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9.jpeg" ContentType="image/jpeg"/>
  <Override PartName="/word/media/image21.jpeg" ContentType="image/jpeg"/>
  <Override PartName="/word/media/image20.jpeg" ContentType="image/jpeg"/>
  <Override PartName="/word/media/image19.jpeg" ContentType="image/jpeg"/>
  <Override PartName="/word/media/image17.jpeg" ContentType="image/jpeg"/>
  <Override PartName="/word/media/image16.jpeg" ContentType="image/jpeg"/>
  <Override PartName="/word/media/image9.gif" ContentType="image/gif"/>
  <Override PartName="/word/media/image15.jpeg" ContentType="image/jpeg"/>
  <Override PartName="/word/media/image14.jpeg" ContentType="image/jpeg"/>
  <Override PartName="/word/media/image41.jpeg" ContentType="image/jpeg"/>
  <Override PartName="/word/media/image22.jpeg" ContentType="image/jpeg"/>
  <Override PartName="/word/media/image28.jpeg" ContentType="image/jpeg"/>
  <Override PartName="/word/media/image34.jpeg" ContentType="image/jpeg"/>
  <Override PartName="/word/media/image12.jpeg" ContentType="image/jpeg"/>
  <Override PartName="/word/media/image10.gif" ContentType="image/gif"/>
  <Override PartName="/word/media/image13.jpeg" ContentType="image/jpeg"/>
  <Override PartName="/word/media/image40.jpeg" ContentType="image/jpeg"/>
  <Override PartName="/word/media/image7.jpeg" ContentType="image/jpeg"/>
  <Override PartName="/word/media/image38.jpeg" ContentType="image/jpeg"/>
  <Override PartName="/word/media/image30.gif" ContentType="image/gif"/>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9.jpeg" ContentType="image/jpeg"/>
  <Override PartName="/word/media/image11.gif" ContentType="image/gif"/>
  <Override PartName="/word/media/image8.gif" ContentType="image/gif"/>
  <Override PartName="/word/media/image18.jpeg" ContentType="image/jpeg"/>
  <Override PartName="/word/media/image37.jpeg" ContentType="image/jpeg"/>
  <Override PartName="/word/media/image3.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1.jpeg" ContentType="image/jpeg"/>
  <Override PartName="/word/media/image3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5052-1_def14a.htm"/>
        <w:bookmarkStart w:id="1" w:name="kstm26250521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157">
                <wp:simplePos x="0" y="0"/>
                <wp:positionH relativeFrom="page">
                  <wp:posOffset>3843655</wp:posOffset>
                </wp:positionH>
                <wp:positionV relativeFrom="page">
                  <wp:posOffset>2065655</wp:posOffset>
                </wp:positionV>
                <wp:extent cx="3124200" cy="8889365"/>
                <wp:effectExtent l="0" t="0" r="0" b="0"/>
                <wp:wrapNone/>
                <wp:docPr id="1" name="Frame12"/>
                <a:graphic xmlns:a="http://schemas.openxmlformats.org/drawingml/2006/main">
                  <a:graphicData uri="http://schemas.microsoft.com/office/word/2010/wordprocessingShape">
                    <wps:wsp>
                      <wps:cNvSpPr txBox="1"/>
                      <wps:spPr>
                        <a:xfrm>
                          <a:off x="0" y="0"/>
                          <a:ext cx="3124200" cy="8889365"/>
                        </a:xfrm>
                        <a:prstGeom prst="rect"/>
                        <a:solidFill>
                          <a:srgbClr val="FFFFFF"/>
                        </a:solidFill>
                      </wps:spPr>
                      <wps:txbx>
                        <w:txbxContent>
                          <w:p>
                            <w:pPr>
                              <w:pStyle w:val="TextBody"/>
                              <w:bidi w:val="0"/>
                              <w:spacing w:lineRule="atLeast" w:line="280" w:before="0" w:after="0"/>
                              <w:jc w:val="left"/>
                              <w:rPr>
                                <w:b/>
                                <w:color w:val="53C072"/>
                                <w:sz w:val="24"/>
                              </w:rPr>
                            </w:pPr>
                            <w:r>
                              <w:rPr>
                                <w:b/>
                                <w:color w:val="53C072"/>
                                <w:spacing w:val="-3"/>
                                <w:sz w:val="24"/>
                              </w:rPr>
                              <w:t>ITEMS OF BUSINESS</w:t>
                            </w:r>
                            <w:r>
                              <w:rPr>
                                <w:b/>
                                <w:color w:val="000000"/>
                                <w:spacing w:val="5"/>
                                <w:sz w:val="24"/>
                              </w:rPr>
                              <w:t xml:space="preserve"> </w:t>
                            </w:r>
                          </w:p>
                          <w:p>
                            <w:pPr>
                              <w:pStyle w:val="TextBody"/>
                              <w:bidi w:val="0"/>
                              <w:spacing w:lineRule="atLeast" w:line="240" w:before="160" w:after="0"/>
                              <w:ind w:left="400" w:right="0" w:hanging="0"/>
                              <w:jc w:val="left"/>
                              <w:rPr/>
                            </w:pPr>
                            <w:r>
                              <w:rPr>
                                <w:spacing w:val="-2"/>
                              </w:rPr>
                              <w:t>To elect the ten Director nominees named in the attached proxy statement to serve until the next annual meeting and until their successors have been elected and qualified.</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58" w:after="0"/>
                              <w:ind w:left="400" w:right="0" w:hanging="0"/>
                              <w:jc w:val="left"/>
                              <w:rPr/>
                            </w:pPr>
                            <w:r>
                              <w:rPr>
                                <w:spacing w:val="-2"/>
                              </w:rPr>
                              <w:t>To conduct an advisory vote on named executive compensation.</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58" w:after="0"/>
                              <w:ind w:left="400" w:right="0" w:hanging="0"/>
                              <w:jc w:val="left"/>
                              <w:rPr/>
                            </w:pPr>
                            <w:r>
                              <w:rPr>
                                <w:spacing w:val="-2"/>
                              </w:rPr>
                              <w:t>To ratify the appointment of PricewaterhouseCoopers LLP as the independent registered public accounting firm to audit the consolidated financial statements of Avnet for the fiscal year ending July 3, 2027.</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58" w:after="0"/>
                              <w:ind w:left="400" w:right="0" w:hanging="0"/>
                              <w:jc w:val="left"/>
                              <w:rPr/>
                            </w:pPr>
                            <w:r>
                              <w:rPr>
                                <w:spacing w:val="-2"/>
                              </w:rPr>
                              <w:t>A Board proposal to provide shareholders with the ability to call a special shareholder meeting at a 25% ownership threshold.</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58" w:after="0"/>
                              <w:ind w:left="400" w:right="0" w:hanging="0"/>
                              <w:jc w:val="left"/>
                              <w:rPr/>
                            </w:pPr>
                            <w:r>
                              <w:rPr>
                                <w:spacing w:val="-2"/>
                              </w:rPr>
                              <w:t>A shareholder proposal, if properly presented at the Annual Meeting, to provide shareholders with the ability to call a special shareholder meeting at a 10% ownership threshold.</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60" w:after="283"/>
                              <w:jc w:val="left"/>
                              <w:rPr/>
                            </w:pPr>
                            <w:r>
                              <w:rPr>
                                <w:spacing w:val="-2"/>
                              </w:rPr>
                              <w:t>These matters are discussed more fully in the Proxy Statement.</w:t>
                            </w:r>
                            <w:r>
                              <w:rPr/>
                              <w:t xml:space="preserve"> </w:t>
                            </w:r>
                          </w:p>
                          <w:p>
                            <w:pPr>
                              <w:pStyle w:val="TextBody"/>
                              <w:bidi w:val="0"/>
                              <w:spacing w:lineRule="atLeast" w:line="240" w:before="160" w:after="283"/>
                              <w:jc w:val="left"/>
                              <w:rPr/>
                            </w:pPr>
                            <w:r>
                              <w:rPr>
                                <w:spacing w:val="-2"/>
                              </w:rPr>
                              <w:t>The Board of Directors has fixed the close of business on September 21, 2026, as the record date for the Annual Meeting. Only holders of record of shares of Avnet’s common stock at the close of business on such date shall be entitled to notice of and to vote at the Annual Meeting or any adjournment thereof.</w:t>
                            </w:r>
                            <w:r>
                              <w:rPr>
                                <w:spacing w:val="4"/>
                              </w:rPr>
                              <w:t xml:space="preserve"> </w:t>
                            </w:r>
                          </w:p>
                          <w:p>
                            <w:pPr>
                              <w:pStyle w:val="TextBody"/>
                              <w:bidi w:val="0"/>
                              <w:spacing w:lineRule="atLeast" w:line="240" w:before="160" w:after="283"/>
                              <w:jc w:val="left"/>
                              <w:rPr/>
                            </w:pPr>
                            <w:r>
                              <w:rPr>
                                <w:spacing w:val="-2"/>
                              </w:rPr>
                              <w:t>By Order of the Board of Directors</w:t>
                            </w:r>
                            <w:r>
                              <w:rPr>
                                <w:spacing w:val="4"/>
                              </w:rPr>
                              <w:t xml:space="preserve"> </w:t>
                            </w:r>
                          </w:p>
                          <w:p>
                            <w:pPr>
                              <w:pStyle w:val="TextBody"/>
                              <w:bidi w:val="0"/>
                              <w:spacing w:before="200" w:after="283"/>
                              <w:jc w:val="left"/>
                              <w:rPr/>
                            </w:pPr>
                            <w:r>
                              <w:rPr/>
                              <w:drawing>
                                <wp:inline distT="0" distB="0" distL="0" distR="0">
                                  <wp:extent cx="1504950" cy="514350"/>
                                  <wp:effectExtent l="0" t="0" r="0" b="0"/>
                                  <wp:docPr id="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7" descr=""/>
                                          <pic:cNvPicPr>
                                            <a:picLocks noChangeAspect="1" noChangeArrowheads="1"/>
                                          </pic:cNvPicPr>
                                        </pic:nvPicPr>
                                        <pic:blipFill>
                                          <a:blip r:embed="rId2"/>
                                          <a:stretch>
                                            <a:fillRect/>
                                          </a:stretch>
                                        </pic:blipFill>
                                        <pic:spPr bwMode="auto">
                                          <a:xfrm>
                                            <a:off x="0" y="0"/>
                                            <a:ext cx="1504950" cy="514350"/>
                                          </a:xfrm>
                                          <a:prstGeom prst="rect">
                                            <a:avLst/>
                                          </a:prstGeom>
                                        </pic:spPr>
                                      </pic:pic>
                                    </a:graphicData>
                                  </a:graphic>
                                </wp:inline>
                              </w:drawing>
                            </w:r>
                            <w:r>
                              <w:rPr/>
                              <w:t xml:space="preserve"> </w:t>
                            </w:r>
                          </w:p>
                          <w:p>
                            <w:pPr>
                              <w:pStyle w:val="TextBody"/>
                              <w:bidi w:val="0"/>
                              <w:spacing w:lineRule="atLeast" w:line="220" w:before="160" w:after="283"/>
                              <w:jc w:val="left"/>
                              <w:rPr>
                                <w:sz w:val="18"/>
                              </w:rPr>
                            </w:pPr>
                            <w:r>
                              <w:rPr>
                                <w:b/>
                                <w:color w:val="53C072"/>
                                <w:spacing w:val="0"/>
                                <w:sz w:val="18"/>
                              </w:rPr>
                              <w:t>Darrel S. Jackson</w:t>
                            </w:r>
                            <w:r>
                              <w:rPr>
                                <w:spacing w:val="-1"/>
                                <w:sz w:val="18"/>
                              </w:rPr>
                              <w:t xml:space="preserve"> </w:t>
                              <w:br/>
                              <w:t>Corporate Secretary</w:t>
                            </w:r>
                            <w:r>
                              <w:rPr>
                                <w:spacing w:val="4"/>
                                <w:sz w:val="18"/>
                              </w:rPr>
                              <w:t xml:space="preserve"> </w:t>
                            </w:r>
                          </w:p>
                          <w:p>
                            <w:pPr>
                              <w:pStyle w:val="TextBody"/>
                              <w:bidi w:val="0"/>
                              <w:spacing w:lineRule="atLeast" w:line="220" w:before="160" w:after="283"/>
                              <w:jc w:val="left"/>
                              <w:rPr>
                                <w:sz w:val="18"/>
                              </w:rPr>
                            </w:pPr>
                            <w:r>
                              <w:rPr>
                                <w:spacing w:val="-1"/>
                                <w:sz w:val="18"/>
                              </w:rPr>
                              <w:t>October 6, 2026</w:t>
                            </w:r>
                            <w:r>
                              <w:rPr>
                                <w:sz w:val="18"/>
                              </w:rPr>
                              <w:t xml:space="preserve"> </w:t>
                            </w:r>
                          </w:p>
                        </w:txbxContent>
                      </wps:txbx>
                      <wps:bodyPr anchor="t" lIns="0" tIns="0" rIns="0" bIns="0">
                        <a:noAutofit/>
                      </wps:bodyPr>
                    </wps:wsp>
                  </a:graphicData>
                </a:graphic>
              </wp:anchor>
            </w:drawing>
          </mc:Choice>
          <mc:Fallback>
            <w:pict>
              <v:rect style="position:absolute;rotation:-0;width:246pt;height:699.95pt;mso-wrap-distance-left:0pt;mso-wrap-distance-right:0pt;mso-wrap-distance-top:0pt;mso-wrap-distance-bottom:0pt;margin-top:162.65pt;mso-position-vertical-relative:page;margin-left:302.65pt;mso-position-horizontal-relative:page">
                <v:textbox>
                  <w:txbxContent>
                    <w:p>
                      <w:pPr>
                        <w:pStyle w:val="TextBody"/>
                        <w:bidi w:val="0"/>
                        <w:spacing w:lineRule="atLeast" w:line="280" w:before="0" w:after="0"/>
                        <w:jc w:val="left"/>
                        <w:rPr>
                          <w:b/>
                          <w:color w:val="53C072"/>
                          <w:sz w:val="24"/>
                        </w:rPr>
                      </w:pPr>
                      <w:r>
                        <w:rPr>
                          <w:b/>
                          <w:color w:val="53C072"/>
                          <w:spacing w:val="-3"/>
                          <w:sz w:val="24"/>
                        </w:rPr>
                        <w:t>ITEMS OF BUSINESS</w:t>
                      </w:r>
                      <w:r>
                        <w:rPr>
                          <w:b/>
                          <w:color w:val="000000"/>
                          <w:spacing w:val="5"/>
                          <w:sz w:val="24"/>
                        </w:rPr>
                        <w:t xml:space="preserve"> </w:t>
                      </w:r>
                    </w:p>
                    <w:p>
                      <w:pPr>
                        <w:pStyle w:val="TextBody"/>
                        <w:bidi w:val="0"/>
                        <w:spacing w:lineRule="atLeast" w:line="240" w:before="160" w:after="0"/>
                        <w:ind w:left="400" w:right="0" w:hanging="0"/>
                        <w:jc w:val="left"/>
                        <w:rPr/>
                      </w:pPr>
                      <w:r>
                        <w:rPr>
                          <w:spacing w:val="-2"/>
                        </w:rPr>
                        <w:t>To elect the ten Director nominees named in the attached proxy statement to serve until the next annual meeting and until their successors have been elected and qualified.</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58" w:after="0"/>
                        <w:ind w:left="400" w:right="0" w:hanging="0"/>
                        <w:jc w:val="left"/>
                        <w:rPr/>
                      </w:pPr>
                      <w:r>
                        <w:rPr>
                          <w:spacing w:val="-2"/>
                        </w:rPr>
                        <w:t>To conduct an advisory vote on named executive compensation.</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58" w:after="0"/>
                        <w:ind w:left="400" w:right="0" w:hanging="0"/>
                        <w:jc w:val="left"/>
                        <w:rPr/>
                      </w:pPr>
                      <w:r>
                        <w:rPr>
                          <w:spacing w:val="-2"/>
                        </w:rPr>
                        <w:t>To ratify the appointment of PricewaterhouseCoopers LLP as the independent registered public accounting firm to audit the consolidated financial statements of Avnet for the fiscal year ending July 3, 2027.</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58" w:after="0"/>
                        <w:ind w:left="400" w:right="0" w:hanging="0"/>
                        <w:jc w:val="left"/>
                        <w:rPr/>
                      </w:pPr>
                      <w:r>
                        <w:rPr>
                          <w:spacing w:val="-2"/>
                        </w:rPr>
                        <w:t>A Board proposal to provide shareholders with the ability to call a special shareholder meeting at a 25% ownership threshold.</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58" w:after="0"/>
                        <w:ind w:left="400" w:right="0" w:hanging="0"/>
                        <w:jc w:val="left"/>
                        <w:rPr/>
                      </w:pPr>
                      <w:r>
                        <w:rPr>
                          <w:spacing w:val="-2"/>
                        </w:rPr>
                        <w:t>A shareholder proposal, if properly presented at the Annual Meeting, to provide shareholders with the ability to call a special shareholder meeting at a 10% ownership threshold.</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60" w:after="283"/>
                        <w:jc w:val="left"/>
                        <w:rPr/>
                      </w:pPr>
                      <w:r>
                        <w:rPr>
                          <w:spacing w:val="-2"/>
                        </w:rPr>
                        <w:t>These matters are discussed more fully in the Proxy Statement.</w:t>
                      </w:r>
                      <w:r>
                        <w:rPr/>
                        <w:t xml:space="preserve"> </w:t>
                      </w:r>
                    </w:p>
                    <w:p>
                      <w:pPr>
                        <w:pStyle w:val="TextBody"/>
                        <w:bidi w:val="0"/>
                        <w:spacing w:lineRule="atLeast" w:line="240" w:before="160" w:after="283"/>
                        <w:jc w:val="left"/>
                        <w:rPr/>
                      </w:pPr>
                      <w:r>
                        <w:rPr>
                          <w:spacing w:val="-2"/>
                        </w:rPr>
                        <w:t>The Board of Directors has fixed the close of business on September 21, 2026, as the record date for the Annual Meeting. Only holders of record of shares of Avnet’s common stock at the close of business on such date shall be entitled to notice of and to vote at the Annual Meeting or any adjournment thereof.</w:t>
                      </w:r>
                      <w:r>
                        <w:rPr>
                          <w:spacing w:val="4"/>
                        </w:rPr>
                        <w:t xml:space="preserve"> </w:t>
                      </w:r>
                    </w:p>
                    <w:p>
                      <w:pPr>
                        <w:pStyle w:val="TextBody"/>
                        <w:bidi w:val="0"/>
                        <w:spacing w:lineRule="atLeast" w:line="240" w:before="160" w:after="283"/>
                        <w:jc w:val="left"/>
                        <w:rPr/>
                      </w:pPr>
                      <w:r>
                        <w:rPr>
                          <w:spacing w:val="-2"/>
                        </w:rPr>
                        <w:t>By Order of the Board of Directors</w:t>
                      </w:r>
                      <w:r>
                        <w:rPr>
                          <w:spacing w:val="4"/>
                        </w:rPr>
                        <w:t xml:space="preserve"> </w:t>
                      </w:r>
                    </w:p>
                    <w:p>
                      <w:pPr>
                        <w:pStyle w:val="TextBody"/>
                        <w:bidi w:val="0"/>
                        <w:spacing w:before="200" w:after="283"/>
                        <w:jc w:val="left"/>
                        <w:rPr/>
                      </w:pPr>
                      <w:r>
                        <w:rPr/>
                        <w:drawing>
                          <wp:inline distT="0" distB="0" distL="0" distR="0">
                            <wp:extent cx="1504950" cy="514350"/>
                            <wp:effectExtent l="0" t="0" r="0" b="0"/>
                            <wp:docPr id="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7" descr=""/>
                                    <pic:cNvPicPr>
                                      <a:picLocks noChangeAspect="1" noChangeArrowheads="1"/>
                                    </pic:cNvPicPr>
                                  </pic:nvPicPr>
                                  <pic:blipFill>
                                    <a:blip r:embed="rId3"/>
                                    <a:stretch>
                                      <a:fillRect/>
                                    </a:stretch>
                                  </pic:blipFill>
                                  <pic:spPr bwMode="auto">
                                    <a:xfrm>
                                      <a:off x="0" y="0"/>
                                      <a:ext cx="1504950" cy="514350"/>
                                    </a:xfrm>
                                    <a:prstGeom prst="rect">
                                      <a:avLst/>
                                    </a:prstGeom>
                                  </pic:spPr>
                                </pic:pic>
                              </a:graphicData>
                            </a:graphic>
                          </wp:inline>
                        </w:drawing>
                      </w:r>
                      <w:r>
                        <w:rPr/>
                        <w:t xml:space="preserve"> </w:t>
                      </w:r>
                    </w:p>
                    <w:p>
                      <w:pPr>
                        <w:pStyle w:val="TextBody"/>
                        <w:bidi w:val="0"/>
                        <w:spacing w:lineRule="atLeast" w:line="220" w:before="160" w:after="283"/>
                        <w:jc w:val="left"/>
                        <w:rPr>
                          <w:sz w:val="18"/>
                        </w:rPr>
                      </w:pPr>
                      <w:r>
                        <w:rPr>
                          <w:b/>
                          <w:color w:val="53C072"/>
                          <w:spacing w:val="0"/>
                          <w:sz w:val="18"/>
                        </w:rPr>
                        <w:t>Darrel S. Jackson</w:t>
                      </w:r>
                      <w:r>
                        <w:rPr>
                          <w:spacing w:val="-1"/>
                          <w:sz w:val="18"/>
                        </w:rPr>
                        <w:t xml:space="preserve"> </w:t>
                        <w:br/>
                        <w:t>Corporate Secretary</w:t>
                      </w:r>
                      <w:r>
                        <w:rPr>
                          <w:spacing w:val="4"/>
                          <w:sz w:val="18"/>
                        </w:rPr>
                        <w:t xml:space="preserve"> </w:t>
                      </w:r>
                    </w:p>
                    <w:p>
                      <w:pPr>
                        <w:pStyle w:val="TextBody"/>
                        <w:bidi w:val="0"/>
                        <w:spacing w:lineRule="atLeast" w:line="220" w:before="160" w:after="283"/>
                        <w:jc w:val="left"/>
                        <w:rPr>
                          <w:sz w:val="18"/>
                        </w:rPr>
                      </w:pPr>
                      <w:r>
                        <w:rPr>
                          <w:spacing w:val="-1"/>
                          <w:sz w:val="18"/>
                        </w:rPr>
                        <w:t>October 6, 2026</w:t>
                      </w:r>
                      <w:r>
                        <w:rPr>
                          <w:sz w:val="18"/>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150">
                <wp:simplePos x="0" y="0"/>
                <wp:positionH relativeFrom="page">
                  <wp:posOffset>694055</wp:posOffset>
                </wp:positionH>
                <wp:positionV relativeFrom="page">
                  <wp:posOffset>2065655</wp:posOffset>
                </wp:positionV>
                <wp:extent cx="2794000" cy="6252845"/>
                <wp:effectExtent l="0" t="0" r="0" b="0"/>
                <wp:wrapNone/>
                <wp:docPr id="4" name="Frame11"/>
                <a:graphic xmlns:a="http://schemas.openxmlformats.org/drawingml/2006/main">
                  <a:graphicData uri="http://schemas.microsoft.com/office/word/2010/wordprocessingShape">
                    <wps:wsp>
                      <wps:cNvSpPr txBox="1"/>
                      <wps:spPr>
                        <a:xfrm>
                          <a:off x="0" y="0"/>
                          <a:ext cx="2794000" cy="6252845"/>
                        </a:xfrm>
                        <a:prstGeom prst="rect"/>
                        <a:solidFill>
                          <a:srgbClr val="FFFFFF"/>
                        </a:solidFill>
                      </wps:spPr>
                      <wps:txbx>
                        <w:txbxContent>
                          <w:tbl>
                            <w:tblPr>
                              <w:tblW w:w="3469" w:type="dxa"/>
                              <w:jc w:val="left"/>
                              <w:tblInd w:w="0" w:type="dxa"/>
                              <w:tblLayout w:type="fixed"/>
                              <w:tblCellMar>
                                <w:top w:w="0" w:type="dxa"/>
                                <w:left w:w="0" w:type="dxa"/>
                                <w:bottom w:w="0" w:type="dxa"/>
                                <w:right w:w="0" w:type="dxa"/>
                              </w:tblCellMar>
                            </w:tblPr>
                            <w:tblGrid>
                              <w:gridCol w:w="124"/>
                              <w:gridCol w:w="3191"/>
                              <w:gridCol w:w="154"/>
                            </w:tblGrid>
                            <w:tr>
                              <w:trPr/>
                              <w:tc>
                                <w:tcPr>
                                  <w:tcW w:w="124" w:type="dxa"/>
                                  <w:tcBorders/>
                                  <w:shd w:fill="53C072" w:val="clear"/>
                                  <w:vAlign w:val="center"/>
                                </w:tcPr>
                                <w:p>
                                  <w:pPr>
                                    <w:pStyle w:val="TableContents"/>
                                    <w:bidi w:val="0"/>
                                    <w:spacing w:before="0" w:after="283"/>
                                    <w:jc w:val="left"/>
                                    <w:rPr/>
                                  </w:pPr>
                                  <w:r>
                                    <w:rPr/>
                                    <w:t>​</w:t>
                                  </w:r>
                                </w:p>
                              </w:tc>
                              <w:tc>
                                <w:tcPr>
                                  <w:tcW w:w="3191" w:type="dxa"/>
                                  <w:tcBorders/>
                                  <w:shd w:fill="53C072" w:val="clear"/>
                                  <w:vAlign w:val="center"/>
                                </w:tcPr>
                                <w:p>
                                  <w:pPr>
                                    <w:pStyle w:val="TableContents"/>
                                    <w:bidi w:val="0"/>
                                    <w:spacing w:lineRule="atLeast" w:line="240" w:before="0" w:after="0"/>
                                    <w:jc w:val="left"/>
                                    <w:rPr/>
                                  </w:pPr>
                                  <w:r>
                                    <w:rPr>
                                      <w:spacing w:val="-3"/>
                                    </w:rPr>
                                    <w:t>DATE</w:t>
                                  </w:r>
                                  <w:r>
                                    <w:rPr/>
                                    <w:t xml:space="preserve"> </w:t>
                                    <w:br/>
                                  </w:r>
                                  <w:r>
                                    <w:rPr>
                                      <w:b w:val="false"/>
                                      <w:spacing w:val="-2"/>
                                    </w:rPr>
                                    <w:t xml:space="preserve">Friday, November 20, 2026 </w:t>
                                  </w:r>
                                </w:p>
                              </w:tc>
                              <w:tc>
                                <w:tcPr>
                                  <w:tcW w:w="154" w:type="dxa"/>
                                  <w:tcBorders/>
                                  <w:shd w:fill="53C072" w:val="clear"/>
                                  <w:vAlign w:val="center"/>
                                </w:tcPr>
                                <w:p>
                                  <w:pPr>
                                    <w:pStyle w:val="TableContents"/>
                                    <w:bidi w:val="0"/>
                                    <w:spacing w:before="0" w:after="283"/>
                                    <w:jc w:val="left"/>
                                    <w:rPr/>
                                  </w:pPr>
                                  <w:r>
                                    <w:rPr/>
                                    <w:t>​</w:t>
                                  </w:r>
                                </w:p>
                              </w:tc>
                            </w:tr>
                            <w:tr>
                              <w:trPr/>
                              <w:tc>
                                <w:tcPr>
                                  <w:tcW w:w="124" w:type="dxa"/>
                                  <w:tcBorders/>
                                  <w:shd w:fill="53C072" w:val="clear"/>
                                  <w:vAlign w:val="center"/>
                                </w:tcPr>
                                <w:p>
                                  <w:pPr>
                                    <w:pStyle w:val="TableContents"/>
                                    <w:bidi w:val="0"/>
                                    <w:spacing w:before="0" w:after="283"/>
                                    <w:jc w:val="left"/>
                                    <w:rPr/>
                                  </w:pPr>
                                  <w:r>
                                    <w:rPr/>
                                    <w:t>​</w:t>
                                  </w:r>
                                </w:p>
                              </w:tc>
                              <w:tc>
                                <w:tcPr>
                                  <w:tcW w:w="3191" w:type="dxa"/>
                                  <w:tcBorders/>
                                  <w:shd w:fill="53C072" w:val="clear"/>
                                  <w:vAlign w:val="center"/>
                                </w:tcPr>
                                <w:p>
                                  <w:pPr>
                                    <w:pStyle w:val="TableContents"/>
                                    <w:bidi w:val="0"/>
                                    <w:spacing w:lineRule="atLeast" w:line="240" w:before="0" w:after="0"/>
                                    <w:jc w:val="left"/>
                                    <w:rPr/>
                                  </w:pPr>
                                  <w:r>
                                    <w:rPr>
                                      <w:spacing w:val="-3"/>
                                    </w:rPr>
                                    <w:t>TIME</w:t>
                                  </w:r>
                                  <w:r>
                                    <w:rPr/>
                                    <w:t xml:space="preserve"> </w:t>
                                    <w:br/>
                                  </w:r>
                                  <w:r>
                                    <w:rPr>
                                      <w:b w:val="false"/>
                                      <w:spacing w:val="-2"/>
                                    </w:rPr>
                                    <w:t xml:space="preserve">8:00 am local time </w:t>
                                  </w:r>
                                </w:p>
                              </w:tc>
                              <w:tc>
                                <w:tcPr>
                                  <w:tcW w:w="154" w:type="dxa"/>
                                  <w:tcBorders/>
                                  <w:shd w:fill="53C072" w:val="clear"/>
                                  <w:vAlign w:val="center"/>
                                </w:tcPr>
                                <w:p>
                                  <w:pPr>
                                    <w:pStyle w:val="TableContents"/>
                                    <w:bidi w:val="0"/>
                                    <w:spacing w:before="0" w:after="283"/>
                                    <w:jc w:val="left"/>
                                    <w:rPr/>
                                  </w:pPr>
                                  <w:r>
                                    <w:rPr/>
                                    <w:t>​</w:t>
                                  </w:r>
                                </w:p>
                              </w:tc>
                            </w:tr>
                            <w:tr>
                              <w:trPr/>
                              <w:tc>
                                <w:tcPr>
                                  <w:tcW w:w="124" w:type="dxa"/>
                                  <w:tcBorders/>
                                  <w:shd w:fill="53C072" w:val="clear"/>
                                  <w:vAlign w:val="center"/>
                                </w:tcPr>
                                <w:p>
                                  <w:pPr>
                                    <w:pStyle w:val="TableContents"/>
                                    <w:bidi w:val="0"/>
                                    <w:spacing w:before="0" w:after="283"/>
                                    <w:jc w:val="left"/>
                                    <w:rPr/>
                                  </w:pPr>
                                  <w:r>
                                    <w:rPr/>
                                    <w:t>​</w:t>
                                  </w:r>
                                </w:p>
                              </w:tc>
                              <w:tc>
                                <w:tcPr>
                                  <w:tcW w:w="3191" w:type="dxa"/>
                                  <w:tcBorders/>
                                  <w:shd w:fill="53C072" w:val="clear"/>
                                  <w:vAlign w:val="center"/>
                                </w:tcPr>
                                <w:p>
                                  <w:pPr>
                                    <w:pStyle w:val="TableContents"/>
                                    <w:bidi w:val="0"/>
                                    <w:spacing w:lineRule="atLeast" w:line="240" w:before="0" w:after="0"/>
                                    <w:jc w:val="left"/>
                                    <w:rPr/>
                                  </w:pPr>
                                  <w:r>
                                    <w:rPr>
                                      <w:b/>
                                      <w:spacing w:val="-3"/>
                                    </w:rPr>
                                    <w:t>PLACE</w:t>
                                  </w:r>
                                  <w:r>
                                    <w:rPr/>
                                    <w:t xml:space="preserve"> </w:t>
                                    <w:br/>
                                  </w:r>
                                  <w:r>
                                    <w:rPr>
                                      <w:spacing w:val="-2"/>
                                    </w:rPr>
                                    <w:t xml:space="preserve">Avnet’s Corporate Headquarters </w:t>
                                    <w:br/>
                                    <w:t xml:space="preserve">2150 East Warner Road </w:t>
                                    <w:br/>
                                    <w:t xml:space="preserve">Tempe, Arizona 85284 </w:t>
                                  </w:r>
                                </w:p>
                              </w:tc>
                              <w:tc>
                                <w:tcPr>
                                  <w:tcW w:w="154" w:type="dxa"/>
                                  <w:tcBorders/>
                                  <w:shd w:fill="53C072" w:val="clear"/>
                                  <w:vAlign w:val="center"/>
                                </w:tcPr>
                                <w:p>
                                  <w:pPr>
                                    <w:pStyle w:val="TableContents"/>
                                    <w:bidi w:val="0"/>
                                    <w:spacing w:before="0" w:after="283"/>
                                    <w:jc w:val="left"/>
                                    <w:rPr/>
                                  </w:pPr>
                                  <w:r>
                                    <w:rPr/>
                                    <w:t>​</w:t>
                                  </w:r>
                                </w:p>
                              </w:tc>
                            </w:tr>
                            <w:tr>
                              <w:trPr/>
                              <w:tc>
                                <w:tcPr>
                                  <w:tcW w:w="124" w:type="dxa"/>
                                  <w:tcBorders/>
                                  <w:shd w:fill="53C072" w:val="clear"/>
                                  <w:vAlign w:val="center"/>
                                </w:tcPr>
                                <w:p>
                                  <w:pPr>
                                    <w:pStyle w:val="TableContents"/>
                                    <w:bidi w:val="0"/>
                                    <w:spacing w:before="0" w:after="283"/>
                                    <w:jc w:val="left"/>
                                    <w:rPr/>
                                  </w:pPr>
                                  <w:r>
                                    <w:rPr/>
                                    <w:t>​</w:t>
                                  </w:r>
                                </w:p>
                              </w:tc>
                              <w:tc>
                                <w:tcPr>
                                  <w:tcW w:w="3191" w:type="dxa"/>
                                  <w:tcBorders/>
                                  <w:shd w:fill="53C072" w:val="clear"/>
                                  <w:vAlign w:val="center"/>
                                </w:tcPr>
                                <w:p>
                                  <w:pPr>
                                    <w:pStyle w:val="TableContents"/>
                                    <w:bidi w:val="0"/>
                                    <w:spacing w:lineRule="atLeast" w:line="240" w:before="0" w:after="0"/>
                                    <w:jc w:val="left"/>
                                    <w:rPr/>
                                  </w:pPr>
                                  <w:r>
                                    <w:rPr>
                                      <w:spacing w:val="-3"/>
                                    </w:rPr>
                                    <w:t>RECORD DATE</w:t>
                                  </w:r>
                                  <w:r>
                                    <w:rPr/>
                                    <w:t xml:space="preserve"> </w:t>
                                    <w:br/>
                                  </w:r>
                                  <w:r>
                                    <w:rPr>
                                      <w:b w:val="false"/>
                                      <w:spacing w:val="-2"/>
                                    </w:rPr>
                                    <w:t>September 21, 2026</w:t>
                                  </w:r>
                                  <w:r>
                                    <w:rPr/>
                                    <w:t xml:space="preserve"> </w:t>
                                  </w:r>
                                </w:p>
                              </w:tc>
                              <w:tc>
                                <w:tcPr>
                                  <w:tcW w:w="154" w:type="dxa"/>
                                  <w:tcBorders/>
                                  <w:shd w:fill="53C072" w:val="clear"/>
                                  <w:vAlign w:val="center"/>
                                </w:tcPr>
                                <w:p>
                                  <w:pPr>
                                    <w:pStyle w:val="TableContents"/>
                                    <w:bidi w:val="0"/>
                                    <w:spacing w:before="0" w:after="283"/>
                                    <w:jc w:val="left"/>
                                    <w:rPr/>
                                  </w:pPr>
                                  <w:r>
                                    <w:rPr/>
                                    <w:t>​</w:t>
                                  </w:r>
                                </w:p>
                              </w:tc>
                            </w:tr>
                          </w:tbl>
                          <w:p>
                            <w:pPr>
                              <w:pStyle w:val="TextBody"/>
                              <w:bidi w:val="0"/>
                              <w:spacing w:lineRule="atLeast" w:line="280" w:before="264" w:after="283"/>
                              <w:jc w:val="left"/>
                              <w:rPr>
                                <w:b/>
                                <w:color w:val="53C072"/>
                                <w:sz w:val="24"/>
                              </w:rPr>
                            </w:pPr>
                            <w:r>
                              <w:rPr>
                                <w:b/>
                                <w:color w:val="53C072"/>
                                <w:spacing w:val="-3"/>
                                <w:sz w:val="24"/>
                              </w:rPr>
                              <w:t>YOUR VOTE IS IMPORTANT</w:t>
                            </w:r>
                            <w:r>
                              <w:rPr>
                                <w:b/>
                                <w:color w:val="000000"/>
                                <w:spacing w:val="5"/>
                                <w:sz w:val="24"/>
                              </w:rPr>
                              <w:t xml:space="preserve"> </w:t>
                            </w:r>
                          </w:p>
                          <w:p>
                            <w:pPr>
                              <w:pStyle w:val="TextBody"/>
                              <w:bidi w:val="0"/>
                              <w:spacing w:lineRule="atLeast" w:line="220" w:before="240" w:after="283"/>
                              <w:jc w:val="left"/>
                              <w:rPr>
                                <w:b/>
                                <w:color w:val="B2B2B2"/>
                                <w:sz w:val="18"/>
                              </w:rPr>
                            </w:pPr>
                            <w:r>
                              <w:rPr>
                                <w:b/>
                                <w:color w:val="B2B2B2"/>
                                <w:spacing w:val="-2"/>
                                <w:sz w:val="18"/>
                              </w:rPr>
                              <w:t>YOU CAN VOTE IN ONE OF FOUR WAYS</w:t>
                            </w:r>
                            <w:r>
                              <w:rPr>
                                <w:b/>
                                <w:color w:val="B2B2B2"/>
                                <w:spacing w:val="4"/>
                                <w:sz w:val="18"/>
                              </w:rPr>
                              <w:t xml:space="preserve"> </w:t>
                            </w:r>
                          </w:p>
                          <w:tbl>
                            <w:tblPr>
                              <w:tblW w:w="4617" w:type="dxa"/>
                              <w:jc w:val="left"/>
                              <w:tblInd w:w="0" w:type="dxa"/>
                              <w:tblLayout w:type="fixed"/>
                              <w:tblCellMar>
                                <w:top w:w="0" w:type="dxa"/>
                                <w:left w:w="0" w:type="dxa"/>
                                <w:bottom w:w="0" w:type="dxa"/>
                                <w:right w:w="0" w:type="dxa"/>
                              </w:tblCellMar>
                            </w:tblPr>
                            <w:tblGrid>
                              <w:gridCol w:w="124"/>
                              <w:gridCol w:w="109"/>
                              <w:gridCol w:w="3101"/>
                              <w:gridCol w:w="109"/>
                              <w:gridCol w:w="109"/>
                              <w:gridCol w:w="911"/>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01" w:type="dxa"/>
                                  <w:tcBorders/>
                                  <w:vAlign w:val="center"/>
                                </w:tcPr>
                                <w:p>
                                  <w:pPr>
                                    <w:pStyle w:val="TableContents"/>
                                    <w:bidi w:val="0"/>
                                    <w:spacing w:lineRule="atLeast" w:line="220" w:before="0" w:after="0"/>
                                    <w:jc w:val="left"/>
                                    <w:rPr/>
                                  </w:pPr>
                                  <w:r>
                                    <w:rPr>
                                      <w:b/>
                                      <w:color w:val="53C072"/>
                                      <w:spacing w:val="-2"/>
                                    </w:rPr>
                                    <w:t>INTERNET</w:t>
                                  </w:r>
                                  <w:r>
                                    <w:rPr/>
                                    <w:t xml:space="preserve"> </w:t>
                                    <w:br/>
                                  </w:r>
                                  <w:r>
                                    <w:rPr>
                                      <w:spacing w:val="-1"/>
                                    </w:rPr>
                                    <w:t xml:space="preserve">Visit the website noted on your </w:t>
                                    <w:br/>
                                    <w:t xml:space="preserve">proxy card to vote online.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 w:type="dxa"/>
                                  <w:tcBorders/>
                                  <w:vAlign w:val="center"/>
                                </w:tcPr>
                                <w:p>
                                  <w:pPr>
                                    <w:pStyle w:val="TableContents"/>
                                    <w:bidi w:val="0"/>
                                    <w:spacing w:before="0" w:after="0"/>
                                    <w:jc w:val="center"/>
                                    <w:rPr/>
                                  </w:pPr>
                                  <w:r>
                                    <w:rPr/>
                                    <w:drawing>
                                      <wp:inline distT="0" distB="0" distL="0" distR="0">
                                        <wp:extent cx="485775" cy="40957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485775" cy="4095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tbl>
                            <w:tblPr>
                              <w:tblW w:w="8487" w:type="dxa"/>
                              <w:jc w:val="left"/>
                              <w:tblInd w:w="0" w:type="dxa"/>
                              <w:tblLayout w:type="fixed"/>
                              <w:tblCellMar>
                                <w:top w:w="0" w:type="dxa"/>
                                <w:left w:w="0" w:type="dxa"/>
                                <w:bottom w:w="0" w:type="dxa"/>
                                <w:right w:w="0" w:type="dxa"/>
                              </w:tblCellMar>
                            </w:tblPr>
                            <w:tblGrid>
                              <w:gridCol w:w="124"/>
                              <w:gridCol w:w="109"/>
                              <w:gridCol w:w="7301"/>
                              <w:gridCol w:w="109"/>
                              <w:gridCol w:w="109"/>
                              <w:gridCol w:w="581"/>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01" w:type="dxa"/>
                                  <w:tcBorders/>
                                  <w:vAlign w:val="center"/>
                                </w:tcPr>
                                <w:p>
                                  <w:pPr>
                                    <w:pStyle w:val="TableContents"/>
                                    <w:bidi w:val="0"/>
                                    <w:spacing w:lineRule="atLeast" w:line="220" w:before="0" w:after="0"/>
                                    <w:jc w:val="left"/>
                                    <w:rPr/>
                                  </w:pPr>
                                  <w:r>
                                    <w:rPr>
                                      <w:b/>
                                      <w:color w:val="53C072"/>
                                      <w:spacing w:val="-2"/>
                                    </w:rPr>
                                    <w:t>TELEPHONE</w:t>
                                  </w:r>
                                  <w:r>
                                    <w:rPr/>
                                    <w:t xml:space="preserve"> </w:t>
                                    <w:br/>
                                  </w:r>
                                  <w:r>
                                    <w:rPr>
                                      <w:spacing w:val="-1"/>
                                    </w:rPr>
                                    <w:t xml:space="preserve">Use the toll-free telephone number on your proxy card to vote by telephone.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81" w:type="dxa"/>
                                  <w:tcBorders/>
                                  <w:vAlign w:val="center"/>
                                </w:tcPr>
                                <w:p>
                                  <w:pPr>
                                    <w:pStyle w:val="TableContents"/>
                                    <w:bidi w:val="0"/>
                                    <w:spacing w:before="0" w:after="0"/>
                                    <w:jc w:val="center"/>
                                    <w:rPr/>
                                  </w:pPr>
                                  <w:r>
                                    <w:rPr/>
                                    <w:drawing>
                                      <wp:inline distT="0" distB="0" distL="0" distR="0">
                                        <wp:extent cx="276225" cy="48577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276225" cy="4857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tbl>
                            <w:tblPr>
                              <w:tblW w:w="9146" w:type="dxa"/>
                              <w:jc w:val="left"/>
                              <w:tblInd w:w="0" w:type="dxa"/>
                              <w:tblLayout w:type="fixed"/>
                              <w:tblCellMar>
                                <w:top w:w="0" w:type="dxa"/>
                                <w:left w:w="0" w:type="dxa"/>
                                <w:bottom w:w="0" w:type="dxa"/>
                                <w:right w:w="0" w:type="dxa"/>
                              </w:tblCellMar>
                            </w:tblPr>
                            <w:tblGrid>
                              <w:gridCol w:w="124"/>
                              <w:gridCol w:w="109"/>
                              <w:gridCol w:w="7630"/>
                              <w:gridCol w:w="109"/>
                              <w:gridCol w:w="109"/>
                              <w:gridCol w:w="911"/>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30" w:type="dxa"/>
                                  <w:tcBorders/>
                                  <w:vAlign w:val="center"/>
                                </w:tcPr>
                                <w:p>
                                  <w:pPr>
                                    <w:pStyle w:val="TableContents"/>
                                    <w:bidi w:val="0"/>
                                    <w:spacing w:lineRule="atLeast" w:line="220" w:before="0" w:after="0"/>
                                    <w:jc w:val="left"/>
                                    <w:rPr/>
                                  </w:pPr>
                                  <w:r>
                                    <w:rPr>
                                      <w:b/>
                                      <w:color w:val="53C072"/>
                                      <w:spacing w:val="-2"/>
                                    </w:rPr>
                                    <w:t>MAIL</w:t>
                                  </w:r>
                                  <w:r>
                                    <w:rPr/>
                                    <w:t xml:space="preserve"> </w:t>
                                    <w:br/>
                                  </w:r>
                                  <w:r>
                                    <w:rPr>
                                      <w:spacing w:val="-1"/>
                                    </w:rPr>
                                    <w:t xml:space="preserve">Sign, date, and return your proxy card in the enclosed envelope to vote by mail.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 w:type="dxa"/>
                                  <w:tcBorders/>
                                  <w:vAlign w:val="center"/>
                                </w:tcPr>
                                <w:p>
                                  <w:pPr>
                                    <w:pStyle w:val="TableContents"/>
                                    <w:bidi w:val="0"/>
                                    <w:spacing w:before="0" w:after="283"/>
                                    <w:jc w:val="center"/>
                                    <w:rPr/>
                                  </w:pPr>
                                  <w:r>
                                    <w:rPr/>
                                    <w:drawing>
                                      <wp:inline distT="0" distB="0" distL="0" distR="0">
                                        <wp:extent cx="485775" cy="342900"/>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485775" cy="3429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tbl>
                            <w:tblPr>
                              <w:tblW w:w="6092" w:type="dxa"/>
                              <w:jc w:val="left"/>
                              <w:tblInd w:w="0" w:type="dxa"/>
                              <w:tblLayout w:type="fixed"/>
                              <w:tblCellMar>
                                <w:top w:w="0" w:type="dxa"/>
                                <w:left w:w="0" w:type="dxa"/>
                                <w:bottom w:w="0" w:type="dxa"/>
                                <w:right w:w="0" w:type="dxa"/>
                              </w:tblCellMar>
                            </w:tblPr>
                            <w:tblGrid>
                              <w:gridCol w:w="124"/>
                              <w:gridCol w:w="109"/>
                              <w:gridCol w:w="4576"/>
                              <w:gridCol w:w="109"/>
                              <w:gridCol w:w="109"/>
                              <w:gridCol w:w="911"/>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76" w:type="dxa"/>
                                  <w:tcBorders/>
                                  <w:vAlign w:val="center"/>
                                </w:tcPr>
                                <w:p>
                                  <w:pPr>
                                    <w:pStyle w:val="TableContents"/>
                                    <w:bidi w:val="0"/>
                                    <w:spacing w:lineRule="atLeast" w:line="220" w:before="0" w:after="0"/>
                                    <w:jc w:val="left"/>
                                    <w:rPr/>
                                  </w:pPr>
                                  <w:r>
                                    <w:rPr>
                                      <w:b/>
                                      <w:color w:val="53C072"/>
                                      <w:spacing w:val="-2"/>
                                    </w:rPr>
                                    <w:t>IN PERSON</w:t>
                                  </w:r>
                                  <w:r>
                                    <w:rPr/>
                                    <w:t xml:space="preserve"> </w:t>
                                    <w:br/>
                                  </w:r>
                                  <w:r>
                                    <w:rPr>
                                      <w:spacing w:val="-1"/>
                                    </w:rPr>
                                    <w:t xml:space="preserve">Cast your vote in person at the annual meeting.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 w:type="dxa"/>
                                  <w:tcBorders/>
                                  <w:vAlign w:val="center"/>
                                </w:tcPr>
                                <w:p>
                                  <w:pPr>
                                    <w:pStyle w:val="TableContents"/>
                                    <w:bidi w:val="0"/>
                                    <w:spacing w:before="0" w:after="283"/>
                                    <w:jc w:val="left"/>
                                    <w:rPr/>
                                  </w:pPr>
                                  <w:r>
                                    <w:rPr/>
                                    <w:drawing>
                                      <wp:inline distT="0" distB="0" distL="0" distR="0">
                                        <wp:extent cx="485775" cy="447675"/>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485775" cy="4476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0pt;height:492.35pt;mso-wrap-distance-left:0pt;mso-wrap-distance-right:0pt;mso-wrap-distance-top:0pt;mso-wrap-distance-bottom:0pt;margin-top:162.65pt;mso-position-vertical-relative:page;margin-left:54.65pt;mso-position-horizontal-relative:page">
                <v:textbox>
                  <w:txbxContent>
                    <w:tbl>
                      <w:tblPr>
                        <w:tblW w:w="3469" w:type="dxa"/>
                        <w:jc w:val="left"/>
                        <w:tblInd w:w="0" w:type="dxa"/>
                        <w:tblLayout w:type="fixed"/>
                        <w:tblCellMar>
                          <w:top w:w="0" w:type="dxa"/>
                          <w:left w:w="0" w:type="dxa"/>
                          <w:bottom w:w="0" w:type="dxa"/>
                          <w:right w:w="0" w:type="dxa"/>
                        </w:tblCellMar>
                      </w:tblPr>
                      <w:tblGrid>
                        <w:gridCol w:w="124"/>
                        <w:gridCol w:w="3191"/>
                        <w:gridCol w:w="154"/>
                      </w:tblGrid>
                      <w:tr>
                        <w:trPr/>
                        <w:tc>
                          <w:tcPr>
                            <w:tcW w:w="124" w:type="dxa"/>
                            <w:tcBorders/>
                            <w:shd w:fill="53C072" w:val="clear"/>
                            <w:vAlign w:val="center"/>
                          </w:tcPr>
                          <w:p>
                            <w:pPr>
                              <w:pStyle w:val="TableContents"/>
                              <w:bidi w:val="0"/>
                              <w:spacing w:before="0" w:after="283"/>
                              <w:jc w:val="left"/>
                              <w:rPr/>
                            </w:pPr>
                            <w:r>
                              <w:rPr/>
                              <w:t>​</w:t>
                            </w:r>
                          </w:p>
                        </w:tc>
                        <w:tc>
                          <w:tcPr>
                            <w:tcW w:w="3191" w:type="dxa"/>
                            <w:tcBorders/>
                            <w:shd w:fill="53C072" w:val="clear"/>
                            <w:vAlign w:val="center"/>
                          </w:tcPr>
                          <w:p>
                            <w:pPr>
                              <w:pStyle w:val="TableContents"/>
                              <w:bidi w:val="0"/>
                              <w:spacing w:lineRule="atLeast" w:line="240" w:before="0" w:after="0"/>
                              <w:jc w:val="left"/>
                              <w:rPr/>
                            </w:pPr>
                            <w:r>
                              <w:rPr>
                                <w:spacing w:val="-3"/>
                              </w:rPr>
                              <w:t>DATE</w:t>
                            </w:r>
                            <w:r>
                              <w:rPr/>
                              <w:t xml:space="preserve"> </w:t>
                              <w:br/>
                            </w:r>
                            <w:r>
                              <w:rPr>
                                <w:b w:val="false"/>
                                <w:spacing w:val="-2"/>
                              </w:rPr>
                              <w:t xml:space="preserve">Friday, November 20, 2026 </w:t>
                            </w:r>
                          </w:p>
                        </w:tc>
                        <w:tc>
                          <w:tcPr>
                            <w:tcW w:w="154" w:type="dxa"/>
                            <w:tcBorders/>
                            <w:shd w:fill="53C072" w:val="clear"/>
                            <w:vAlign w:val="center"/>
                          </w:tcPr>
                          <w:p>
                            <w:pPr>
                              <w:pStyle w:val="TableContents"/>
                              <w:bidi w:val="0"/>
                              <w:spacing w:before="0" w:after="283"/>
                              <w:jc w:val="left"/>
                              <w:rPr/>
                            </w:pPr>
                            <w:r>
                              <w:rPr/>
                              <w:t>​</w:t>
                            </w:r>
                          </w:p>
                        </w:tc>
                      </w:tr>
                      <w:tr>
                        <w:trPr/>
                        <w:tc>
                          <w:tcPr>
                            <w:tcW w:w="124" w:type="dxa"/>
                            <w:tcBorders/>
                            <w:shd w:fill="53C072" w:val="clear"/>
                            <w:vAlign w:val="center"/>
                          </w:tcPr>
                          <w:p>
                            <w:pPr>
                              <w:pStyle w:val="TableContents"/>
                              <w:bidi w:val="0"/>
                              <w:spacing w:before="0" w:after="283"/>
                              <w:jc w:val="left"/>
                              <w:rPr/>
                            </w:pPr>
                            <w:r>
                              <w:rPr/>
                              <w:t>​</w:t>
                            </w:r>
                          </w:p>
                        </w:tc>
                        <w:tc>
                          <w:tcPr>
                            <w:tcW w:w="3191" w:type="dxa"/>
                            <w:tcBorders/>
                            <w:shd w:fill="53C072" w:val="clear"/>
                            <w:vAlign w:val="center"/>
                          </w:tcPr>
                          <w:p>
                            <w:pPr>
                              <w:pStyle w:val="TableContents"/>
                              <w:bidi w:val="0"/>
                              <w:spacing w:lineRule="atLeast" w:line="240" w:before="0" w:after="0"/>
                              <w:jc w:val="left"/>
                              <w:rPr/>
                            </w:pPr>
                            <w:r>
                              <w:rPr>
                                <w:spacing w:val="-3"/>
                              </w:rPr>
                              <w:t>TIME</w:t>
                            </w:r>
                            <w:r>
                              <w:rPr/>
                              <w:t xml:space="preserve"> </w:t>
                              <w:br/>
                            </w:r>
                            <w:r>
                              <w:rPr>
                                <w:b w:val="false"/>
                                <w:spacing w:val="-2"/>
                              </w:rPr>
                              <w:t xml:space="preserve">8:00 am local time </w:t>
                            </w:r>
                          </w:p>
                        </w:tc>
                        <w:tc>
                          <w:tcPr>
                            <w:tcW w:w="154" w:type="dxa"/>
                            <w:tcBorders/>
                            <w:shd w:fill="53C072" w:val="clear"/>
                            <w:vAlign w:val="center"/>
                          </w:tcPr>
                          <w:p>
                            <w:pPr>
                              <w:pStyle w:val="TableContents"/>
                              <w:bidi w:val="0"/>
                              <w:spacing w:before="0" w:after="283"/>
                              <w:jc w:val="left"/>
                              <w:rPr/>
                            </w:pPr>
                            <w:r>
                              <w:rPr/>
                              <w:t>​</w:t>
                            </w:r>
                          </w:p>
                        </w:tc>
                      </w:tr>
                      <w:tr>
                        <w:trPr/>
                        <w:tc>
                          <w:tcPr>
                            <w:tcW w:w="124" w:type="dxa"/>
                            <w:tcBorders/>
                            <w:shd w:fill="53C072" w:val="clear"/>
                            <w:vAlign w:val="center"/>
                          </w:tcPr>
                          <w:p>
                            <w:pPr>
                              <w:pStyle w:val="TableContents"/>
                              <w:bidi w:val="0"/>
                              <w:spacing w:before="0" w:after="283"/>
                              <w:jc w:val="left"/>
                              <w:rPr/>
                            </w:pPr>
                            <w:r>
                              <w:rPr/>
                              <w:t>​</w:t>
                            </w:r>
                          </w:p>
                        </w:tc>
                        <w:tc>
                          <w:tcPr>
                            <w:tcW w:w="3191" w:type="dxa"/>
                            <w:tcBorders/>
                            <w:shd w:fill="53C072" w:val="clear"/>
                            <w:vAlign w:val="center"/>
                          </w:tcPr>
                          <w:p>
                            <w:pPr>
                              <w:pStyle w:val="TableContents"/>
                              <w:bidi w:val="0"/>
                              <w:spacing w:lineRule="atLeast" w:line="240" w:before="0" w:after="0"/>
                              <w:jc w:val="left"/>
                              <w:rPr/>
                            </w:pPr>
                            <w:r>
                              <w:rPr>
                                <w:b/>
                                <w:spacing w:val="-3"/>
                              </w:rPr>
                              <w:t>PLACE</w:t>
                            </w:r>
                            <w:r>
                              <w:rPr/>
                              <w:t xml:space="preserve"> </w:t>
                              <w:br/>
                            </w:r>
                            <w:r>
                              <w:rPr>
                                <w:spacing w:val="-2"/>
                              </w:rPr>
                              <w:t xml:space="preserve">Avnet’s Corporate Headquarters </w:t>
                              <w:br/>
                              <w:t xml:space="preserve">2150 East Warner Road </w:t>
                              <w:br/>
                              <w:t xml:space="preserve">Tempe, Arizona 85284 </w:t>
                            </w:r>
                          </w:p>
                        </w:tc>
                        <w:tc>
                          <w:tcPr>
                            <w:tcW w:w="154" w:type="dxa"/>
                            <w:tcBorders/>
                            <w:shd w:fill="53C072" w:val="clear"/>
                            <w:vAlign w:val="center"/>
                          </w:tcPr>
                          <w:p>
                            <w:pPr>
                              <w:pStyle w:val="TableContents"/>
                              <w:bidi w:val="0"/>
                              <w:spacing w:before="0" w:after="283"/>
                              <w:jc w:val="left"/>
                              <w:rPr/>
                            </w:pPr>
                            <w:r>
                              <w:rPr/>
                              <w:t>​</w:t>
                            </w:r>
                          </w:p>
                        </w:tc>
                      </w:tr>
                      <w:tr>
                        <w:trPr/>
                        <w:tc>
                          <w:tcPr>
                            <w:tcW w:w="124" w:type="dxa"/>
                            <w:tcBorders/>
                            <w:shd w:fill="53C072" w:val="clear"/>
                            <w:vAlign w:val="center"/>
                          </w:tcPr>
                          <w:p>
                            <w:pPr>
                              <w:pStyle w:val="TableContents"/>
                              <w:bidi w:val="0"/>
                              <w:spacing w:before="0" w:after="283"/>
                              <w:jc w:val="left"/>
                              <w:rPr/>
                            </w:pPr>
                            <w:r>
                              <w:rPr/>
                              <w:t>​</w:t>
                            </w:r>
                          </w:p>
                        </w:tc>
                        <w:tc>
                          <w:tcPr>
                            <w:tcW w:w="3191" w:type="dxa"/>
                            <w:tcBorders/>
                            <w:shd w:fill="53C072" w:val="clear"/>
                            <w:vAlign w:val="center"/>
                          </w:tcPr>
                          <w:p>
                            <w:pPr>
                              <w:pStyle w:val="TableContents"/>
                              <w:bidi w:val="0"/>
                              <w:spacing w:lineRule="atLeast" w:line="240" w:before="0" w:after="0"/>
                              <w:jc w:val="left"/>
                              <w:rPr/>
                            </w:pPr>
                            <w:r>
                              <w:rPr>
                                <w:spacing w:val="-3"/>
                              </w:rPr>
                              <w:t>RECORD DATE</w:t>
                            </w:r>
                            <w:r>
                              <w:rPr/>
                              <w:t xml:space="preserve"> </w:t>
                              <w:br/>
                            </w:r>
                            <w:r>
                              <w:rPr>
                                <w:b w:val="false"/>
                                <w:spacing w:val="-2"/>
                              </w:rPr>
                              <w:t>September 21, 2026</w:t>
                            </w:r>
                            <w:r>
                              <w:rPr/>
                              <w:t xml:space="preserve"> </w:t>
                            </w:r>
                          </w:p>
                        </w:tc>
                        <w:tc>
                          <w:tcPr>
                            <w:tcW w:w="154" w:type="dxa"/>
                            <w:tcBorders/>
                            <w:shd w:fill="53C072" w:val="clear"/>
                            <w:vAlign w:val="center"/>
                          </w:tcPr>
                          <w:p>
                            <w:pPr>
                              <w:pStyle w:val="TableContents"/>
                              <w:bidi w:val="0"/>
                              <w:spacing w:before="0" w:after="283"/>
                              <w:jc w:val="left"/>
                              <w:rPr/>
                            </w:pPr>
                            <w:r>
                              <w:rPr/>
                              <w:t>​</w:t>
                            </w:r>
                          </w:p>
                        </w:tc>
                      </w:tr>
                    </w:tbl>
                    <w:p>
                      <w:pPr>
                        <w:pStyle w:val="TextBody"/>
                        <w:bidi w:val="0"/>
                        <w:spacing w:lineRule="atLeast" w:line="280" w:before="264" w:after="283"/>
                        <w:jc w:val="left"/>
                        <w:rPr>
                          <w:b/>
                          <w:color w:val="53C072"/>
                          <w:sz w:val="24"/>
                        </w:rPr>
                      </w:pPr>
                      <w:r>
                        <w:rPr>
                          <w:b/>
                          <w:color w:val="53C072"/>
                          <w:spacing w:val="-3"/>
                          <w:sz w:val="24"/>
                        </w:rPr>
                        <w:t>YOUR VOTE IS IMPORTANT</w:t>
                      </w:r>
                      <w:r>
                        <w:rPr>
                          <w:b/>
                          <w:color w:val="000000"/>
                          <w:spacing w:val="5"/>
                          <w:sz w:val="24"/>
                        </w:rPr>
                        <w:t xml:space="preserve"> </w:t>
                      </w:r>
                    </w:p>
                    <w:p>
                      <w:pPr>
                        <w:pStyle w:val="TextBody"/>
                        <w:bidi w:val="0"/>
                        <w:spacing w:lineRule="atLeast" w:line="220" w:before="240" w:after="283"/>
                        <w:jc w:val="left"/>
                        <w:rPr>
                          <w:b/>
                          <w:color w:val="B2B2B2"/>
                          <w:sz w:val="18"/>
                        </w:rPr>
                      </w:pPr>
                      <w:r>
                        <w:rPr>
                          <w:b/>
                          <w:color w:val="B2B2B2"/>
                          <w:spacing w:val="-2"/>
                          <w:sz w:val="18"/>
                        </w:rPr>
                        <w:t>YOU CAN VOTE IN ONE OF FOUR WAYS</w:t>
                      </w:r>
                      <w:r>
                        <w:rPr>
                          <w:b/>
                          <w:color w:val="B2B2B2"/>
                          <w:spacing w:val="4"/>
                          <w:sz w:val="18"/>
                        </w:rPr>
                        <w:t xml:space="preserve"> </w:t>
                      </w:r>
                    </w:p>
                    <w:tbl>
                      <w:tblPr>
                        <w:tblW w:w="4617" w:type="dxa"/>
                        <w:jc w:val="left"/>
                        <w:tblInd w:w="0" w:type="dxa"/>
                        <w:tblLayout w:type="fixed"/>
                        <w:tblCellMar>
                          <w:top w:w="0" w:type="dxa"/>
                          <w:left w:w="0" w:type="dxa"/>
                          <w:bottom w:w="0" w:type="dxa"/>
                          <w:right w:w="0" w:type="dxa"/>
                        </w:tblCellMar>
                      </w:tblPr>
                      <w:tblGrid>
                        <w:gridCol w:w="124"/>
                        <w:gridCol w:w="109"/>
                        <w:gridCol w:w="3101"/>
                        <w:gridCol w:w="109"/>
                        <w:gridCol w:w="109"/>
                        <w:gridCol w:w="911"/>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01" w:type="dxa"/>
                            <w:tcBorders/>
                            <w:vAlign w:val="center"/>
                          </w:tcPr>
                          <w:p>
                            <w:pPr>
                              <w:pStyle w:val="TableContents"/>
                              <w:bidi w:val="0"/>
                              <w:spacing w:lineRule="atLeast" w:line="220" w:before="0" w:after="0"/>
                              <w:jc w:val="left"/>
                              <w:rPr/>
                            </w:pPr>
                            <w:r>
                              <w:rPr>
                                <w:b/>
                                <w:color w:val="53C072"/>
                                <w:spacing w:val="-2"/>
                              </w:rPr>
                              <w:t>INTERNET</w:t>
                            </w:r>
                            <w:r>
                              <w:rPr/>
                              <w:t xml:space="preserve"> </w:t>
                              <w:br/>
                            </w:r>
                            <w:r>
                              <w:rPr>
                                <w:spacing w:val="-1"/>
                              </w:rPr>
                              <w:t xml:space="preserve">Visit the website noted on your </w:t>
                              <w:br/>
                              <w:t xml:space="preserve">proxy card to vote online.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 w:type="dxa"/>
                            <w:tcBorders/>
                            <w:vAlign w:val="center"/>
                          </w:tcPr>
                          <w:p>
                            <w:pPr>
                              <w:pStyle w:val="TableContents"/>
                              <w:bidi w:val="0"/>
                              <w:spacing w:before="0" w:after="0"/>
                              <w:jc w:val="center"/>
                              <w:rPr/>
                            </w:pPr>
                            <w:r>
                              <w:rPr/>
                              <w:drawing>
                                <wp:inline distT="0" distB="0" distL="0" distR="0">
                                  <wp:extent cx="485775" cy="40957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8"/>
                                          <a:stretch>
                                            <a:fillRect/>
                                          </a:stretch>
                                        </pic:blipFill>
                                        <pic:spPr bwMode="auto">
                                          <a:xfrm>
                                            <a:off x="0" y="0"/>
                                            <a:ext cx="485775" cy="4095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tbl>
                      <w:tblPr>
                        <w:tblW w:w="8487" w:type="dxa"/>
                        <w:jc w:val="left"/>
                        <w:tblInd w:w="0" w:type="dxa"/>
                        <w:tblLayout w:type="fixed"/>
                        <w:tblCellMar>
                          <w:top w:w="0" w:type="dxa"/>
                          <w:left w:w="0" w:type="dxa"/>
                          <w:bottom w:w="0" w:type="dxa"/>
                          <w:right w:w="0" w:type="dxa"/>
                        </w:tblCellMar>
                      </w:tblPr>
                      <w:tblGrid>
                        <w:gridCol w:w="124"/>
                        <w:gridCol w:w="109"/>
                        <w:gridCol w:w="7301"/>
                        <w:gridCol w:w="109"/>
                        <w:gridCol w:w="109"/>
                        <w:gridCol w:w="581"/>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01" w:type="dxa"/>
                            <w:tcBorders/>
                            <w:vAlign w:val="center"/>
                          </w:tcPr>
                          <w:p>
                            <w:pPr>
                              <w:pStyle w:val="TableContents"/>
                              <w:bidi w:val="0"/>
                              <w:spacing w:lineRule="atLeast" w:line="220" w:before="0" w:after="0"/>
                              <w:jc w:val="left"/>
                              <w:rPr/>
                            </w:pPr>
                            <w:r>
                              <w:rPr>
                                <w:b/>
                                <w:color w:val="53C072"/>
                                <w:spacing w:val="-2"/>
                              </w:rPr>
                              <w:t>TELEPHONE</w:t>
                            </w:r>
                            <w:r>
                              <w:rPr/>
                              <w:t xml:space="preserve"> </w:t>
                              <w:br/>
                            </w:r>
                            <w:r>
                              <w:rPr>
                                <w:spacing w:val="-1"/>
                              </w:rPr>
                              <w:t xml:space="preserve">Use the toll-free telephone number on your proxy card to vote by telephone.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81" w:type="dxa"/>
                            <w:tcBorders/>
                            <w:vAlign w:val="center"/>
                          </w:tcPr>
                          <w:p>
                            <w:pPr>
                              <w:pStyle w:val="TableContents"/>
                              <w:bidi w:val="0"/>
                              <w:spacing w:before="0" w:after="0"/>
                              <w:jc w:val="center"/>
                              <w:rPr/>
                            </w:pPr>
                            <w:r>
                              <w:rPr/>
                              <w:drawing>
                                <wp:inline distT="0" distB="0" distL="0" distR="0">
                                  <wp:extent cx="276225" cy="485775"/>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9"/>
                                          <a:stretch>
                                            <a:fillRect/>
                                          </a:stretch>
                                        </pic:blipFill>
                                        <pic:spPr bwMode="auto">
                                          <a:xfrm>
                                            <a:off x="0" y="0"/>
                                            <a:ext cx="276225" cy="4857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tbl>
                      <w:tblPr>
                        <w:tblW w:w="9146" w:type="dxa"/>
                        <w:jc w:val="left"/>
                        <w:tblInd w:w="0" w:type="dxa"/>
                        <w:tblLayout w:type="fixed"/>
                        <w:tblCellMar>
                          <w:top w:w="0" w:type="dxa"/>
                          <w:left w:w="0" w:type="dxa"/>
                          <w:bottom w:w="0" w:type="dxa"/>
                          <w:right w:w="0" w:type="dxa"/>
                        </w:tblCellMar>
                      </w:tblPr>
                      <w:tblGrid>
                        <w:gridCol w:w="124"/>
                        <w:gridCol w:w="109"/>
                        <w:gridCol w:w="7630"/>
                        <w:gridCol w:w="109"/>
                        <w:gridCol w:w="109"/>
                        <w:gridCol w:w="911"/>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30" w:type="dxa"/>
                            <w:tcBorders/>
                            <w:vAlign w:val="center"/>
                          </w:tcPr>
                          <w:p>
                            <w:pPr>
                              <w:pStyle w:val="TableContents"/>
                              <w:bidi w:val="0"/>
                              <w:spacing w:lineRule="atLeast" w:line="220" w:before="0" w:after="0"/>
                              <w:jc w:val="left"/>
                              <w:rPr/>
                            </w:pPr>
                            <w:r>
                              <w:rPr>
                                <w:b/>
                                <w:color w:val="53C072"/>
                                <w:spacing w:val="-2"/>
                              </w:rPr>
                              <w:t>MAIL</w:t>
                            </w:r>
                            <w:r>
                              <w:rPr/>
                              <w:t xml:space="preserve"> </w:t>
                              <w:br/>
                            </w:r>
                            <w:r>
                              <w:rPr>
                                <w:spacing w:val="-1"/>
                              </w:rPr>
                              <w:t xml:space="preserve">Sign, date, and return your proxy card in the enclosed envelope to vote by mail.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 w:type="dxa"/>
                            <w:tcBorders/>
                            <w:vAlign w:val="center"/>
                          </w:tcPr>
                          <w:p>
                            <w:pPr>
                              <w:pStyle w:val="TableContents"/>
                              <w:bidi w:val="0"/>
                              <w:spacing w:before="0" w:after="283"/>
                              <w:jc w:val="center"/>
                              <w:rPr/>
                            </w:pPr>
                            <w:r>
                              <w:rPr/>
                              <w:drawing>
                                <wp:inline distT="0" distB="0" distL="0" distR="0">
                                  <wp:extent cx="485775" cy="34290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10"/>
                                          <a:stretch>
                                            <a:fillRect/>
                                          </a:stretch>
                                        </pic:blipFill>
                                        <pic:spPr bwMode="auto">
                                          <a:xfrm>
                                            <a:off x="0" y="0"/>
                                            <a:ext cx="485775" cy="3429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tbl>
                      <w:tblPr>
                        <w:tblW w:w="6092" w:type="dxa"/>
                        <w:jc w:val="left"/>
                        <w:tblInd w:w="0" w:type="dxa"/>
                        <w:tblLayout w:type="fixed"/>
                        <w:tblCellMar>
                          <w:top w:w="0" w:type="dxa"/>
                          <w:left w:w="0" w:type="dxa"/>
                          <w:bottom w:w="0" w:type="dxa"/>
                          <w:right w:w="0" w:type="dxa"/>
                        </w:tblCellMar>
                      </w:tblPr>
                      <w:tblGrid>
                        <w:gridCol w:w="124"/>
                        <w:gridCol w:w="109"/>
                        <w:gridCol w:w="4576"/>
                        <w:gridCol w:w="109"/>
                        <w:gridCol w:w="109"/>
                        <w:gridCol w:w="911"/>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76" w:type="dxa"/>
                            <w:tcBorders/>
                            <w:vAlign w:val="center"/>
                          </w:tcPr>
                          <w:p>
                            <w:pPr>
                              <w:pStyle w:val="TableContents"/>
                              <w:bidi w:val="0"/>
                              <w:spacing w:lineRule="atLeast" w:line="220" w:before="0" w:after="0"/>
                              <w:jc w:val="left"/>
                              <w:rPr/>
                            </w:pPr>
                            <w:r>
                              <w:rPr>
                                <w:b/>
                                <w:color w:val="53C072"/>
                                <w:spacing w:val="-2"/>
                              </w:rPr>
                              <w:t>IN PERSON</w:t>
                            </w:r>
                            <w:r>
                              <w:rPr/>
                              <w:t xml:space="preserve"> </w:t>
                              <w:br/>
                            </w:r>
                            <w:r>
                              <w:rPr>
                                <w:spacing w:val="-1"/>
                              </w:rPr>
                              <w:t xml:space="preserve">Cast your vote in person at the annual meeting.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 w:type="dxa"/>
                            <w:tcBorders/>
                            <w:vAlign w:val="center"/>
                          </w:tcPr>
                          <w:p>
                            <w:pPr>
                              <w:pStyle w:val="TableContents"/>
                              <w:bidi w:val="0"/>
                              <w:spacing w:before="0" w:after="283"/>
                              <w:jc w:val="left"/>
                              <w:rPr/>
                            </w:pPr>
                            <w:r>
                              <w:rPr/>
                              <w:drawing>
                                <wp:inline distT="0" distB="0" distL="0" distR="0">
                                  <wp:extent cx="485775" cy="447675"/>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11"/>
                                          <a:stretch>
                                            <a:fillRect/>
                                          </a:stretch>
                                        </pic:blipFill>
                                        <pic:spPr bwMode="auto">
                                          <a:xfrm>
                                            <a:off x="0" y="0"/>
                                            <a:ext cx="485775" cy="4476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72">
                <wp:simplePos x="0" y="0"/>
                <wp:positionH relativeFrom="page">
                  <wp:posOffset>694055</wp:posOffset>
                </wp:positionH>
                <wp:positionV relativeFrom="page">
                  <wp:posOffset>1102995</wp:posOffset>
                </wp:positionV>
                <wp:extent cx="6273800" cy="683260"/>
                <wp:effectExtent l="0" t="0" r="0" b="0"/>
                <wp:wrapNone/>
                <wp:docPr id="13" name="Frame10"/>
                <a:graphic xmlns:a="http://schemas.openxmlformats.org/drawingml/2006/main">
                  <a:graphicData uri="http://schemas.microsoft.com/office/word/2010/wordprocessingShape">
                    <wps:wsp>
                      <wps:cNvSpPr txBox="1"/>
                      <wps:spPr>
                        <a:xfrm>
                          <a:off x="0" y="0"/>
                          <a:ext cx="6273800" cy="683260"/>
                        </a:xfrm>
                        <a:prstGeom prst="rect"/>
                        <a:solidFill>
                          <a:srgbClr val="FFFFFF"/>
                        </a:solidFill>
                      </wps:spPr>
                      <wps:txbx>
                        <w:txbxContent>
                          <w:tbl>
                            <w:tblPr>
                              <w:tblW w:w="6717" w:type="dxa"/>
                              <w:jc w:val="left"/>
                              <w:tblInd w:w="0" w:type="dxa"/>
                              <w:tblLayout w:type="fixed"/>
                              <w:tblCellMar>
                                <w:top w:w="0" w:type="dxa"/>
                                <w:left w:w="0" w:type="dxa"/>
                                <w:bottom w:w="0" w:type="dxa"/>
                                <w:right w:w="0" w:type="dxa"/>
                              </w:tblCellMar>
                            </w:tblPr>
                            <w:tblGrid>
                              <w:gridCol w:w="124"/>
                              <w:gridCol w:w="6439"/>
                              <w:gridCol w:w="154"/>
                            </w:tblGrid>
                            <w:tr>
                              <w:trPr/>
                              <w:tc>
                                <w:tcPr>
                                  <w:tcW w:w="124" w:type="dxa"/>
                                  <w:tcBorders/>
                                  <w:shd w:fill="53C072" w:val="clear"/>
                                  <w:vAlign w:val="center"/>
                                </w:tcPr>
                                <w:p>
                                  <w:pPr>
                                    <w:pStyle w:val="TableContents"/>
                                    <w:bidi w:val="0"/>
                                    <w:spacing w:before="0" w:after="283"/>
                                    <w:jc w:val="left"/>
                                    <w:rPr/>
                                  </w:pPr>
                                  <w:r>
                                    <w:rPr/>
                                    <w:t>​</w:t>
                                  </w:r>
                                </w:p>
                              </w:tc>
                              <w:tc>
                                <w:tcPr>
                                  <w:tcW w:w="6439" w:type="dxa"/>
                                  <w:tcBorders/>
                                  <w:shd w:fill="53C072" w:val="clear"/>
                                  <w:vAlign w:val="center"/>
                                </w:tcPr>
                                <w:p>
                                  <w:pPr>
                                    <w:pStyle w:val="TableContents"/>
                                    <w:bidi w:val="0"/>
                                    <w:spacing w:lineRule="atLeast" w:line="528" w:before="0" w:after="0"/>
                                    <w:jc w:val="center"/>
                                    <w:rPr/>
                                  </w:pPr>
                                  <w:r>
                                    <w:rPr>
                                      <w:caps/>
                                      <w:spacing w:val="-6"/>
                                    </w:rPr>
                                    <w:t>NOTICE OF 2026 ANNUAL MEETING OF SHAREHOLDERS</w:t>
                                  </w:r>
                                  <w:r>
                                    <w:rPr/>
                                    <w:t xml:space="preserve">​ </w:t>
                                  </w:r>
                                </w:p>
                              </w:tc>
                              <w:tc>
                                <w:tcPr>
                                  <w:tcW w:w="154" w:type="dxa"/>
                                  <w:tcBorders/>
                                  <w:shd w:fill="53C072"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94pt;height:53.8pt;mso-wrap-distance-left:0pt;mso-wrap-distance-right:0pt;mso-wrap-distance-top:0pt;mso-wrap-distance-bottom:0pt;margin-top:86.85pt;mso-position-vertical-relative:page;margin-left:54.65pt;mso-position-horizontal-relative:page">
                <v:textbox>
                  <w:txbxContent>
                    <w:tbl>
                      <w:tblPr>
                        <w:tblW w:w="6717" w:type="dxa"/>
                        <w:jc w:val="left"/>
                        <w:tblInd w:w="0" w:type="dxa"/>
                        <w:tblLayout w:type="fixed"/>
                        <w:tblCellMar>
                          <w:top w:w="0" w:type="dxa"/>
                          <w:left w:w="0" w:type="dxa"/>
                          <w:bottom w:w="0" w:type="dxa"/>
                          <w:right w:w="0" w:type="dxa"/>
                        </w:tblCellMar>
                      </w:tblPr>
                      <w:tblGrid>
                        <w:gridCol w:w="124"/>
                        <w:gridCol w:w="6439"/>
                        <w:gridCol w:w="154"/>
                      </w:tblGrid>
                      <w:tr>
                        <w:trPr/>
                        <w:tc>
                          <w:tcPr>
                            <w:tcW w:w="124" w:type="dxa"/>
                            <w:tcBorders/>
                            <w:shd w:fill="53C072" w:val="clear"/>
                            <w:vAlign w:val="center"/>
                          </w:tcPr>
                          <w:p>
                            <w:pPr>
                              <w:pStyle w:val="TableContents"/>
                              <w:bidi w:val="0"/>
                              <w:spacing w:before="0" w:after="283"/>
                              <w:jc w:val="left"/>
                              <w:rPr/>
                            </w:pPr>
                            <w:r>
                              <w:rPr/>
                              <w:t>​</w:t>
                            </w:r>
                          </w:p>
                        </w:tc>
                        <w:tc>
                          <w:tcPr>
                            <w:tcW w:w="6439" w:type="dxa"/>
                            <w:tcBorders/>
                            <w:shd w:fill="53C072" w:val="clear"/>
                            <w:vAlign w:val="center"/>
                          </w:tcPr>
                          <w:p>
                            <w:pPr>
                              <w:pStyle w:val="TableContents"/>
                              <w:bidi w:val="0"/>
                              <w:spacing w:lineRule="atLeast" w:line="528" w:before="0" w:after="0"/>
                              <w:jc w:val="center"/>
                              <w:rPr/>
                            </w:pPr>
                            <w:r>
                              <w:rPr>
                                <w:caps/>
                                <w:spacing w:val="-6"/>
                              </w:rPr>
                              <w:t>NOTICE OF 2026 ANNUAL MEETING OF SHAREHOLDERS</w:t>
                            </w:r>
                            <w:r>
                              <w:rPr/>
                              <w:t xml:space="preserve">​ </w:t>
                            </w:r>
                          </w:p>
                        </w:tc>
                        <w:tc>
                          <w:tcPr>
                            <w:tcW w:w="154" w:type="dxa"/>
                            <w:tcBorders/>
                            <w:shd w:fill="53C072"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2">
                <wp:simplePos x="0" y="0"/>
                <wp:positionH relativeFrom="page">
                  <wp:posOffset>694055</wp:posOffset>
                </wp:positionH>
                <wp:positionV relativeFrom="page">
                  <wp:posOffset>302895</wp:posOffset>
                </wp:positionV>
                <wp:extent cx="6273800" cy="519430"/>
                <wp:effectExtent l="0" t="0" r="0" b="0"/>
                <wp:wrapNone/>
                <wp:docPr id="14" name="Frame9"/>
                <a:graphic xmlns:a="http://schemas.openxmlformats.org/drawingml/2006/main">
                  <a:graphicData uri="http://schemas.microsoft.com/office/word/2010/wordprocessingShape">
                    <wps:wsp>
                      <wps:cNvSpPr txBox="1"/>
                      <wps:spPr>
                        <a:xfrm>
                          <a:off x="0" y="0"/>
                          <a:ext cx="6273800" cy="519430"/>
                        </a:xfrm>
                        <a:prstGeom prst="rect"/>
                        <a:solidFill>
                          <a:srgbClr val="FFFFFF"/>
                        </a:solidFill>
                      </wps:spPr>
                      <wps:txbx>
                        <w:txbxContent>
                          <w:p>
                            <w:pPr>
                              <w:pStyle w:val="TextBody"/>
                              <w:bidi w:val="0"/>
                              <w:spacing w:before="256" w:after="283"/>
                              <w:jc w:val="right"/>
                              <w:rPr/>
                            </w:pPr>
                            <w:r>
                              <w:rPr/>
                              <w:drawing>
                                <wp:inline distT="0" distB="0" distL="0" distR="0">
                                  <wp:extent cx="1657350" cy="323850"/>
                                  <wp:effectExtent l="0" t="0" r="0" b="0"/>
                                  <wp:docPr id="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 descr=""/>
                                          <pic:cNvPicPr>
                                            <a:picLocks noChangeAspect="1" noChangeArrowheads="1"/>
                                          </pic:cNvPicPr>
                                        </pic:nvPicPr>
                                        <pic:blipFill>
                                          <a:blip r:embed="rId12"/>
                                          <a:stretch>
                                            <a:fillRect/>
                                          </a:stretch>
                                        </pic:blipFill>
                                        <pic:spPr bwMode="auto">
                                          <a:xfrm>
                                            <a:off x="0" y="0"/>
                                            <a:ext cx="1657350" cy="32385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494pt;height:40.9pt;mso-wrap-distance-left:0pt;mso-wrap-distance-right:0pt;mso-wrap-distance-top:0pt;mso-wrap-distance-bottom:0pt;margin-top:23.85pt;mso-position-vertical-relative:page;margin-left:54.65pt;mso-position-horizontal-relative:page">
                <v:textbox>
                  <w:txbxContent>
                    <w:p>
                      <w:pPr>
                        <w:pStyle w:val="TextBody"/>
                        <w:bidi w:val="0"/>
                        <w:spacing w:before="256" w:after="283"/>
                        <w:jc w:val="right"/>
                        <w:rPr/>
                      </w:pPr>
                      <w:r>
                        <w:rPr/>
                        <w:drawing>
                          <wp:inline distT="0" distB="0" distL="0" distR="0">
                            <wp:extent cx="1657350" cy="323850"/>
                            <wp:effectExtent l="0" t="0" r="0" b="0"/>
                            <wp:docPr id="1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 descr=""/>
                                    <pic:cNvPicPr>
                                      <a:picLocks noChangeAspect="1" noChangeArrowheads="1"/>
                                    </pic:cNvPicPr>
                                  </pic:nvPicPr>
                                  <pic:blipFill>
                                    <a:blip r:embed="rId13"/>
                                    <a:stretch>
                                      <a:fillRect/>
                                    </a:stretch>
                                  </pic:blipFill>
                                  <pic:spPr bwMode="auto">
                                    <a:xfrm>
                                      <a:off x="0" y="0"/>
                                      <a:ext cx="1657350" cy="323850"/>
                                    </a:xfrm>
                                    <a:prstGeom prst="rect">
                                      <a:avLst/>
                                    </a:prstGeom>
                                  </pic:spPr>
                                </pic:pic>
                              </a:graphicData>
                            </a:graphic>
                          </wp:inline>
                        </w:drawing>
                      </w:r>
                      <w:r>
                        <w:rPr/>
                        <w:t xml:space="preserve"> </w:t>
                      </w:r>
                    </w:p>
                  </w:txbxContent>
                </v:textbox>
                <w10:wrap type="none"/>
              </v:rect>
            </w:pict>
          </mc:Fallback>
        </mc:AlternateContent>
      </w:r>
      <w:r>
        <mc:AlternateContent>
          <mc:Choice Requires="wps">
            <w:drawing>
              <wp:anchor behindDoc="0" distT="101600" distB="0" distL="0" distR="0" simplePos="0" locked="0" layoutInCell="1" allowOverlap="1" relativeHeight="173">
                <wp:simplePos x="0" y="0"/>
                <wp:positionH relativeFrom="column">
                  <wp:align>left</wp:align>
                </wp:positionH>
                <wp:positionV relativeFrom="line">
                  <wp:align>top</wp:align>
                </wp:positionV>
                <wp:extent cx="254000" cy="350520"/>
                <wp:effectExtent l="0" t="0" r="0" b="0"/>
                <wp:wrapSquare wrapText="right"/>
                <wp:docPr id="17"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color w:val="53C072"/>
                                <w:spacing w:val="-3"/>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color w:val="53C072"/>
                          <w:spacing w:val="-3"/>
                        </w:rPr>
                        <w:t>1.</w:t>
                      </w:r>
                      <w:r>
                        <w:rPr/>
                        <w:t xml:space="preserve"> </w:t>
                        <w:br/>
                      </w:r>
                    </w:p>
                  </w:txbxContent>
                </v:textbox>
                <w10:wrap type="square" side="right"/>
              </v:rect>
            </w:pict>
          </mc:Fallback>
        </mc:AlternateContent>
      </w:r>
      <w:r>
        <mc:AlternateContent>
          <mc:Choice Requires="wps">
            <w:drawing>
              <wp:anchor behindDoc="0" distT="100330" distB="0" distL="0" distR="0" simplePos="0" locked="0" layoutInCell="1" allowOverlap="1" relativeHeight="174">
                <wp:simplePos x="0" y="0"/>
                <wp:positionH relativeFrom="column">
                  <wp:align>left</wp:align>
                </wp:positionH>
                <wp:positionV relativeFrom="line">
                  <wp:align>top</wp:align>
                </wp:positionV>
                <wp:extent cx="254000" cy="350520"/>
                <wp:effectExtent l="0" t="0" r="0" b="0"/>
                <wp:wrapSquare wrapText="right"/>
                <wp:docPr id="18"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color w:val="53C072"/>
                                <w:spacing w:val="-3"/>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b/>
                          <w:color w:val="53C072"/>
                          <w:spacing w:val="-3"/>
                        </w:rPr>
                        <w:t>2.</w:t>
                      </w:r>
                      <w:r>
                        <w:rPr/>
                        <w:t xml:space="preserve"> </w:t>
                        <w:br/>
                      </w:r>
                    </w:p>
                  </w:txbxContent>
                </v:textbox>
                <w10:wrap type="square" side="right"/>
              </v:rect>
            </w:pict>
          </mc:Fallback>
        </mc:AlternateContent>
      </w:r>
      <w:r>
        <mc:AlternateContent>
          <mc:Choice Requires="wps">
            <w:drawing>
              <wp:anchor behindDoc="0" distT="100330" distB="0" distL="0" distR="0" simplePos="0" locked="0" layoutInCell="1" allowOverlap="1" relativeHeight="175">
                <wp:simplePos x="0" y="0"/>
                <wp:positionH relativeFrom="column">
                  <wp:align>left</wp:align>
                </wp:positionH>
                <wp:positionV relativeFrom="line">
                  <wp:align>top</wp:align>
                </wp:positionV>
                <wp:extent cx="254000" cy="350520"/>
                <wp:effectExtent l="0" t="0" r="0" b="0"/>
                <wp:wrapSquare wrapText="right"/>
                <wp:docPr id="19"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color w:val="53C072"/>
                                <w:spacing w:val="-3"/>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b/>
                          <w:color w:val="53C072"/>
                          <w:spacing w:val="-3"/>
                        </w:rPr>
                        <w:t>3.</w:t>
                      </w:r>
                      <w:r>
                        <w:rPr/>
                        <w:t xml:space="preserve"> </w:t>
                        <w:br/>
                      </w:r>
                    </w:p>
                  </w:txbxContent>
                </v:textbox>
                <w10:wrap type="square" side="right"/>
              </v:rect>
            </w:pict>
          </mc:Fallback>
        </mc:AlternateContent>
      </w:r>
      <w:r>
        <mc:AlternateContent>
          <mc:Choice Requires="wps">
            <w:drawing>
              <wp:anchor behindDoc="0" distT="100330" distB="0" distL="0" distR="0" simplePos="0" locked="0" layoutInCell="1" allowOverlap="1" relativeHeight="176">
                <wp:simplePos x="0" y="0"/>
                <wp:positionH relativeFrom="column">
                  <wp:align>left</wp:align>
                </wp:positionH>
                <wp:positionV relativeFrom="line">
                  <wp:align>top</wp:align>
                </wp:positionV>
                <wp:extent cx="254000" cy="350520"/>
                <wp:effectExtent l="0" t="0" r="0" b="0"/>
                <wp:wrapSquare wrapText="right"/>
                <wp:docPr id="20"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color w:val="53C072"/>
                                <w:spacing w:val="-3"/>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b/>
                          <w:color w:val="53C072"/>
                          <w:spacing w:val="-3"/>
                        </w:rPr>
                        <w:t>4.</w:t>
                      </w:r>
                      <w:r>
                        <w:rPr/>
                        <w:t xml:space="preserve"> </w:t>
                        <w:br/>
                      </w:r>
                    </w:p>
                  </w:txbxContent>
                </v:textbox>
                <w10:wrap type="square" side="right"/>
              </v:rect>
            </w:pict>
          </mc:Fallback>
        </mc:AlternateContent>
      </w:r>
      <w:r>
        <mc:AlternateContent>
          <mc:Choice Requires="wps">
            <w:drawing>
              <wp:anchor behindDoc="0" distT="100330" distB="0" distL="0" distR="0" simplePos="0" locked="0" layoutInCell="1" allowOverlap="1" relativeHeight="177">
                <wp:simplePos x="0" y="0"/>
                <wp:positionH relativeFrom="column">
                  <wp:align>left</wp:align>
                </wp:positionH>
                <wp:positionV relativeFrom="line">
                  <wp:align>top</wp:align>
                </wp:positionV>
                <wp:extent cx="254000" cy="350520"/>
                <wp:effectExtent l="0" t="0" r="0" b="0"/>
                <wp:wrapSquare wrapText="right"/>
                <wp:docPr id="21"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color w:val="53C072"/>
                                <w:spacing w:val="-3"/>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b/>
                          <w:color w:val="53C072"/>
                          <w:spacing w:val="-3"/>
                        </w:rPr>
                        <w:t>5.</w:t>
                      </w:r>
                      <w:r>
                        <w:rPr/>
                        <w:t xml:space="preserve"> </w:t>
                        <w:br/>
                      </w:r>
                    </w:p>
                  </w:txbxContent>
                </v:textbox>
                <w10:wrap type="square" side="right"/>
              </v:rect>
            </w:pict>
          </mc:Fallback>
        </mc:AlternateConten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6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0"/>
        </w:rPr>
        <w:t xml:space="preserve">UNITED STATES </w:t>
        <w:br/>
        <w:t xml:space="preserve">SECURITIES AND EXCHANGE COMMISSION </w:t>
      </w:r>
      <w:r>
        <w:rPr>
          <w:rFonts w:ascii="Arial;Helvetica;sans-serif" w:hAnsi="Arial;Helvetica;sans-serif"/>
          <w:b w:val="false"/>
          <w:i w:val="false"/>
          <w:caps w:val="false"/>
          <w:smallCaps w:val="false"/>
          <w:color w:val="000000"/>
          <w:sz w:val="20"/>
        </w:rPr>
        <w:br/>
      </w:r>
      <w:r>
        <w:rPr>
          <w:rFonts w:ascii="Arial;Helvetica;sans-serif" w:hAnsi="Arial;Helvetica;sans-serif"/>
          <w:b/>
          <w:i w:val="false"/>
          <w:caps w:val="false"/>
          <w:smallCaps w:val="false"/>
          <w:color w:val="000000"/>
          <w:spacing w:val="0"/>
          <w:sz w:val="20"/>
        </w:rPr>
        <w:t>Washington, D.C. 20549</w:t>
      </w:r>
      <w:r>
        <w:rPr>
          <w:rFonts w:ascii="Arial;Helvetica;sans-serif" w:hAnsi="Arial;Helvetica;sans-serif"/>
          <w:b w:val="false"/>
          <w:i w:val="false"/>
          <w:caps w:val="false"/>
          <w:smallCaps w:val="false"/>
          <w:color w:val="000000"/>
          <w:sz w:val="20"/>
        </w:rPr>
        <w:t xml:space="preserve"> </w:t>
        <w:br/>
      </w:r>
      <w:r>
        <w:rPr>
          <w:rFonts w:ascii="Arial;Helvetica;sans-serif" w:hAnsi="Arial;Helvetica;sans-serif"/>
          <w:b w:val="false"/>
          <w:i w:val="false"/>
          <w:caps w:val="false"/>
          <w:smallCaps w:val="false"/>
          <w:color w:val="000000"/>
          <w:spacing w:val="-2"/>
          <w:sz w:val="20"/>
        </w:rPr>
        <w:t xml:space="preserve">  </w:t>
      </w:r>
      <w:r>
        <w:rPr>
          <w:rFonts w:ascii="Arial;Helvetica;sans-serif" w:hAnsi="Arial;Helvetica;sans-serif"/>
          <w:b w:val="false"/>
          <w:i w:val="false"/>
          <w:caps w:val="false"/>
          <w:smallCaps w:val="false"/>
          <w:color w:val="000000"/>
          <w:sz w:val="20"/>
        </w:rPr>
        <w:br/>
      </w:r>
      <w:r>
        <w:rPr>
          <w:rFonts w:ascii="Arial;Helvetica;sans-serif" w:hAnsi="Arial;Helvetica;sans-serif"/>
          <w:b/>
          <w:i w:val="false"/>
          <w:caps w:val="false"/>
          <w:smallCaps w:val="false"/>
          <w:color w:val="000000"/>
          <w:spacing w:val="-3"/>
          <w:sz w:val="20"/>
        </w:rPr>
        <w:t>SCHEDULE 14A</w:t>
      </w:r>
      <w:r>
        <w:rPr>
          <w:rFonts w:ascii="Arial;Helvetica;sans-serif" w:hAnsi="Arial;Helvetica;sans-serif"/>
          <w:b w:val="false"/>
          <w:i w:val="false"/>
          <w:caps w:val="false"/>
          <w:smallCaps w:val="false"/>
          <w:color w:val="000000"/>
          <w:spacing w:val="-2"/>
          <w:sz w:val="20"/>
        </w:rPr>
        <w:t xml:space="preserve"> </w:t>
        <w:br/>
        <w:t xml:space="preserve">Proxy Statement Pursuant to Section 14(a) of </w:t>
        <w:br/>
        <w:t>the Securities Exchange Act of 1934 (Amendment No.   )</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Filed by the Registrant ☒</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4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Filed by a Party other than the Registrant ☐</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4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Check the appropriate box:</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Preliminary Proxy Statement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178">
                <wp:simplePos x="0" y="0"/>
                <wp:positionH relativeFrom="column">
                  <wp:align>left</wp:align>
                </wp:positionH>
                <wp:positionV relativeFrom="line">
                  <wp:align>top</wp:align>
                </wp:positionV>
                <wp:extent cx="254000" cy="350520"/>
                <wp:effectExtent l="0" t="0" r="0" b="0"/>
                <wp:wrapSquare wrapText="right"/>
                <wp:docPr id="22"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Confidential, for Use of the Commission Only (as permitted by Rule 14a-6(e)(2))</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179">
                <wp:simplePos x="0" y="0"/>
                <wp:positionH relativeFrom="column">
                  <wp:align>left</wp:align>
                </wp:positionH>
                <wp:positionV relativeFrom="line">
                  <wp:align>top</wp:align>
                </wp:positionV>
                <wp:extent cx="254000" cy="350520"/>
                <wp:effectExtent l="0" t="0" r="0" b="0"/>
                <wp:wrapSquare wrapText="right"/>
                <wp:docPr id="23"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Definitive Proxy Statement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180">
                <wp:simplePos x="0" y="0"/>
                <wp:positionH relativeFrom="column">
                  <wp:align>left</wp:align>
                </wp:positionH>
                <wp:positionV relativeFrom="line">
                  <wp:align>top</wp:align>
                </wp:positionV>
                <wp:extent cx="254000" cy="350520"/>
                <wp:effectExtent l="0" t="0" r="0" b="0"/>
                <wp:wrapSquare wrapText="right"/>
                <wp:docPr id="24"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Definitive Additional Materials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181">
                <wp:simplePos x="0" y="0"/>
                <wp:positionH relativeFrom="column">
                  <wp:align>left</wp:align>
                </wp:positionH>
                <wp:positionV relativeFrom="line">
                  <wp:align>top</wp:align>
                </wp:positionV>
                <wp:extent cx="254000" cy="350520"/>
                <wp:effectExtent l="0" t="0" r="0" b="0"/>
                <wp:wrapSquare wrapText="right"/>
                <wp:docPr id="25"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Soliciting Material under §240.14a-12 </w:t>
      </w:r>
      <w:r>
        <mc:AlternateContent>
          <mc:Choice Requires="wps">
            <w:drawing>
              <wp:anchor behindDoc="0" distT="25400" distB="0" distL="0" distR="0" simplePos="0" locked="0" layoutInCell="1" allowOverlap="1" relativeHeight="182">
                <wp:simplePos x="0" y="0"/>
                <wp:positionH relativeFrom="column">
                  <wp:align>left</wp:align>
                </wp:positionH>
                <wp:positionV relativeFrom="line">
                  <wp:align>top</wp:align>
                </wp:positionV>
                <wp:extent cx="254000" cy="350520"/>
                <wp:effectExtent l="0" t="0" r="0" b="0"/>
                <wp:wrapSquare wrapText="right"/>
                <wp:docPr id="26"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20" w:before="160" w:after="283"/>
        <w:jc w:val="center"/>
        <w:rPr>
          <w:rFonts w:ascii="Arial;Helvetica;sans-serif" w:hAnsi="Arial;Helvetica;sans-serif"/>
          <w:b/>
          <w:i w:val="false"/>
          <w:caps w:val="false"/>
          <w:smallCaps w:val="false"/>
          <w:color w:val="000000"/>
          <w:spacing w:val="-4"/>
          <w:sz w:val="28"/>
        </w:rPr>
      </w:pPr>
      <w:r>
        <w:rPr>
          <w:rFonts w:ascii="Arial;Helvetica;sans-serif" w:hAnsi="Arial;Helvetica;sans-serif"/>
          <w:b/>
          <w:i w:val="false"/>
          <w:caps w:val="false"/>
          <w:smallCaps w:val="false"/>
          <w:color w:val="000000"/>
          <w:spacing w:val="-4"/>
          <w:sz w:val="28"/>
        </w:rPr>
        <w:t xml:space="preserve">AVNET, INC. </w:t>
      </w:r>
    </w:p>
    <w:p>
      <w:pPr>
        <w:pStyle w:val="TextBody"/>
        <w:bidi w:val="0"/>
        <w:spacing w:before="23"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80" w:after="283"/>
        <w:jc w:val="center"/>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pacing w:val="0"/>
          <w:sz w:val="16"/>
        </w:rPr>
        <w:t>(Name of Registrant as Specified In Its Charter)</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40" w:before="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N/A</w:t>
      </w:r>
      <w:r>
        <w:rPr>
          <w:rFonts w:ascii="Arial;Helvetica;sans-serif" w:hAnsi="Arial;Helvetica;sans-serif"/>
          <w:b/>
          <w:i w:val="false"/>
          <w:caps w:val="false"/>
          <w:smallCaps w:val="false"/>
          <w:color w:val="000000"/>
          <w:spacing w:val="-2"/>
          <w:sz w:val="20"/>
        </w:rPr>
        <w:t xml:space="preserve"> </w:t>
      </w:r>
    </w:p>
    <w:p>
      <w:pPr>
        <w:pStyle w:val="TextBody"/>
        <w:bidi w:val="0"/>
        <w:spacing w:before="5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40" w:after="283"/>
        <w:jc w:val="center"/>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pacing w:val="0"/>
          <w:sz w:val="16"/>
        </w:rPr>
        <w:t>(Name of Person(s) Filing Proxy Statement, if other than the Registrant)</w:t>
      </w:r>
      <w:r>
        <w:rPr>
          <w:rFonts w:ascii="Arial;Helvetica;sans-serif" w:hAnsi="Arial;Helvetica;sans-serif"/>
          <w:b/>
          <w:i w:val="false"/>
          <w:caps w:val="false"/>
          <w:smallCaps w:val="false"/>
          <w:color w:val="000000"/>
          <w:sz w:val="16"/>
        </w:rPr>
        <w:t>​</w:t>
      </w:r>
      <w:r>
        <w:rPr>
          <w:rFonts w:ascii="Arial;Helvetica;sans-serif" w:hAnsi="Arial;Helvetica;sans-serif"/>
          <w:b/>
          <w:i w:val="false"/>
          <w:caps w:val="false"/>
          <w:smallCaps w:val="false"/>
          <w:color w:val="000000"/>
          <w:spacing w:val="4"/>
          <w:sz w:val="16"/>
        </w:rPr>
        <w:t xml:space="preserve"> </w:t>
      </w:r>
    </w:p>
    <w:p>
      <w:pPr>
        <w:pStyle w:val="TextBody"/>
        <w:bidi w:val="0"/>
        <w:spacing w:lineRule="atLeast" w:line="240" w:before="8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Payment of Filing Fee (Check the appropriate box):</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No fee required.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83">
                <wp:simplePos x="0" y="0"/>
                <wp:positionH relativeFrom="column">
                  <wp:align>left</wp:align>
                </wp:positionH>
                <wp:positionV relativeFrom="line">
                  <wp:align>top</wp:align>
                </wp:positionV>
                <wp:extent cx="254000" cy="350520"/>
                <wp:effectExtent l="0" t="0" r="0" b="0"/>
                <wp:wrapSquare wrapText="right"/>
                <wp:docPr id="27"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Fee paid previously with preliminary materials.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84">
                <wp:simplePos x="0" y="0"/>
                <wp:positionH relativeFrom="column">
                  <wp:align>left</wp:align>
                </wp:positionH>
                <wp:positionV relativeFrom="line">
                  <wp:align>top</wp:align>
                </wp:positionV>
                <wp:extent cx="254000" cy="350520"/>
                <wp:effectExtent l="0" t="0" r="0" b="0"/>
                <wp:wrapSquare wrapText="right"/>
                <wp:docPr id="28"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Fee computed on table in exhibit required by Item 25(b) per Exchange Act Rules 14a6(i)(1) and 0-11.</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85">
                <wp:simplePos x="0" y="0"/>
                <wp:positionH relativeFrom="column">
                  <wp:align>left</wp:align>
                </wp:positionH>
                <wp:positionV relativeFrom="line">
                  <wp:align>top</wp:align>
                </wp:positionV>
                <wp:extent cx="254000" cy="350520"/>
                <wp:effectExtent l="0" t="0" r="0" b="0"/>
                <wp:wrapSquare wrapText="right"/>
                <wp:docPr id="29"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21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6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8001000" cy="10287000"/>
            <wp:effectExtent l="0" t="0" r="0" b="0"/>
            <wp:docPr id="3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 descr=""/>
                    <pic:cNvPicPr>
                      <a:picLocks noChangeAspect="1" noChangeArrowheads="1"/>
                    </pic:cNvPicPr>
                  </pic:nvPicPr>
                  <pic:blipFill>
                    <a:blip r:embed="rId14"/>
                    <a:stretch>
                      <a:fillRect/>
                    </a:stretch>
                  </pic:blipFill>
                  <pic:spPr bwMode="auto">
                    <a:xfrm>
                      <a:off x="0" y="0"/>
                      <a:ext cx="8001000" cy="10287000"/>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tbl>
      <w:tblPr>
        <w:tblW w:w="2892" w:type="dxa"/>
        <w:jc w:val="left"/>
        <w:tblInd w:w="1093" w:type="dxa"/>
        <w:tblLayout w:type="fixed"/>
        <w:tblCellMar>
          <w:top w:w="0" w:type="dxa"/>
          <w:left w:w="0" w:type="dxa"/>
          <w:bottom w:w="0" w:type="dxa"/>
          <w:right w:w="0" w:type="dxa"/>
        </w:tblCellMar>
      </w:tblPr>
      <w:tblGrid>
        <w:gridCol w:w="124"/>
        <w:gridCol w:w="2614"/>
        <w:gridCol w:w="154"/>
      </w:tblGrid>
      <w:tr>
        <w:trPr/>
        <w:tc>
          <w:tcPr>
            <w:tcW w:w="124" w:type="dxa"/>
            <w:tcBorders/>
            <w:shd w:fill="53C072" w:val="clear"/>
            <w:vAlign w:val="center"/>
          </w:tcPr>
          <w:p>
            <w:pPr>
              <w:pStyle w:val="TableContents"/>
              <w:bidi w:val="0"/>
              <w:spacing w:before="0" w:after="283"/>
              <w:jc w:val="left"/>
              <w:rPr/>
            </w:pPr>
            <w:r>
              <w:rPr/>
              <w:t>​</w:t>
            </w:r>
          </w:p>
        </w:tc>
        <w:tc>
          <w:tcPr>
            <w:tcW w:w="2614" w:type="dxa"/>
            <w:tcBorders/>
            <w:shd w:fill="53C072" w:val="clear"/>
            <w:vAlign w:val="center"/>
          </w:tcPr>
          <w:p>
            <w:pPr>
              <w:pStyle w:val="TableContents"/>
              <w:bidi w:val="0"/>
              <w:spacing w:before="0" w:after="0"/>
              <w:jc w:val="center"/>
              <w:rPr/>
            </w:pPr>
            <w:r>
              <w:rPr>
                <w:caps/>
                <w:spacing w:val="-6"/>
              </w:rPr>
              <w:t>TABLE OF CONTENTS</w:t>
            </w:r>
            <w:r>
              <w:rPr/>
              <w:t xml:space="preserve">​ </w:t>
            </w:r>
          </w:p>
        </w:tc>
        <w:tc>
          <w:tcPr>
            <w:tcW w:w="154" w:type="dxa"/>
            <w:tcBorders/>
            <w:shd w:fill="53C072" w:val="clear"/>
            <w:vAlign w:val="center"/>
          </w:tcPr>
          <w:p>
            <w:pPr>
              <w:pStyle w:val="TableContents"/>
              <w:bidi w:val="0"/>
              <w:spacing w:before="0" w:after="283"/>
              <w:jc w:val="left"/>
              <w:rPr/>
            </w:pPr>
            <w:r>
              <w:rPr/>
              <w:t>​</w:t>
            </w:r>
          </w:p>
        </w:tc>
      </w:tr>
    </w:tbl>
    <w:p>
      <w:pPr>
        <w:pStyle w:val="TextBody"/>
        <w:bidi w:val="0"/>
        <w:spacing w:before="0" w:after="1352"/>
        <w:ind w:left="1093" w:right="0" w:hanging="0"/>
        <w:jc w:val="left"/>
        <w:rPr>
          <w:caps w:val="false"/>
          <w:smallCaps w:val="false"/>
          <w:color w:val="000000"/>
        </w:rPr>
      </w:pPr>
      <w:r>
        <w:rPr>
          <w:caps w:val="false"/>
          <w:smallCaps w:val="false"/>
          <w:color w:val="000000"/>
        </w:rPr>
        <w:t>​</w:t>
      </w:r>
      <w:r>
        <mc:AlternateContent>
          <mc:Choice Requires="wps">
            <w:drawing>
              <wp:anchor behindDoc="0" distT="0" distB="0" distL="694055" distR="0" simplePos="0" locked="0" layoutInCell="1" allowOverlap="1" relativeHeight="186">
                <wp:simplePos x="0" y="0"/>
                <wp:positionH relativeFrom="column">
                  <wp:align>left</wp:align>
                </wp:positionH>
                <wp:positionV relativeFrom="line">
                  <wp:posOffset>635</wp:posOffset>
                </wp:positionV>
                <wp:extent cx="3009900" cy="9972040"/>
                <wp:effectExtent l="0" t="0" r="0" b="0"/>
                <wp:wrapSquare wrapText="right"/>
                <wp:docPr id="31" name="Frame18"/>
                <a:graphic xmlns:a="http://schemas.openxmlformats.org/drawingml/2006/main">
                  <a:graphicData uri="http://schemas.microsoft.com/office/word/2010/wordprocessingShape">
                    <wps:wsp>
                      <wps:cNvSpPr txBox="1"/>
                      <wps:spPr>
                        <a:xfrm>
                          <a:off x="0" y="0"/>
                          <a:ext cx="3009900" cy="9972040"/>
                        </a:xfrm>
                        <a:prstGeom prst="rect"/>
                        <a:solidFill>
                          <a:srgbClr val="FFFFFF"/>
                        </a:solidFill>
                      </wps:spPr>
                      <wps:txbx>
                        <w:txbxContent>
                          <w:tbl>
                            <w:tblPr>
                              <w:tblW w:w="7767" w:type="dxa"/>
                              <w:jc w:val="left"/>
                              <w:tblInd w:w="0" w:type="dxa"/>
                              <w:tblLayout w:type="fixed"/>
                              <w:tblCellMar>
                                <w:top w:w="0" w:type="dxa"/>
                                <w:left w:w="0" w:type="dxa"/>
                                <w:bottom w:w="28" w:type="dxa"/>
                                <w:right w:w="0" w:type="dxa"/>
                              </w:tblCellMar>
                            </w:tblPr>
                            <w:tblGrid>
                              <w:gridCol w:w="124"/>
                              <w:gridCol w:w="6539"/>
                              <w:gridCol w:w="109"/>
                              <w:gridCol w:w="109"/>
                              <w:gridCol w:w="109"/>
                              <w:gridCol w:w="109"/>
                              <w:gridCol w:w="405"/>
                              <w:gridCol w:w="109"/>
                              <w:gridCol w:w="154"/>
                            </w:tblGrid>
                            <w:tr>
                              <w:trPr/>
                              <w:tc>
                                <w:tcPr>
                                  <w:tcW w:w="124" w:type="dxa"/>
                                  <w:tcBorders>
                                    <w:bottom w:val="single" w:sz="2" w:space="0" w:color="53C072"/>
                                  </w:tcBorders>
                                  <w:shd w:fill="CCEEFF" w:val="clear"/>
                                  <w:vAlign w:val="center"/>
                                </w:tcPr>
                                <w:p>
                                  <w:pPr>
                                    <w:pStyle w:val="TableContents"/>
                                    <w:bidi w:val="0"/>
                                    <w:spacing w:before="0" w:after="283"/>
                                    <w:jc w:val="left"/>
                                    <w:rPr/>
                                  </w:pPr>
                                  <w:r>
                                    <w:rPr/>
                                    <w:t>​</w:t>
                                  </w:r>
                                </w:p>
                              </w:tc>
                              <w:tc>
                                <w:tcPr>
                                  <w:tcW w:w="6539" w:type="dxa"/>
                                  <w:tcBorders>
                                    <w:bottom w:val="single" w:sz="2" w:space="0" w:color="53C072"/>
                                  </w:tcBorders>
                                  <w:shd w:fill="CCEEFF" w:val="clear"/>
                                  <w:vAlign w:val="center"/>
                                </w:tcPr>
                                <w:p>
                                  <w:pPr>
                                    <w:pStyle w:val="TableContents"/>
                                    <w:bidi w:val="0"/>
                                    <w:spacing w:before="0" w:after="0"/>
                                    <w:jc w:val="left"/>
                                    <w:rPr/>
                                  </w:pPr>
                                  <w:hyperlink w:anchor="PSS">
                                    <w:r>
                                      <w:rPr>
                                        <w:rStyle w:val="InternetLink"/>
                                        <w:b/>
                                        <w:color w:val="53C072"/>
                                        <w:spacing w:val="-1"/>
                                        <w:sz w:val="24"/>
                                      </w:rPr>
                                      <w:t>Proxy Statement Summary</w:t>
                                    </w:r>
                                  </w:hyperlink>
                                  <w:hyperlink w:anchor="PSS">
                                    <w:r>
                                      <w:rPr>
                                        <w:rStyle w:val="InternetLink"/>
                                        <w:b/>
                                        <w:color w:val="000000"/>
                                        <w:sz w:val="24"/>
                                      </w:rPr>
                                      <w:t>​</w:t>
                                    </w:r>
                                  </w:hyperlink>
                                  <w:r>
                                    <w:rPr>
                                      <w:b/>
                                      <w:color w:val="53C072"/>
                                      <w:sz w:val="24"/>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right"/>
                                    <w:rPr/>
                                  </w:pPr>
                                  <w:r>
                                    <w:rPr/>
                                    <w:t>​</w:t>
                                  </w:r>
                                </w:p>
                              </w:tc>
                              <w:tc>
                                <w:tcPr>
                                  <w:tcW w:w="405" w:type="dxa"/>
                                  <w:tcBorders>
                                    <w:bottom w:val="single" w:sz="2" w:space="0" w:color="53C072"/>
                                  </w:tcBorders>
                                  <w:shd w:fill="CCEEFF" w:val="clear"/>
                                  <w:vAlign w:val="center"/>
                                </w:tcPr>
                                <w:p>
                                  <w:pPr>
                                    <w:pStyle w:val="TableContents"/>
                                    <w:bidi w:val="0"/>
                                    <w:spacing w:before="0" w:after="283"/>
                                    <w:jc w:val="right"/>
                                    <w:rPr/>
                                  </w:pPr>
                                  <w:hyperlink w:anchor="PSS">
                                    <w:r>
                                      <w:rPr>
                                        <w:rStyle w:val="InternetLink"/>
                                        <w:spacing w:val="-1"/>
                                      </w:rPr>
                                      <w:t>1</w:t>
                                    </w:r>
                                  </w:hyperlink>
                                  <w:r>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54" w:type="dxa"/>
                                  <w:tcBorders>
                                    <w:bottom w:val="single" w:sz="2" w:space="0" w:color="53C072"/>
                                  </w:tcBorders>
                                  <w:shd w:fill="CCEEFF" w:val="clear"/>
                                  <w:vAlign w:val="center"/>
                                </w:tcPr>
                                <w:p>
                                  <w:pPr>
                                    <w:pStyle w:val="TableContents"/>
                                    <w:bidi w:val="0"/>
                                    <w:spacing w:before="0" w:after="283"/>
                                    <w:jc w:val="left"/>
                                    <w:rPr/>
                                  </w:pPr>
                                  <w:r>
                                    <w:rPr/>
                                    <w:t>​</w:t>
                                  </w:r>
                                </w:p>
                              </w:tc>
                            </w:tr>
                            <w:tr>
                              <w:trPr/>
                              <w:tc>
                                <w:tcPr>
                                  <w:tcW w:w="124" w:type="dxa"/>
                                  <w:tcBorders>
                                    <w:bottom w:val="single" w:sz="2" w:space="0" w:color="53C072"/>
                                  </w:tcBorders>
                                  <w:vAlign w:val="center"/>
                                </w:tcPr>
                                <w:p>
                                  <w:pPr>
                                    <w:pStyle w:val="TableContents"/>
                                    <w:bidi w:val="0"/>
                                    <w:spacing w:before="0" w:after="283"/>
                                    <w:jc w:val="left"/>
                                    <w:rPr/>
                                  </w:pPr>
                                  <w:r>
                                    <w:rPr/>
                                    <w:t>​</w:t>
                                  </w:r>
                                </w:p>
                              </w:tc>
                              <w:tc>
                                <w:tcPr>
                                  <w:tcW w:w="6539" w:type="dxa"/>
                                  <w:tcBorders>
                                    <w:bottom w:val="single" w:sz="2" w:space="0" w:color="53C072"/>
                                  </w:tcBorders>
                                  <w:vAlign w:val="center"/>
                                </w:tcPr>
                                <w:p>
                                  <w:pPr>
                                    <w:pStyle w:val="TableContents"/>
                                    <w:bidi w:val="0"/>
                                    <w:spacing w:before="0" w:after="0"/>
                                    <w:jc w:val="left"/>
                                    <w:rPr/>
                                  </w:pPr>
                                  <w:hyperlink w:anchor="PSFA">
                                    <w:r>
                                      <w:rPr>
                                        <w:rStyle w:val="InternetLink"/>
                                        <w:b/>
                                        <w:color w:val="53C072"/>
                                        <w:spacing w:val="-1"/>
                                        <w:sz w:val="24"/>
                                      </w:rPr>
                                      <w:t>Proxy Statement</w:t>
                                    </w:r>
                                  </w:hyperlink>
                                  <w:hyperlink w:anchor="PSFA">
                                    <w:r>
                                      <w:rPr>
                                        <w:rStyle w:val="InternetLink"/>
                                        <w:b/>
                                        <w:color w:val="000000"/>
                                        <w:sz w:val="24"/>
                                      </w:rPr>
                                      <w:t>​</w:t>
                                    </w:r>
                                  </w:hyperlink>
                                  <w:r>
                                    <w:rPr>
                                      <w:b/>
                                      <w:color w:val="53C072"/>
                                      <w:sz w:val="24"/>
                                    </w:rPr>
                                    <w:t xml:space="preserve"> </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right"/>
                                    <w:rPr/>
                                  </w:pPr>
                                  <w:r>
                                    <w:rPr/>
                                    <w:t>​</w:t>
                                  </w:r>
                                </w:p>
                              </w:tc>
                              <w:tc>
                                <w:tcPr>
                                  <w:tcW w:w="405" w:type="dxa"/>
                                  <w:tcBorders>
                                    <w:bottom w:val="single" w:sz="2" w:space="0" w:color="53C072"/>
                                  </w:tcBorders>
                                  <w:vAlign w:val="center"/>
                                </w:tcPr>
                                <w:p>
                                  <w:pPr>
                                    <w:pStyle w:val="TableContents"/>
                                    <w:bidi w:val="0"/>
                                    <w:spacing w:before="0" w:after="283"/>
                                    <w:jc w:val="right"/>
                                    <w:rPr/>
                                  </w:pPr>
                                  <w:hyperlink w:anchor="PSFA">
                                    <w:r>
                                      <w:rPr>
                                        <w:rStyle w:val="InternetLink"/>
                                        <w:spacing w:val="-1"/>
                                      </w:rPr>
                                      <w:t>5</w:t>
                                    </w:r>
                                  </w:hyperlink>
                                  <w:r>
                                    <w:rPr/>
                                    <w:t xml:space="preserve"> </w:t>
                                  </w:r>
                                </w:p>
                              </w:tc>
                              <w:tc>
                                <w:tcPr>
                                  <w:tcW w:w="109" w:type="dxa"/>
                                  <w:tcBorders>
                                    <w:bottom w:val="single" w:sz="2" w:space="0" w:color="53C072"/>
                                  </w:tcBorders>
                                  <w:vAlign w:val="center"/>
                                </w:tcPr>
                                <w:p>
                                  <w:pPr>
                                    <w:pStyle w:val="TableContents"/>
                                    <w:bidi w:val="0"/>
                                    <w:spacing w:before="0" w:after="283"/>
                                    <w:jc w:val="left"/>
                                    <w:rPr/>
                                  </w:pPr>
                                  <w:r>
                                    <w:rPr/>
                                    <w:t>​</w:t>
                                  </w:r>
                                </w:p>
                              </w:tc>
                              <w:tc>
                                <w:tcPr>
                                  <w:tcW w:w="154" w:type="dxa"/>
                                  <w:tcBorders>
                                    <w:bottom w:val="single" w:sz="2" w:space="0" w:color="53C072"/>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539" w:type="dxa"/>
                                  <w:tcBorders/>
                                  <w:shd w:fill="CCEEFF" w:val="clear"/>
                                  <w:tcMar>
                                    <w:bottom w:w="0" w:type="dxa"/>
                                  </w:tcMar>
                                  <w:vAlign w:val="center"/>
                                </w:tcPr>
                                <w:p>
                                  <w:pPr>
                                    <w:pStyle w:val="TableContents"/>
                                    <w:bidi w:val="0"/>
                                    <w:spacing w:before="0" w:after="0"/>
                                    <w:ind w:left="190" w:right="0" w:hanging="0"/>
                                    <w:jc w:val="left"/>
                                    <w:rPr/>
                                  </w:pPr>
                                  <w:hyperlink w:anchor="PARO">
                                    <w:r>
                                      <w:rPr>
                                        <w:rStyle w:val="InternetLink"/>
                                        <w:spacing w:val="-1"/>
                                      </w:rPr>
                                      <w:t xml:space="preserve">Proxy and Revocation of Proxy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PARO">
                                    <w:r>
                                      <w:rPr>
                                        <w:rStyle w:val="InternetLink"/>
                                        <w:spacing w:val="-1"/>
                                      </w:rPr>
                                      <w:t>6</w:t>
                                    </w:r>
                                  </w:hyperlink>
                                  <w:hyperlink w:anchor="PAR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539" w:type="dxa"/>
                                  <w:tcBorders/>
                                  <w:tcMar>
                                    <w:bottom w:w="0" w:type="dxa"/>
                                  </w:tcMar>
                                  <w:vAlign w:val="center"/>
                                </w:tcPr>
                                <w:p>
                                  <w:pPr>
                                    <w:pStyle w:val="TableContents"/>
                                    <w:bidi w:val="0"/>
                                    <w:spacing w:before="0" w:after="0"/>
                                    <w:ind w:left="190" w:right="0" w:hanging="0"/>
                                    <w:jc w:val="left"/>
                                    <w:rPr/>
                                  </w:pPr>
                                  <w:hyperlink w:anchor="BRVO">
                                    <w:r>
                                      <w:rPr>
                                        <w:rStyle w:val="InternetLink"/>
                                        <w:spacing w:val="-1"/>
                                      </w:rPr>
                                      <w:t xml:space="preserve">Broker Voting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BRVO">
                                    <w:r>
                                      <w:rPr>
                                        <w:rStyle w:val="InternetLink"/>
                                        <w:spacing w:val="-1"/>
                                      </w:rPr>
                                      <w:t>6</w:t>
                                    </w:r>
                                  </w:hyperlink>
                                  <w:hyperlink w:anchor="BRV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539" w:type="dxa"/>
                                  <w:tcBorders/>
                                  <w:shd w:fill="CCEEFF" w:val="clear"/>
                                  <w:tcMar>
                                    <w:bottom w:w="0" w:type="dxa"/>
                                  </w:tcMar>
                                  <w:vAlign w:val="center"/>
                                </w:tcPr>
                                <w:p>
                                  <w:pPr>
                                    <w:pStyle w:val="TableContents"/>
                                    <w:bidi w:val="0"/>
                                    <w:spacing w:before="0" w:after="0"/>
                                    <w:ind w:left="190" w:right="0" w:hanging="0"/>
                                    <w:jc w:val="left"/>
                                    <w:rPr/>
                                  </w:pPr>
                                  <w:hyperlink w:anchor="MEAT">
                                    <w:r>
                                      <w:rPr>
                                        <w:rStyle w:val="InternetLink"/>
                                        <w:spacing w:val="-1"/>
                                      </w:rPr>
                                      <w:t xml:space="preserve">Meeting Attendance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MEAT">
                                    <w:r>
                                      <w:rPr>
                                        <w:rStyle w:val="InternetLink"/>
                                        <w:spacing w:val="-1"/>
                                      </w:rPr>
                                      <w:t>6</w:t>
                                    </w:r>
                                  </w:hyperlink>
                                  <w:hyperlink w:anchor="MEA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539" w:type="dxa"/>
                                  <w:tcBorders/>
                                  <w:tcMar>
                                    <w:bottom w:w="0" w:type="dxa"/>
                                  </w:tcMar>
                                  <w:vAlign w:val="center"/>
                                </w:tcPr>
                                <w:p>
                                  <w:pPr>
                                    <w:pStyle w:val="TableContents"/>
                                    <w:bidi w:val="0"/>
                                    <w:spacing w:before="0" w:after="0"/>
                                    <w:ind w:left="190" w:right="0" w:hanging="0"/>
                                    <w:jc w:val="left"/>
                                    <w:rPr/>
                                  </w:pPr>
                                  <w:hyperlink w:anchor="QUO">
                                    <w:r>
                                      <w:rPr>
                                        <w:rStyle w:val="InternetLink"/>
                                        <w:spacing w:val="-1"/>
                                      </w:rPr>
                                      <w:t xml:space="preserve">Quorum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QUO">
                                    <w:r>
                                      <w:rPr>
                                        <w:rStyle w:val="InternetLink"/>
                                        <w:spacing w:val="-1"/>
                                      </w:rPr>
                                      <w:t>7</w:t>
                                    </w:r>
                                  </w:hyperlink>
                                  <w:hyperlink w:anchor="QU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539" w:type="dxa"/>
                                  <w:tcBorders/>
                                  <w:shd w:fill="CCEEFF" w:val="clear"/>
                                  <w:tcMar>
                                    <w:bottom w:w="0" w:type="dxa"/>
                                  </w:tcMar>
                                  <w:vAlign w:val="center"/>
                                </w:tcPr>
                                <w:p>
                                  <w:pPr>
                                    <w:pStyle w:val="TableContents"/>
                                    <w:bidi w:val="0"/>
                                    <w:spacing w:before="0" w:after="0"/>
                                    <w:ind w:left="190" w:right="0" w:hanging="0"/>
                                    <w:jc w:val="left"/>
                                    <w:rPr/>
                                  </w:pPr>
                                  <w:hyperlink w:anchor="RVAB">
                                    <w:r>
                                      <w:rPr>
                                        <w:rStyle w:val="InternetLink"/>
                                        <w:spacing w:val="-1"/>
                                      </w:rPr>
                                      <w:t xml:space="preserve">Required Vote and Board Recommendations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RVAB">
                                    <w:r>
                                      <w:rPr>
                                        <w:rStyle w:val="InternetLink"/>
                                        <w:spacing w:val="-1"/>
                                      </w:rPr>
                                      <w:t>7</w:t>
                                    </w:r>
                                  </w:hyperlink>
                                  <w:hyperlink w:anchor="RVAB">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53C072"/>
                                  </w:tcBorders>
                                  <w:vAlign w:val="center"/>
                                </w:tcPr>
                                <w:p>
                                  <w:pPr>
                                    <w:pStyle w:val="TableContents"/>
                                    <w:bidi w:val="0"/>
                                    <w:spacing w:before="0" w:after="283"/>
                                    <w:jc w:val="left"/>
                                    <w:rPr/>
                                  </w:pPr>
                                  <w:r>
                                    <w:rPr/>
                                    <w:t>​</w:t>
                                  </w:r>
                                </w:p>
                              </w:tc>
                              <w:tc>
                                <w:tcPr>
                                  <w:tcW w:w="6539" w:type="dxa"/>
                                  <w:tcBorders>
                                    <w:bottom w:val="single" w:sz="2" w:space="0" w:color="53C072"/>
                                  </w:tcBorders>
                                  <w:vAlign w:val="center"/>
                                </w:tcPr>
                                <w:p>
                                  <w:pPr>
                                    <w:pStyle w:val="TableContents"/>
                                    <w:bidi w:val="0"/>
                                    <w:spacing w:before="0" w:after="283"/>
                                    <w:jc w:val="left"/>
                                    <w:rPr/>
                                  </w:pPr>
                                  <w:hyperlink w:anchor="P1EO">
                                    <w:r>
                                      <w:rPr>
                                        <w:rStyle w:val="InternetLink"/>
                                        <w:color w:val="53C072"/>
                                        <w:spacing w:val="-1"/>
                                      </w:rPr>
                                      <w:t>Proposal 1</w:t>
                                    </w:r>
                                  </w:hyperlink>
                                  <w:hyperlink w:anchor="P1EO">
                                    <w:r>
                                      <w:rPr>
                                        <w:rStyle w:val="InternetLink"/>
                                        <w:color w:val="53C072"/>
                                        <w:spacing w:val="-3"/>
                                      </w:rPr>
                                      <w:t> — </w:t>
                                    </w:r>
                                  </w:hyperlink>
                                  <w:hyperlink w:anchor="P1EO">
                                    <w:r>
                                      <w:rPr>
                                        <w:rStyle w:val="InternetLink"/>
                                        <w:color w:val="53C072"/>
                                        <w:spacing w:val="-1"/>
                                      </w:rPr>
                                      <w:t>Election of Directors</w:t>
                                    </w:r>
                                  </w:hyperlink>
                                  <w:hyperlink w:anchor="P1EO">
                                    <w:r>
                                      <w:rPr>
                                        <w:rStyle w:val="InternetLink"/>
                                        <w:color w:val="53C072"/>
                                      </w:rPr>
                                      <w:t>​</w:t>
                                    </w:r>
                                  </w:hyperlink>
                                  <w:r>
                                    <w:rPr/>
                                    <w:t xml:space="preserve"> </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0"/>
                                    <w:jc w:val="right"/>
                                    <w:rPr/>
                                  </w:pPr>
                                  <w:r>
                                    <w:rPr/>
                                    <w:t>​</w:t>
                                  </w:r>
                                </w:p>
                              </w:tc>
                              <w:tc>
                                <w:tcPr>
                                  <w:tcW w:w="405" w:type="dxa"/>
                                  <w:tcBorders>
                                    <w:bottom w:val="single" w:sz="2" w:space="0" w:color="53C072"/>
                                  </w:tcBorders>
                                  <w:vAlign w:val="center"/>
                                </w:tcPr>
                                <w:p>
                                  <w:pPr>
                                    <w:pStyle w:val="TableContents"/>
                                    <w:bidi w:val="0"/>
                                    <w:spacing w:before="0" w:after="0"/>
                                    <w:jc w:val="right"/>
                                    <w:rPr/>
                                  </w:pPr>
                                  <w:hyperlink w:anchor="P1EO">
                                    <w:r>
                                      <w:rPr>
                                        <w:rStyle w:val="InternetLink"/>
                                        <w:b w:val="false"/>
                                        <w:spacing w:val="-1"/>
                                        <w:sz w:val="19"/>
                                      </w:rPr>
                                      <w:t>8</w:t>
                                    </w:r>
                                  </w:hyperlink>
                                  <w:r>
                                    <w:rPr>
                                      <w:b w:val="false"/>
                                      <w:sz w:val="19"/>
                                    </w:rPr>
                                    <w:t xml:space="preserve"> </w:t>
                                  </w:r>
                                </w:p>
                              </w:tc>
                              <w:tc>
                                <w:tcPr>
                                  <w:tcW w:w="109" w:type="dxa"/>
                                  <w:tcBorders>
                                    <w:bottom w:val="single" w:sz="2" w:space="0" w:color="53C072"/>
                                  </w:tcBorders>
                                  <w:vAlign w:val="center"/>
                                </w:tcPr>
                                <w:p>
                                  <w:pPr>
                                    <w:pStyle w:val="TableContents"/>
                                    <w:bidi w:val="0"/>
                                    <w:spacing w:before="0" w:after="283"/>
                                    <w:jc w:val="left"/>
                                    <w:rPr/>
                                  </w:pPr>
                                  <w:r>
                                    <w:rPr/>
                                    <w:t>​</w:t>
                                  </w:r>
                                </w:p>
                              </w:tc>
                              <w:tc>
                                <w:tcPr>
                                  <w:tcW w:w="154" w:type="dxa"/>
                                  <w:tcBorders>
                                    <w:bottom w:val="single" w:sz="2" w:space="0" w:color="53C072"/>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539" w:type="dxa"/>
                                  <w:tcBorders/>
                                  <w:shd w:fill="CCEEFF" w:val="clear"/>
                                  <w:tcMar>
                                    <w:bottom w:w="0" w:type="dxa"/>
                                  </w:tcMar>
                                  <w:vAlign w:val="center"/>
                                </w:tcPr>
                                <w:p>
                                  <w:pPr>
                                    <w:pStyle w:val="TableContents"/>
                                    <w:bidi w:val="0"/>
                                    <w:spacing w:before="0" w:after="0"/>
                                    <w:ind w:left="190" w:right="0" w:hanging="0"/>
                                    <w:jc w:val="left"/>
                                    <w:rPr/>
                                  </w:pPr>
                                  <w:hyperlink w:anchor="NOM">
                                    <w:r>
                                      <w:rPr>
                                        <w:rStyle w:val="InternetLink"/>
                                        <w:spacing w:val="-1"/>
                                      </w:rPr>
                                      <w:t xml:space="preserve">Nominees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NOM">
                                    <w:r>
                                      <w:rPr>
                                        <w:rStyle w:val="InternetLink"/>
                                        <w:spacing w:val="-1"/>
                                      </w:rPr>
                                      <w:t>8</w:t>
                                    </w:r>
                                  </w:hyperlink>
                                  <w:hyperlink w:anchor="NO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53C072"/>
                                  </w:tcBorders>
                                  <w:vAlign w:val="center"/>
                                </w:tcPr>
                                <w:p>
                                  <w:pPr>
                                    <w:pStyle w:val="TableContents"/>
                                    <w:bidi w:val="0"/>
                                    <w:spacing w:before="0" w:after="283"/>
                                    <w:jc w:val="left"/>
                                    <w:rPr/>
                                  </w:pPr>
                                  <w:r>
                                    <w:rPr/>
                                    <w:t>​</w:t>
                                  </w:r>
                                </w:p>
                              </w:tc>
                              <w:tc>
                                <w:tcPr>
                                  <w:tcW w:w="6539" w:type="dxa"/>
                                  <w:tcBorders>
                                    <w:bottom w:val="single" w:sz="2" w:space="0" w:color="53C072"/>
                                  </w:tcBorders>
                                  <w:vAlign w:val="center"/>
                                </w:tcPr>
                                <w:p>
                                  <w:pPr>
                                    <w:pStyle w:val="TableContents"/>
                                    <w:bidi w:val="0"/>
                                    <w:spacing w:before="0" w:after="0"/>
                                    <w:jc w:val="left"/>
                                    <w:rPr/>
                                  </w:pPr>
                                  <w:hyperlink w:anchor="COGO">
                                    <w:r>
                                      <w:rPr>
                                        <w:rStyle w:val="InternetLink"/>
                                        <w:b/>
                                        <w:color w:val="53C072"/>
                                        <w:spacing w:val="-1"/>
                                        <w:sz w:val="24"/>
                                      </w:rPr>
                                      <w:t>Corporate Governance</w:t>
                                    </w:r>
                                  </w:hyperlink>
                                  <w:hyperlink w:anchor="COGO">
                                    <w:r>
                                      <w:rPr>
                                        <w:rStyle w:val="InternetLink"/>
                                        <w:b/>
                                        <w:color w:val="000000"/>
                                        <w:sz w:val="24"/>
                                      </w:rPr>
                                      <w:t>​</w:t>
                                    </w:r>
                                  </w:hyperlink>
                                  <w:r>
                                    <w:rPr>
                                      <w:b/>
                                      <w:color w:val="53C072"/>
                                      <w:sz w:val="24"/>
                                    </w:rPr>
                                    <w:t xml:space="preserve"> </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right"/>
                                    <w:rPr/>
                                  </w:pPr>
                                  <w:r>
                                    <w:rPr/>
                                    <w:t>​</w:t>
                                  </w:r>
                                </w:p>
                              </w:tc>
                              <w:tc>
                                <w:tcPr>
                                  <w:tcW w:w="405" w:type="dxa"/>
                                  <w:tcBorders>
                                    <w:bottom w:val="single" w:sz="2" w:space="0" w:color="53C072"/>
                                  </w:tcBorders>
                                  <w:vAlign w:val="center"/>
                                </w:tcPr>
                                <w:p>
                                  <w:pPr>
                                    <w:pStyle w:val="TableContents"/>
                                    <w:bidi w:val="0"/>
                                    <w:spacing w:before="0" w:after="283"/>
                                    <w:jc w:val="right"/>
                                    <w:rPr/>
                                  </w:pPr>
                                  <w:hyperlink w:anchor="COGO">
                                    <w:r>
                                      <w:rPr>
                                        <w:rStyle w:val="InternetLink"/>
                                        <w:spacing w:val="-1"/>
                                      </w:rPr>
                                      <w:t>20</w:t>
                                    </w:r>
                                  </w:hyperlink>
                                  <w:r>
                                    <w:rPr/>
                                    <w:t xml:space="preserve"> </w:t>
                                  </w:r>
                                </w:p>
                              </w:tc>
                              <w:tc>
                                <w:tcPr>
                                  <w:tcW w:w="109" w:type="dxa"/>
                                  <w:tcBorders>
                                    <w:bottom w:val="single" w:sz="2" w:space="0" w:color="53C072"/>
                                  </w:tcBorders>
                                  <w:vAlign w:val="center"/>
                                </w:tcPr>
                                <w:p>
                                  <w:pPr>
                                    <w:pStyle w:val="TableContents"/>
                                    <w:bidi w:val="0"/>
                                    <w:spacing w:before="0" w:after="283"/>
                                    <w:jc w:val="left"/>
                                    <w:rPr/>
                                  </w:pPr>
                                  <w:r>
                                    <w:rPr/>
                                    <w:t>​</w:t>
                                  </w:r>
                                </w:p>
                              </w:tc>
                              <w:tc>
                                <w:tcPr>
                                  <w:tcW w:w="154" w:type="dxa"/>
                                  <w:tcBorders>
                                    <w:bottom w:val="single" w:sz="2" w:space="0" w:color="53C072"/>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539" w:type="dxa"/>
                                  <w:tcBorders/>
                                  <w:shd w:fill="CCEEFF" w:val="clear"/>
                                  <w:tcMar>
                                    <w:bottom w:w="0" w:type="dxa"/>
                                  </w:tcMar>
                                  <w:vAlign w:val="center"/>
                                </w:tcPr>
                                <w:p>
                                  <w:pPr>
                                    <w:pStyle w:val="TableContents"/>
                                    <w:bidi w:val="0"/>
                                    <w:spacing w:before="0" w:after="0"/>
                                    <w:ind w:left="190" w:right="0" w:hanging="0"/>
                                    <w:jc w:val="left"/>
                                    <w:rPr/>
                                  </w:pPr>
                                  <w:hyperlink w:anchor="CGG">
                                    <w:r>
                                      <w:rPr>
                                        <w:rStyle w:val="InternetLink"/>
                                        <w:spacing w:val="-1"/>
                                      </w:rPr>
                                      <w:t xml:space="preserve">Corporate Governance Guidelines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CGG">
                                    <w:r>
                                      <w:rPr>
                                        <w:rStyle w:val="InternetLink"/>
                                        <w:spacing w:val="-1"/>
                                      </w:rPr>
                                      <w:t>20</w:t>
                                    </w:r>
                                  </w:hyperlink>
                                  <w:hyperlink w:anchor="CGG">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539" w:type="dxa"/>
                                  <w:tcBorders/>
                                  <w:tcMar>
                                    <w:bottom w:w="0" w:type="dxa"/>
                                  </w:tcMar>
                                  <w:vAlign w:val="center"/>
                                </w:tcPr>
                                <w:p>
                                  <w:pPr>
                                    <w:pStyle w:val="TableContents"/>
                                    <w:bidi w:val="0"/>
                                    <w:spacing w:before="0" w:after="0"/>
                                    <w:ind w:left="190" w:right="0" w:hanging="0"/>
                                    <w:jc w:val="left"/>
                                    <w:rPr/>
                                  </w:pPr>
                                  <w:hyperlink w:anchor="DIIN">
                                    <w:r>
                                      <w:rPr>
                                        <w:rStyle w:val="InternetLink"/>
                                        <w:spacing w:val="-1"/>
                                      </w:rPr>
                                      <w:t xml:space="preserve">Director Independence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DIIN">
                                    <w:r>
                                      <w:rPr>
                                        <w:rStyle w:val="InternetLink"/>
                                        <w:spacing w:val="-1"/>
                                      </w:rPr>
                                      <w:t>20</w:t>
                                    </w:r>
                                  </w:hyperlink>
                                  <w:hyperlink w:anchor="DII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539" w:type="dxa"/>
                                  <w:tcBorders/>
                                  <w:shd w:fill="CCEEFF" w:val="clear"/>
                                  <w:tcMar>
                                    <w:bottom w:w="0" w:type="dxa"/>
                                  </w:tcMar>
                                  <w:vAlign w:val="center"/>
                                </w:tcPr>
                                <w:p>
                                  <w:pPr>
                                    <w:pStyle w:val="TableContents"/>
                                    <w:bidi w:val="0"/>
                                    <w:spacing w:before="0" w:after="0"/>
                                    <w:ind w:left="190" w:right="0" w:hanging="0"/>
                                    <w:jc w:val="left"/>
                                    <w:rPr/>
                                  </w:pPr>
                                  <w:hyperlink w:anchor="BDM">
                                    <w:r>
                                      <w:rPr>
                                        <w:rStyle w:val="InternetLink"/>
                                        <w:spacing w:val="-1"/>
                                      </w:rPr>
                                      <w:t xml:space="preserve">Board Diversity Matrix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BDM">
                                    <w:r>
                                      <w:rPr>
                                        <w:rStyle w:val="InternetLink"/>
                                        <w:spacing w:val="-1"/>
                                      </w:rPr>
                                      <w:t>21</w:t>
                                    </w:r>
                                  </w:hyperlink>
                                  <w:hyperlink w:anchor="BD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539" w:type="dxa"/>
                                  <w:tcBorders/>
                                  <w:tcMar>
                                    <w:bottom w:w="0" w:type="dxa"/>
                                  </w:tcMar>
                                  <w:vAlign w:val="center"/>
                                </w:tcPr>
                                <w:p>
                                  <w:pPr>
                                    <w:pStyle w:val="TableContents"/>
                                    <w:bidi w:val="0"/>
                                    <w:spacing w:before="0" w:after="0"/>
                                    <w:ind w:left="190" w:right="0" w:hanging="0"/>
                                    <w:jc w:val="left"/>
                                    <w:rPr/>
                                  </w:pPr>
                                  <w:hyperlink w:anchor="BLS">
                                    <w:r>
                                      <w:rPr>
                                        <w:rStyle w:val="InternetLink"/>
                                        <w:spacing w:val="-1"/>
                                      </w:rPr>
                                      <w:t xml:space="preserve">Board Leadership Structure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BLS">
                                    <w:r>
                                      <w:rPr>
                                        <w:rStyle w:val="InternetLink"/>
                                        <w:spacing w:val="-1"/>
                                      </w:rPr>
                                      <w:t>21</w:t>
                                    </w:r>
                                  </w:hyperlink>
                                  <w:hyperlink w:anchor="BL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539" w:type="dxa"/>
                                  <w:tcBorders/>
                                  <w:shd w:fill="CCEEFF" w:val="clear"/>
                                  <w:tcMar>
                                    <w:bottom w:w="0" w:type="dxa"/>
                                  </w:tcMar>
                                  <w:vAlign w:val="center"/>
                                </w:tcPr>
                                <w:p>
                                  <w:pPr>
                                    <w:pStyle w:val="TableContents"/>
                                    <w:bidi w:val="0"/>
                                    <w:spacing w:before="0" w:after="0"/>
                                    <w:ind w:left="190" w:right="0" w:hanging="0"/>
                                    <w:jc w:val="left"/>
                                    <w:rPr/>
                                  </w:pPr>
                                  <w:hyperlink w:anchor="EXSE">
                                    <w:r>
                                      <w:rPr>
                                        <w:rStyle w:val="InternetLink"/>
                                        <w:spacing w:val="-1"/>
                                      </w:rPr>
                                      <w:t xml:space="preserve">Executive Sessions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EXSE">
                                    <w:r>
                                      <w:rPr>
                                        <w:rStyle w:val="InternetLink"/>
                                        <w:spacing w:val="-1"/>
                                      </w:rPr>
                                      <w:t>22</w:t>
                                    </w:r>
                                  </w:hyperlink>
                                  <w:hyperlink w:anchor="EXS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539" w:type="dxa"/>
                                  <w:tcBorders/>
                                  <w:tcMar>
                                    <w:bottom w:w="0" w:type="dxa"/>
                                  </w:tcMar>
                                  <w:vAlign w:val="center"/>
                                </w:tcPr>
                                <w:p>
                                  <w:pPr>
                                    <w:pStyle w:val="TableContents"/>
                                    <w:bidi w:val="0"/>
                                    <w:spacing w:before="0" w:after="0"/>
                                    <w:ind w:left="190" w:right="0" w:hanging="0"/>
                                    <w:jc w:val="left"/>
                                    <w:rPr/>
                                  </w:pPr>
                                  <w:hyperlink w:anchor="DINO">
                                    <w:r>
                                      <w:rPr>
                                        <w:rStyle w:val="InternetLink"/>
                                        <w:spacing w:val="-1"/>
                                      </w:rPr>
                                      <w:t xml:space="preserve">Director Nominations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DINO">
                                    <w:r>
                                      <w:rPr>
                                        <w:rStyle w:val="InternetLink"/>
                                        <w:spacing w:val="-1"/>
                                      </w:rPr>
                                      <w:t>22</w:t>
                                    </w:r>
                                  </w:hyperlink>
                                  <w:hyperlink w:anchor="DIN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539" w:type="dxa"/>
                                  <w:tcBorders/>
                                  <w:shd w:fill="CCEEFF" w:val="clear"/>
                                  <w:tcMar>
                                    <w:bottom w:w="0" w:type="dxa"/>
                                  </w:tcMar>
                                  <w:vAlign w:val="center"/>
                                </w:tcPr>
                                <w:p>
                                  <w:pPr>
                                    <w:pStyle w:val="TableContents"/>
                                    <w:bidi w:val="0"/>
                                    <w:spacing w:before="0" w:after="0"/>
                                    <w:ind w:left="190" w:right="0" w:hanging="0"/>
                                    <w:jc w:val="left"/>
                                    <w:rPr/>
                                  </w:pPr>
                                  <w:hyperlink w:anchor="BACE">
                                    <w:r>
                                      <w:rPr>
                                        <w:rStyle w:val="InternetLink"/>
                                        <w:spacing w:val="-1"/>
                                      </w:rPr>
                                      <w:t xml:space="preserve">Board and Committee Evaluation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BACE">
                                    <w:r>
                                      <w:rPr>
                                        <w:rStyle w:val="InternetLink"/>
                                        <w:spacing w:val="-1"/>
                                      </w:rPr>
                                      <w:t>23</w:t>
                                    </w:r>
                                  </w:hyperlink>
                                  <w:hyperlink w:anchor="BAC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539" w:type="dxa"/>
                                  <w:tcBorders/>
                                  <w:tcMar>
                                    <w:bottom w:w="0" w:type="dxa"/>
                                  </w:tcMar>
                                  <w:vAlign w:val="center"/>
                                </w:tcPr>
                                <w:p>
                                  <w:pPr>
                                    <w:pStyle w:val="TableContents"/>
                                    <w:bidi w:val="0"/>
                                    <w:spacing w:before="0" w:after="0"/>
                                    <w:ind w:left="190" w:right="0" w:hanging="0"/>
                                    <w:jc w:val="left"/>
                                    <w:rPr/>
                                  </w:pPr>
                                  <w:hyperlink w:anchor="TBRI">
                                    <w:r>
                                      <w:rPr>
                                        <w:rStyle w:val="InternetLink"/>
                                        <w:spacing w:val="-1"/>
                                      </w:rPr>
                                      <w:t xml:space="preserve">The Board’s Role in Management Succession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TBRI">
                                    <w:r>
                                      <w:rPr>
                                        <w:rStyle w:val="InternetLink"/>
                                        <w:spacing w:val="-1"/>
                                      </w:rPr>
                                      <w:t>24</w:t>
                                    </w:r>
                                  </w:hyperlink>
                                  <w:hyperlink w:anchor="TBR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539" w:type="dxa"/>
                                  <w:tcBorders/>
                                  <w:shd w:fill="CCEEFF" w:val="clear"/>
                                  <w:tcMar>
                                    <w:bottom w:w="0" w:type="dxa"/>
                                  </w:tcMar>
                                  <w:vAlign w:val="center"/>
                                </w:tcPr>
                                <w:p>
                                  <w:pPr>
                                    <w:pStyle w:val="TableContents"/>
                                    <w:bidi w:val="0"/>
                                    <w:spacing w:before="0" w:after="0"/>
                                    <w:ind w:left="190" w:right="0" w:hanging="0"/>
                                    <w:jc w:val="left"/>
                                    <w:rPr/>
                                  </w:pPr>
                                  <w:hyperlink w:anchor="TBRI1">
                                    <w:r>
                                      <w:rPr>
                                        <w:rStyle w:val="InternetLink"/>
                                        <w:spacing w:val="-1"/>
                                      </w:rPr>
                                      <w:t xml:space="preserve">The Board’s Role in Risk Oversight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TBRI1">
                                    <w:r>
                                      <w:rPr>
                                        <w:rStyle w:val="InternetLink"/>
                                        <w:spacing w:val="-1"/>
                                      </w:rPr>
                                      <w:t>24</w:t>
                                    </w:r>
                                  </w:hyperlink>
                                  <w:hyperlink w:anchor="TBRI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539" w:type="dxa"/>
                                  <w:tcBorders/>
                                  <w:tcMar>
                                    <w:bottom w:w="0" w:type="dxa"/>
                                  </w:tcMar>
                                  <w:vAlign w:val="center"/>
                                </w:tcPr>
                                <w:p>
                                  <w:pPr>
                                    <w:pStyle w:val="TableContents"/>
                                    <w:bidi w:val="0"/>
                                    <w:spacing w:before="0" w:after="0"/>
                                    <w:ind w:left="190" w:right="0" w:hanging="0"/>
                                    <w:jc w:val="left"/>
                                    <w:rPr/>
                                  </w:pPr>
                                  <w:hyperlink w:anchor="ESAG">
                                    <w:r>
                                      <w:rPr>
                                        <w:rStyle w:val="InternetLink"/>
                                        <w:spacing w:val="-1"/>
                                      </w:rPr>
                                      <w:t xml:space="preserve">Resiliency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ESAG">
                                    <w:r>
                                      <w:rPr>
                                        <w:rStyle w:val="InternetLink"/>
                                        <w:spacing w:val="-1"/>
                                      </w:rPr>
                                      <w:t>24</w:t>
                                    </w:r>
                                  </w:hyperlink>
                                  <w:hyperlink w:anchor="ESAG">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539" w:type="dxa"/>
                                  <w:tcBorders/>
                                  <w:shd w:fill="CCEEFF" w:val="clear"/>
                                  <w:tcMar>
                                    <w:bottom w:w="0" w:type="dxa"/>
                                  </w:tcMar>
                                  <w:vAlign w:val="center"/>
                                </w:tcPr>
                                <w:p>
                                  <w:pPr>
                                    <w:pStyle w:val="TableContents"/>
                                    <w:bidi w:val="0"/>
                                    <w:spacing w:before="0" w:after="0"/>
                                    <w:ind w:left="190" w:right="0" w:hanging="0"/>
                                    <w:jc w:val="left"/>
                                    <w:rPr/>
                                  </w:pPr>
                                  <w:hyperlink w:anchor="EGAB">
                                    <w:r>
                                      <w:rPr>
                                        <w:rStyle w:val="InternetLink"/>
                                        <w:spacing w:val="-1"/>
                                      </w:rPr>
                                      <w:t xml:space="preserve">Resiliency Governance and Board Oversight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EGAB">
                                    <w:r>
                                      <w:rPr>
                                        <w:rStyle w:val="InternetLink"/>
                                        <w:spacing w:val="-1"/>
                                      </w:rPr>
                                      <w:t>24</w:t>
                                    </w:r>
                                  </w:hyperlink>
                                  <w:hyperlink w:anchor="EGAB">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539" w:type="dxa"/>
                                  <w:tcBorders/>
                                  <w:tcMar>
                                    <w:bottom w:w="0" w:type="dxa"/>
                                  </w:tcMar>
                                  <w:vAlign w:val="center"/>
                                </w:tcPr>
                                <w:p>
                                  <w:pPr>
                                    <w:pStyle w:val="TableContents"/>
                                    <w:bidi w:val="0"/>
                                    <w:spacing w:lineRule="atLeast" w:line="228" w:before="0" w:after="0"/>
                                    <w:ind w:left="380" w:right="0" w:hanging="190"/>
                                    <w:jc w:val="left"/>
                                    <w:rPr/>
                                  </w:pPr>
                                  <w:hyperlink w:anchor="CCIA">
                                    <w:r>
                                      <w:rPr>
                                        <w:rStyle w:val="InternetLink"/>
                                        <w:spacing w:val="-1"/>
                                      </w:rPr>
                                      <w:t xml:space="preserve">Compensation Committee Interlocks and Insider </w:t>
                                      <w:br/>
                                      <w:t xml:space="preserve">Participation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CCIA">
                                    <w:r>
                                      <w:rPr>
                                        <w:rStyle w:val="InternetLink"/>
                                        <w:spacing w:val="-1"/>
                                      </w:rPr>
                                      <w:t>25</w:t>
                                    </w:r>
                                  </w:hyperlink>
                                  <w:hyperlink w:anchor="CCI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539" w:type="dxa"/>
                                  <w:tcBorders/>
                                  <w:shd w:fill="CCEEFF" w:val="clear"/>
                                  <w:tcMar>
                                    <w:bottom w:w="0" w:type="dxa"/>
                                  </w:tcMar>
                                  <w:vAlign w:val="center"/>
                                </w:tcPr>
                                <w:p>
                                  <w:pPr>
                                    <w:pStyle w:val="TableContents"/>
                                    <w:bidi w:val="0"/>
                                    <w:spacing w:before="0" w:after="0"/>
                                    <w:ind w:left="190" w:right="0" w:hanging="0"/>
                                    <w:jc w:val="left"/>
                                    <w:rPr/>
                                  </w:pPr>
                                  <w:hyperlink w:anchor="COC">
                                    <w:r>
                                      <w:rPr>
                                        <w:rStyle w:val="InternetLink"/>
                                        <w:spacing w:val="-1"/>
                                      </w:rPr>
                                      <w:t xml:space="preserve">Code of Conduct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COC">
                                    <w:r>
                                      <w:rPr>
                                        <w:rStyle w:val="InternetLink"/>
                                        <w:spacing w:val="-1"/>
                                      </w:rPr>
                                      <w:t>25</w:t>
                                    </w:r>
                                  </w:hyperlink>
                                  <w:hyperlink w:anchor="CO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539" w:type="dxa"/>
                                  <w:tcBorders/>
                                  <w:tcMar>
                                    <w:bottom w:w="0" w:type="dxa"/>
                                  </w:tcMar>
                                  <w:vAlign w:val="center"/>
                                </w:tcPr>
                                <w:p>
                                  <w:pPr>
                                    <w:pStyle w:val="TableContents"/>
                                    <w:bidi w:val="0"/>
                                    <w:spacing w:before="0" w:after="0"/>
                                    <w:ind w:left="190" w:right="0" w:hanging="0"/>
                                    <w:jc w:val="left"/>
                                    <w:rPr/>
                                  </w:pPr>
                                  <w:hyperlink w:anchor="PAPA">
                                    <w:r>
                                      <w:rPr>
                                        <w:rStyle w:val="InternetLink"/>
                                        <w:spacing w:val="-1"/>
                                      </w:rPr>
                                      <w:t xml:space="preserve">Policy Against Pledging and Hedging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PAPA">
                                    <w:r>
                                      <w:rPr>
                                        <w:rStyle w:val="InternetLink"/>
                                        <w:spacing w:val="-1"/>
                                      </w:rPr>
                                      <w:t>25</w:t>
                                    </w:r>
                                  </w:hyperlink>
                                  <w:hyperlink w:anchor="PAP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539" w:type="dxa"/>
                                  <w:tcBorders/>
                                  <w:shd w:fill="CCEEFF" w:val="clear"/>
                                  <w:tcMar>
                                    <w:bottom w:w="0" w:type="dxa"/>
                                  </w:tcMar>
                                  <w:vAlign w:val="center"/>
                                </w:tcPr>
                                <w:p>
                                  <w:pPr>
                                    <w:pStyle w:val="TableContents"/>
                                    <w:bidi w:val="0"/>
                                    <w:spacing w:before="0" w:after="0"/>
                                    <w:ind w:left="190" w:right="0" w:hanging="0"/>
                                    <w:jc w:val="left"/>
                                    <w:rPr/>
                                  </w:pPr>
                                  <w:hyperlink w:anchor="REC">
                                    <w:r>
                                      <w:rPr>
                                        <w:rStyle w:val="InternetLink"/>
                                        <w:spacing w:val="-1"/>
                                      </w:rPr>
                                      <w:t xml:space="preserve">Reporting Ethical Concerns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REC">
                                    <w:r>
                                      <w:rPr>
                                        <w:rStyle w:val="InternetLink"/>
                                        <w:spacing w:val="-1"/>
                                      </w:rPr>
                                      <w:t>25</w:t>
                                    </w:r>
                                  </w:hyperlink>
                                  <w:hyperlink w:anchor="RE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539" w:type="dxa"/>
                                  <w:tcBorders/>
                                  <w:tcMar>
                                    <w:bottom w:w="0" w:type="dxa"/>
                                  </w:tcMar>
                                  <w:vAlign w:val="center"/>
                                </w:tcPr>
                                <w:p>
                                  <w:pPr>
                                    <w:pStyle w:val="TableContents"/>
                                    <w:bidi w:val="0"/>
                                    <w:spacing w:before="0" w:after="0"/>
                                    <w:ind w:left="190" w:right="0" w:hanging="0"/>
                                    <w:jc w:val="left"/>
                                    <w:rPr/>
                                  </w:pPr>
                                  <w:hyperlink w:anchor="SOG">
                                    <w:r>
                                      <w:rPr>
                                        <w:rStyle w:val="InternetLink"/>
                                        <w:spacing w:val="-1"/>
                                      </w:rPr>
                                      <w:t xml:space="preserve">Stock Ownership Guidelines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SOG">
                                    <w:r>
                                      <w:rPr>
                                        <w:rStyle w:val="InternetLink"/>
                                        <w:spacing w:val="-1"/>
                                      </w:rPr>
                                      <w:t>26</w:t>
                                    </w:r>
                                  </w:hyperlink>
                                  <w:hyperlink w:anchor="SOG">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539" w:type="dxa"/>
                                  <w:tcBorders/>
                                  <w:shd w:fill="CCEEFF" w:val="clear"/>
                                  <w:tcMar>
                                    <w:bottom w:w="0" w:type="dxa"/>
                                  </w:tcMar>
                                  <w:vAlign w:val="center"/>
                                </w:tcPr>
                                <w:p>
                                  <w:pPr>
                                    <w:pStyle w:val="TableContents"/>
                                    <w:bidi w:val="0"/>
                                    <w:spacing w:before="0" w:after="0"/>
                                    <w:ind w:left="190" w:right="0" w:hanging="0"/>
                                    <w:jc w:val="left"/>
                                    <w:rPr/>
                                  </w:pPr>
                                  <w:hyperlink w:anchor="TCW">
                                    <w:r>
                                      <w:rPr>
                                        <w:rStyle w:val="InternetLink"/>
                                        <w:spacing w:val="-1"/>
                                      </w:rPr>
                                      <w:t xml:space="preserve">The Company’s Website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TCW">
                                    <w:r>
                                      <w:rPr>
                                        <w:rStyle w:val="InternetLink"/>
                                        <w:spacing w:val="-1"/>
                                      </w:rPr>
                                      <w:t>26</w:t>
                                    </w:r>
                                  </w:hyperlink>
                                  <w:hyperlink w:anchor="TC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539" w:type="dxa"/>
                                  <w:tcBorders/>
                                  <w:tcMar>
                                    <w:bottom w:w="0" w:type="dxa"/>
                                  </w:tcMar>
                                  <w:vAlign w:val="center"/>
                                </w:tcPr>
                                <w:p>
                                  <w:pPr>
                                    <w:pStyle w:val="TableContents"/>
                                    <w:bidi w:val="0"/>
                                    <w:spacing w:before="0" w:after="0"/>
                                    <w:ind w:left="190" w:right="0" w:hanging="0"/>
                                    <w:jc w:val="left"/>
                                    <w:rPr/>
                                  </w:pPr>
                                  <w:hyperlink w:anchor="DICO">
                                    <w:r>
                                      <w:rPr>
                                        <w:rStyle w:val="InternetLink"/>
                                        <w:spacing w:val="-1"/>
                                      </w:rPr>
                                      <w:t xml:space="preserve">Director Communications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DICO">
                                    <w:r>
                                      <w:rPr>
                                        <w:rStyle w:val="InternetLink"/>
                                        <w:spacing w:val="-1"/>
                                      </w:rPr>
                                      <w:t>27</w:t>
                                    </w:r>
                                  </w:hyperlink>
                                  <w:hyperlink w:anchor="DI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53C072"/>
                                  </w:tcBorders>
                                  <w:shd w:fill="CCEEFF" w:val="clear"/>
                                  <w:vAlign w:val="center"/>
                                </w:tcPr>
                                <w:p>
                                  <w:pPr>
                                    <w:pStyle w:val="TableContents"/>
                                    <w:bidi w:val="0"/>
                                    <w:spacing w:before="0" w:after="283"/>
                                    <w:jc w:val="left"/>
                                    <w:rPr/>
                                  </w:pPr>
                                  <w:r>
                                    <w:rPr/>
                                    <w:t>​</w:t>
                                  </w:r>
                                </w:p>
                              </w:tc>
                              <w:tc>
                                <w:tcPr>
                                  <w:tcW w:w="6539" w:type="dxa"/>
                                  <w:tcBorders>
                                    <w:bottom w:val="single" w:sz="2" w:space="0" w:color="53C072"/>
                                  </w:tcBorders>
                                  <w:shd w:fill="CCEEFF" w:val="clear"/>
                                  <w:vAlign w:val="center"/>
                                </w:tcPr>
                                <w:p>
                                  <w:pPr>
                                    <w:pStyle w:val="TableContents"/>
                                    <w:bidi w:val="0"/>
                                    <w:spacing w:before="0" w:after="0"/>
                                    <w:ind w:left="190" w:right="0" w:hanging="190"/>
                                    <w:jc w:val="left"/>
                                    <w:rPr/>
                                  </w:pPr>
                                  <w:hyperlink w:anchor="tTBOD">
                                    <w:r>
                                      <w:rPr>
                                        <w:rStyle w:val="InternetLink"/>
                                        <w:color w:val="53C072"/>
                                        <w:spacing w:val="-1"/>
                                      </w:rPr>
                                      <w:t>The Board of Directors and its Committees</w:t>
                                    </w:r>
                                  </w:hyperlink>
                                  <w:r>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0"/>
                                    <w:jc w:val="right"/>
                                    <w:rPr/>
                                  </w:pPr>
                                  <w:r>
                                    <w:rPr/>
                                    <w:t>​</w:t>
                                  </w:r>
                                </w:p>
                              </w:tc>
                              <w:tc>
                                <w:tcPr>
                                  <w:tcW w:w="405" w:type="dxa"/>
                                  <w:tcBorders>
                                    <w:bottom w:val="single" w:sz="2" w:space="0" w:color="53C072"/>
                                  </w:tcBorders>
                                  <w:shd w:fill="CCEEFF" w:val="clear"/>
                                  <w:vAlign w:val="center"/>
                                </w:tcPr>
                                <w:p>
                                  <w:pPr>
                                    <w:pStyle w:val="TableContents"/>
                                    <w:bidi w:val="0"/>
                                    <w:spacing w:before="0" w:after="0"/>
                                    <w:jc w:val="right"/>
                                    <w:rPr/>
                                  </w:pPr>
                                  <w:hyperlink w:anchor="tTBOD">
                                    <w:r>
                                      <w:rPr>
                                        <w:rStyle w:val="InternetLink"/>
                                        <w:b w:val="false"/>
                                        <w:spacing w:val="-1"/>
                                        <w:sz w:val="19"/>
                                      </w:rPr>
                                      <w:t>28</w:t>
                                    </w:r>
                                  </w:hyperlink>
                                  <w:r>
                                    <w:rPr>
                                      <w:b w:val="false"/>
                                      <w:sz w:val="19"/>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54" w:type="dxa"/>
                                  <w:tcBorders>
                                    <w:bottom w:val="single" w:sz="2" w:space="0" w:color="53C072"/>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539" w:type="dxa"/>
                                  <w:tcBorders/>
                                  <w:tcMar>
                                    <w:bottom w:w="0" w:type="dxa"/>
                                  </w:tcMar>
                                  <w:vAlign w:val="center"/>
                                </w:tcPr>
                                <w:p>
                                  <w:pPr>
                                    <w:pStyle w:val="TableContents"/>
                                    <w:bidi w:val="0"/>
                                    <w:spacing w:before="0" w:after="0"/>
                                    <w:ind w:left="190" w:right="0" w:hanging="0"/>
                                    <w:jc w:val="left"/>
                                    <w:rPr/>
                                  </w:pPr>
                                  <w:hyperlink w:anchor="AUCO">
                                    <w:r>
                                      <w:rPr>
                                        <w:rStyle w:val="InternetLink"/>
                                        <w:spacing w:val="-1"/>
                                      </w:rPr>
                                      <w:t xml:space="preserve">Audit Committee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AUCO">
                                    <w:r>
                                      <w:rPr>
                                        <w:rStyle w:val="InternetLink"/>
                                        <w:spacing w:val="-1"/>
                                      </w:rPr>
                                      <w:t>29</w:t>
                                    </w:r>
                                  </w:hyperlink>
                                  <w:hyperlink w:anchor="AU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539" w:type="dxa"/>
                                  <w:tcBorders/>
                                  <w:shd w:fill="CCEEFF" w:val="clear"/>
                                  <w:tcMar>
                                    <w:bottom w:w="0" w:type="dxa"/>
                                  </w:tcMar>
                                  <w:vAlign w:val="center"/>
                                </w:tcPr>
                                <w:p>
                                  <w:pPr>
                                    <w:pStyle w:val="TableContents"/>
                                    <w:bidi w:val="0"/>
                                    <w:spacing w:before="0" w:after="0"/>
                                    <w:ind w:left="380" w:right="0" w:hanging="190"/>
                                    <w:jc w:val="left"/>
                                    <w:rPr/>
                                  </w:pPr>
                                  <w:hyperlink w:anchor="CALD">
                                    <w:r>
                                      <w:rPr>
                                        <w:rStyle w:val="InternetLink"/>
                                        <w:spacing w:val="-1"/>
                                      </w:rPr>
                                      <w:t xml:space="preserve">Compensation and Leadership Development Committee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CALD">
                                    <w:r>
                                      <w:rPr>
                                        <w:rStyle w:val="InternetLink"/>
                                        <w:spacing w:val="-1"/>
                                      </w:rPr>
                                      <w:t>30</w:t>
                                    </w:r>
                                  </w:hyperlink>
                                  <w:hyperlink w:anchor="CAL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539" w:type="dxa"/>
                                  <w:tcBorders/>
                                  <w:tcMar>
                                    <w:bottom w:w="0" w:type="dxa"/>
                                  </w:tcMar>
                                  <w:vAlign w:val="center"/>
                                </w:tcPr>
                                <w:p>
                                  <w:pPr>
                                    <w:pStyle w:val="TableContents"/>
                                    <w:bidi w:val="0"/>
                                    <w:spacing w:before="0" w:after="0"/>
                                    <w:ind w:left="190" w:right="0" w:hanging="0"/>
                                    <w:jc w:val="left"/>
                                    <w:rPr/>
                                  </w:pPr>
                                  <w:hyperlink w:anchor="CGC">
                                    <w:r>
                                      <w:rPr>
                                        <w:rStyle w:val="InternetLink"/>
                                        <w:spacing w:val="-1"/>
                                      </w:rPr>
                                      <w:t xml:space="preserve">Corporate Governance Committee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CGC">
                                    <w:r>
                                      <w:rPr>
                                        <w:rStyle w:val="InternetLink"/>
                                        <w:spacing w:val="-1"/>
                                      </w:rPr>
                                      <w:t>31</w:t>
                                    </w:r>
                                  </w:hyperlink>
                                  <w:hyperlink w:anchor="CG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539" w:type="dxa"/>
                                  <w:tcBorders/>
                                  <w:shd w:fill="CCEEFF" w:val="clear"/>
                                  <w:tcMar>
                                    <w:bottom w:w="0" w:type="dxa"/>
                                  </w:tcMar>
                                  <w:vAlign w:val="center"/>
                                </w:tcPr>
                                <w:p>
                                  <w:pPr>
                                    <w:pStyle w:val="TableContents"/>
                                    <w:bidi w:val="0"/>
                                    <w:spacing w:before="0" w:after="0"/>
                                    <w:ind w:left="190" w:right="0" w:hanging="0"/>
                                    <w:jc w:val="left"/>
                                    <w:rPr/>
                                  </w:pPr>
                                  <w:hyperlink w:anchor="TARC">
                                    <w:r>
                                      <w:rPr>
                                        <w:rStyle w:val="InternetLink"/>
                                        <w:spacing w:val="-1"/>
                                      </w:rPr>
                                      <w:t xml:space="preserve">Technology and Risk Committee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TARC">
                                    <w:r>
                                      <w:rPr>
                                        <w:rStyle w:val="InternetLink"/>
                                        <w:spacing w:val="-1"/>
                                      </w:rPr>
                                      <w:t>31</w:t>
                                    </w:r>
                                  </w:hyperlink>
                                  <w:hyperlink w:anchor="TAR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539" w:type="dxa"/>
                                  <w:tcBorders/>
                                  <w:tcMar>
                                    <w:bottom w:w="0" w:type="dxa"/>
                                  </w:tcMar>
                                  <w:vAlign w:val="center"/>
                                </w:tcPr>
                                <w:p>
                                  <w:pPr>
                                    <w:pStyle w:val="TableContents"/>
                                    <w:bidi w:val="0"/>
                                    <w:spacing w:before="0" w:after="0"/>
                                    <w:ind w:left="190" w:right="0" w:hanging="0"/>
                                    <w:jc w:val="left"/>
                                    <w:rPr/>
                                  </w:pPr>
                                  <w:hyperlink w:anchor="EXCO">
                                    <w:r>
                                      <w:rPr>
                                        <w:rStyle w:val="InternetLink"/>
                                        <w:spacing w:val="-1"/>
                                      </w:rPr>
                                      <w:t xml:space="preserve">Executive Committee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EXCO">
                                    <w:r>
                                      <w:rPr>
                                        <w:rStyle w:val="InternetLink"/>
                                        <w:spacing w:val="-1"/>
                                      </w:rPr>
                                      <w:t>32</w:t>
                                    </w:r>
                                  </w:hyperlink>
                                  <w:hyperlink w:anchor="EX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53C072"/>
                                  </w:tcBorders>
                                  <w:shd w:fill="CCEEFF" w:val="clear"/>
                                  <w:vAlign w:val="center"/>
                                </w:tcPr>
                                <w:p>
                                  <w:pPr>
                                    <w:pStyle w:val="TableContents"/>
                                    <w:bidi w:val="0"/>
                                    <w:spacing w:before="0" w:after="283"/>
                                    <w:jc w:val="left"/>
                                    <w:rPr/>
                                  </w:pPr>
                                  <w:r>
                                    <w:rPr/>
                                    <w:t>​</w:t>
                                  </w:r>
                                </w:p>
                              </w:tc>
                              <w:tc>
                                <w:tcPr>
                                  <w:tcW w:w="6539" w:type="dxa"/>
                                  <w:tcBorders>
                                    <w:bottom w:val="single" w:sz="2" w:space="0" w:color="53C072"/>
                                  </w:tcBorders>
                                  <w:shd w:fill="CCEEFF" w:val="clear"/>
                                  <w:vAlign w:val="center"/>
                                </w:tcPr>
                                <w:p>
                                  <w:pPr>
                                    <w:pStyle w:val="TableContents"/>
                                    <w:bidi w:val="0"/>
                                    <w:spacing w:before="0" w:after="0"/>
                                    <w:jc w:val="left"/>
                                    <w:rPr/>
                                  </w:pPr>
                                  <w:hyperlink w:anchor="DICO1">
                                    <w:r>
                                      <w:rPr>
                                        <w:rStyle w:val="InternetLink"/>
                                        <w:b/>
                                        <w:color w:val="53C072"/>
                                        <w:spacing w:val="-1"/>
                                        <w:sz w:val="24"/>
                                      </w:rPr>
                                      <w:t>Director Compensation</w:t>
                                    </w:r>
                                  </w:hyperlink>
                                  <w:hyperlink w:anchor="DICO1">
                                    <w:r>
                                      <w:rPr>
                                        <w:rStyle w:val="InternetLink"/>
                                        <w:b/>
                                        <w:color w:val="000000"/>
                                        <w:sz w:val="24"/>
                                      </w:rPr>
                                      <w:t>​</w:t>
                                    </w:r>
                                  </w:hyperlink>
                                  <w:r>
                                    <w:rPr>
                                      <w:b/>
                                      <w:color w:val="53C072"/>
                                      <w:sz w:val="24"/>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right"/>
                                    <w:rPr/>
                                  </w:pPr>
                                  <w:r>
                                    <w:rPr/>
                                    <w:t>​</w:t>
                                  </w:r>
                                </w:p>
                              </w:tc>
                              <w:tc>
                                <w:tcPr>
                                  <w:tcW w:w="405" w:type="dxa"/>
                                  <w:tcBorders>
                                    <w:bottom w:val="single" w:sz="2" w:space="0" w:color="53C072"/>
                                  </w:tcBorders>
                                  <w:shd w:fill="CCEEFF" w:val="clear"/>
                                  <w:vAlign w:val="center"/>
                                </w:tcPr>
                                <w:p>
                                  <w:pPr>
                                    <w:pStyle w:val="TableContents"/>
                                    <w:bidi w:val="0"/>
                                    <w:spacing w:before="0" w:after="283"/>
                                    <w:jc w:val="right"/>
                                    <w:rPr/>
                                  </w:pPr>
                                  <w:hyperlink w:anchor="DICO1">
                                    <w:r>
                                      <w:rPr>
                                        <w:rStyle w:val="InternetLink"/>
                                        <w:spacing w:val="-1"/>
                                      </w:rPr>
                                      <w:t>33</w:t>
                                    </w:r>
                                  </w:hyperlink>
                                  <w:r>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54" w:type="dxa"/>
                                  <w:tcBorders>
                                    <w:bottom w:val="single" w:sz="2" w:space="0" w:color="53C072"/>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539" w:type="dxa"/>
                                  <w:tcBorders/>
                                  <w:tcMar>
                                    <w:bottom w:w="0" w:type="dxa"/>
                                  </w:tcMar>
                                  <w:vAlign w:val="center"/>
                                </w:tcPr>
                                <w:p>
                                  <w:pPr>
                                    <w:pStyle w:val="TableContents"/>
                                    <w:bidi w:val="0"/>
                                    <w:spacing w:before="0" w:after="0"/>
                                    <w:ind w:left="380" w:right="0" w:hanging="190"/>
                                    <w:jc w:val="left"/>
                                    <w:rPr/>
                                  </w:pPr>
                                  <w:hyperlink w:anchor="PFRN">
                                    <w:r>
                                      <w:rPr>
                                        <w:rStyle w:val="InternetLink"/>
                                        <w:spacing w:val="-1"/>
                                      </w:rPr>
                                      <w:t xml:space="preserve">Process for Reviewing Non-Employee Director Compensation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PFRN">
                                    <w:r>
                                      <w:rPr>
                                        <w:rStyle w:val="InternetLink"/>
                                        <w:spacing w:val="-1"/>
                                      </w:rPr>
                                      <w:t>34</w:t>
                                    </w:r>
                                  </w:hyperlink>
                                  <w:hyperlink w:anchor="PFR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539" w:type="dxa"/>
                                  <w:tcBorders/>
                                  <w:shd w:fill="CCEEFF" w:val="clear"/>
                                  <w:tcMar>
                                    <w:bottom w:w="0" w:type="dxa"/>
                                  </w:tcMar>
                                  <w:vAlign w:val="center"/>
                                </w:tcPr>
                                <w:p>
                                  <w:pPr>
                                    <w:pStyle w:val="TableContents"/>
                                    <w:bidi w:val="0"/>
                                    <w:spacing w:before="0" w:after="0"/>
                                    <w:ind w:left="190" w:right="0" w:hanging="0"/>
                                    <w:jc w:val="left"/>
                                    <w:rPr/>
                                  </w:pPr>
                                  <w:hyperlink w:anchor="DCP">
                                    <w:r>
                                      <w:rPr>
                                        <w:rStyle w:val="InternetLink"/>
                                        <w:spacing w:val="-1"/>
                                      </w:rPr>
                                      <w:t xml:space="preserve">Deferred Compensation Plan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DCP">
                                    <w:r>
                                      <w:rPr>
                                        <w:rStyle w:val="InternetLink"/>
                                        <w:spacing w:val="-1"/>
                                      </w:rPr>
                                      <w:t>34</w:t>
                                    </w:r>
                                  </w:hyperlink>
                                  <w:hyperlink w:anchor="DC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539" w:type="dxa"/>
                                  <w:tcBorders/>
                                  <w:tcMar>
                                    <w:bottom w:w="0" w:type="dxa"/>
                                  </w:tcMar>
                                  <w:vAlign w:val="center"/>
                                </w:tcPr>
                                <w:p>
                                  <w:pPr>
                                    <w:pStyle w:val="TableContents"/>
                                    <w:bidi w:val="0"/>
                                    <w:spacing w:before="0" w:after="0"/>
                                    <w:ind w:left="190" w:right="0" w:hanging="0"/>
                                    <w:jc w:val="left"/>
                                    <w:rPr/>
                                  </w:pPr>
                                  <w:hyperlink w:anchor="DOIN">
                                    <w:r>
                                      <w:rPr>
                                        <w:rStyle w:val="InternetLink"/>
                                        <w:spacing w:val="-1"/>
                                      </w:rPr>
                                      <w:t xml:space="preserve">D&amp;O Insurance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DOIN">
                                    <w:r>
                                      <w:rPr>
                                        <w:rStyle w:val="InternetLink"/>
                                        <w:spacing w:val="-1"/>
                                      </w:rPr>
                                      <w:t>35</w:t>
                                    </w:r>
                                  </w:hyperlink>
                                  <w:hyperlink w:anchor="DOI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53C072"/>
                                  </w:tcBorders>
                                  <w:shd w:fill="CCEEFF" w:val="clear"/>
                                  <w:vAlign w:val="center"/>
                                </w:tcPr>
                                <w:p>
                                  <w:pPr>
                                    <w:pStyle w:val="TableContents"/>
                                    <w:bidi w:val="0"/>
                                    <w:spacing w:before="0" w:after="283"/>
                                    <w:jc w:val="left"/>
                                    <w:rPr/>
                                  </w:pPr>
                                  <w:r>
                                    <w:rPr/>
                                    <w:t>​</w:t>
                                  </w:r>
                                </w:p>
                              </w:tc>
                              <w:tc>
                                <w:tcPr>
                                  <w:tcW w:w="6539" w:type="dxa"/>
                                  <w:tcBorders>
                                    <w:bottom w:val="single" w:sz="2" w:space="0" w:color="53C072"/>
                                  </w:tcBorders>
                                  <w:shd w:fill="CCEEFF" w:val="clear"/>
                                  <w:vAlign w:val="center"/>
                                </w:tcPr>
                                <w:p>
                                  <w:pPr>
                                    <w:pStyle w:val="TableContents"/>
                                    <w:bidi w:val="0"/>
                                    <w:spacing w:before="0" w:after="0"/>
                                    <w:jc w:val="left"/>
                                    <w:rPr/>
                                  </w:pPr>
                                  <w:hyperlink w:anchor="EOOT">
                                    <w:r>
                                      <w:rPr>
                                        <w:rStyle w:val="InternetLink"/>
                                        <w:b/>
                                        <w:color w:val="53C072"/>
                                        <w:spacing w:val="-1"/>
                                        <w:sz w:val="24"/>
                                      </w:rPr>
                                      <w:t>Executive Officers of the Company</w:t>
                                    </w:r>
                                  </w:hyperlink>
                                  <w:hyperlink w:anchor="EOOT">
                                    <w:r>
                                      <w:rPr>
                                        <w:rStyle w:val="InternetLink"/>
                                        <w:b/>
                                        <w:color w:val="000000"/>
                                        <w:sz w:val="24"/>
                                      </w:rPr>
                                      <w:t>​</w:t>
                                    </w:r>
                                  </w:hyperlink>
                                  <w:r>
                                    <w:rPr>
                                      <w:b/>
                                      <w:color w:val="53C072"/>
                                      <w:sz w:val="24"/>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right"/>
                                    <w:rPr/>
                                  </w:pPr>
                                  <w:r>
                                    <w:rPr/>
                                    <w:t>​</w:t>
                                  </w:r>
                                </w:p>
                              </w:tc>
                              <w:tc>
                                <w:tcPr>
                                  <w:tcW w:w="405" w:type="dxa"/>
                                  <w:tcBorders>
                                    <w:bottom w:val="single" w:sz="2" w:space="0" w:color="53C072"/>
                                  </w:tcBorders>
                                  <w:shd w:fill="CCEEFF" w:val="clear"/>
                                  <w:vAlign w:val="center"/>
                                </w:tcPr>
                                <w:p>
                                  <w:pPr>
                                    <w:pStyle w:val="TableContents"/>
                                    <w:bidi w:val="0"/>
                                    <w:spacing w:before="0" w:after="283"/>
                                    <w:jc w:val="right"/>
                                    <w:rPr/>
                                  </w:pPr>
                                  <w:hyperlink w:anchor="EOOT">
                                    <w:r>
                                      <w:rPr>
                                        <w:rStyle w:val="InternetLink"/>
                                        <w:spacing w:val="-1"/>
                                      </w:rPr>
                                      <w:t>36</w:t>
                                    </w:r>
                                  </w:hyperlink>
                                  <w:r>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54" w:type="dxa"/>
                                  <w:tcBorders>
                                    <w:bottom w:val="single" w:sz="2" w:space="0" w:color="53C072"/>
                                  </w:tcBorders>
                                  <w:shd w:fill="CCEEFF" w:val="clear"/>
                                  <w:vAlign w:val="center"/>
                                </w:tcPr>
                                <w:p>
                                  <w:pPr>
                                    <w:pStyle w:val="TableContents"/>
                                    <w:bidi w:val="0"/>
                                    <w:spacing w:before="0" w:after="283"/>
                                    <w:jc w:val="left"/>
                                    <w:rPr/>
                                  </w:pPr>
                                  <w:r>
                                    <w:rPr/>
                                    <w:t>​</w:t>
                                  </w:r>
                                </w:p>
                              </w:tc>
                            </w:tr>
                            <w:tr>
                              <w:trPr/>
                              <w:tc>
                                <w:tcPr>
                                  <w:tcW w:w="124" w:type="dxa"/>
                                  <w:tcBorders>
                                    <w:bottom w:val="single" w:sz="2" w:space="0" w:color="53C072"/>
                                  </w:tcBorders>
                                  <w:vAlign w:val="center"/>
                                </w:tcPr>
                                <w:p>
                                  <w:pPr>
                                    <w:pStyle w:val="TableContents"/>
                                    <w:bidi w:val="0"/>
                                    <w:spacing w:before="0" w:after="283"/>
                                    <w:jc w:val="left"/>
                                    <w:rPr/>
                                  </w:pPr>
                                  <w:r>
                                    <w:rPr/>
                                    <w:t>​</w:t>
                                  </w:r>
                                </w:p>
                              </w:tc>
                              <w:tc>
                                <w:tcPr>
                                  <w:tcW w:w="6539" w:type="dxa"/>
                                  <w:tcBorders>
                                    <w:bottom w:val="single" w:sz="2" w:space="0" w:color="53C072"/>
                                  </w:tcBorders>
                                  <w:vAlign w:val="center"/>
                                </w:tcPr>
                                <w:p>
                                  <w:pPr>
                                    <w:pStyle w:val="TableContents"/>
                                    <w:bidi w:val="0"/>
                                    <w:spacing w:before="0" w:after="0"/>
                                    <w:ind w:left="190" w:right="0" w:hanging="190"/>
                                    <w:jc w:val="left"/>
                                    <w:rPr/>
                                  </w:pPr>
                                  <w:hyperlink w:anchor="SOOC">
                                    <w:r>
                                      <w:rPr>
                                        <w:rStyle w:val="InternetLink"/>
                                        <w:color w:val="53C072"/>
                                        <w:spacing w:val="-1"/>
                                      </w:rPr>
                                      <w:t>Security Ownership of Certain Beneficial Owners and Management</w:t>
                                    </w:r>
                                  </w:hyperlink>
                                  <w:r>
                                    <w:rPr/>
                                    <w:t xml:space="preserve"> </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0"/>
                                    <w:jc w:val="right"/>
                                    <w:rPr/>
                                  </w:pPr>
                                  <w:r>
                                    <w:rPr/>
                                    <w:t>​</w:t>
                                  </w:r>
                                </w:p>
                              </w:tc>
                              <w:tc>
                                <w:tcPr>
                                  <w:tcW w:w="405" w:type="dxa"/>
                                  <w:tcBorders>
                                    <w:bottom w:val="single" w:sz="2" w:space="0" w:color="53C072"/>
                                  </w:tcBorders>
                                  <w:vAlign w:val="center"/>
                                </w:tcPr>
                                <w:p>
                                  <w:pPr>
                                    <w:pStyle w:val="TableContents"/>
                                    <w:bidi w:val="0"/>
                                    <w:spacing w:before="0" w:after="0"/>
                                    <w:jc w:val="right"/>
                                    <w:rPr/>
                                  </w:pPr>
                                  <w:hyperlink w:anchor="SOOC">
                                    <w:r>
                                      <w:rPr>
                                        <w:rStyle w:val="InternetLink"/>
                                        <w:b w:val="false"/>
                                        <w:spacing w:val="-1"/>
                                        <w:sz w:val="19"/>
                                      </w:rPr>
                                      <w:t>38</w:t>
                                    </w:r>
                                  </w:hyperlink>
                                  <w:r>
                                    <w:rPr>
                                      <w:b w:val="false"/>
                                      <w:sz w:val="19"/>
                                    </w:rPr>
                                    <w:t xml:space="preserve"> </w:t>
                                  </w:r>
                                </w:p>
                              </w:tc>
                              <w:tc>
                                <w:tcPr>
                                  <w:tcW w:w="109" w:type="dxa"/>
                                  <w:tcBorders>
                                    <w:bottom w:val="single" w:sz="2" w:space="0" w:color="53C072"/>
                                  </w:tcBorders>
                                  <w:vAlign w:val="center"/>
                                </w:tcPr>
                                <w:p>
                                  <w:pPr>
                                    <w:pStyle w:val="TableContents"/>
                                    <w:bidi w:val="0"/>
                                    <w:spacing w:before="0" w:after="283"/>
                                    <w:jc w:val="left"/>
                                    <w:rPr/>
                                  </w:pPr>
                                  <w:r>
                                    <w:rPr/>
                                    <w:t>​</w:t>
                                  </w:r>
                                </w:p>
                              </w:tc>
                              <w:tc>
                                <w:tcPr>
                                  <w:tcW w:w="154" w:type="dxa"/>
                                  <w:tcBorders>
                                    <w:bottom w:val="single" w:sz="2" w:space="0" w:color="53C072"/>
                                  </w:tcBorders>
                                  <w:vAlign w:val="center"/>
                                </w:tcPr>
                                <w:p>
                                  <w:pPr>
                                    <w:pStyle w:val="TableContents"/>
                                    <w:bidi w:val="0"/>
                                    <w:spacing w:before="0" w:after="283"/>
                                    <w:jc w:val="left"/>
                                    <w:rPr/>
                                  </w:pPr>
                                  <w:r>
                                    <w:rPr/>
                                    <w:t>​</w:t>
                                  </w:r>
                                </w:p>
                              </w:tc>
                            </w:tr>
                            <w:tr>
                              <w:trPr/>
                              <w:tc>
                                <w:tcPr>
                                  <w:tcW w:w="124" w:type="dxa"/>
                                  <w:tcBorders>
                                    <w:bottom w:val="single" w:sz="2" w:space="0" w:color="53C072"/>
                                  </w:tcBorders>
                                  <w:shd w:fill="CCEEFF" w:val="clear"/>
                                  <w:vAlign w:val="center"/>
                                </w:tcPr>
                                <w:p>
                                  <w:pPr>
                                    <w:pStyle w:val="TableContents"/>
                                    <w:bidi w:val="0"/>
                                    <w:spacing w:before="0" w:after="283"/>
                                    <w:jc w:val="left"/>
                                    <w:rPr/>
                                  </w:pPr>
                                  <w:r>
                                    <w:rPr/>
                                    <w:t>​</w:t>
                                  </w:r>
                                </w:p>
                              </w:tc>
                              <w:tc>
                                <w:tcPr>
                                  <w:tcW w:w="6539" w:type="dxa"/>
                                  <w:tcBorders>
                                    <w:bottom w:val="single" w:sz="2" w:space="0" w:color="53C072"/>
                                  </w:tcBorders>
                                  <w:shd w:fill="CCEEFF" w:val="clear"/>
                                  <w:vAlign w:val="center"/>
                                </w:tcPr>
                                <w:p>
                                  <w:pPr>
                                    <w:pStyle w:val="TableContents"/>
                                    <w:bidi w:val="0"/>
                                    <w:spacing w:before="0" w:after="0"/>
                                    <w:jc w:val="left"/>
                                    <w:rPr/>
                                  </w:pPr>
                                  <w:hyperlink w:anchor="DS1R">
                                    <w:r>
                                      <w:rPr>
                                        <w:rStyle w:val="InternetLink"/>
                                        <w:b/>
                                        <w:color w:val="53C072"/>
                                        <w:spacing w:val="-1"/>
                                        <w:sz w:val="24"/>
                                      </w:rPr>
                                      <w:t>Delinquent Section 16(a) Reports</w:t>
                                    </w:r>
                                  </w:hyperlink>
                                  <w:hyperlink w:anchor="DS1R">
                                    <w:r>
                                      <w:rPr>
                                        <w:rStyle w:val="InternetLink"/>
                                        <w:b/>
                                        <w:color w:val="000000"/>
                                        <w:sz w:val="24"/>
                                      </w:rPr>
                                      <w:t>​</w:t>
                                    </w:r>
                                  </w:hyperlink>
                                  <w:r>
                                    <w:rPr>
                                      <w:b/>
                                      <w:color w:val="53C072"/>
                                      <w:sz w:val="24"/>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right"/>
                                    <w:rPr/>
                                  </w:pPr>
                                  <w:r>
                                    <w:rPr/>
                                    <w:t>​</w:t>
                                  </w:r>
                                </w:p>
                              </w:tc>
                              <w:tc>
                                <w:tcPr>
                                  <w:tcW w:w="405" w:type="dxa"/>
                                  <w:tcBorders>
                                    <w:bottom w:val="single" w:sz="2" w:space="0" w:color="53C072"/>
                                  </w:tcBorders>
                                  <w:shd w:fill="CCEEFF" w:val="clear"/>
                                  <w:vAlign w:val="center"/>
                                </w:tcPr>
                                <w:p>
                                  <w:pPr>
                                    <w:pStyle w:val="TableContents"/>
                                    <w:bidi w:val="0"/>
                                    <w:spacing w:before="0" w:after="283"/>
                                    <w:jc w:val="right"/>
                                    <w:rPr/>
                                  </w:pPr>
                                  <w:hyperlink w:anchor="DS1R">
                                    <w:r>
                                      <w:rPr>
                                        <w:rStyle w:val="InternetLink"/>
                                        <w:spacing w:val="-1"/>
                                      </w:rPr>
                                      <w:t>40</w:t>
                                    </w:r>
                                  </w:hyperlink>
                                  <w:r>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54" w:type="dxa"/>
                                  <w:tcBorders>
                                    <w:bottom w:val="single" w:sz="2" w:space="0" w:color="53C072"/>
                                  </w:tcBorders>
                                  <w:shd w:fill="CCEEFF" w:val="clear"/>
                                  <w:vAlign w:val="center"/>
                                </w:tcPr>
                                <w:p>
                                  <w:pPr>
                                    <w:pStyle w:val="TableContents"/>
                                    <w:bidi w:val="0"/>
                                    <w:spacing w:before="0" w:after="283"/>
                                    <w:jc w:val="left"/>
                                    <w:rPr/>
                                  </w:pPr>
                                  <w:r>
                                    <w:rPr/>
                                    <w:t>​</w:t>
                                  </w:r>
                                </w:p>
                              </w:tc>
                            </w:tr>
                            <w:tr>
                              <w:trPr/>
                              <w:tc>
                                <w:tcPr>
                                  <w:tcW w:w="124" w:type="dxa"/>
                                  <w:tcBorders>
                                    <w:bottom w:val="single" w:sz="2" w:space="0" w:color="53C072"/>
                                  </w:tcBorders>
                                  <w:vAlign w:val="center"/>
                                </w:tcPr>
                                <w:p>
                                  <w:pPr>
                                    <w:pStyle w:val="TableContents"/>
                                    <w:bidi w:val="0"/>
                                    <w:spacing w:before="0" w:after="283"/>
                                    <w:jc w:val="left"/>
                                    <w:rPr/>
                                  </w:pPr>
                                  <w:r>
                                    <w:rPr/>
                                    <w:t>​</w:t>
                                  </w:r>
                                </w:p>
                              </w:tc>
                              <w:tc>
                                <w:tcPr>
                                  <w:tcW w:w="6539" w:type="dxa"/>
                                  <w:tcBorders>
                                    <w:bottom w:val="single" w:sz="2" w:space="0" w:color="53C072"/>
                                  </w:tcBorders>
                                  <w:vAlign w:val="center"/>
                                </w:tcPr>
                                <w:p>
                                  <w:pPr>
                                    <w:pStyle w:val="TableContents"/>
                                    <w:bidi w:val="0"/>
                                    <w:spacing w:before="0" w:after="0"/>
                                    <w:jc w:val="left"/>
                                    <w:rPr/>
                                  </w:pPr>
                                  <w:hyperlink w:anchor="RPT">
                                    <w:r>
                                      <w:rPr>
                                        <w:rStyle w:val="InternetLink"/>
                                        <w:b/>
                                        <w:color w:val="53C072"/>
                                        <w:spacing w:val="-1"/>
                                        <w:sz w:val="24"/>
                                      </w:rPr>
                                      <w:t>Related Person Transactions</w:t>
                                    </w:r>
                                  </w:hyperlink>
                                  <w:hyperlink w:anchor="RPT">
                                    <w:r>
                                      <w:rPr>
                                        <w:rStyle w:val="InternetLink"/>
                                        <w:b/>
                                        <w:color w:val="000000"/>
                                        <w:sz w:val="24"/>
                                      </w:rPr>
                                      <w:t>​</w:t>
                                    </w:r>
                                  </w:hyperlink>
                                  <w:r>
                                    <w:rPr>
                                      <w:b/>
                                      <w:color w:val="53C072"/>
                                      <w:sz w:val="24"/>
                                    </w:rPr>
                                    <w:t xml:space="preserve"> </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right"/>
                                    <w:rPr/>
                                  </w:pPr>
                                  <w:r>
                                    <w:rPr/>
                                    <w:t>​</w:t>
                                  </w:r>
                                </w:p>
                              </w:tc>
                              <w:tc>
                                <w:tcPr>
                                  <w:tcW w:w="405" w:type="dxa"/>
                                  <w:tcBorders>
                                    <w:bottom w:val="single" w:sz="2" w:space="0" w:color="53C072"/>
                                  </w:tcBorders>
                                  <w:vAlign w:val="center"/>
                                </w:tcPr>
                                <w:p>
                                  <w:pPr>
                                    <w:pStyle w:val="TableContents"/>
                                    <w:bidi w:val="0"/>
                                    <w:spacing w:before="0" w:after="283"/>
                                    <w:jc w:val="right"/>
                                    <w:rPr/>
                                  </w:pPr>
                                  <w:hyperlink w:anchor="RPT">
                                    <w:r>
                                      <w:rPr>
                                        <w:rStyle w:val="InternetLink"/>
                                        <w:spacing w:val="-1"/>
                                      </w:rPr>
                                      <w:t>40</w:t>
                                    </w:r>
                                  </w:hyperlink>
                                  <w:r>
                                    <w:rPr/>
                                    <w:t xml:space="preserve"> </w:t>
                                  </w:r>
                                </w:p>
                              </w:tc>
                              <w:tc>
                                <w:tcPr>
                                  <w:tcW w:w="109" w:type="dxa"/>
                                  <w:tcBorders>
                                    <w:bottom w:val="single" w:sz="2" w:space="0" w:color="53C072"/>
                                  </w:tcBorders>
                                  <w:vAlign w:val="center"/>
                                </w:tcPr>
                                <w:p>
                                  <w:pPr>
                                    <w:pStyle w:val="TableContents"/>
                                    <w:bidi w:val="0"/>
                                    <w:spacing w:before="0" w:after="283"/>
                                    <w:jc w:val="left"/>
                                    <w:rPr/>
                                  </w:pPr>
                                  <w:r>
                                    <w:rPr/>
                                    <w:t>​</w:t>
                                  </w:r>
                                </w:p>
                              </w:tc>
                              <w:tc>
                                <w:tcPr>
                                  <w:tcW w:w="154" w:type="dxa"/>
                                  <w:tcBorders>
                                    <w:bottom w:val="single" w:sz="2" w:space="0" w:color="53C072"/>
                                  </w:tcBorders>
                                  <w:vAlign w:val="center"/>
                                </w:tcPr>
                                <w:p>
                                  <w:pPr>
                                    <w:pStyle w:val="TableContents"/>
                                    <w:bidi w:val="0"/>
                                    <w:spacing w:before="0" w:after="283"/>
                                    <w:jc w:val="left"/>
                                    <w:rPr/>
                                  </w:pPr>
                                  <w:r>
                                    <w:rPr/>
                                    <w:t>​</w:t>
                                  </w:r>
                                </w:p>
                              </w:tc>
                            </w:tr>
                            <w:tr>
                              <w:trPr/>
                              <w:tc>
                                <w:tcPr>
                                  <w:tcW w:w="124" w:type="dxa"/>
                                  <w:tcBorders>
                                    <w:bottom w:val="single" w:sz="2" w:space="0" w:color="53C072"/>
                                  </w:tcBorders>
                                  <w:shd w:fill="CCEEFF" w:val="clear"/>
                                  <w:vAlign w:val="center"/>
                                </w:tcPr>
                                <w:p>
                                  <w:pPr>
                                    <w:pStyle w:val="TableContents"/>
                                    <w:bidi w:val="0"/>
                                    <w:spacing w:before="0" w:after="283"/>
                                    <w:jc w:val="left"/>
                                    <w:rPr/>
                                  </w:pPr>
                                  <w:r>
                                    <w:rPr/>
                                    <w:t>​</w:t>
                                  </w:r>
                                </w:p>
                              </w:tc>
                              <w:tc>
                                <w:tcPr>
                                  <w:tcW w:w="6539" w:type="dxa"/>
                                  <w:tcBorders>
                                    <w:bottom w:val="single" w:sz="2" w:space="0" w:color="53C072"/>
                                  </w:tcBorders>
                                  <w:shd w:fill="CCEEFF" w:val="clear"/>
                                  <w:tcMar>
                                    <w:bottom w:w="89" w:type="dxa"/>
                                  </w:tcMar>
                                  <w:vAlign w:val="center"/>
                                </w:tcPr>
                                <w:p>
                                  <w:pPr>
                                    <w:pStyle w:val="TableContents"/>
                                    <w:bidi w:val="0"/>
                                    <w:spacing w:before="0" w:after="0"/>
                                    <w:ind w:left="190" w:right="0" w:hanging="190"/>
                                    <w:jc w:val="left"/>
                                    <w:rPr/>
                                  </w:pPr>
                                  <w:hyperlink w:anchor="tP2AV">
                                    <w:r>
                                      <w:rPr>
                                        <w:rStyle w:val="InternetLink"/>
                                        <w:color w:val="53C072"/>
                                        <w:spacing w:val="-1"/>
                                      </w:rPr>
                                      <w:t>Proposal 2</w:t>
                                    </w:r>
                                  </w:hyperlink>
                                  <w:hyperlink w:anchor="tP2AV">
                                    <w:r>
                                      <w:rPr>
                                        <w:rStyle w:val="InternetLink"/>
                                        <w:color w:val="53C072"/>
                                        <w:spacing w:val="-3"/>
                                      </w:rPr>
                                      <w:t> — </w:t>
                                    </w:r>
                                  </w:hyperlink>
                                  <w:hyperlink w:anchor="tP2AV">
                                    <w:r>
                                      <w:rPr>
                                        <w:rStyle w:val="InternetLink"/>
                                        <w:color w:val="53C072"/>
                                        <w:spacing w:val="-1"/>
                                      </w:rPr>
                                      <w:t>Advisory Vote on Named Executive Compensation</w:t>
                                    </w:r>
                                  </w:hyperlink>
                                  <w:hyperlink w:anchor="tP2AV">
                                    <w:r>
                                      <w:rPr>
                                        <w:rStyle w:val="InternetLink"/>
                                        <w:color w:val="53C072"/>
                                      </w:rPr>
                                      <w:t>​</w:t>
                                    </w:r>
                                  </w:hyperlink>
                                  <w:r>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tcMar>
                                    <w:bottom w:w="89" w:type="dxa"/>
                                  </w:tcMar>
                                  <w:vAlign w:val="center"/>
                                </w:tcPr>
                                <w:p>
                                  <w:pPr>
                                    <w:pStyle w:val="TableContents"/>
                                    <w:bidi w:val="0"/>
                                    <w:spacing w:before="0" w:after="0"/>
                                    <w:jc w:val="right"/>
                                    <w:rPr/>
                                  </w:pPr>
                                  <w:r>
                                    <w:rPr/>
                                    <w:t>​</w:t>
                                  </w:r>
                                </w:p>
                              </w:tc>
                              <w:tc>
                                <w:tcPr>
                                  <w:tcW w:w="405" w:type="dxa"/>
                                  <w:tcBorders>
                                    <w:bottom w:val="single" w:sz="2" w:space="0" w:color="53C072"/>
                                  </w:tcBorders>
                                  <w:shd w:fill="CCEEFF" w:val="clear"/>
                                  <w:tcMar>
                                    <w:bottom w:w="89" w:type="dxa"/>
                                  </w:tcMar>
                                  <w:vAlign w:val="center"/>
                                </w:tcPr>
                                <w:p>
                                  <w:pPr>
                                    <w:pStyle w:val="TableContents"/>
                                    <w:bidi w:val="0"/>
                                    <w:spacing w:before="0" w:after="0"/>
                                    <w:jc w:val="right"/>
                                    <w:rPr/>
                                  </w:pPr>
                                  <w:hyperlink w:anchor="tP2AV">
                                    <w:r>
                                      <w:rPr>
                                        <w:rStyle w:val="InternetLink"/>
                                        <w:b w:val="false"/>
                                        <w:spacing w:val="-1"/>
                                        <w:sz w:val="19"/>
                                      </w:rPr>
                                      <w:t>41</w:t>
                                    </w:r>
                                  </w:hyperlink>
                                  <w:r>
                                    <w:rPr>
                                      <w:b w:val="false"/>
                                      <w:sz w:val="19"/>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54" w:type="dxa"/>
                                  <w:tcBorders>
                                    <w:bottom w:val="single" w:sz="2" w:space="0" w:color="53C072"/>
                                  </w:tcBorders>
                                  <w:shd w:fill="CCEEFF"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37pt;height:785.2pt;mso-wrap-distance-left:54.65pt;mso-wrap-distance-right:0pt;mso-wrap-distance-top:0pt;mso-wrap-distance-bottom:0pt;margin-top:0pt;mso-position-vertical:top;mso-position-vertical-relative:text;margin-left:54.65pt;mso-position-horizontal:left;mso-position-horizontal-relative:text">
                <v:textbox>
                  <w:txbxContent>
                    <w:tbl>
                      <w:tblPr>
                        <w:tblW w:w="7767" w:type="dxa"/>
                        <w:jc w:val="left"/>
                        <w:tblInd w:w="0" w:type="dxa"/>
                        <w:tblLayout w:type="fixed"/>
                        <w:tblCellMar>
                          <w:top w:w="0" w:type="dxa"/>
                          <w:left w:w="0" w:type="dxa"/>
                          <w:bottom w:w="28" w:type="dxa"/>
                          <w:right w:w="0" w:type="dxa"/>
                        </w:tblCellMar>
                      </w:tblPr>
                      <w:tblGrid>
                        <w:gridCol w:w="124"/>
                        <w:gridCol w:w="6539"/>
                        <w:gridCol w:w="109"/>
                        <w:gridCol w:w="109"/>
                        <w:gridCol w:w="109"/>
                        <w:gridCol w:w="109"/>
                        <w:gridCol w:w="405"/>
                        <w:gridCol w:w="109"/>
                        <w:gridCol w:w="154"/>
                      </w:tblGrid>
                      <w:tr>
                        <w:trPr/>
                        <w:tc>
                          <w:tcPr>
                            <w:tcW w:w="124" w:type="dxa"/>
                            <w:tcBorders>
                              <w:bottom w:val="single" w:sz="2" w:space="0" w:color="53C072"/>
                            </w:tcBorders>
                            <w:shd w:fill="CCEEFF" w:val="clear"/>
                            <w:vAlign w:val="center"/>
                          </w:tcPr>
                          <w:p>
                            <w:pPr>
                              <w:pStyle w:val="TableContents"/>
                              <w:bidi w:val="0"/>
                              <w:spacing w:before="0" w:after="283"/>
                              <w:jc w:val="left"/>
                              <w:rPr/>
                            </w:pPr>
                            <w:r>
                              <w:rPr/>
                              <w:t>​</w:t>
                            </w:r>
                          </w:p>
                        </w:tc>
                        <w:tc>
                          <w:tcPr>
                            <w:tcW w:w="6539" w:type="dxa"/>
                            <w:tcBorders>
                              <w:bottom w:val="single" w:sz="2" w:space="0" w:color="53C072"/>
                            </w:tcBorders>
                            <w:shd w:fill="CCEEFF" w:val="clear"/>
                            <w:vAlign w:val="center"/>
                          </w:tcPr>
                          <w:p>
                            <w:pPr>
                              <w:pStyle w:val="TableContents"/>
                              <w:bidi w:val="0"/>
                              <w:spacing w:before="0" w:after="0"/>
                              <w:jc w:val="left"/>
                              <w:rPr/>
                            </w:pPr>
                            <w:hyperlink w:anchor="PSS">
                              <w:r>
                                <w:rPr>
                                  <w:rStyle w:val="InternetLink"/>
                                  <w:b/>
                                  <w:color w:val="53C072"/>
                                  <w:spacing w:val="-1"/>
                                  <w:sz w:val="24"/>
                                </w:rPr>
                                <w:t>Proxy Statement Summary</w:t>
                              </w:r>
                            </w:hyperlink>
                            <w:hyperlink w:anchor="PSS">
                              <w:r>
                                <w:rPr>
                                  <w:rStyle w:val="InternetLink"/>
                                  <w:b/>
                                  <w:color w:val="000000"/>
                                  <w:sz w:val="24"/>
                                </w:rPr>
                                <w:t>​</w:t>
                              </w:r>
                            </w:hyperlink>
                            <w:r>
                              <w:rPr>
                                <w:b/>
                                <w:color w:val="53C072"/>
                                <w:sz w:val="24"/>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right"/>
                              <w:rPr/>
                            </w:pPr>
                            <w:r>
                              <w:rPr/>
                              <w:t>​</w:t>
                            </w:r>
                          </w:p>
                        </w:tc>
                        <w:tc>
                          <w:tcPr>
                            <w:tcW w:w="405" w:type="dxa"/>
                            <w:tcBorders>
                              <w:bottom w:val="single" w:sz="2" w:space="0" w:color="53C072"/>
                            </w:tcBorders>
                            <w:shd w:fill="CCEEFF" w:val="clear"/>
                            <w:vAlign w:val="center"/>
                          </w:tcPr>
                          <w:p>
                            <w:pPr>
                              <w:pStyle w:val="TableContents"/>
                              <w:bidi w:val="0"/>
                              <w:spacing w:before="0" w:after="283"/>
                              <w:jc w:val="right"/>
                              <w:rPr/>
                            </w:pPr>
                            <w:hyperlink w:anchor="PSS">
                              <w:r>
                                <w:rPr>
                                  <w:rStyle w:val="InternetLink"/>
                                  <w:spacing w:val="-1"/>
                                </w:rPr>
                                <w:t>1</w:t>
                              </w:r>
                            </w:hyperlink>
                            <w:r>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54" w:type="dxa"/>
                            <w:tcBorders>
                              <w:bottom w:val="single" w:sz="2" w:space="0" w:color="53C072"/>
                            </w:tcBorders>
                            <w:shd w:fill="CCEEFF" w:val="clear"/>
                            <w:vAlign w:val="center"/>
                          </w:tcPr>
                          <w:p>
                            <w:pPr>
                              <w:pStyle w:val="TableContents"/>
                              <w:bidi w:val="0"/>
                              <w:spacing w:before="0" w:after="283"/>
                              <w:jc w:val="left"/>
                              <w:rPr/>
                            </w:pPr>
                            <w:r>
                              <w:rPr/>
                              <w:t>​</w:t>
                            </w:r>
                          </w:p>
                        </w:tc>
                      </w:tr>
                      <w:tr>
                        <w:trPr/>
                        <w:tc>
                          <w:tcPr>
                            <w:tcW w:w="124" w:type="dxa"/>
                            <w:tcBorders>
                              <w:bottom w:val="single" w:sz="2" w:space="0" w:color="53C072"/>
                            </w:tcBorders>
                            <w:vAlign w:val="center"/>
                          </w:tcPr>
                          <w:p>
                            <w:pPr>
                              <w:pStyle w:val="TableContents"/>
                              <w:bidi w:val="0"/>
                              <w:spacing w:before="0" w:after="283"/>
                              <w:jc w:val="left"/>
                              <w:rPr/>
                            </w:pPr>
                            <w:r>
                              <w:rPr/>
                              <w:t>​</w:t>
                            </w:r>
                          </w:p>
                        </w:tc>
                        <w:tc>
                          <w:tcPr>
                            <w:tcW w:w="6539" w:type="dxa"/>
                            <w:tcBorders>
                              <w:bottom w:val="single" w:sz="2" w:space="0" w:color="53C072"/>
                            </w:tcBorders>
                            <w:vAlign w:val="center"/>
                          </w:tcPr>
                          <w:p>
                            <w:pPr>
                              <w:pStyle w:val="TableContents"/>
                              <w:bidi w:val="0"/>
                              <w:spacing w:before="0" w:after="0"/>
                              <w:jc w:val="left"/>
                              <w:rPr/>
                            </w:pPr>
                            <w:hyperlink w:anchor="PSFA">
                              <w:r>
                                <w:rPr>
                                  <w:rStyle w:val="InternetLink"/>
                                  <w:b/>
                                  <w:color w:val="53C072"/>
                                  <w:spacing w:val="-1"/>
                                  <w:sz w:val="24"/>
                                </w:rPr>
                                <w:t>Proxy Statement</w:t>
                              </w:r>
                            </w:hyperlink>
                            <w:hyperlink w:anchor="PSFA">
                              <w:r>
                                <w:rPr>
                                  <w:rStyle w:val="InternetLink"/>
                                  <w:b/>
                                  <w:color w:val="000000"/>
                                  <w:sz w:val="24"/>
                                </w:rPr>
                                <w:t>​</w:t>
                              </w:r>
                            </w:hyperlink>
                            <w:r>
                              <w:rPr>
                                <w:b/>
                                <w:color w:val="53C072"/>
                                <w:sz w:val="24"/>
                              </w:rPr>
                              <w:t xml:space="preserve"> </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right"/>
                              <w:rPr/>
                            </w:pPr>
                            <w:r>
                              <w:rPr/>
                              <w:t>​</w:t>
                            </w:r>
                          </w:p>
                        </w:tc>
                        <w:tc>
                          <w:tcPr>
                            <w:tcW w:w="405" w:type="dxa"/>
                            <w:tcBorders>
                              <w:bottom w:val="single" w:sz="2" w:space="0" w:color="53C072"/>
                            </w:tcBorders>
                            <w:vAlign w:val="center"/>
                          </w:tcPr>
                          <w:p>
                            <w:pPr>
                              <w:pStyle w:val="TableContents"/>
                              <w:bidi w:val="0"/>
                              <w:spacing w:before="0" w:after="283"/>
                              <w:jc w:val="right"/>
                              <w:rPr/>
                            </w:pPr>
                            <w:hyperlink w:anchor="PSFA">
                              <w:r>
                                <w:rPr>
                                  <w:rStyle w:val="InternetLink"/>
                                  <w:spacing w:val="-1"/>
                                </w:rPr>
                                <w:t>5</w:t>
                              </w:r>
                            </w:hyperlink>
                            <w:r>
                              <w:rPr/>
                              <w:t xml:space="preserve"> </w:t>
                            </w:r>
                          </w:p>
                        </w:tc>
                        <w:tc>
                          <w:tcPr>
                            <w:tcW w:w="109" w:type="dxa"/>
                            <w:tcBorders>
                              <w:bottom w:val="single" w:sz="2" w:space="0" w:color="53C072"/>
                            </w:tcBorders>
                            <w:vAlign w:val="center"/>
                          </w:tcPr>
                          <w:p>
                            <w:pPr>
                              <w:pStyle w:val="TableContents"/>
                              <w:bidi w:val="0"/>
                              <w:spacing w:before="0" w:after="283"/>
                              <w:jc w:val="left"/>
                              <w:rPr/>
                            </w:pPr>
                            <w:r>
                              <w:rPr/>
                              <w:t>​</w:t>
                            </w:r>
                          </w:p>
                        </w:tc>
                        <w:tc>
                          <w:tcPr>
                            <w:tcW w:w="154" w:type="dxa"/>
                            <w:tcBorders>
                              <w:bottom w:val="single" w:sz="2" w:space="0" w:color="53C072"/>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539" w:type="dxa"/>
                            <w:tcBorders/>
                            <w:shd w:fill="CCEEFF" w:val="clear"/>
                            <w:tcMar>
                              <w:bottom w:w="0" w:type="dxa"/>
                            </w:tcMar>
                            <w:vAlign w:val="center"/>
                          </w:tcPr>
                          <w:p>
                            <w:pPr>
                              <w:pStyle w:val="TableContents"/>
                              <w:bidi w:val="0"/>
                              <w:spacing w:before="0" w:after="0"/>
                              <w:ind w:left="190" w:right="0" w:hanging="0"/>
                              <w:jc w:val="left"/>
                              <w:rPr/>
                            </w:pPr>
                            <w:hyperlink w:anchor="PARO">
                              <w:r>
                                <w:rPr>
                                  <w:rStyle w:val="InternetLink"/>
                                  <w:spacing w:val="-1"/>
                                </w:rPr>
                                <w:t xml:space="preserve">Proxy and Revocation of Proxy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PARO">
                              <w:r>
                                <w:rPr>
                                  <w:rStyle w:val="InternetLink"/>
                                  <w:spacing w:val="-1"/>
                                </w:rPr>
                                <w:t>6</w:t>
                              </w:r>
                            </w:hyperlink>
                            <w:hyperlink w:anchor="PAR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539" w:type="dxa"/>
                            <w:tcBorders/>
                            <w:tcMar>
                              <w:bottom w:w="0" w:type="dxa"/>
                            </w:tcMar>
                            <w:vAlign w:val="center"/>
                          </w:tcPr>
                          <w:p>
                            <w:pPr>
                              <w:pStyle w:val="TableContents"/>
                              <w:bidi w:val="0"/>
                              <w:spacing w:before="0" w:after="0"/>
                              <w:ind w:left="190" w:right="0" w:hanging="0"/>
                              <w:jc w:val="left"/>
                              <w:rPr/>
                            </w:pPr>
                            <w:hyperlink w:anchor="BRVO">
                              <w:r>
                                <w:rPr>
                                  <w:rStyle w:val="InternetLink"/>
                                  <w:spacing w:val="-1"/>
                                </w:rPr>
                                <w:t xml:space="preserve">Broker Voting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BRVO">
                              <w:r>
                                <w:rPr>
                                  <w:rStyle w:val="InternetLink"/>
                                  <w:spacing w:val="-1"/>
                                </w:rPr>
                                <w:t>6</w:t>
                              </w:r>
                            </w:hyperlink>
                            <w:hyperlink w:anchor="BRV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539" w:type="dxa"/>
                            <w:tcBorders/>
                            <w:shd w:fill="CCEEFF" w:val="clear"/>
                            <w:tcMar>
                              <w:bottom w:w="0" w:type="dxa"/>
                            </w:tcMar>
                            <w:vAlign w:val="center"/>
                          </w:tcPr>
                          <w:p>
                            <w:pPr>
                              <w:pStyle w:val="TableContents"/>
                              <w:bidi w:val="0"/>
                              <w:spacing w:before="0" w:after="0"/>
                              <w:ind w:left="190" w:right="0" w:hanging="0"/>
                              <w:jc w:val="left"/>
                              <w:rPr/>
                            </w:pPr>
                            <w:hyperlink w:anchor="MEAT">
                              <w:r>
                                <w:rPr>
                                  <w:rStyle w:val="InternetLink"/>
                                  <w:spacing w:val="-1"/>
                                </w:rPr>
                                <w:t xml:space="preserve">Meeting Attendance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MEAT">
                              <w:r>
                                <w:rPr>
                                  <w:rStyle w:val="InternetLink"/>
                                  <w:spacing w:val="-1"/>
                                </w:rPr>
                                <w:t>6</w:t>
                              </w:r>
                            </w:hyperlink>
                            <w:hyperlink w:anchor="MEA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539" w:type="dxa"/>
                            <w:tcBorders/>
                            <w:tcMar>
                              <w:bottom w:w="0" w:type="dxa"/>
                            </w:tcMar>
                            <w:vAlign w:val="center"/>
                          </w:tcPr>
                          <w:p>
                            <w:pPr>
                              <w:pStyle w:val="TableContents"/>
                              <w:bidi w:val="0"/>
                              <w:spacing w:before="0" w:after="0"/>
                              <w:ind w:left="190" w:right="0" w:hanging="0"/>
                              <w:jc w:val="left"/>
                              <w:rPr/>
                            </w:pPr>
                            <w:hyperlink w:anchor="QUO">
                              <w:r>
                                <w:rPr>
                                  <w:rStyle w:val="InternetLink"/>
                                  <w:spacing w:val="-1"/>
                                </w:rPr>
                                <w:t xml:space="preserve">Quorum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QUO">
                              <w:r>
                                <w:rPr>
                                  <w:rStyle w:val="InternetLink"/>
                                  <w:spacing w:val="-1"/>
                                </w:rPr>
                                <w:t>7</w:t>
                              </w:r>
                            </w:hyperlink>
                            <w:hyperlink w:anchor="QU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539" w:type="dxa"/>
                            <w:tcBorders/>
                            <w:shd w:fill="CCEEFF" w:val="clear"/>
                            <w:tcMar>
                              <w:bottom w:w="0" w:type="dxa"/>
                            </w:tcMar>
                            <w:vAlign w:val="center"/>
                          </w:tcPr>
                          <w:p>
                            <w:pPr>
                              <w:pStyle w:val="TableContents"/>
                              <w:bidi w:val="0"/>
                              <w:spacing w:before="0" w:after="0"/>
                              <w:ind w:left="190" w:right="0" w:hanging="0"/>
                              <w:jc w:val="left"/>
                              <w:rPr/>
                            </w:pPr>
                            <w:hyperlink w:anchor="RVAB">
                              <w:r>
                                <w:rPr>
                                  <w:rStyle w:val="InternetLink"/>
                                  <w:spacing w:val="-1"/>
                                </w:rPr>
                                <w:t xml:space="preserve">Required Vote and Board Recommendations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RVAB">
                              <w:r>
                                <w:rPr>
                                  <w:rStyle w:val="InternetLink"/>
                                  <w:spacing w:val="-1"/>
                                </w:rPr>
                                <w:t>7</w:t>
                              </w:r>
                            </w:hyperlink>
                            <w:hyperlink w:anchor="RVAB">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53C072"/>
                            </w:tcBorders>
                            <w:vAlign w:val="center"/>
                          </w:tcPr>
                          <w:p>
                            <w:pPr>
                              <w:pStyle w:val="TableContents"/>
                              <w:bidi w:val="0"/>
                              <w:spacing w:before="0" w:after="283"/>
                              <w:jc w:val="left"/>
                              <w:rPr/>
                            </w:pPr>
                            <w:r>
                              <w:rPr/>
                              <w:t>​</w:t>
                            </w:r>
                          </w:p>
                        </w:tc>
                        <w:tc>
                          <w:tcPr>
                            <w:tcW w:w="6539" w:type="dxa"/>
                            <w:tcBorders>
                              <w:bottom w:val="single" w:sz="2" w:space="0" w:color="53C072"/>
                            </w:tcBorders>
                            <w:vAlign w:val="center"/>
                          </w:tcPr>
                          <w:p>
                            <w:pPr>
                              <w:pStyle w:val="TableContents"/>
                              <w:bidi w:val="0"/>
                              <w:spacing w:before="0" w:after="283"/>
                              <w:jc w:val="left"/>
                              <w:rPr/>
                            </w:pPr>
                            <w:hyperlink w:anchor="P1EO">
                              <w:r>
                                <w:rPr>
                                  <w:rStyle w:val="InternetLink"/>
                                  <w:color w:val="53C072"/>
                                  <w:spacing w:val="-1"/>
                                </w:rPr>
                                <w:t>Proposal 1</w:t>
                              </w:r>
                            </w:hyperlink>
                            <w:hyperlink w:anchor="P1EO">
                              <w:r>
                                <w:rPr>
                                  <w:rStyle w:val="InternetLink"/>
                                  <w:color w:val="53C072"/>
                                  <w:spacing w:val="-3"/>
                                </w:rPr>
                                <w:t> — </w:t>
                              </w:r>
                            </w:hyperlink>
                            <w:hyperlink w:anchor="P1EO">
                              <w:r>
                                <w:rPr>
                                  <w:rStyle w:val="InternetLink"/>
                                  <w:color w:val="53C072"/>
                                  <w:spacing w:val="-1"/>
                                </w:rPr>
                                <w:t>Election of Directors</w:t>
                              </w:r>
                            </w:hyperlink>
                            <w:hyperlink w:anchor="P1EO">
                              <w:r>
                                <w:rPr>
                                  <w:rStyle w:val="InternetLink"/>
                                  <w:color w:val="53C072"/>
                                </w:rPr>
                                <w:t>​</w:t>
                              </w:r>
                            </w:hyperlink>
                            <w:r>
                              <w:rPr/>
                              <w:t xml:space="preserve"> </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0"/>
                              <w:jc w:val="right"/>
                              <w:rPr/>
                            </w:pPr>
                            <w:r>
                              <w:rPr/>
                              <w:t>​</w:t>
                            </w:r>
                          </w:p>
                        </w:tc>
                        <w:tc>
                          <w:tcPr>
                            <w:tcW w:w="405" w:type="dxa"/>
                            <w:tcBorders>
                              <w:bottom w:val="single" w:sz="2" w:space="0" w:color="53C072"/>
                            </w:tcBorders>
                            <w:vAlign w:val="center"/>
                          </w:tcPr>
                          <w:p>
                            <w:pPr>
                              <w:pStyle w:val="TableContents"/>
                              <w:bidi w:val="0"/>
                              <w:spacing w:before="0" w:after="0"/>
                              <w:jc w:val="right"/>
                              <w:rPr/>
                            </w:pPr>
                            <w:hyperlink w:anchor="P1EO">
                              <w:r>
                                <w:rPr>
                                  <w:rStyle w:val="InternetLink"/>
                                  <w:b w:val="false"/>
                                  <w:spacing w:val="-1"/>
                                  <w:sz w:val="19"/>
                                </w:rPr>
                                <w:t>8</w:t>
                              </w:r>
                            </w:hyperlink>
                            <w:r>
                              <w:rPr>
                                <w:b w:val="false"/>
                                <w:sz w:val="19"/>
                              </w:rPr>
                              <w:t xml:space="preserve"> </w:t>
                            </w:r>
                          </w:p>
                        </w:tc>
                        <w:tc>
                          <w:tcPr>
                            <w:tcW w:w="109" w:type="dxa"/>
                            <w:tcBorders>
                              <w:bottom w:val="single" w:sz="2" w:space="0" w:color="53C072"/>
                            </w:tcBorders>
                            <w:vAlign w:val="center"/>
                          </w:tcPr>
                          <w:p>
                            <w:pPr>
                              <w:pStyle w:val="TableContents"/>
                              <w:bidi w:val="0"/>
                              <w:spacing w:before="0" w:after="283"/>
                              <w:jc w:val="left"/>
                              <w:rPr/>
                            </w:pPr>
                            <w:r>
                              <w:rPr/>
                              <w:t>​</w:t>
                            </w:r>
                          </w:p>
                        </w:tc>
                        <w:tc>
                          <w:tcPr>
                            <w:tcW w:w="154" w:type="dxa"/>
                            <w:tcBorders>
                              <w:bottom w:val="single" w:sz="2" w:space="0" w:color="53C072"/>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539" w:type="dxa"/>
                            <w:tcBorders/>
                            <w:shd w:fill="CCEEFF" w:val="clear"/>
                            <w:tcMar>
                              <w:bottom w:w="0" w:type="dxa"/>
                            </w:tcMar>
                            <w:vAlign w:val="center"/>
                          </w:tcPr>
                          <w:p>
                            <w:pPr>
                              <w:pStyle w:val="TableContents"/>
                              <w:bidi w:val="0"/>
                              <w:spacing w:before="0" w:after="0"/>
                              <w:ind w:left="190" w:right="0" w:hanging="0"/>
                              <w:jc w:val="left"/>
                              <w:rPr/>
                            </w:pPr>
                            <w:hyperlink w:anchor="NOM">
                              <w:r>
                                <w:rPr>
                                  <w:rStyle w:val="InternetLink"/>
                                  <w:spacing w:val="-1"/>
                                </w:rPr>
                                <w:t xml:space="preserve">Nominees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NOM">
                              <w:r>
                                <w:rPr>
                                  <w:rStyle w:val="InternetLink"/>
                                  <w:spacing w:val="-1"/>
                                </w:rPr>
                                <w:t>8</w:t>
                              </w:r>
                            </w:hyperlink>
                            <w:hyperlink w:anchor="NO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53C072"/>
                            </w:tcBorders>
                            <w:vAlign w:val="center"/>
                          </w:tcPr>
                          <w:p>
                            <w:pPr>
                              <w:pStyle w:val="TableContents"/>
                              <w:bidi w:val="0"/>
                              <w:spacing w:before="0" w:after="283"/>
                              <w:jc w:val="left"/>
                              <w:rPr/>
                            </w:pPr>
                            <w:r>
                              <w:rPr/>
                              <w:t>​</w:t>
                            </w:r>
                          </w:p>
                        </w:tc>
                        <w:tc>
                          <w:tcPr>
                            <w:tcW w:w="6539" w:type="dxa"/>
                            <w:tcBorders>
                              <w:bottom w:val="single" w:sz="2" w:space="0" w:color="53C072"/>
                            </w:tcBorders>
                            <w:vAlign w:val="center"/>
                          </w:tcPr>
                          <w:p>
                            <w:pPr>
                              <w:pStyle w:val="TableContents"/>
                              <w:bidi w:val="0"/>
                              <w:spacing w:before="0" w:after="0"/>
                              <w:jc w:val="left"/>
                              <w:rPr/>
                            </w:pPr>
                            <w:hyperlink w:anchor="COGO">
                              <w:r>
                                <w:rPr>
                                  <w:rStyle w:val="InternetLink"/>
                                  <w:b/>
                                  <w:color w:val="53C072"/>
                                  <w:spacing w:val="-1"/>
                                  <w:sz w:val="24"/>
                                </w:rPr>
                                <w:t>Corporate Governance</w:t>
                              </w:r>
                            </w:hyperlink>
                            <w:hyperlink w:anchor="COGO">
                              <w:r>
                                <w:rPr>
                                  <w:rStyle w:val="InternetLink"/>
                                  <w:b/>
                                  <w:color w:val="000000"/>
                                  <w:sz w:val="24"/>
                                </w:rPr>
                                <w:t>​</w:t>
                              </w:r>
                            </w:hyperlink>
                            <w:r>
                              <w:rPr>
                                <w:b/>
                                <w:color w:val="53C072"/>
                                <w:sz w:val="24"/>
                              </w:rPr>
                              <w:t xml:space="preserve"> </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right"/>
                              <w:rPr/>
                            </w:pPr>
                            <w:r>
                              <w:rPr/>
                              <w:t>​</w:t>
                            </w:r>
                          </w:p>
                        </w:tc>
                        <w:tc>
                          <w:tcPr>
                            <w:tcW w:w="405" w:type="dxa"/>
                            <w:tcBorders>
                              <w:bottom w:val="single" w:sz="2" w:space="0" w:color="53C072"/>
                            </w:tcBorders>
                            <w:vAlign w:val="center"/>
                          </w:tcPr>
                          <w:p>
                            <w:pPr>
                              <w:pStyle w:val="TableContents"/>
                              <w:bidi w:val="0"/>
                              <w:spacing w:before="0" w:after="283"/>
                              <w:jc w:val="right"/>
                              <w:rPr/>
                            </w:pPr>
                            <w:hyperlink w:anchor="COGO">
                              <w:r>
                                <w:rPr>
                                  <w:rStyle w:val="InternetLink"/>
                                  <w:spacing w:val="-1"/>
                                </w:rPr>
                                <w:t>20</w:t>
                              </w:r>
                            </w:hyperlink>
                            <w:r>
                              <w:rPr/>
                              <w:t xml:space="preserve"> </w:t>
                            </w:r>
                          </w:p>
                        </w:tc>
                        <w:tc>
                          <w:tcPr>
                            <w:tcW w:w="109" w:type="dxa"/>
                            <w:tcBorders>
                              <w:bottom w:val="single" w:sz="2" w:space="0" w:color="53C072"/>
                            </w:tcBorders>
                            <w:vAlign w:val="center"/>
                          </w:tcPr>
                          <w:p>
                            <w:pPr>
                              <w:pStyle w:val="TableContents"/>
                              <w:bidi w:val="0"/>
                              <w:spacing w:before="0" w:after="283"/>
                              <w:jc w:val="left"/>
                              <w:rPr/>
                            </w:pPr>
                            <w:r>
                              <w:rPr/>
                              <w:t>​</w:t>
                            </w:r>
                          </w:p>
                        </w:tc>
                        <w:tc>
                          <w:tcPr>
                            <w:tcW w:w="154" w:type="dxa"/>
                            <w:tcBorders>
                              <w:bottom w:val="single" w:sz="2" w:space="0" w:color="53C072"/>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539" w:type="dxa"/>
                            <w:tcBorders/>
                            <w:shd w:fill="CCEEFF" w:val="clear"/>
                            <w:tcMar>
                              <w:bottom w:w="0" w:type="dxa"/>
                            </w:tcMar>
                            <w:vAlign w:val="center"/>
                          </w:tcPr>
                          <w:p>
                            <w:pPr>
                              <w:pStyle w:val="TableContents"/>
                              <w:bidi w:val="0"/>
                              <w:spacing w:before="0" w:after="0"/>
                              <w:ind w:left="190" w:right="0" w:hanging="0"/>
                              <w:jc w:val="left"/>
                              <w:rPr/>
                            </w:pPr>
                            <w:hyperlink w:anchor="CGG">
                              <w:r>
                                <w:rPr>
                                  <w:rStyle w:val="InternetLink"/>
                                  <w:spacing w:val="-1"/>
                                </w:rPr>
                                <w:t xml:space="preserve">Corporate Governance Guidelines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CGG">
                              <w:r>
                                <w:rPr>
                                  <w:rStyle w:val="InternetLink"/>
                                  <w:spacing w:val="-1"/>
                                </w:rPr>
                                <w:t>20</w:t>
                              </w:r>
                            </w:hyperlink>
                            <w:hyperlink w:anchor="CGG">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539" w:type="dxa"/>
                            <w:tcBorders/>
                            <w:tcMar>
                              <w:bottom w:w="0" w:type="dxa"/>
                            </w:tcMar>
                            <w:vAlign w:val="center"/>
                          </w:tcPr>
                          <w:p>
                            <w:pPr>
                              <w:pStyle w:val="TableContents"/>
                              <w:bidi w:val="0"/>
                              <w:spacing w:before="0" w:after="0"/>
                              <w:ind w:left="190" w:right="0" w:hanging="0"/>
                              <w:jc w:val="left"/>
                              <w:rPr/>
                            </w:pPr>
                            <w:hyperlink w:anchor="DIIN">
                              <w:r>
                                <w:rPr>
                                  <w:rStyle w:val="InternetLink"/>
                                  <w:spacing w:val="-1"/>
                                </w:rPr>
                                <w:t xml:space="preserve">Director Independence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DIIN">
                              <w:r>
                                <w:rPr>
                                  <w:rStyle w:val="InternetLink"/>
                                  <w:spacing w:val="-1"/>
                                </w:rPr>
                                <w:t>20</w:t>
                              </w:r>
                            </w:hyperlink>
                            <w:hyperlink w:anchor="DII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539" w:type="dxa"/>
                            <w:tcBorders/>
                            <w:shd w:fill="CCEEFF" w:val="clear"/>
                            <w:tcMar>
                              <w:bottom w:w="0" w:type="dxa"/>
                            </w:tcMar>
                            <w:vAlign w:val="center"/>
                          </w:tcPr>
                          <w:p>
                            <w:pPr>
                              <w:pStyle w:val="TableContents"/>
                              <w:bidi w:val="0"/>
                              <w:spacing w:before="0" w:after="0"/>
                              <w:ind w:left="190" w:right="0" w:hanging="0"/>
                              <w:jc w:val="left"/>
                              <w:rPr/>
                            </w:pPr>
                            <w:hyperlink w:anchor="BDM">
                              <w:r>
                                <w:rPr>
                                  <w:rStyle w:val="InternetLink"/>
                                  <w:spacing w:val="-1"/>
                                </w:rPr>
                                <w:t xml:space="preserve">Board Diversity Matrix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BDM">
                              <w:r>
                                <w:rPr>
                                  <w:rStyle w:val="InternetLink"/>
                                  <w:spacing w:val="-1"/>
                                </w:rPr>
                                <w:t>21</w:t>
                              </w:r>
                            </w:hyperlink>
                            <w:hyperlink w:anchor="BD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539" w:type="dxa"/>
                            <w:tcBorders/>
                            <w:tcMar>
                              <w:bottom w:w="0" w:type="dxa"/>
                            </w:tcMar>
                            <w:vAlign w:val="center"/>
                          </w:tcPr>
                          <w:p>
                            <w:pPr>
                              <w:pStyle w:val="TableContents"/>
                              <w:bidi w:val="0"/>
                              <w:spacing w:before="0" w:after="0"/>
                              <w:ind w:left="190" w:right="0" w:hanging="0"/>
                              <w:jc w:val="left"/>
                              <w:rPr/>
                            </w:pPr>
                            <w:hyperlink w:anchor="BLS">
                              <w:r>
                                <w:rPr>
                                  <w:rStyle w:val="InternetLink"/>
                                  <w:spacing w:val="-1"/>
                                </w:rPr>
                                <w:t xml:space="preserve">Board Leadership Structure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BLS">
                              <w:r>
                                <w:rPr>
                                  <w:rStyle w:val="InternetLink"/>
                                  <w:spacing w:val="-1"/>
                                </w:rPr>
                                <w:t>21</w:t>
                              </w:r>
                            </w:hyperlink>
                            <w:hyperlink w:anchor="BL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539" w:type="dxa"/>
                            <w:tcBorders/>
                            <w:shd w:fill="CCEEFF" w:val="clear"/>
                            <w:tcMar>
                              <w:bottom w:w="0" w:type="dxa"/>
                            </w:tcMar>
                            <w:vAlign w:val="center"/>
                          </w:tcPr>
                          <w:p>
                            <w:pPr>
                              <w:pStyle w:val="TableContents"/>
                              <w:bidi w:val="0"/>
                              <w:spacing w:before="0" w:after="0"/>
                              <w:ind w:left="190" w:right="0" w:hanging="0"/>
                              <w:jc w:val="left"/>
                              <w:rPr/>
                            </w:pPr>
                            <w:hyperlink w:anchor="EXSE">
                              <w:r>
                                <w:rPr>
                                  <w:rStyle w:val="InternetLink"/>
                                  <w:spacing w:val="-1"/>
                                </w:rPr>
                                <w:t xml:space="preserve">Executive Sessions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EXSE">
                              <w:r>
                                <w:rPr>
                                  <w:rStyle w:val="InternetLink"/>
                                  <w:spacing w:val="-1"/>
                                </w:rPr>
                                <w:t>22</w:t>
                              </w:r>
                            </w:hyperlink>
                            <w:hyperlink w:anchor="EXS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539" w:type="dxa"/>
                            <w:tcBorders/>
                            <w:tcMar>
                              <w:bottom w:w="0" w:type="dxa"/>
                            </w:tcMar>
                            <w:vAlign w:val="center"/>
                          </w:tcPr>
                          <w:p>
                            <w:pPr>
                              <w:pStyle w:val="TableContents"/>
                              <w:bidi w:val="0"/>
                              <w:spacing w:before="0" w:after="0"/>
                              <w:ind w:left="190" w:right="0" w:hanging="0"/>
                              <w:jc w:val="left"/>
                              <w:rPr/>
                            </w:pPr>
                            <w:hyperlink w:anchor="DINO">
                              <w:r>
                                <w:rPr>
                                  <w:rStyle w:val="InternetLink"/>
                                  <w:spacing w:val="-1"/>
                                </w:rPr>
                                <w:t xml:space="preserve">Director Nominations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DINO">
                              <w:r>
                                <w:rPr>
                                  <w:rStyle w:val="InternetLink"/>
                                  <w:spacing w:val="-1"/>
                                </w:rPr>
                                <w:t>22</w:t>
                              </w:r>
                            </w:hyperlink>
                            <w:hyperlink w:anchor="DIN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539" w:type="dxa"/>
                            <w:tcBorders/>
                            <w:shd w:fill="CCEEFF" w:val="clear"/>
                            <w:tcMar>
                              <w:bottom w:w="0" w:type="dxa"/>
                            </w:tcMar>
                            <w:vAlign w:val="center"/>
                          </w:tcPr>
                          <w:p>
                            <w:pPr>
                              <w:pStyle w:val="TableContents"/>
                              <w:bidi w:val="0"/>
                              <w:spacing w:before="0" w:after="0"/>
                              <w:ind w:left="190" w:right="0" w:hanging="0"/>
                              <w:jc w:val="left"/>
                              <w:rPr/>
                            </w:pPr>
                            <w:hyperlink w:anchor="BACE">
                              <w:r>
                                <w:rPr>
                                  <w:rStyle w:val="InternetLink"/>
                                  <w:spacing w:val="-1"/>
                                </w:rPr>
                                <w:t xml:space="preserve">Board and Committee Evaluation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BACE">
                              <w:r>
                                <w:rPr>
                                  <w:rStyle w:val="InternetLink"/>
                                  <w:spacing w:val="-1"/>
                                </w:rPr>
                                <w:t>23</w:t>
                              </w:r>
                            </w:hyperlink>
                            <w:hyperlink w:anchor="BAC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539" w:type="dxa"/>
                            <w:tcBorders/>
                            <w:tcMar>
                              <w:bottom w:w="0" w:type="dxa"/>
                            </w:tcMar>
                            <w:vAlign w:val="center"/>
                          </w:tcPr>
                          <w:p>
                            <w:pPr>
                              <w:pStyle w:val="TableContents"/>
                              <w:bidi w:val="0"/>
                              <w:spacing w:before="0" w:after="0"/>
                              <w:ind w:left="190" w:right="0" w:hanging="0"/>
                              <w:jc w:val="left"/>
                              <w:rPr/>
                            </w:pPr>
                            <w:hyperlink w:anchor="TBRI">
                              <w:r>
                                <w:rPr>
                                  <w:rStyle w:val="InternetLink"/>
                                  <w:spacing w:val="-1"/>
                                </w:rPr>
                                <w:t xml:space="preserve">The Board’s Role in Management Succession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TBRI">
                              <w:r>
                                <w:rPr>
                                  <w:rStyle w:val="InternetLink"/>
                                  <w:spacing w:val="-1"/>
                                </w:rPr>
                                <w:t>24</w:t>
                              </w:r>
                            </w:hyperlink>
                            <w:hyperlink w:anchor="TBR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539" w:type="dxa"/>
                            <w:tcBorders/>
                            <w:shd w:fill="CCEEFF" w:val="clear"/>
                            <w:tcMar>
                              <w:bottom w:w="0" w:type="dxa"/>
                            </w:tcMar>
                            <w:vAlign w:val="center"/>
                          </w:tcPr>
                          <w:p>
                            <w:pPr>
                              <w:pStyle w:val="TableContents"/>
                              <w:bidi w:val="0"/>
                              <w:spacing w:before="0" w:after="0"/>
                              <w:ind w:left="190" w:right="0" w:hanging="0"/>
                              <w:jc w:val="left"/>
                              <w:rPr/>
                            </w:pPr>
                            <w:hyperlink w:anchor="TBRI1">
                              <w:r>
                                <w:rPr>
                                  <w:rStyle w:val="InternetLink"/>
                                  <w:spacing w:val="-1"/>
                                </w:rPr>
                                <w:t xml:space="preserve">The Board’s Role in Risk Oversight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TBRI1">
                              <w:r>
                                <w:rPr>
                                  <w:rStyle w:val="InternetLink"/>
                                  <w:spacing w:val="-1"/>
                                </w:rPr>
                                <w:t>24</w:t>
                              </w:r>
                            </w:hyperlink>
                            <w:hyperlink w:anchor="TBRI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539" w:type="dxa"/>
                            <w:tcBorders/>
                            <w:tcMar>
                              <w:bottom w:w="0" w:type="dxa"/>
                            </w:tcMar>
                            <w:vAlign w:val="center"/>
                          </w:tcPr>
                          <w:p>
                            <w:pPr>
                              <w:pStyle w:val="TableContents"/>
                              <w:bidi w:val="0"/>
                              <w:spacing w:before="0" w:after="0"/>
                              <w:ind w:left="190" w:right="0" w:hanging="0"/>
                              <w:jc w:val="left"/>
                              <w:rPr/>
                            </w:pPr>
                            <w:hyperlink w:anchor="ESAG">
                              <w:r>
                                <w:rPr>
                                  <w:rStyle w:val="InternetLink"/>
                                  <w:spacing w:val="-1"/>
                                </w:rPr>
                                <w:t xml:space="preserve">Resiliency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ESAG">
                              <w:r>
                                <w:rPr>
                                  <w:rStyle w:val="InternetLink"/>
                                  <w:spacing w:val="-1"/>
                                </w:rPr>
                                <w:t>24</w:t>
                              </w:r>
                            </w:hyperlink>
                            <w:hyperlink w:anchor="ESAG">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539" w:type="dxa"/>
                            <w:tcBorders/>
                            <w:shd w:fill="CCEEFF" w:val="clear"/>
                            <w:tcMar>
                              <w:bottom w:w="0" w:type="dxa"/>
                            </w:tcMar>
                            <w:vAlign w:val="center"/>
                          </w:tcPr>
                          <w:p>
                            <w:pPr>
                              <w:pStyle w:val="TableContents"/>
                              <w:bidi w:val="0"/>
                              <w:spacing w:before="0" w:after="0"/>
                              <w:ind w:left="190" w:right="0" w:hanging="0"/>
                              <w:jc w:val="left"/>
                              <w:rPr/>
                            </w:pPr>
                            <w:hyperlink w:anchor="EGAB">
                              <w:r>
                                <w:rPr>
                                  <w:rStyle w:val="InternetLink"/>
                                  <w:spacing w:val="-1"/>
                                </w:rPr>
                                <w:t xml:space="preserve">Resiliency Governance and Board Oversight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EGAB">
                              <w:r>
                                <w:rPr>
                                  <w:rStyle w:val="InternetLink"/>
                                  <w:spacing w:val="-1"/>
                                </w:rPr>
                                <w:t>24</w:t>
                              </w:r>
                            </w:hyperlink>
                            <w:hyperlink w:anchor="EGAB">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539" w:type="dxa"/>
                            <w:tcBorders/>
                            <w:tcMar>
                              <w:bottom w:w="0" w:type="dxa"/>
                            </w:tcMar>
                            <w:vAlign w:val="center"/>
                          </w:tcPr>
                          <w:p>
                            <w:pPr>
                              <w:pStyle w:val="TableContents"/>
                              <w:bidi w:val="0"/>
                              <w:spacing w:lineRule="atLeast" w:line="228" w:before="0" w:after="0"/>
                              <w:ind w:left="380" w:right="0" w:hanging="190"/>
                              <w:jc w:val="left"/>
                              <w:rPr/>
                            </w:pPr>
                            <w:hyperlink w:anchor="CCIA">
                              <w:r>
                                <w:rPr>
                                  <w:rStyle w:val="InternetLink"/>
                                  <w:spacing w:val="-1"/>
                                </w:rPr>
                                <w:t xml:space="preserve">Compensation Committee Interlocks and Insider </w:t>
                                <w:br/>
                                <w:t xml:space="preserve">Participation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CCIA">
                              <w:r>
                                <w:rPr>
                                  <w:rStyle w:val="InternetLink"/>
                                  <w:spacing w:val="-1"/>
                                </w:rPr>
                                <w:t>25</w:t>
                              </w:r>
                            </w:hyperlink>
                            <w:hyperlink w:anchor="CCI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539" w:type="dxa"/>
                            <w:tcBorders/>
                            <w:shd w:fill="CCEEFF" w:val="clear"/>
                            <w:tcMar>
                              <w:bottom w:w="0" w:type="dxa"/>
                            </w:tcMar>
                            <w:vAlign w:val="center"/>
                          </w:tcPr>
                          <w:p>
                            <w:pPr>
                              <w:pStyle w:val="TableContents"/>
                              <w:bidi w:val="0"/>
                              <w:spacing w:before="0" w:after="0"/>
                              <w:ind w:left="190" w:right="0" w:hanging="0"/>
                              <w:jc w:val="left"/>
                              <w:rPr/>
                            </w:pPr>
                            <w:hyperlink w:anchor="COC">
                              <w:r>
                                <w:rPr>
                                  <w:rStyle w:val="InternetLink"/>
                                  <w:spacing w:val="-1"/>
                                </w:rPr>
                                <w:t xml:space="preserve">Code of Conduct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COC">
                              <w:r>
                                <w:rPr>
                                  <w:rStyle w:val="InternetLink"/>
                                  <w:spacing w:val="-1"/>
                                </w:rPr>
                                <w:t>25</w:t>
                              </w:r>
                            </w:hyperlink>
                            <w:hyperlink w:anchor="CO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539" w:type="dxa"/>
                            <w:tcBorders/>
                            <w:tcMar>
                              <w:bottom w:w="0" w:type="dxa"/>
                            </w:tcMar>
                            <w:vAlign w:val="center"/>
                          </w:tcPr>
                          <w:p>
                            <w:pPr>
                              <w:pStyle w:val="TableContents"/>
                              <w:bidi w:val="0"/>
                              <w:spacing w:before="0" w:after="0"/>
                              <w:ind w:left="190" w:right="0" w:hanging="0"/>
                              <w:jc w:val="left"/>
                              <w:rPr/>
                            </w:pPr>
                            <w:hyperlink w:anchor="PAPA">
                              <w:r>
                                <w:rPr>
                                  <w:rStyle w:val="InternetLink"/>
                                  <w:spacing w:val="-1"/>
                                </w:rPr>
                                <w:t xml:space="preserve">Policy Against Pledging and Hedging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PAPA">
                              <w:r>
                                <w:rPr>
                                  <w:rStyle w:val="InternetLink"/>
                                  <w:spacing w:val="-1"/>
                                </w:rPr>
                                <w:t>25</w:t>
                              </w:r>
                            </w:hyperlink>
                            <w:hyperlink w:anchor="PAP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539" w:type="dxa"/>
                            <w:tcBorders/>
                            <w:shd w:fill="CCEEFF" w:val="clear"/>
                            <w:tcMar>
                              <w:bottom w:w="0" w:type="dxa"/>
                            </w:tcMar>
                            <w:vAlign w:val="center"/>
                          </w:tcPr>
                          <w:p>
                            <w:pPr>
                              <w:pStyle w:val="TableContents"/>
                              <w:bidi w:val="0"/>
                              <w:spacing w:before="0" w:after="0"/>
                              <w:ind w:left="190" w:right="0" w:hanging="0"/>
                              <w:jc w:val="left"/>
                              <w:rPr/>
                            </w:pPr>
                            <w:hyperlink w:anchor="REC">
                              <w:r>
                                <w:rPr>
                                  <w:rStyle w:val="InternetLink"/>
                                  <w:spacing w:val="-1"/>
                                </w:rPr>
                                <w:t xml:space="preserve">Reporting Ethical Concerns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REC">
                              <w:r>
                                <w:rPr>
                                  <w:rStyle w:val="InternetLink"/>
                                  <w:spacing w:val="-1"/>
                                </w:rPr>
                                <w:t>25</w:t>
                              </w:r>
                            </w:hyperlink>
                            <w:hyperlink w:anchor="RE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539" w:type="dxa"/>
                            <w:tcBorders/>
                            <w:tcMar>
                              <w:bottom w:w="0" w:type="dxa"/>
                            </w:tcMar>
                            <w:vAlign w:val="center"/>
                          </w:tcPr>
                          <w:p>
                            <w:pPr>
                              <w:pStyle w:val="TableContents"/>
                              <w:bidi w:val="0"/>
                              <w:spacing w:before="0" w:after="0"/>
                              <w:ind w:left="190" w:right="0" w:hanging="0"/>
                              <w:jc w:val="left"/>
                              <w:rPr/>
                            </w:pPr>
                            <w:hyperlink w:anchor="SOG">
                              <w:r>
                                <w:rPr>
                                  <w:rStyle w:val="InternetLink"/>
                                  <w:spacing w:val="-1"/>
                                </w:rPr>
                                <w:t xml:space="preserve">Stock Ownership Guidelines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SOG">
                              <w:r>
                                <w:rPr>
                                  <w:rStyle w:val="InternetLink"/>
                                  <w:spacing w:val="-1"/>
                                </w:rPr>
                                <w:t>26</w:t>
                              </w:r>
                            </w:hyperlink>
                            <w:hyperlink w:anchor="SOG">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539" w:type="dxa"/>
                            <w:tcBorders/>
                            <w:shd w:fill="CCEEFF" w:val="clear"/>
                            <w:tcMar>
                              <w:bottom w:w="0" w:type="dxa"/>
                            </w:tcMar>
                            <w:vAlign w:val="center"/>
                          </w:tcPr>
                          <w:p>
                            <w:pPr>
                              <w:pStyle w:val="TableContents"/>
                              <w:bidi w:val="0"/>
                              <w:spacing w:before="0" w:after="0"/>
                              <w:ind w:left="190" w:right="0" w:hanging="0"/>
                              <w:jc w:val="left"/>
                              <w:rPr/>
                            </w:pPr>
                            <w:hyperlink w:anchor="TCW">
                              <w:r>
                                <w:rPr>
                                  <w:rStyle w:val="InternetLink"/>
                                  <w:spacing w:val="-1"/>
                                </w:rPr>
                                <w:t xml:space="preserve">The Company’s Website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TCW">
                              <w:r>
                                <w:rPr>
                                  <w:rStyle w:val="InternetLink"/>
                                  <w:spacing w:val="-1"/>
                                </w:rPr>
                                <w:t>26</w:t>
                              </w:r>
                            </w:hyperlink>
                            <w:hyperlink w:anchor="TC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539" w:type="dxa"/>
                            <w:tcBorders/>
                            <w:tcMar>
                              <w:bottom w:w="0" w:type="dxa"/>
                            </w:tcMar>
                            <w:vAlign w:val="center"/>
                          </w:tcPr>
                          <w:p>
                            <w:pPr>
                              <w:pStyle w:val="TableContents"/>
                              <w:bidi w:val="0"/>
                              <w:spacing w:before="0" w:after="0"/>
                              <w:ind w:left="190" w:right="0" w:hanging="0"/>
                              <w:jc w:val="left"/>
                              <w:rPr/>
                            </w:pPr>
                            <w:hyperlink w:anchor="DICO">
                              <w:r>
                                <w:rPr>
                                  <w:rStyle w:val="InternetLink"/>
                                  <w:spacing w:val="-1"/>
                                </w:rPr>
                                <w:t xml:space="preserve">Director Communications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DICO">
                              <w:r>
                                <w:rPr>
                                  <w:rStyle w:val="InternetLink"/>
                                  <w:spacing w:val="-1"/>
                                </w:rPr>
                                <w:t>27</w:t>
                              </w:r>
                            </w:hyperlink>
                            <w:hyperlink w:anchor="DI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53C072"/>
                            </w:tcBorders>
                            <w:shd w:fill="CCEEFF" w:val="clear"/>
                            <w:vAlign w:val="center"/>
                          </w:tcPr>
                          <w:p>
                            <w:pPr>
                              <w:pStyle w:val="TableContents"/>
                              <w:bidi w:val="0"/>
                              <w:spacing w:before="0" w:after="283"/>
                              <w:jc w:val="left"/>
                              <w:rPr/>
                            </w:pPr>
                            <w:r>
                              <w:rPr/>
                              <w:t>​</w:t>
                            </w:r>
                          </w:p>
                        </w:tc>
                        <w:tc>
                          <w:tcPr>
                            <w:tcW w:w="6539" w:type="dxa"/>
                            <w:tcBorders>
                              <w:bottom w:val="single" w:sz="2" w:space="0" w:color="53C072"/>
                            </w:tcBorders>
                            <w:shd w:fill="CCEEFF" w:val="clear"/>
                            <w:vAlign w:val="center"/>
                          </w:tcPr>
                          <w:p>
                            <w:pPr>
                              <w:pStyle w:val="TableContents"/>
                              <w:bidi w:val="0"/>
                              <w:spacing w:before="0" w:after="0"/>
                              <w:ind w:left="190" w:right="0" w:hanging="190"/>
                              <w:jc w:val="left"/>
                              <w:rPr/>
                            </w:pPr>
                            <w:hyperlink w:anchor="tTBOD">
                              <w:r>
                                <w:rPr>
                                  <w:rStyle w:val="InternetLink"/>
                                  <w:color w:val="53C072"/>
                                  <w:spacing w:val="-1"/>
                                </w:rPr>
                                <w:t>The Board of Directors and its Committees</w:t>
                              </w:r>
                            </w:hyperlink>
                            <w:r>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0"/>
                              <w:jc w:val="right"/>
                              <w:rPr/>
                            </w:pPr>
                            <w:r>
                              <w:rPr/>
                              <w:t>​</w:t>
                            </w:r>
                          </w:p>
                        </w:tc>
                        <w:tc>
                          <w:tcPr>
                            <w:tcW w:w="405" w:type="dxa"/>
                            <w:tcBorders>
                              <w:bottom w:val="single" w:sz="2" w:space="0" w:color="53C072"/>
                            </w:tcBorders>
                            <w:shd w:fill="CCEEFF" w:val="clear"/>
                            <w:vAlign w:val="center"/>
                          </w:tcPr>
                          <w:p>
                            <w:pPr>
                              <w:pStyle w:val="TableContents"/>
                              <w:bidi w:val="0"/>
                              <w:spacing w:before="0" w:after="0"/>
                              <w:jc w:val="right"/>
                              <w:rPr/>
                            </w:pPr>
                            <w:hyperlink w:anchor="tTBOD">
                              <w:r>
                                <w:rPr>
                                  <w:rStyle w:val="InternetLink"/>
                                  <w:b w:val="false"/>
                                  <w:spacing w:val="-1"/>
                                  <w:sz w:val="19"/>
                                </w:rPr>
                                <w:t>28</w:t>
                              </w:r>
                            </w:hyperlink>
                            <w:r>
                              <w:rPr>
                                <w:b w:val="false"/>
                                <w:sz w:val="19"/>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54" w:type="dxa"/>
                            <w:tcBorders>
                              <w:bottom w:val="single" w:sz="2" w:space="0" w:color="53C072"/>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539" w:type="dxa"/>
                            <w:tcBorders/>
                            <w:tcMar>
                              <w:bottom w:w="0" w:type="dxa"/>
                            </w:tcMar>
                            <w:vAlign w:val="center"/>
                          </w:tcPr>
                          <w:p>
                            <w:pPr>
                              <w:pStyle w:val="TableContents"/>
                              <w:bidi w:val="0"/>
                              <w:spacing w:before="0" w:after="0"/>
                              <w:ind w:left="190" w:right="0" w:hanging="0"/>
                              <w:jc w:val="left"/>
                              <w:rPr/>
                            </w:pPr>
                            <w:hyperlink w:anchor="AUCO">
                              <w:r>
                                <w:rPr>
                                  <w:rStyle w:val="InternetLink"/>
                                  <w:spacing w:val="-1"/>
                                </w:rPr>
                                <w:t xml:space="preserve">Audit Committee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AUCO">
                              <w:r>
                                <w:rPr>
                                  <w:rStyle w:val="InternetLink"/>
                                  <w:spacing w:val="-1"/>
                                </w:rPr>
                                <w:t>29</w:t>
                              </w:r>
                            </w:hyperlink>
                            <w:hyperlink w:anchor="AU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539" w:type="dxa"/>
                            <w:tcBorders/>
                            <w:shd w:fill="CCEEFF" w:val="clear"/>
                            <w:tcMar>
                              <w:bottom w:w="0" w:type="dxa"/>
                            </w:tcMar>
                            <w:vAlign w:val="center"/>
                          </w:tcPr>
                          <w:p>
                            <w:pPr>
                              <w:pStyle w:val="TableContents"/>
                              <w:bidi w:val="0"/>
                              <w:spacing w:before="0" w:after="0"/>
                              <w:ind w:left="380" w:right="0" w:hanging="190"/>
                              <w:jc w:val="left"/>
                              <w:rPr/>
                            </w:pPr>
                            <w:hyperlink w:anchor="CALD">
                              <w:r>
                                <w:rPr>
                                  <w:rStyle w:val="InternetLink"/>
                                  <w:spacing w:val="-1"/>
                                </w:rPr>
                                <w:t xml:space="preserve">Compensation and Leadership Development Committee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CALD">
                              <w:r>
                                <w:rPr>
                                  <w:rStyle w:val="InternetLink"/>
                                  <w:spacing w:val="-1"/>
                                </w:rPr>
                                <w:t>30</w:t>
                              </w:r>
                            </w:hyperlink>
                            <w:hyperlink w:anchor="CAL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539" w:type="dxa"/>
                            <w:tcBorders/>
                            <w:tcMar>
                              <w:bottom w:w="0" w:type="dxa"/>
                            </w:tcMar>
                            <w:vAlign w:val="center"/>
                          </w:tcPr>
                          <w:p>
                            <w:pPr>
                              <w:pStyle w:val="TableContents"/>
                              <w:bidi w:val="0"/>
                              <w:spacing w:before="0" w:after="0"/>
                              <w:ind w:left="190" w:right="0" w:hanging="0"/>
                              <w:jc w:val="left"/>
                              <w:rPr/>
                            </w:pPr>
                            <w:hyperlink w:anchor="CGC">
                              <w:r>
                                <w:rPr>
                                  <w:rStyle w:val="InternetLink"/>
                                  <w:spacing w:val="-1"/>
                                </w:rPr>
                                <w:t xml:space="preserve">Corporate Governance Committee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CGC">
                              <w:r>
                                <w:rPr>
                                  <w:rStyle w:val="InternetLink"/>
                                  <w:spacing w:val="-1"/>
                                </w:rPr>
                                <w:t>31</w:t>
                              </w:r>
                            </w:hyperlink>
                            <w:hyperlink w:anchor="CG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539" w:type="dxa"/>
                            <w:tcBorders/>
                            <w:shd w:fill="CCEEFF" w:val="clear"/>
                            <w:tcMar>
                              <w:bottom w:w="0" w:type="dxa"/>
                            </w:tcMar>
                            <w:vAlign w:val="center"/>
                          </w:tcPr>
                          <w:p>
                            <w:pPr>
                              <w:pStyle w:val="TableContents"/>
                              <w:bidi w:val="0"/>
                              <w:spacing w:before="0" w:after="0"/>
                              <w:ind w:left="190" w:right="0" w:hanging="0"/>
                              <w:jc w:val="left"/>
                              <w:rPr/>
                            </w:pPr>
                            <w:hyperlink w:anchor="TARC">
                              <w:r>
                                <w:rPr>
                                  <w:rStyle w:val="InternetLink"/>
                                  <w:spacing w:val="-1"/>
                                </w:rPr>
                                <w:t xml:space="preserve">Technology and Risk Committee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TARC">
                              <w:r>
                                <w:rPr>
                                  <w:rStyle w:val="InternetLink"/>
                                  <w:spacing w:val="-1"/>
                                </w:rPr>
                                <w:t>31</w:t>
                              </w:r>
                            </w:hyperlink>
                            <w:hyperlink w:anchor="TAR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539" w:type="dxa"/>
                            <w:tcBorders/>
                            <w:tcMar>
                              <w:bottom w:w="0" w:type="dxa"/>
                            </w:tcMar>
                            <w:vAlign w:val="center"/>
                          </w:tcPr>
                          <w:p>
                            <w:pPr>
                              <w:pStyle w:val="TableContents"/>
                              <w:bidi w:val="0"/>
                              <w:spacing w:before="0" w:after="0"/>
                              <w:ind w:left="190" w:right="0" w:hanging="0"/>
                              <w:jc w:val="left"/>
                              <w:rPr/>
                            </w:pPr>
                            <w:hyperlink w:anchor="EXCO">
                              <w:r>
                                <w:rPr>
                                  <w:rStyle w:val="InternetLink"/>
                                  <w:spacing w:val="-1"/>
                                </w:rPr>
                                <w:t xml:space="preserve">Executive Committee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EXCO">
                              <w:r>
                                <w:rPr>
                                  <w:rStyle w:val="InternetLink"/>
                                  <w:spacing w:val="-1"/>
                                </w:rPr>
                                <w:t>32</w:t>
                              </w:r>
                            </w:hyperlink>
                            <w:hyperlink w:anchor="EX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53C072"/>
                            </w:tcBorders>
                            <w:shd w:fill="CCEEFF" w:val="clear"/>
                            <w:vAlign w:val="center"/>
                          </w:tcPr>
                          <w:p>
                            <w:pPr>
                              <w:pStyle w:val="TableContents"/>
                              <w:bidi w:val="0"/>
                              <w:spacing w:before="0" w:after="283"/>
                              <w:jc w:val="left"/>
                              <w:rPr/>
                            </w:pPr>
                            <w:r>
                              <w:rPr/>
                              <w:t>​</w:t>
                            </w:r>
                          </w:p>
                        </w:tc>
                        <w:tc>
                          <w:tcPr>
                            <w:tcW w:w="6539" w:type="dxa"/>
                            <w:tcBorders>
                              <w:bottom w:val="single" w:sz="2" w:space="0" w:color="53C072"/>
                            </w:tcBorders>
                            <w:shd w:fill="CCEEFF" w:val="clear"/>
                            <w:vAlign w:val="center"/>
                          </w:tcPr>
                          <w:p>
                            <w:pPr>
                              <w:pStyle w:val="TableContents"/>
                              <w:bidi w:val="0"/>
                              <w:spacing w:before="0" w:after="0"/>
                              <w:jc w:val="left"/>
                              <w:rPr/>
                            </w:pPr>
                            <w:hyperlink w:anchor="DICO1">
                              <w:r>
                                <w:rPr>
                                  <w:rStyle w:val="InternetLink"/>
                                  <w:b/>
                                  <w:color w:val="53C072"/>
                                  <w:spacing w:val="-1"/>
                                  <w:sz w:val="24"/>
                                </w:rPr>
                                <w:t>Director Compensation</w:t>
                              </w:r>
                            </w:hyperlink>
                            <w:hyperlink w:anchor="DICO1">
                              <w:r>
                                <w:rPr>
                                  <w:rStyle w:val="InternetLink"/>
                                  <w:b/>
                                  <w:color w:val="000000"/>
                                  <w:sz w:val="24"/>
                                </w:rPr>
                                <w:t>​</w:t>
                              </w:r>
                            </w:hyperlink>
                            <w:r>
                              <w:rPr>
                                <w:b/>
                                <w:color w:val="53C072"/>
                                <w:sz w:val="24"/>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right"/>
                              <w:rPr/>
                            </w:pPr>
                            <w:r>
                              <w:rPr/>
                              <w:t>​</w:t>
                            </w:r>
                          </w:p>
                        </w:tc>
                        <w:tc>
                          <w:tcPr>
                            <w:tcW w:w="405" w:type="dxa"/>
                            <w:tcBorders>
                              <w:bottom w:val="single" w:sz="2" w:space="0" w:color="53C072"/>
                            </w:tcBorders>
                            <w:shd w:fill="CCEEFF" w:val="clear"/>
                            <w:vAlign w:val="center"/>
                          </w:tcPr>
                          <w:p>
                            <w:pPr>
                              <w:pStyle w:val="TableContents"/>
                              <w:bidi w:val="0"/>
                              <w:spacing w:before="0" w:after="283"/>
                              <w:jc w:val="right"/>
                              <w:rPr/>
                            </w:pPr>
                            <w:hyperlink w:anchor="DICO1">
                              <w:r>
                                <w:rPr>
                                  <w:rStyle w:val="InternetLink"/>
                                  <w:spacing w:val="-1"/>
                                </w:rPr>
                                <w:t>33</w:t>
                              </w:r>
                            </w:hyperlink>
                            <w:r>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54" w:type="dxa"/>
                            <w:tcBorders>
                              <w:bottom w:val="single" w:sz="2" w:space="0" w:color="53C072"/>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539" w:type="dxa"/>
                            <w:tcBorders/>
                            <w:tcMar>
                              <w:bottom w:w="0" w:type="dxa"/>
                            </w:tcMar>
                            <w:vAlign w:val="center"/>
                          </w:tcPr>
                          <w:p>
                            <w:pPr>
                              <w:pStyle w:val="TableContents"/>
                              <w:bidi w:val="0"/>
                              <w:spacing w:before="0" w:after="0"/>
                              <w:ind w:left="380" w:right="0" w:hanging="190"/>
                              <w:jc w:val="left"/>
                              <w:rPr/>
                            </w:pPr>
                            <w:hyperlink w:anchor="PFRN">
                              <w:r>
                                <w:rPr>
                                  <w:rStyle w:val="InternetLink"/>
                                  <w:spacing w:val="-1"/>
                                </w:rPr>
                                <w:t xml:space="preserve">Process for Reviewing Non-Employee Director Compensation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PFRN">
                              <w:r>
                                <w:rPr>
                                  <w:rStyle w:val="InternetLink"/>
                                  <w:spacing w:val="-1"/>
                                </w:rPr>
                                <w:t>34</w:t>
                              </w:r>
                            </w:hyperlink>
                            <w:hyperlink w:anchor="PFR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539" w:type="dxa"/>
                            <w:tcBorders/>
                            <w:shd w:fill="CCEEFF" w:val="clear"/>
                            <w:tcMar>
                              <w:bottom w:w="0" w:type="dxa"/>
                            </w:tcMar>
                            <w:vAlign w:val="center"/>
                          </w:tcPr>
                          <w:p>
                            <w:pPr>
                              <w:pStyle w:val="TableContents"/>
                              <w:bidi w:val="0"/>
                              <w:spacing w:before="0" w:after="0"/>
                              <w:ind w:left="190" w:right="0" w:hanging="0"/>
                              <w:jc w:val="left"/>
                              <w:rPr/>
                            </w:pPr>
                            <w:hyperlink w:anchor="DCP">
                              <w:r>
                                <w:rPr>
                                  <w:rStyle w:val="InternetLink"/>
                                  <w:spacing w:val="-1"/>
                                </w:rPr>
                                <w:t xml:space="preserve">Deferred Compensation Plan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DCP">
                              <w:r>
                                <w:rPr>
                                  <w:rStyle w:val="InternetLink"/>
                                  <w:spacing w:val="-1"/>
                                </w:rPr>
                                <w:t>34</w:t>
                              </w:r>
                            </w:hyperlink>
                            <w:hyperlink w:anchor="DC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539" w:type="dxa"/>
                            <w:tcBorders/>
                            <w:tcMar>
                              <w:bottom w:w="0" w:type="dxa"/>
                            </w:tcMar>
                            <w:vAlign w:val="center"/>
                          </w:tcPr>
                          <w:p>
                            <w:pPr>
                              <w:pStyle w:val="TableContents"/>
                              <w:bidi w:val="0"/>
                              <w:spacing w:before="0" w:after="0"/>
                              <w:ind w:left="190" w:right="0" w:hanging="0"/>
                              <w:jc w:val="left"/>
                              <w:rPr/>
                            </w:pPr>
                            <w:hyperlink w:anchor="DOIN">
                              <w:r>
                                <w:rPr>
                                  <w:rStyle w:val="InternetLink"/>
                                  <w:spacing w:val="-1"/>
                                </w:rPr>
                                <w:t xml:space="preserve">D&amp;O Insurance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DOIN">
                              <w:r>
                                <w:rPr>
                                  <w:rStyle w:val="InternetLink"/>
                                  <w:spacing w:val="-1"/>
                                </w:rPr>
                                <w:t>35</w:t>
                              </w:r>
                            </w:hyperlink>
                            <w:hyperlink w:anchor="DOI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53C072"/>
                            </w:tcBorders>
                            <w:shd w:fill="CCEEFF" w:val="clear"/>
                            <w:vAlign w:val="center"/>
                          </w:tcPr>
                          <w:p>
                            <w:pPr>
                              <w:pStyle w:val="TableContents"/>
                              <w:bidi w:val="0"/>
                              <w:spacing w:before="0" w:after="283"/>
                              <w:jc w:val="left"/>
                              <w:rPr/>
                            </w:pPr>
                            <w:r>
                              <w:rPr/>
                              <w:t>​</w:t>
                            </w:r>
                          </w:p>
                        </w:tc>
                        <w:tc>
                          <w:tcPr>
                            <w:tcW w:w="6539" w:type="dxa"/>
                            <w:tcBorders>
                              <w:bottom w:val="single" w:sz="2" w:space="0" w:color="53C072"/>
                            </w:tcBorders>
                            <w:shd w:fill="CCEEFF" w:val="clear"/>
                            <w:vAlign w:val="center"/>
                          </w:tcPr>
                          <w:p>
                            <w:pPr>
                              <w:pStyle w:val="TableContents"/>
                              <w:bidi w:val="0"/>
                              <w:spacing w:before="0" w:after="0"/>
                              <w:jc w:val="left"/>
                              <w:rPr/>
                            </w:pPr>
                            <w:hyperlink w:anchor="EOOT">
                              <w:r>
                                <w:rPr>
                                  <w:rStyle w:val="InternetLink"/>
                                  <w:b/>
                                  <w:color w:val="53C072"/>
                                  <w:spacing w:val="-1"/>
                                  <w:sz w:val="24"/>
                                </w:rPr>
                                <w:t>Executive Officers of the Company</w:t>
                              </w:r>
                            </w:hyperlink>
                            <w:hyperlink w:anchor="EOOT">
                              <w:r>
                                <w:rPr>
                                  <w:rStyle w:val="InternetLink"/>
                                  <w:b/>
                                  <w:color w:val="000000"/>
                                  <w:sz w:val="24"/>
                                </w:rPr>
                                <w:t>​</w:t>
                              </w:r>
                            </w:hyperlink>
                            <w:r>
                              <w:rPr>
                                <w:b/>
                                <w:color w:val="53C072"/>
                                <w:sz w:val="24"/>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right"/>
                              <w:rPr/>
                            </w:pPr>
                            <w:r>
                              <w:rPr/>
                              <w:t>​</w:t>
                            </w:r>
                          </w:p>
                        </w:tc>
                        <w:tc>
                          <w:tcPr>
                            <w:tcW w:w="405" w:type="dxa"/>
                            <w:tcBorders>
                              <w:bottom w:val="single" w:sz="2" w:space="0" w:color="53C072"/>
                            </w:tcBorders>
                            <w:shd w:fill="CCEEFF" w:val="clear"/>
                            <w:vAlign w:val="center"/>
                          </w:tcPr>
                          <w:p>
                            <w:pPr>
                              <w:pStyle w:val="TableContents"/>
                              <w:bidi w:val="0"/>
                              <w:spacing w:before="0" w:after="283"/>
                              <w:jc w:val="right"/>
                              <w:rPr/>
                            </w:pPr>
                            <w:hyperlink w:anchor="EOOT">
                              <w:r>
                                <w:rPr>
                                  <w:rStyle w:val="InternetLink"/>
                                  <w:spacing w:val="-1"/>
                                </w:rPr>
                                <w:t>36</w:t>
                              </w:r>
                            </w:hyperlink>
                            <w:r>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54" w:type="dxa"/>
                            <w:tcBorders>
                              <w:bottom w:val="single" w:sz="2" w:space="0" w:color="53C072"/>
                            </w:tcBorders>
                            <w:shd w:fill="CCEEFF" w:val="clear"/>
                            <w:vAlign w:val="center"/>
                          </w:tcPr>
                          <w:p>
                            <w:pPr>
                              <w:pStyle w:val="TableContents"/>
                              <w:bidi w:val="0"/>
                              <w:spacing w:before="0" w:after="283"/>
                              <w:jc w:val="left"/>
                              <w:rPr/>
                            </w:pPr>
                            <w:r>
                              <w:rPr/>
                              <w:t>​</w:t>
                            </w:r>
                          </w:p>
                        </w:tc>
                      </w:tr>
                      <w:tr>
                        <w:trPr/>
                        <w:tc>
                          <w:tcPr>
                            <w:tcW w:w="124" w:type="dxa"/>
                            <w:tcBorders>
                              <w:bottom w:val="single" w:sz="2" w:space="0" w:color="53C072"/>
                            </w:tcBorders>
                            <w:vAlign w:val="center"/>
                          </w:tcPr>
                          <w:p>
                            <w:pPr>
                              <w:pStyle w:val="TableContents"/>
                              <w:bidi w:val="0"/>
                              <w:spacing w:before="0" w:after="283"/>
                              <w:jc w:val="left"/>
                              <w:rPr/>
                            </w:pPr>
                            <w:r>
                              <w:rPr/>
                              <w:t>​</w:t>
                            </w:r>
                          </w:p>
                        </w:tc>
                        <w:tc>
                          <w:tcPr>
                            <w:tcW w:w="6539" w:type="dxa"/>
                            <w:tcBorders>
                              <w:bottom w:val="single" w:sz="2" w:space="0" w:color="53C072"/>
                            </w:tcBorders>
                            <w:vAlign w:val="center"/>
                          </w:tcPr>
                          <w:p>
                            <w:pPr>
                              <w:pStyle w:val="TableContents"/>
                              <w:bidi w:val="0"/>
                              <w:spacing w:before="0" w:after="0"/>
                              <w:ind w:left="190" w:right="0" w:hanging="190"/>
                              <w:jc w:val="left"/>
                              <w:rPr/>
                            </w:pPr>
                            <w:hyperlink w:anchor="SOOC">
                              <w:r>
                                <w:rPr>
                                  <w:rStyle w:val="InternetLink"/>
                                  <w:color w:val="53C072"/>
                                  <w:spacing w:val="-1"/>
                                </w:rPr>
                                <w:t>Security Ownership of Certain Beneficial Owners and Management</w:t>
                              </w:r>
                            </w:hyperlink>
                            <w:r>
                              <w:rPr/>
                              <w:t xml:space="preserve"> </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0"/>
                              <w:jc w:val="right"/>
                              <w:rPr/>
                            </w:pPr>
                            <w:r>
                              <w:rPr/>
                              <w:t>​</w:t>
                            </w:r>
                          </w:p>
                        </w:tc>
                        <w:tc>
                          <w:tcPr>
                            <w:tcW w:w="405" w:type="dxa"/>
                            <w:tcBorders>
                              <w:bottom w:val="single" w:sz="2" w:space="0" w:color="53C072"/>
                            </w:tcBorders>
                            <w:vAlign w:val="center"/>
                          </w:tcPr>
                          <w:p>
                            <w:pPr>
                              <w:pStyle w:val="TableContents"/>
                              <w:bidi w:val="0"/>
                              <w:spacing w:before="0" w:after="0"/>
                              <w:jc w:val="right"/>
                              <w:rPr/>
                            </w:pPr>
                            <w:hyperlink w:anchor="SOOC">
                              <w:r>
                                <w:rPr>
                                  <w:rStyle w:val="InternetLink"/>
                                  <w:b w:val="false"/>
                                  <w:spacing w:val="-1"/>
                                  <w:sz w:val="19"/>
                                </w:rPr>
                                <w:t>38</w:t>
                              </w:r>
                            </w:hyperlink>
                            <w:r>
                              <w:rPr>
                                <w:b w:val="false"/>
                                <w:sz w:val="19"/>
                              </w:rPr>
                              <w:t xml:space="preserve"> </w:t>
                            </w:r>
                          </w:p>
                        </w:tc>
                        <w:tc>
                          <w:tcPr>
                            <w:tcW w:w="109" w:type="dxa"/>
                            <w:tcBorders>
                              <w:bottom w:val="single" w:sz="2" w:space="0" w:color="53C072"/>
                            </w:tcBorders>
                            <w:vAlign w:val="center"/>
                          </w:tcPr>
                          <w:p>
                            <w:pPr>
                              <w:pStyle w:val="TableContents"/>
                              <w:bidi w:val="0"/>
                              <w:spacing w:before="0" w:after="283"/>
                              <w:jc w:val="left"/>
                              <w:rPr/>
                            </w:pPr>
                            <w:r>
                              <w:rPr/>
                              <w:t>​</w:t>
                            </w:r>
                          </w:p>
                        </w:tc>
                        <w:tc>
                          <w:tcPr>
                            <w:tcW w:w="154" w:type="dxa"/>
                            <w:tcBorders>
                              <w:bottom w:val="single" w:sz="2" w:space="0" w:color="53C072"/>
                            </w:tcBorders>
                            <w:vAlign w:val="center"/>
                          </w:tcPr>
                          <w:p>
                            <w:pPr>
                              <w:pStyle w:val="TableContents"/>
                              <w:bidi w:val="0"/>
                              <w:spacing w:before="0" w:after="283"/>
                              <w:jc w:val="left"/>
                              <w:rPr/>
                            </w:pPr>
                            <w:r>
                              <w:rPr/>
                              <w:t>​</w:t>
                            </w:r>
                          </w:p>
                        </w:tc>
                      </w:tr>
                      <w:tr>
                        <w:trPr/>
                        <w:tc>
                          <w:tcPr>
                            <w:tcW w:w="124" w:type="dxa"/>
                            <w:tcBorders>
                              <w:bottom w:val="single" w:sz="2" w:space="0" w:color="53C072"/>
                            </w:tcBorders>
                            <w:shd w:fill="CCEEFF" w:val="clear"/>
                            <w:vAlign w:val="center"/>
                          </w:tcPr>
                          <w:p>
                            <w:pPr>
                              <w:pStyle w:val="TableContents"/>
                              <w:bidi w:val="0"/>
                              <w:spacing w:before="0" w:after="283"/>
                              <w:jc w:val="left"/>
                              <w:rPr/>
                            </w:pPr>
                            <w:r>
                              <w:rPr/>
                              <w:t>​</w:t>
                            </w:r>
                          </w:p>
                        </w:tc>
                        <w:tc>
                          <w:tcPr>
                            <w:tcW w:w="6539" w:type="dxa"/>
                            <w:tcBorders>
                              <w:bottom w:val="single" w:sz="2" w:space="0" w:color="53C072"/>
                            </w:tcBorders>
                            <w:shd w:fill="CCEEFF" w:val="clear"/>
                            <w:vAlign w:val="center"/>
                          </w:tcPr>
                          <w:p>
                            <w:pPr>
                              <w:pStyle w:val="TableContents"/>
                              <w:bidi w:val="0"/>
                              <w:spacing w:before="0" w:after="0"/>
                              <w:jc w:val="left"/>
                              <w:rPr/>
                            </w:pPr>
                            <w:hyperlink w:anchor="DS1R">
                              <w:r>
                                <w:rPr>
                                  <w:rStyle w:val="InternetLink"/>
                                  <w:b/>
                                  <w:color w:val="53C072"/>
                                  <w:spacing w:val="-1"/>
                                  <w:sz w:val="24"/>
                                </w:rPr>
                                <w:t>Delinquent Section 16(a) Reports</w:t>
                              </w:r>
                            </w:hyperlink>
                            <w:hyperlink w:anchor="DS1R">
                              <w:r>
                                <w:rPr>
                                  <w:rStyle w:val="InternetLink"/>
                                  <w:b/>
                                  <w:color w:val="000000"/>
                                  <w:sz w:val="24"/>
                                </w:rPr>
                                <w:t>​</w:t>
                              </w:r>
                            </w:hyperlink>
                            <w:r>
                              <w:rPr>
                                <w:b/>
                                <w:color w:val="53C072"/>
                                <w:sz w:val="24"/>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right"/>
                              <w:rPr/>
                            </w:pPr>
                            <w:r>
                              <w:rPr/>
                              <w:t>​</w:t>
                            </w:r>
                          </w:p>
                        </w:tc>
                        <w:tc>
                          <w:tcPr>
                            <w:tcW w:w="405" w:type="dxa"/>
                            <w:tcBorders>
                              <w:bottom w:val="single" w:sz="2" w:space="0" w:color="53C072"/>
                            </w:tcBorders>
                            <w:shd w:fill="CCEEFF" w:val="clear"/>
                            <w:vAlign w:val="center"/>
                          </w:tcPr>
                          <w:p>
                            <w:pPr>
                              <w:pStyle w:val="TableContents"/>
                              <w:bidi w:val="0"/>
                              <w:spacing w:before="0" w:after="283"/>
                              <w:jc w:val="right"/>
                              <w:rPr/>
                            </w:pPr>
                            <w:hyperlink w:anchor="DS1R">
                              <w:r>
                                <w:rPr>
                                  <w:rStyle w:val="InternetLink"/>
                                  <w:spacing w:val="-1"/>
                                </w:rPr>
                                <w:t>40</w:t>
                              </w:r>
                            </w:hyperlink>
                            <w:r>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54" w:type="dxa"/>
                            <w:tcBorders>
                              <w:bottom w:val="single" w:sz="2" w:space="0" w:color="53C072"/>
                            </w:tcBorders>
                            <w:shd w:fill="CCEEFF" w:val="clear"/>
                            <w:vAlign w:val="center"/>
                          </w:tcPr>
                          <w:p>
                            <w:pPr>
                              <w:pStyle w:val="TableContents"/>
                              <w:bidi w:val="0"/>
                              <w:spacing w:before="0" w:after="283"/>
                              <w:jc w:val="left"/>
                              <w:rPr/>
                            </w:pPr>
                            <w:r>
                              <w:rPr/>
                              <w:t>​</w:t>
                            </w:r>
                          </w:p>
                        </w:tc>
                      </w:tr>
                      <w:tr>
                        <w:trPr/>
                        <w:tc>
                          <w:tcPr>
                            <w:tcW w:w="124" w:type="dxa"/>
                            <w:tcBorders>
                              <w:bottom w:val="single" w:sz="2" w:space="0" w:color="53C072"/>
                            </w:tcBorders>
                            <w:vAlign w:val="center"/>
                          </w:tcPr>
                          <w:p>
                            <w:pPr>
                              <w:pStyle w:val="TableContents"/>
                              <w:bidi w:val="0"/>
                              <w:spacing w:before="0" w:after="283"/>
                              <w:jc w:val="left"/>
                              <w:rPr/>
                            </w:pPr>
                            <w:r>
                              <w:rPr/>
                              <w:t>​</w:t>
                            </w:r>
                          </w:p>
                        </w:tc>
                        <w:tc>
                          <w:tcPr>
                            <w:tcW w:w="6539" w:type="dxa"/>
                            <w:tcBorders>
                              <w:bottom w:val="single" w:sz="2" w:space="0" w:color="53C072"/>
                            </w:tcBorders>
                            <w:vAlign w:val="center"/>
                          </w:tcPr>
                          <w:p>
                            <w:pPr>
                              <w:pStyle w:val="TableContents"/>
                              <w:bidi w:val="0"/>
                              <w:spacing w:before="0" w:after="0"/>
                              <w:jc w:val="left"/>
                              <w:rPr/>
                            </w:pPr>
                            <w:hyperlink w:anchor="RPT">
                              <w:r>
                                <w:rPr>
                                  <w:rStyle w:val="InternetLink"/>
                                  <w:b/>
                                  <w:color w:val="53C072"/>
                                  <w:spacing w:val="-1"/>
                                  <w:sz w:val="24"/>
                                </w:rPr>
                                <w:t>Related Person Transactions</w:t>
                              </w:r>
                            </w:hyperlink>
                            <w:hyperlink w:anchor="RPT">
                              <w:r>
                                <w:rPr>
                                  <w:rStyle w:val="InternetLink"/>
                                  <w:b/>
                                  <w:color w:val="000000"/>
                                  <w:sz w:val="24"/>
                                </w:rPr>
                                <w:t>​</w:t>
                              </w:r>
                            </w:hyperlink>
                            <w:r>
                              <w:rPr>
                                <w:b/>
                                <w:color w:val="53C072"/>
                                <w:sz w:val="24"/>
                              </w:rPr>
                              <w:t xml:space="preserve"> </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right"/>
                              <w:rPr/>
                            </w:pPr>
                            <w:r>
                              <w:rPr/>
                              <w:t>​</w:t>
                            </w:r>
                          </w:p>
                        </w:tc>
                        <w:tc>
                          <w:tcPr>
                            <w:tcW w:w="405" w:type="dxa"/>
                            <w:tcBorders>
                              <w:bottom w:val="single" w:sz="2" w:space="0" w:color="53C072"/>
                            </w:tcBorders>
                            <w:vAlign w:val="center"/>
                          </w:tcPr>
                          <w:p>
                            <w:pPr>
                              <w:pStyle w:val="TableContents"/>
                              <w:bidi w:val="0"/>
                              <w:spacing w:before="0" w:after="283"/>
                              <w:jc w:val="right"/>
                              <w:rPr/>
                            </w:pPr>
                            <w:hyperlink w:anchor="RPT">
                              <w:r>
                                <w:rPr>
                                  <w:rStyle w:val="InternetLink"/>
                                  <w:spacing w:val="-1"/>
                                </w:rPr>
                                <w:t>40</w:t>
                              </w:r>
                            </w:hyperlink>
                            <w:r>
                              <w:rPr/>
                              <w:t xml:space="preserve"> </w:t>
                            </w:r>
                          </w:p>
                        </w:tc>
                        <w:tc>
                          <w:tcPr>
                            <w:tcW w:w="109" w:type="dxa"/>
                            <w:tcBorders>
                              <w:bottom w:val="single" w:sz="2" w:space="0" w:color="53C072"/>
                            </w:tcBorders>
                            <w:vAlign w:val="center"/>
                          </w:tcPr>
                          <w:p>
                            <w:pPr>
                              <w:pStyle w:val="TableContents"/>
                              <w:bidi w:val="0"/>
                              <w:spacing w:before="0" w:after="283"/>
                              <w:jc w:val="left"/>
                              <w:rPr/>
                            </w:pPr>
                            <w:r>
                              <w:rPr/>
                              <w:t>​</w:t>
                            </w:r>
                          </w:p>
                        </w:tc>
                        <w:tc>
                          <w:tcPr>
                            <w:tcW w:w="154" w:type="dxa"/>
                            <w:tcBorders>
                              <w:bottom w:val="single" w:sz="2" w:space="0" w:color="53C072"/>
                            </w:tcBorders>
                            <w:vAlign w:val="center"/>
                          </w:tcPr>
                          <w:p>
                            <w:pPr>
                              <w:pStyle w:val="TableContents"/>
                              <w:bidi w:val="0"/>
                              <w:spacing w:before="0" w:after="283"/>
                              <w:jc w:val="left"/>
                              <w:rPr/>
                            </w:pPr>
                            <w:r>
                              <w:rPr/>
                              <w:t>​</w:t>
                            </w:r>
                          </w:p>
                        </w:tc>
                      </w:tr>
                      <w:tr>
                        <w:trPr/>
                        <w:tc>
                          <w:tcPr>
                            <w:tcW w:w="124" w:type="dxa"/>
                            <w:tcBorders>
                              <w:bottom w:val="single" w:sz="2" w:space="0" w:color="53C072"/>
                            </w:tcBorders>
                            <w:shd w:fill="CCEEFF" w:val="clear"/>
                            <w:vAlign w:val="center"/>
                          </w:tcPr>
                          <w:p>
                            <w:pPr>
                              <w:pStyle w:val="TableContents"/>
                              <w:bidi w:val="0"/>
                              <w:spacing w:before="0" w:after="283"/>
                              <w:jc w:val="left"/>
                              <w:rPr/>
                            </w:pPr>
                            <w:r>
                              <w:rPr/>
                              <w:t>​</w:t>
                            </w:r>
                          </w:p>
                        </w:tc>
                        <w:tc>
                          <w:tcPr>
                            <w:tcW w:w="6539" w:type="dxa"/>
                            <w:tcBorders>
                              <w:bottom w:val="single" w:sz="2" w:space="0" w:color="53C072"/>
                            </w:tcBorders>
                            <w:shd w:fill="CCEEFF" w:val="clear"/>
                            <w:tcMar>
                              <w:bottom w:w="89" w:type="dxa"/>
                            </w:tcMar>
                            <w:vAlign w:val="center"/>
                          </w:tcPr>
                          <w:p>
                            <w:pPr>
                              <w:pStyle w:val="TableContents"/>
                              <w:bidi w:val="0"/>
                              <w:spacing w:before="0" w:after="0"/>
                              <w:ind w:left="190" w:right="0" w:hanging="190"/>
                              <w:jc w:val="left"/>
                              <w:rPr/>
                            </w:pPr>
                            <w:hyperlink w:anchor="tP2AV">
                              <w:r>
                                <w:rPr>
                                  <w:rStyle w:val="InternetLink"/>
                                  <w:color w:val="53C072"/>
                                  <w:spacing w:val="-1"/>
                                </w:rPr>
                                <w:t>Proposal 2</w:t>
                              </w:r>
                            </w:hyperlink>
                            <w:hyperlink w:anchor="tP2AV">
                              <w:r>
                                <w:rPr>
                                  <w:rStyle w:val="InternetLink"/>
                                  <w:color w:val="53C072"/>
                                  <w:spacing w:val="-3"/>
                                </w:rPr>
                                <w:t> — </w:t>
                              </w:r>
                            </w:hyperlink>
                            <w:hyperlink w:anchor="tP2AV">
                              <w:r>
                                <w:rPr>
                                  <w:rStyle w:val="InternetLink"/>
                                  <w:color w:val="53C072"/>
                                  <w:spacing w:val="-1"/>
                                </w:rPr>
                                <w:t>Advisory Vote on Named Executive Compensation</w:t>
                              </w:r>
                            </w:hyperlink>
                            <w:hyperlink w:anchor="tP2AV">
                              <w:r>
                                <w:rPr>
                                  <w:rStyle w:val="InternetLink"/>
                                  <w:color w:val="53C072"/>
                                </w:rPr>
                                <w:t>​</w:t>
                              </w:r>
                            </w:hyperlink>
                            <w:r>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tcMar>
                              <w:bottom w:w="89" w:type="dxa"/>
                            </w:tcMar>
                            <w:vAlign w:val="center"/>
                          </w:tcPr>
                          <w:p>
                            <w:pPr>
                              <w:pStyle w:val="TableContents"/>
                              <w:bidi w:val="0"/>
                              <w:spacing w:before="0" w:after="0"/>
                              <w:jc w:val="right"/>
                              <w:rPr/>
                            </w:pPr>
                            <w:r>
                              <w:rPr/>
                              <w:t>​</w:t>
                            </w:r>
                          </w:p>
                        </w:tc>
                        <w:tc>
                          <w:tcPr>
                            <w:tcW w:w="405" w:type="dxa"/>
                            <w:tcBorders>
                              <w:bottom w:val="single" w:sz="2" w:space="0" w:color="53C072"/>
                            </w:tcBorders>
                            <w:shd w:fill="CCEEFF" w:val="clear"/>
                            <w:tcMar>
                              <w:bottom w:w="89" w:type="dxa"/>
                            </w:tcMar>
                            <w:vAlign w:val="center"/>
                          </w:tcPr>
                          <w:p>
                            <w:pPr>
                              <w:pStyle w:val="TableContents"/>
                              <w:bidi w:val="0"/>
                              <w:spacing w:before="0" w:after="0"/>
                              <w:jc w:val="right"/>
                              <w:rPr/>
                            </w:pPr>
                            <w:hyperlink w:anchor="tP2AV">
                              <w:r>
                                <w:rPr>
                                  <w:rStyle w:val="InternetLink"/>
                                  <w:b w:val="false"/>
                                  <w:spacing w:val="-1"/>
                                  <w:sz w:val="19"/>
                                </w:rPr>
                                <w:t>41</w:t>
                              </w:r>
                            </w:hyperlink>
                            <w:r>
                              <w:rPr>
                                <w:b w:val="false"/>
                                <w:sz w:val="19"/>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54" w:type="dxa"/>
                            <w:tcBorders>
                              <w:bottom w:val="single" w:sz="2" w:space="0" w:color="53C072"/>
                            </w:tcBorders>
                            <w:shd w:fill="CCEEFF"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52400" distR="0" simplePos="0" locked="0" layoutInCell="1" allowOverlap="1" relativeHeight="187">
                <wp:simplePos x="0" y="0"/>
                <wp:positionH relativeFrom="column">
                  <wp:align>left</wp:align>
                </wp:positionH>
                <wp:positionV relativeFrom="line">
                  <wp:posOffset>635</wp:posOffset>
                </wp:positionV>
                <wp:extent cx="3009900" cy="9872345"/>
                <wp:effectExtent l="0" t="0" r="0" b="0"/>
                <wp:wrapSquare wrapText="right"/>
                <wp:docPr id="32" name="Frame19"/>
                <a:graphic xmlns:a="http://schemas.openxmlformats.org/drawingml/2006/main">
                  <a:graphicData uri="http://schemas.microsoft.com/office/word/2010/wordprocessingShape">
                    <wps:wsp>
                      <wps:cNvSpPr txBox="1"/>
                      <wps:spPr>
                        <a:xfrm>
                          <a:off x="0" y="0"/>
                          <a:ext cx="3009900" cy="9872345"/>
                        </a:xfrm>
                        <a:prstGeom prst="rect"/>
                        <a:solidFill>
                          <a:srgbClr val="FFFFFF"/>
                        </a:solidFill>
                      </wps:spPr>
                      <wps:txbx>
                        <w:txbxContent>
                          <w:tbl>
                            <w:tblPr>
                              <w:tblW w:w="10205" w:type="dxa"/>
                              <w:jc w:val="left"/>
                              <w:tblInd w:w="0" w:type="dxa"/>
                              <w:tblLayout w:type="fixed"/>
                              <w:tblCellMar>
                                <w:top w:w="0" w:type="dxa"/>
                                <w:left w:w="0" w:type="dxa"/>
                                <w:bottom w:w="28" w:type="dxa"/>
                                <w:right w:w="0" w:type="dxa"/>
                              </w:tblCellMar>
                            </w:tblPr>
                            <w:tblGrid>
                              <w:gridCol w:w="124"/>
                              <w:gridCol w:w="9001"/>
                              <w:gridCol w:w="109"/>
                              <w:gridCol w:w="109"/>
                              <w:gridCol w:w="109"/>
                              <w:gridCol w:w="109"/>
                              <w:gridCol w:w="380"/>
                              <w:gridCol w:w="109"/>
                              <w:gridCol w:w="155"/>
                            </w:tblGrid>
                            <w:tr>
                              <w:trPr/>
                              <w:tc>
                                <w:tcPr>
                                  <w:tcW w:w="124" w:type="dxa"/>
                                  <w:tcBorders>
                                    <w:bottom w:val="single" w:sz="2" w:space="0" w:color="53C072"/>
                                  </w:tcBorders>
                                  <w:shd w:fill="CCEEFF" w:val="clear"/>
                                  <w:vAlign w:val="center"/>
                                </w:tcPr>
                                <w:p>
                                  <w:pPr>
                                    <w:pStyle w:val="TableContents"/>
                                    <w:bidi w:val="0"/>
                                    <w:spacing w:before="0" w:after="283"/>
                                    <w:jc w:val="left"/>
                                    <w:rPr/>
                                  </w:pPr>
                                  <w:r>
                                    <w:rPr/>
                                    <w:t>​</w:t>
                                  </w:r>
                                </w:p>
                              </w:tc>
                              <w:tc>
                                <w:tcPr>
                                  <w:tcW w:w="9001" w:type="dxa"/>
                                  <w:tcBorders>
                                    <w:bottom w:val="single" w:sz="2" w:space="0" w:color="53C072"/>
                                  </w:tcBorders>
                                  <w:shd w:fill="CCEEFF" w:val="clear"/>
                                  <w:vAlign w:val="center"/>
                                </w:tcPr>
                                <w:p>
                                  <w:pPr>
                                    <w:pStyle w:val="TableContents"/>
                                    <w:bidi w:val="0"/>
                                    <w:spacing w:before="0" w:after="0"/>
                                    <w:ind w:left="190" w:right="0" w:hanging="190"/>
                                    <w:jc w:val="left"/>
                                    <w:rPr/>
                                  </w:pPr>
                                  <w:hyperlink w:anchor="tCDAA">
                                    <w:r>
                                      <w:rPr>
                                        <w:rStyle w:val="InternetLink"/>
                                        <w:color w:val="53C072"/>
                                        <w:spacing w:val="-1"/>
                                      </w:rPr>
                                      <w:t>Compensation Discussion and Analysis</w:t>
                                    </w:r>
                                  </w:hyperlink>
                                  <w:r>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0"/>
                                    <w:jc w:val="right"/>
                                    <w:rPr/>
                                  </w:pPr>
                                  <w:r>
                                    <w:rPr/>
                                    <w:t>​</w:t>
                                  </w:r>
                                </w:p>
                              </w:tc>
                              <w:tc>
                                <w:tcPr>
                                  <w:tcW w:w="380" w:type="dxa"/>
                                  <w:tcBorders>
                                    <w:bottom w:val="single" w:sz="2" w:space="0" w:color="53C072"/>
                                  </w:tcBorders>
                                  <w:shd w:fill="CCEEFF" w:val="clear"/>
                                  <w:vAlign w:val="center"/>
                                </w:tcPr>
                                <w:p>
                                  <w:pPr>
                                    <w:pStyle w:val="TableContents"/>
                                    <w:bidi w:val="0"/>
                                    <w:spacing w:before="0" w:after="0"/>
                                    <w:jc w:val="right"/>
                                    <w:rPr/>
                                  </w:pPr>
                                  <w:hyperlink w:anchor="tCDAA">
                                    <w:r>
                                      <w:rPr>
                                        <w:rStyle w:val="InternetLink"/>
                                        <w:b w:val="false"/>
                                        <w:spacing w:val="-1"/>
                                        <w:sz w:val="19"/>
                                      </w:rPr>
                                      <w:t>42</w:t>
                                    </w:r>
                                  </w:hyperlink>
                                  <w:r>
                                    <w:rPr>
                                      <w:b w:val="false"/>
                                      <w:sz w:val="19"/>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55" w:type="dxa"/>
                                  <w:tcBorders>
                                    <w:bottom w:val="single" w:sz="2" w:space="0" w:color="53C072"/>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01" w:type="dxa"/>
                                  <w:tcBorders/>
                                  <w:tcMar>
                                    <w:bottom w:w="0" w:type="dxa"/>
                                  </w:tcMar>
                                  <w:vAlign w:val="center"/>
                                </w:tcPr>
                                <w:p>
                                  <w:pPr>
                                    <w:pStyle w:val="TableContents"/>
                                    <w:bidi w:val="0"/>
                                    <w:spacing w:before="0" w:after="0"/>
                                    <w:ind w:left="190" w:right="0" w:hanging="0"/>
                                    <w:jc w:val="left"/>
                                    <w:rPr/>
                                  </w:pPr>
                                  <w:hyperlink w:anchor="tEXSU">
                                    <w:r>
                                      <w:rPr>
                                        <w:rStyle w:val="InternetLink"/>
                                        <w:spacing w:val="-1"/>
                                      </w:rPr>
                                      <w:t xml:space="preserve">Executive 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0" w:type="dxa"/>
                                  <w:tcBorders/>
                                  <w:tcMar>
                                    <w:bottom w:w="0" w:type="dxa"/>
                                  </w:tcMar>
                                  <w:vAlign w:val="center"/>
                                </w:tcPr>
                                <w:p>
                                  <w:pPr>
                                    <w:pStyle w:val="TableContents"/>
                                    <w:bidi w:val="0"/>
                                    <w:spacing w:before="0" w:after="283"/>
                                    <w:jc w:val="right"/>
                                    <w:rPr/>
                                  </w:pPr>
                                  <w:hyperlink w:anchor="tEXSU">
                                    <w:r>
                                      <w:rPr>
                                        <w:rStyle w:val="InternetLink"/>
                                        <w:spacing w:val="-1"/>
                                      </w:rPr>
                                      <w:t>42</w:t>
                                    </w:r>
                                  </w:hyperlink>
                                  <w:hyperlink w:anchor="tEXSU">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9001" w:type="dxa"/>
                                  <w:tcBorders/>
                                  <w:shd w:fill="CCEEFF" w:val="clear"/>
                                  <w:tcMar>
                                    <w:bottom w:w="0" w:type="dxa"/>
                                  </w:tcMar>
                                  <w:vAlign w:val="center"/>
                                </w:tcPr>
                                <w:p>
                                  <w:pPr>
                                    <w:pStyle w:val="TableContents"/>
                                    <w:bidi w:val="0"/>
                                    <w:spacing w:before="0" w:after="0"/>
                                    <w:ind w:left="190" w:right="0" w:hanging="0"/>
                                    <w:jc w:val="left"/>
                                    <w:rPr/>
                                  </w:pPr>
                                  <w:hyperlink w:anchor="tCGAP">
                                    <w:r>
                                      <w:rPr>
                                        <w:rStyle w:val="InternetLink"/>
                                        <w:spacing w:val="-1"/>
                                      </w:rPr>
                                      <w:t xml:space="preserve">Compensation Governance and Process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0" w:type="dxa"/>
                                  <w:tcBorders/>
                                  <w:shd w:fill="CCEEFF" w:val="clear"/>
                                  <w:tcMar>
                                    <w:bottom w:w="0" w:type="dxa"/>
                                  </w:tcMar>
                                  <w:vAlign w:val="center"/>
                                </w:tcPr>
                                <w:p>
                                  <w:pPr>
                                    <w:pStyle w:val="TableContents"/>
                                    <w:bidi w:val="0"/>
                                    <w:spacing w:before="0" w:after="283"/>
                                    <w:jc w:val="right"/>
                                    <w:rPr/>
                                  </w:pPr>
                                  <w:hyperlink w:anchor="tCGAP">
                                    <w:r>
                                      <w:rPr>
                                        <w:rStyle w:val="InternetLink"/>
                                        <w:spacing w:val="-1"/>
                                      </w:rPr>
                                      <w:t>45</w:t>
                                    </w:r>
                                  </w:hyperlink>
                                  <w:hyperlink w:anchor="tCGA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01" w:type="dxa"/>
                                  <w:tcBorders/>
                                  <w:tcMar>
                                    <w:bottom w:w="0" w:type="dxa"/>
                                  </w:tcMar>
                                  <w:vAlign w:val="center"/>
                                </w:tcPr>
                                <w:p>
                                  <w:pPr>
                                    <w:pStyle w:val="TableContents"/>
                                    <w:bidi w:val="0"/>
                                    <w:spacing w:before="0" w:after="0"/>
                                    <w:ind w:left="190" w:right="0" w:hanging="0"/>
                                    <w:jc w:val="left"/>
                                    <w:rPr/>
                                  </w:pPr>
                                  <w:hyperlink w:anchor="tOOPP">
                                    <w:r>
                                      <w:rPr>
                                        <w:rStyle w:val="InternetLink"/>
                                        <w:spacing w:val="-1"/>
                                      </w:rPr>
                                      <w:t xml:space="preserve">Overview of Pay Programs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0" w:type="dxa"/>
                                  <w:tcBorders/>
                                  <w:tcMar>
                                    <w:bottom w:w="0" w:type="dxa"/>
                                  </w:tcMar>
                                  <w:vAlign w:val="center"/>
                                </w:tcPr>
                                <w:p>
                                  <w:pPr>
                                    <w:pStyle w:val="TableContents"/>
                                    <w:bidi w:val="0"/>
                                    <w:spacing w:before="0" w:after="283"/>
                                    <w:jc w:val="right"/>
                                    <w:rPr/>
                                  </w:pPr>
                                  <w:hyperlink w:anchor="tOOPP">
                                    <w:r>
                                      <w:rPr>
                                        <w:rStyle w:val="InternetLink"/>
                                        <w:spacing w:val="-1"/>
                                      </w:rPr>
                                      <w:t>47</w:t>
                                    </w:r>
                                  </w:hyperlink>
                                  <w:hyperlink w:anchor="tOOP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9001" w:type="dxa"/>
                                  <w:tcBorders/>
                                  <w:shd w:fill="CCEEFF" w:val="clear"/>
                                  <w:tcMar>
                                    <w:bottom w:w="0" w:type="dxa"/>
                                  </w:tcMar>
                                  <w:vAlign w:val="center"/>
                                </w:tcPr>
                                <w:p>
                                  <w:pPr>
                                    <w:pStyle w:val="TableContents"/>
                                    <w:bidi w:val="0"/>
                                    <w:spacing w:before="0" w:after="0"/>
                                    <w:ind w:left="190" w:right="0" w:hanging="0"/>
                                    <w:jc w:val="left"/>
                                    <w:rPr/>
                                  </w:pPr>
                                  <w:hyperlink w:anchor="tEOEC">
                                    <w:r>
                                      <w:rPr>
                                        <w:rStyle w:val="InternetLink"/>
                                        <w:spacing w:val="-1"/>
                                      </w:rPr>
                                      <w:t xml:space="preserve">Elements of Executive Compensation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0" w:type="dxa"/>
                                  <w:tcBorders/>
                                  <w:shd w:fill="CCEEFF" w:val="clear"/>
                                  <w:tcMar>
                                    <w:bottom w:w="0" w:type="dxa"/>
                                  </w:tcMar>
                                  <w:vAlign w:val="center"/>
                                </w:tcPr>
                                <w:p>
                                  <w:pPr>
                                    <w:pStyle w:val="TableContents"/>
                                    <w:bidi w:val="0"/>
                                    <w:spacing w:before="0" w:after="283"/>
                                    <w:jc w:val="right"/>
                                    <w:rPr/>
                                  </w:pPr>
                                  <w:hyperlink w:anchor="tEOEC">
                                    <w:r>
                                      <w:rPr>
                                        <w:rStyle w:val="InternetLink"/>
                                        <w:spacing w:val="-1"/>
                                      </w:rPr>
                                      <w:t>50</w:t>
                                    </w:r>
                                  </w:hyperlink>
                                  <w:hyperlink w:anchor="tEOE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01" w:type="dxa"/>
                                  <w:tcBorders/>
                                  <w:tcMar>
                                    <w:bottom w:w="0" w:type="dxa"/>
                                  </w:tcMar>
                                  <w:vAlign w:val="center"/>
                                </w:tcPr>
                                <w:p>
                                  <w:pPr>
                                    <w:pStyle w:val="TableContents"/>
                                    <w:bidi w:val="0"/>
                                    <w:spacing w:before="0" w:after="0"/>
                                    <w:ind w:left="190" w:right="0" w:hanging="0"/>
                                    <w:jc w:val="left"/>
                                    <w:rPr/>
                                  </w:pPr>
                                  <w:hyperlink w:anchor="tAPPA">
                                    <w:r>
                                      <w:rPr>
                                        <w:rStyle w:val="InternetLink"/>
                                        <w:spacing w:val="-1"/>
                                      </w:rPr>
                                      <w:t xml:space="preserve">Additional Practices, Policies and Guidelines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0" w:type="dxa"/>
                                  <w:tcBorders/>
                                  <w:tcMar>
                                    <w:bottom w:w="0" w:type="dxa"/>
                                  </w:tcMar>
                                  <w:vAlign w:val="center"/>
                                </w:tcPr>
                                <w:p>
                                  <w:pPr>
                                    <w:pStyle w:val="TableContents"/>
                                    <w:bidi w:val="0"/>
                                    <w:spacing w:before="0" w:after="283"/>
                                    <w:jc w:val="right"/>
                                    <w:rPr/>
                                  </w:pPr>
                                  <w:hyperlink w:anchor="tAPPA">
                                    <w:r>
                                      <w:rPr>
                                        <w:rStyle w:val="InternetLink"/>
                                        <w:spacing w:val="-1"/>
                                      </w:rPr>
                                      <w:t>59</w:t>
                                    </w:r>
                                  </w:hyperlink>
                                  <w:hyperlink w:anchor="tAPP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53C072"/>
                                  </w:tcBorders>
                                  <w:shd w:fill="CCEEFF" w:val="clear"/>
                                  <w:vAlign w:val="center"/>
                                </w:tcPr>
                                <w:p>
                                  <w:pPr>
                                    <w:pStyle w:val="TableContents"/>
                                    <w:bidi w:val="0"/>
                                    <w:spacing w:before="0" w:after="283"/>
                                    <w:jc w:val="left"/>
                                    <w:rPr/>
                                  </w:pPr>
                                  <w:r>
                                    <w:rPr/>
                                    <w:t>​</w:t>
                                  </w:r>
                                </w:p>
                              </w:tc>
                              <w:tc>
                                <w:tcPr>
                                  <w:tcW w:w="9001" w:type="dxa"/>
                                  <w:tcBorders>
                                    <w:bottom w:val="single" w:sz="2" w:space="0" w:color="53C072"/>
                                  </w:tcBorders>
                                  <w:shd w:fill="CCEEFF" w:val="clear"/>
                                  <w:vAlign w:val="center"/>
                                </w:tcPr>
                                <w:p>
                                  <w:pPr>
                                    <w:pStyle w:val="TableContents"/>
                                    <w:bidi w:val="0"/>
                                    <w:spacing w:before="0" w:after="0"/>
                                    <w:ind w:left="190" w:right="0" w:hanging="190"/>
                                    <w:jc w:val="left"/>
                                    <w:rPr/>
                                  </w:pPr>
                                  <w:hyperlink w:anchor="tCALD">
                                    <w:r>
                                      <w:rPr>
                                        <w:rStyle w:val="InternetLink"/>
                                        <w:b/>
                                        <w:color w:val="53C072"/>
                                        <w:spacing w:val="-1"/>
                                        <w:sz w:val="24"/>
                                      </w:rPr>
                                      <w:t>Compensation and Leadership Development Committee Report</w:t>
                                    </w:r>
                                  </w:hyperlink>
                                  <w:hyperlink w:anchor="tCALD">
                                    <w:r>
                                      <w:rPr>
                                        <w:rStyle w:val="InternetLink"/>
                                        <w:b/>
                                        <w:color w:val="000000"/>
                                        <w:sz w:val="24"/>
                                      </w:rPr>
                                      <w:t>​</w:t>
                                    </w:r>
                                  </w:hyperlink>
                                  <w:r>
                                    <w:rPr>
                                      <w:b/>
                                      <w:color w:val="53C072"/>
                                      <w:sz w:val="24"/>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right"/>
                                    <w:rPr/>
                                  </w:pPr>
                                  <w:r>
                                    <w:rPr/>
                                    <w:t>​</w:t>
                                  </w:r>
                                </w:p>
                              </w:tc>
                              <w:tc>
                                <w:tcPr>
                                  <w:tcW w:w="380" w:type="dxa"/>
                                  <w:tcBorders>
                                    <w:bottom w:val="single" w:sz="2" w:space="0" w:color="53C072"/>
                                  </w:tcBorders>
                                  <w:shd w:fill="CCEEFF" w:val="clear"/>
                                  <w:vAlign w:val="center"/>
                                </w:tcPr>
                                <w:p>
                                  <w:pPr>
                                    <w:pStyle w:val="TableContents"/>
                                    <w:bidi w:val="0"/>
                                    <w:spacing w:before="0" w:after="283"/>
                                    <w:jc w:val="right"/>
                                    <w:rPr/>
                                  </w:pPr>
                                  <w:hyperlink w:anchor="tCALD">
                                    <w:r>
                                      <w:rPr>
                                        <w:rStyle w:val="InternetLink"/>
                                        <w:spacing w:val="-1"/>
                                      </w:rPr>
                                      <w:t>61</w:t>
                                    </w:r>
                                  </w:hyperlink>
                                  <w:hyperlink w:anchor="tCALD">
                                    <w:r>
                                      <w:rPr>
                                        <w:rStyle w:val="InternetLink"/>
                                      </w:rPr>
                                      <w:t xml:space="preserve"> </w:t>
                                    </w:r>
                                  </w:hyperlink>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55" w:type="dxa"/>
                                  <w:tcBorders>
                                    <w:bottom w:val="single" w:sz="2" w:space="0" w:color="53C072"/>
                                  </w:tcBorders>
                                  <w:shd w:fill="CCEEFF" w:val="clear"/>
                                  <w:vAlign w:val="center"/>
                                </w:tcPr>
                                <w:p>
                                  <w:pPr>
                                    <w:pStyle w:val="TableContents"/>
                                    <w:bidi w:val="0"/>
                                    <w:spacing w:before="0" w:after="283"/>
                                    <w:jc w:val="left"/>
                                    <w:rPr/>
                                  </w:pPr>
                                  <w:r>
                                    <w:rPr/>
                                    <w:t>​</w:t>
                                  </w:r>
                                </w:p>
                              </w:tc>
                            </w:tr>
                            <w:tr>
                              <w:trPr/>
                              <w:tc>
                                <w:tcPr>
                                  <w:tcW w:w="124" w:type="dxa"/>
                                  <w:tcBorders>
                                    <w:bottom w:val="single" w:sz="2" w:space="0" w:color="53C072"/>
                                  </w:tcBorders>
                                  <w:vAlign w:val="center"/>
                                </w:tcPr>
                                <w:p>
                                  <w:pPr>
                                    <w:pStyle w:val="TableContents"/>
                                    <w:bidi w:val="0"/>
                                    <w:spacing w:before="0" w:after="283"/>
                                    <w:jc w:val="left"/>
                                    <w:rPr/>
                                  </w:pPr>
                                  <w:r>
                                    <w:rPr/>
                                    <w:t>​</w:t>
                                  </w:r>
                                </w:p>
                              </w:tc>
                              <w:tc>
                                <w:tcPr>
                                  <w:tcW w:w="9001" w:type="dxa"/>
                                  <w:tcBorders>
                                    <w:bottom w:val="single" w:sz="2" w:space="0" w:color="53C072"/>
                                  </w:tcBorders>
                                  <w:vAlign w:val="center"/>
                                </w:tcPr>
                                <w:p>
                                  <w:pPr>
                                    <w:pStyle w:val="TableContents"/>
                                    <w:bidi w:val="0"/>
                                    <w:spacing w:before="0" w:after="0"/>
                                    <w:jc w:val="left"/>
                                    <w:rPr/>
                                  </w:pPr>
                                  <w:hyperlink w:anchor="tCOEO">
                                    <w:r>
                                      <w:rPr>
                                        <w:rStyle w:val="InternetLink"/>
                                        <w:b/>
                                        <w:color w:val="53C072"/>
                                        <w:spacing w:val="-1"/>
                                        <w:sz w:val="24"/>
                                      </w:rPr>
                                      <w:t>Compensation of Executive Officers</w:t>
                                    </w:r>
                                  </w:hyperlink>
                                  <w:hyperlink w:anchor="tCOEO">
                                    <w:r>
                                      <w:rPr>
                                        <w:rStyle w:val="InternetLink"/>
                                        <w:b/>
                                        <w:color w:val="000000"/>
                                        <w:sz w:val="24"/>
                                      </w:rPr>
                                      <w:t>​</w:t>
                                    </w:r>
                                  </w:hyperlink>
                                  <w:r>
                                    <w:rPr>
                                      <w:b/>
                                      <w:color w:val="53C072"/>
                                      <w:sz w:val="24"/>
                                    </w:rPr>
                                    <w:t xml:space="preserve"> </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right"/>
                                    <w:rPr/>
                                  </w:pPr>
                                  <w:r>
                                    <w:rPr/>
                                    <w:t>​</w:t>
                                  </w:r>
                                </w:p>
                              </w:tc>
                              <w:tc>
                                <w:tcPr>
                                  <w:tcW w:w="380" w:type="dxa"/>
                                  <w:tcBorders>
                                    <w:bottom w:val="single" w:sz="2" w:space="0" w:color="53C072"/>
                                  </w:tcBorders>
                                  <w:vAlign w:val="center"/>
                                </w:tcPr>
                                <w:p>
                                  <w:pPr>
                                    <w:pStyle w:val="TableContents"/>
                                    <w:bidi w:val="0"/>
                                    <w:spacing w:before="0" w:after="283"/>
                                    <w:jc w:val="right"/>
                                    <w:rPr/>
                                  </w:pPr>
                                  <w:hyperlink w:anchor="tCOEO">
                                    <w:r>
                                      <w:rPr>
                                        <w:rStyle w:val="InternetLink"/>
                                        <w:spacing w:val="-1"/>
                                      </w:rPr>
                                      <w:t>62</w:t>
                                    </w:r>
                                  </w:hyperlink>
                                  <w:r>
                                    <w:rPr/>
                                    <w:t xml:space="preserve"> </w:t>
                                  </w:r>
                                </w:p>
                              </w:tc>
                              <w:tc>
                                <w:tcPr>
                                  <w:tcW w:w="109" w:type="dxa"/>
                                  <w:tcBorders>
                                    <w:bottom w:val="single" w:sz="2" w:space="0" w:color="53C072"/>
                                  </w:tcBorders>
                                  <w:vAlign w:val="center"/>
                                </w:tcPr>
                                <w:p>
                                  <w:pPr>
                                    <w:pStyle w:val="TableContents"/>
                                    <w:bidi w:val="0"/>
                                    <w:spacing w:before="0" w:after="283"/>
                                    <w:jc w:val="left"/>
                                    <w:rPr/>
                                  </w:pPr>
                                  <w:r>
                                    <w:rPr/>
                                    <w:t>​</w:t>
                                  </w:r>
                                </w:p>
                              </w:tc>
                              <w:tc>
                                <w:tcPr>
                                  <w:tcW w:w="155" w:type="dxa"/>
                                  <w:tcBorders>
                                    <w:bottom w:val="single" w:sz="2" w:space="0" w:color="53C072"/>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9001" w:type="dxa"/>
                                  <w:tcBorders/>
                                  <w:shd w:fill="CCEEFF" w:val="clear"/>
                                  <w:tcMar>
                                    <w:bottom w:w="0" w:type="dxa"/>
                                  </w:tcMar>
                                  <w:vAlign w:val="center"/>
                                </w:tcPr>
                                <w:p>
                                  <w:pPr>
                                    <w:pStyle w:val="TableContents"/>
                                    <w:bidi w:val="0"/>
                                    <w:spacing w:before="0" w:after="0"/>
                                    <w:ind w:left="190" w:right="0" w:hanging="0"/>
                                    <w:jc w:val="left"/>
                                    <w:rPr/>
                                  </w:pPr>
                                  <w:hyperlink w:anchor="tSCOT">
                                    <w:r>
                                      <w:rPr>
                                        <w:rStyle w:val="InternetLink"/>
                                        <w:spacing w:val="-1"/>
                                      </w:rPr>
                                      <w:t xml:space="preserve">Summary Compensation Table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0" w:type="dxa"/>
                                  <w:tcBorders/>
                                  <w:shd w:fill="CCEEFF" w:val="clear"/>
                                  <w:tcMar>
                                    <w:bottom w:w="0" w:type="dxa"/>
                                  </w:tcMar>
                                  <w:vAlign w:val="center"/>
                                </w:tcPr>
                                <w:p>
                                  <w:pPr>
                                    <w:pStyle w:val="TableContents"/>
                                    <w:bidi w:val="0"/>
                                    <w:spacing w:before="0" w:after="283"/>
                                    <w:jc w:val="right"/>
                                    <w:rPr/>
                                  </w:pPr>
                                  <w:hyperlink w:anchor="tSCOT">
                                    <w:r>
                                      <w:rPr>
                                        <w:rStyle w:val="InternetLink"/>
                                        <w:spacing w:val="-1"/>
                                      </w:rPr>
                                      <w:t>62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01" w:type="dxa"/>
                                  <w:tcBorders/>
                                  <w:tcMar>
                                    <w:bottom w:w="0" w:type="dxa"/>
                                  </w:tcMar>
                                  <w:vAlign w:val="center"/>
                                </w:tcPr>
                                <w:p>
                                  <w:pPr>
                                    <w:pStyle w:val="TableContents"/>
                                    <w:bidi w:val="0"/>
                                    <w:spacing w:before="0" w:after="0"/>
                                    <w:ind w:left="190" w:right="0" w:hanging="0"/>
                                    <w:jc w:val="left"/>
                                    <w:rPr/>
                                  </w:pPr>
                                  <w:hyperlink w:anchor="tEQCPI">
                                    <w:r>
                                      <w:rPr>
                                        <w:rStyle w:val="InternetLink"/>
                                        <w:spacing w:val="-1"/>
                                      </w:rPr>
                                      <w:t xml:space="preserve">Equity Compensation Plan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0" w:type="dxa"/>
                                  <w:tcBorders/>
                                  <w:tcMar>
                                    <w:bottom w:w="0" w:type="dxa"/>
                                  </w:tcMar>
                                  <w:vAlign w:val="center"/>
                                </w:tcPr>
                                <w:p>
                                  <w:pPr>
                                    <w:pStyle w:val="TableContents"/>
                                    <w:bidi w:val="0"/>
                                    <w:spacing w:before="0" w:after="283"/>
                                    <w:jc w:val="right"/>
                                    <w:rPr/>
                                  </w:pPr>
                                  <w:hyperlink w:anchor="tEQCPI">
                                    <w:r>
                                      <w:rPr>
                                        <w:rStyle w:val="InternetLink"/>
                                        <w:spacing w:val="-1"/>
                                      </w:rPr>
                                      <w:t>63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9001" w:type="dxa"/>
                                  <w:tcBorders/>
                                  <w:shd w:fill="CCEEFF" w:val="clear"/>
                                  <w:tcMar>
                                    <w:bottom w:w="0" w:type="dxa"/>
                                  </w:tcMar>
                                  <w:vAlign w:val="center"/>
                                </w:tcPr>
                                <w:p>
                                  <w:pPr>
                                    <w:pStyle w:val="TableContents"/>
                                    <w:bidi w:val="0"/>
                                    <w:spacing w:before="0" w:after="0"/>
                                    <w:ind w:left="190" w:right="0" w:hanging="0"/>
                                    <w:jc w:val="left"/>
                                    <w:rPr/>
                                  </w:pPr>
                                  <w:hyperlink w:anchor="tGOPA">
                                    <w:r>
                                      <w:rPr>
                                        <w:rStyle w:val="InternetLink"/>
                                        <w:spacing w:val="-1"/>
                                      </w:rPr>
                                      <w:t xml:space="preserve">Grants of Plan-Based Awards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0" w:type="dxa"/>
                                  <w:tcBorders/>
                                  <w:shd w:fill="CCEEFF" w:val="clear"/>
                                  <w:tcMar>
                                    <w:bottom w:w="0" w:type="dxa"/>
                                  </w:tcMar>
                                  <w:vAlign w:val="center"/>
                                </w:tcPr>
                                <w:p>
                                  <w:pPr>
                                    <w:pStyle w:val="TableContents"/>
                                    <w:bidi w:val="0"/>
                                    <w:spacing w:before="0" w:after="283"/>
                                    <w:jc w:val="right"/>
                                    <w:rPr/>
                                  </w:pPr>
                                  <w:hyperlink w:anchor="tGOPA">
                                    <w:r>
                                      <w:rPr>
                                        <w:rStyle w:val="InternetLink"/>
                                        <w:spacing w:val="-1"/>
                                      </w:rPr>
                                      <w:t>64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01" w:type="dxa"/>
                                  <w:tcBorders/>
                                  <w:tcMar>
                                    <w:bottom w:w="0" w:type="dxa"/>
                                  </w:tcMar>
                                  <w:vAlign w:val="center"/>
                                </w:tcPr>
                                <w:p>
                                  <w:pPr>
                                    <w:pStyle w:val="TableContents"/>
                                    <w:bidi w:val="0"/>
                                    <w:spacing w:before="0" w:after="0"/>
                                    <w:ind w:left="190" w:right="0" w:hanging="0"/>
                                    <w:jc w:val="left"/>
                                    <w:rPr/>
                                  </w:pPr>
                                  <w:hyperlink w:anchor="tOEAFY">
                                    <w:r>
                                      <w:rPr>
                                        <w:rStyle w:val="InternetLink"/>
                                        <w:spacing w:val="-1"/>
                                      </w:rPr>
                                      <w:t xml:space="preserve">Outstanding Equity Awards at Fiscal Year-End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0" w:type="dxa"/>
                                  <w:tcBorders/>
                                  <w:tcMar>
                                    <w:bottom w:w="0" w:type="dxa"/>
                                  </w:tcMar>
                                  <w:vAlign w:val="center"/>
                                </w:tcPr>
                                <w:p>
                                  <w:pPr>
                                    <w:pStyle w:val="TableContents"/>
                                    <w:bidi w:val="0"/>
                                    <w:spacing w:before="0" w:after="283"/>
                                    <w:jc w:val="right"/>
                                    <w:rPr/>
                                  </w:pPr>
                                  <w:hyperlink w:anchor="tOEAFY">
                                    <w:r>
                                      <w:rPr>
                                        <w:rStyle w:val="InternetLink"/>
                                        <w:spacing w:val="-1"/>
                                      </w:rPr>
                                      <w:t>65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9001" w:type="dxa"/>
                                  <w:tcBorders/>
                                  <w:shd w:fill="CCEEFF" w:val="clear"/>
                                  <w:tcMar>
                                    <w:bottom w:w="0" w:type="dxa"/>
                                  </w:tcMar>
                                  <w:vAlign w:val="center"/>
                                </w:tcPr>
                                <w:p>
                                  <w:pPr>
                                    <w:pStyle w:val="TableContents"/>
                                    <w:bidi w:val="0"/>
                                    <w:spacing w:before="0" w:after="0"/>
                                    <w:ind w:left="190" w:right="0" w:hanging="0"/>
                                    <w:jc w:val="left"/>
                                    <w:rPr/>
                                  </w:pPr>
                                  <w:hyperlink w:anchor="tOESV">
                                    <w:r>
                                      <w:rPr>
                                        <w:rStyle w:val="InternetLink"/>
                                        <w:spacing w:val="-1"/>
                                      </w:rPr>
                                      <w:t xml:space="preserve">Option Exercises and Stock Vested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0" w:type="dxa"/>
                                  <w:tcBorders/>
                                  <w:shd w:fill="CCEEFF" w:val="clear"/>
                                  <w:tcMar>
                                    <w:bottom w:w="0" w:type="dxa"/>
                                  </w:tcMar>
                                  <w:vAlign w:val="center"/>
                                </w:tcPr>
                                <w:p>
                                  <w:pPr>
                                    <w:pStyle w:val="TableContents"/>
                                    <w:bidi w:val="0"/>
                                    <w:spacing w:before="0" w:after="283"/>
                                    <w:jc w:val="right"/>
                                    <w:rPr/>
                                  </w:pPr>
                                  <w:hyperlink w:anchor="tOESV">
                                    <w:r>
                                      <w:rPr>
                                        <w:rStyle w:val="InternetLink"/>
                                        <w:spacing w:val="-1"/>
                                      </w:rPr>
                                      <w:t>66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01" w:type="dxa"/>
                                  <w:tcBorders/>
                                  <w:tcMar>
                                    <w:bottom w:w="0" w:type="dxa"/>
                                  </w:tcMar>
                                  <w:vAlign w:val="center"/>
                                </w:tcPr>
                                <w:p>
                                  <w:pPr>
                                    <w:pStyle w:val="TableContents"/>
                                    <w:bidi w:val="0"/>
                                    <w:spacing w:before="0" w:after="0"/>
                                    <w:ind w:left="190" w:right="0" w:hanging="0"/>
                                    <w:jc w:val="left"/>
                                    <w:rPr/>
                                  </w:pPr>
                                  <w:hyperlink w:anchor="tPBEN">
                                    <w:r>
                                      <w:rPr>
                                        <w:rStyle w:val="InternetLink"/>
                                        <w:spacing w:val="-1"/>
                                      </w:rPr>
                                      <w:t xml:space="preserve">Pension Benefits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0" w:type="dxa"/>
                                  <w:tcBorders/>
                                  <w:tcMar>
                                    <w:bottom w:w="0" w:type="dxa"/>
                                  </w:tcMar>
                                  <w:vAlign w:val="center"/>
                                </w:tcPr>
                                <w:p>
                                  <w:pPr>
                                    <w:pStyle w:val="TableContents"/>
                                    <w:bidi w:val="0"/>
                                    <w:spacing w:before="0" w:after="283"/>
                                    <w:jc w:val="right"/>
                                    <w:rPr/>
                                  </w:pPr>
                                  <w:hyperlink w:anchor="tPBEN">
                                    <w:r>
                                      <w:rPr>
                                        <w:rStyle w:val="InternetLink"/>
                                        <w:spacing w:val="-1"/>
                                      </w:rPr>
                                      <w:t>66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9001" w:type="dxa"/>
                                  <w:tcBorders/>
                                  <w:shd w:fill="CCEEFF" w:val="clear"/>
                                  <w:tcMar>
                                    <w:bottom w:w="0" w:type="dxa"/>
                                  </w:tcMar>
                                  <w:vAlign w:val="center"/>
                                </w:tcPr>
                                <w:p>
                                  <w:pPr>
                                    <w:pStyle w:val="TableContents"/>
                                    <w:bidi w:val="0"/>
                                    <w:spacing w:before="0" w:after="0"/>
                                    <w:ind w:left="380" w:right="0" w:hanging="190"/>
                                    <w:jc w:val="left"/>
                                    <w:rPr/>
                                  </w:pPr>
                                  <w:hyperlink w:anchor="tPPUT">
                                    <w:r>
                                      <w:rPr>
                                        <w:rStyle w:val="InternetLink"/>
                                        <w:spacing w:val="-1"/>
                                      </w:rPr>
                                      <w:t xml:space="preserve">Potential Payouts Upon Termination and Change </w:t>
                                      <w:br/>
                                      <w:t xml:space="preserve">of Control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0" w:type="dxa"/>
                                  <w:tcBorders/>
                                  <w:shd w:fill="CCEEFF" w:val="clear"/>
                                  <w:tcMar>
                                    <w:bottom w:w="0" w:type="dxa"/>
                                  </w:tcMar>
                                  <w:vAlign w:val="center"/>
                                </w:tcPr>
                                <w:p>
                                  <w:pPr>
                                    <w:pStyle w:val="TableContents"/>
                                    <w:bidi w:val="0"/>
                                    <w:spacing w:before="0" w:after="283"/>
                                    <w:jc w:val="right"/>
                                    <w:rPr/>
                                  </w:pPr>
                                  <w:hyperlink w:anchor="tPPUT">
                                    <w:r>
                                      <w:rPr>
                                        <w:rStyle w:val="InternetLink"/>
                                        <w:spacing w:val="-1"/>
                                      </w:rPr>
                                      <w:t>67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53C072"/>
                                  </w:tcBorders>
                                  <w:vAlign w:val="center"/>
                                </w:tcPr>
                                <w:p>
                                  <w:pPr>
                                    <w:pStyle w:val="TableContents"/>
                                    <w:bidi w:val="0"/>
                                    <w:spacing w:before="0" w:after="283"/>
                                    <w:jc w:val="left"/>
                                    <w:rPr/>
                                  </w:pPr>
                                  <w:r>
                                    <w:rPr/>
                                    <w:t>​</w:t>
                                  </w:r>
                                </w:p>
                              </w:tc>
                              <w:tc>
                                <w:tcPr>
                                  <w:tcW w:w="9001" w:type="dxa"/>
                                  <w:tcBorders>
                                    <w:bottom w:val="single" w:sz="2" w:space="0" w:color="53C072"/>
                                  </w:tcBorders>
                                  <w:vAlign w:val="center"/>
                                </w:tcPr>
                                <w:p>
                                  <w:pPr>
                                    <w:pStyle w:val="TableContents"/>
                                    <w:bidi w:val="0"/>
                                    <w:spacing w:before="0" w:after="0"/>
                                    <w:jc w:val="left"/>
                                    <w:rPr/>
                                  </w:pPr>
                                  <w:hyperlink w:anchor="tCPR">
                                    <w:r>
                                      <w:rPr>
                                        <w:rStyle w:val="InternetLink"/>
                                        <w:b/>
                                        <w:color w:val="53C072"/>
                                        <w:spacing w:val="-1"/>
                                        <w:sz w:val="24"/>
                                      </w:rPr>
                                      <w:t>CEO Pay Ratio</w:t>
                                    </w:r>
                                  </w:hyperlink>
                                  <w:hyperlink w:anchor="tCPR">
                                    <w:r>
                                      <w:rPr>
                                        <w:rStyle w:val="InternetLink"/>
                                        <w:b/>
                                        <w:color w:val="000000"/>
                                        <w:sz w:val="24"/>
                                      </w:rPr>
                                      <w:t>​</w:t>
                                    </w:r>
                                  </w:hyperlink>
                                  <w:r>
                                    <w:rPr>
                                      <w:b/>
                                      <w:color w:val="53C072"/>
                                      <w:sz w:val="24"/>
                                    </w:rPr>
                                    <w:t xml:space="preserve"> </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right"/>
                                    <w:rPr/>
                                  </w:pPr>
                                  <w:r>
                                    <w:rPr/>
                                    <w:t>​</w:t>
                                  </w:r>
                                </w:p>
                              </w:tc>
                              <w:tc>
                                <w:tcPr>
                                  <w:tcW w:w="380" w:type="dxa"/>
                                  <w:tcBorders>
                                    <w:bottom w:val="single" w:sz="2" w:space="0" w:color="53C072"/>
                                  </w:tcBorders>
                                  <w:vAlign w:val="center"/>
                                </w:tcPr>
                                <w:p>
                                  <w:pPr>
                                    <w:pStyle w:val="TableContents"/>
                                    <w:bidi w:val="0"/>
                                    <w:spacing w:before="0" w:after="283"/>
                                    <w:jc w:val="right"/>
                                    <w:rPr/>
                                  </w:pPr>
                                  <w:hyperlink w:anchor="tCPR">
                                    <w:r>
                                      <w:rPr>
                                        <w:rStyle w:val="InternetLink"/>
                                        <w:spacing w:val="-1"/>
                                      </w:rPr>
                                      <w:t>71</w:t>
                                    </w:r>
                                  </w:hyperlink>
                                  <w:r>
                                    <w:rPr/>
                                    <w:t xml:space="preserve"> </w:t>
                                  </w:r>
                                </w:p>
                              </w:tc>
                              <w:tc>
                                <w:tcPr>
                                  <w:tcW w:w="109" w:type="dxa"/>
                                  <w:tcBorders>
                                    <w:bottom w:val="single" w:sz="2" w:space="0" w:color="53C072"/>
                                  </w:tcBorders>
                                  <w:vAlign w:val="center"/>
                                </w:tcPr>
                                <w:p>
                                  <w:pPr>
                                    <w:pStyle w:val="TableContents"/>
                                    <w:bidi w:val="0"/>
                                    <w:spacing w:before="0" w:after="283"/>
                                    <w:jc w:val="left"/>
                                    <w:rPr/>
                                  </w:pPr>
                                  <w:r>
                                    <w:rPr/>
                                    <w:t>​</w:t>
                                  </w:r>
                                </w:p>
                              </w:tc>
                              <w:tc>
                                <w:tcPr>
                                  <w:tcW w:w="155" w:type="dxa"/>
                                  <w:tcBorders>
                                    <w:bottom w:val="single" w:sz="2" w:space="0" w:color="53C072"/>
                                  </w:tcBorders>
                                  <w:vAlign w:val="center"/>
                                </w:tcPr>
                                <w:p>
                                  <w:pPr>
                                    <w:pStyle w:val="TableContents"/>
                                    <w:bidi w:val="0"/>
                                    <w:spacing w:before="0" w:after="283"/>
                                    <w:jc w:val="left"/>
                                    <w:rPr/>
                                  </w:pPr>
                                  <w:r>
                                    <w:rPr/>
                                    <w:t>​</w:t>
                                  </w:r>
                                </w:p>
                              </w:tc>
                            </w:tr>
                            <w:tr>
                              <w:trPr/>
                              <w:tc>
                                <w:tcPr>
                                  <w:tcW w:w="124" w:type="dxa"/>
                                  <w:tcBorders>
                                    <w:bottom w:val="single" w:sz="2" w:space="0" w:color="53C072"/>
                                  </w:tcBorders>
                                  <w:shd w:fill="CCEEFF" w:val="clear"/>
                                  <w:vAlign w:val="center"/>
                                </w:tcPr>
                                <w:p>
                                  <w:pPr>
                                    <w:pStyle w:val="TableContents"/>
                                    <w:bidi w:val="0"/>
                                    <w:spacing w:before="0" w:after="283"/>
                                    <w:jc w:val="left"/>
                                    <w:rPr/>
                                  </w:pPr>
                                  <w:r>
                                    <w:rPr/>
                                    <w:t>​</w:t>
                                  </w:r>
                                </w:p>
                              </w:tc>
                              <w:tc>
                                <w:tcPr>
                                  <w:tcW w:w="9001" w:type="dxa"/>
                                  <w:tcBorders>
                                    <w:bottom w:val="single" w:sz="2" w:space="0" w:color="53C072"/>
                                  </w:tcBorders>
                                  <w:shd w:fill="CCEEFF" w:val="clear"/>
                                  <w:vAlign w:val="center"/>
                                </w:tcPr>
                                <w:p>
                                  <w:pPr>
                                    <w:pStyle w:val="TableContents"/>
                                    <w:bidi w:val="0"/>
                                    <w:spacing w:before="0" w:after="0"/>
                                    <w:jc w:val="left"/>
                                    <w:rPr/>
                                  </w:pPr>
                                  <w:hyperlink w:anchor="tPAVP">
                                    <w:r>
                                      <w:rPr>
                                        <w:rStyle w:val="InternetLink"/>
                                        <w:color w:val="53C072"/>
                                        <w:spacing w:val="-1"/>
                                        <w:sz w:val="24"/>
                                      </w:rPr>
                                      <w:t>Pay Versus Performance</w:t>
                                    </w:r>
                                  </w:hyperlink>
                                  <w:hyperlink w:anchor="tPAVP">
                                    <w:r>
                                      <w:rPr>
                                        <w:rStyle w:val="InternetLink"/>
                                        <w:color w:val="000000"/>
                                        <w:sz w:val="24"/>
                                      </w:rPr>
                                      <w:t>​</w:t>
                                    </w:r>
                                  </w:hyperlink>
                                  <w:r>
                                    <w:rPr>
                                      <w:color w:val="53C072"/>
                                      <w:sz w:val="24"/>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0"/>
                                    <w:jc w:val="right"/>
                                    <w:rPr/>
                                  </w:pPr>
                                  <w:r>
                                    <w:rPr/>
                                    <w:t>​</w:t>
                                  </w:r>
                                </w:p>
                              </w:tc>
                              <w:tc>
                                <w:tcPr>
                                  <w:tcW w:w="380" w:type="dxa"/>
                                  <w:tcBorders>
                                    <w:bottom w:val="single" w:sz="2" w:space="0" w:color="53C072"/>
                                  </w:tcBorders>
                                  <w:shd w:fill="CCEEFF" w:val="clear"/>
                                  <w:vAlign w:val="center"/>
                                </w:tcPr>
                                <w:p>
                                  <w:pPr>
                                    <w:pStyle w:val="TableContents"/>
                                    <w:bidi w:val="0"/>
                                    <w:spacing w:before="0" w:after="0"/>
                                    <w:jc w:val="right"/>
                                    <w:rPr/>
                                  </w:pPr>
                                  <w:hyperlink w:anchor="tPAVP">
                                    <w:r>
                                      <w:rPr>
                                        <w:rStyle w:val="InternetLink"/>
                                        <w:b w:val="false"/>
                                        <w:spacing w:val="-1"/>
                                      </w:rPr>
                                      <w:t>72</w:t>
                                    </w:r>
                                  </w:hyperlink>
                                  <w:r>
                                    <w:rPr>
                                      <w:b w:val="false"/>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55" w:type="dxa"/>
                                  <w:tcBorders>
                                    <w:bottom w:val="single" w:sz="2" w:space="0" w:color="53C072"/>
                                  </w:tcBorders>
                                  <w:shd w:fill="CCEEFF" w:val="clear"/>
                                  <w:vAlign w:val="center"/>
                                </w:tcPr>
                                <w:p>
                                  <w:pPr>
                                    <w:pStyle w:val="TableContents"/>
                                    <w:bidi w:val="0"/>
                                    <w:spacing w:before="0" w:after="283"/>
                                    <w:jc w:val="left"/>
                                    <w:rPr/>
                                  </w:pPr>
                                  <w:r>
                                    <w:rPr/>
                                    <w:t>​</w:t>
                                  </w:r>
                                </w:p>
                              </w:tc>
                            </w:tr>
                            <w:tr>
                              <w:trPr/>
                              <w:tc>
                                <w:tcPr>
                                  <w:tcW w:w="124" w:type="dxa"/>
                                  <w:tcBorders>
                                    <w:bottom w:val="single" w:sz="2" w:space="0" w:color="53C072"/>
                                  </w:tcBorders>
                                  <w:vAlign w:val="center"/>
                                </w:tcPr>
                                <w:p>
                                  <w:pPr>
                                    <w:pStyle w:val="TableContents"/>
                                    <w:bidi w:val="0"/>
                                    <w:spacing w:before="0" w:after="283"/>
                                    <w:jc w:val="left"/>
                                    <w:rPr/>
                                  </w:pPr>
                                  <w:r>
                                    <w:rPr/>
                                    <w:t>​</w:t>
                                  </w:r>
                                </w:p>
                              </w:tc>
                              <w:tc>
                                <w:tcPr>
                                  <w:tcW w:w="9001" w:type="dxa"/>
                                  <w:tcBorders>
                                    <w:bottom w:val="single" w:sz="2" w:space="0" w:color="53C072"/>
                                  </w:tcBorders>
                                  <w:vAlign w:val="center"/>
                                </w:tcPr>
                                <w:p>
                                  <w:pPr>
                                    <w:pStyle w:val="TableContents"/>
                                    <w:bidi w:val="0"/>
                                    <w:spacing w:before="0" w:after="0"/>
                                    <w:ind w:left="190" w:right="0" w:hanging="190"/>
                                    <w:jc w:val="left"/>
                                    <w:rPr/>
                                  </w:pPr>
                                  <w:hyperlink w:anchor="tP3AO">
                                    <w:r>
                                      <w:rPr>
                                        <w:rStyle w:val="InternetLink"/>
                                        <w:color w:val="53C072"/>
                                        <w:spacing w:val="-1"/>
                                      </w:rPr>
                                      <w:t>Proposal 3</w:t>
                                    </w:r>
                                  </w:hyperlink>
                                  <w:hyperlink w:anchor="tP3AO">
                                    <w:r>
                                      <w:rPr>
                                        <w:rStyle w:val="InternetLink"/>
                                        <w:color w:val="53C072"/>
                                        <w:spacing w:val="-3"/>
                                      </w:rPr>
                                      <w:t xml:space="preserve"> —  </w:t>
                                    </w:r>
                                  </w:hyperlink>
                                  <w:hyperlink w:anchor="tP3AO">
                                    <w:r>
                                      <w:rPr>
                                        <w:rStyle w:val="InternetLink"/>
                                        <w:color w:val="53C072"/>
                                        <w:spacing w:val="-1"/>
                                      </w:rPr>
                                      <w:t xml:space="preserve">Ratification of </w:t>
                                      <w:br/>
                                      <w:t xml:space="preserve">Appointment Of Independent </w:t>
                                      <w:br/>
                                      <w:t>Registered Public Accounting Firm</w:t>
                                    </w:r>
                                  </w:hyperlink>
                                  <w:hyperlink w:anchor="tP3AO">
                                    <w:r>
                                      <w:rPr>
                                        <w:rStyle w:val="InternetLink"/>
                                        <w:color w:val="53C072"/>
                                      </w:rPr>
                                      <w:t>​</w:t>
                                    </w:r>
                                  </w:hyperlink>
                                  <w:r>
                                    <w:rPr/>
                                    <w:t xml:space="preserve"> </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0"/>
                                    <w:jc w:val="right"/>
                                    <w:rPr/>
                                  </w:pPr>
                                  <w:r>
                                    <w:rPr/>
                                    <w:t>​</w:t>
                                  </w:r>
                                </w:p>
                              </w:tc>
                              <w:tc>
                                <w:tcPr>
                                  <w:tcW w:w="380" w:type="dxa"/>
                                  <w:tcBorders>
                                    <w:bottom w:val="single" w:sz="2" w:space="0" w:color="53C072"/>
                                  </w:tcBorders>
                                  <w:vAlign w:val="center"/>
                                </w:tcPr>
                                <w:p>
                                  <w:pPr>
                                    <w:pStyle w:val="TableContents"/>
                                    <w:bidi w:val="0"/>
                                    <w:spacing w:before="0" w:after="0"/>
                                    <w:jc w:val="right"/>
                                    <w:rPr/>
                                  </w:pPr>
                                  <w:hyperlink w:anchor="tP3AO">
                                    <w:r>
                                      <w:rPr>
                                        <w:rStyle w:val="InternetLink"/>
                                        <w:b w:val="false"/>
                                        <w:spacing w:val="-1"/>
                                        <w:sz w:val="19"/>
                                      </w:rPr>
                                      <w:t>76</w:t>
                                    </w:r>
                                  </w:hyperlink>
                                  <w:r>
                                    <w:rPr>
                                      <w:b w:val="false"/>
                                      <w:sz w:val="19"/>
                                    </w:rPr>
                                    <w:t xml:space="preserve"> </w:t>
                                  </w:r>
                                </w:p>
                              </w:tc>
                              <w:tc>
                                <w:tcPr>
                                  <w:tcW w:w="109" w:type="dxa"/>
                                  <w:tcBorders>
                                    <w:bottom w:val="single" w:sz="2" w:space="0" w:color="53C072"/>
                                  </w:tcBorders>
                                  <w:vAlign w:val="center"/>
                                </w:tcPr>
                                <w:p>
                                  <w:pPr>
                                    <w:pStyle w:val="TableContents"/>
                                    <w:bidi w:val="0"/>
                                    <w:spacing w:before="0" w:after="283"/>
                                    <w:jc w:val="left"/>
                                    <w:rPr/>
                                  </w:pPr>
                                  <w:r>
                                    <w:rPr/>
                                    <w:t>​</w:t>
                                  </w:r>
                                </w:p>
                              </w:tc>
                              <w:tc>
                                <w:tcPr>
                                  <w:tcW w:w="155" w:type="dxa"/>
                                  <w:tcBorders>
                                    <w:bottom w:val="single" w:sz="2" w:space="0" w:color="53C072"/>
                                  </w:tcBorders>
                                  <w:vAlign w:val="center"/>
                                </w:tcPr>
                                <w:p>
                                  <w:pPr>
                                    <w:pStyle w:val="TableContents"/>
                                    <w:bidi w:val="0"/>
                                    <w:spacing w:before="0" w:after="283"/>
                                    <w:jc w:val="left"/>
                                    <w:rPr/>
                                  </w:pPr>
                                  <w:r>
                                    <w:rPr/>
                                    <w:t>​</w:t>
                                  </w:r>
                                </w:p>
                              </w:tc>
                            </w:tr>
                            <w:tr>
                              <w:trPr/>
                              <w:tc>
                                <w:tcPr>
                                  <w:tcW w:w="124" w:type="dxa"/>
                                  <w:tcBorders>
                                    <w:bottom w:val="single" w:sz="2" w:space="0" w:color="53C072"/>
                                  </w:tcBorders>
                                  <w:shd w:fill="CCEEFF" w:val="clear"/>
                                  <w:vAlign w:val="center"/>
                                </w:tcPr>
                                <w:p>
                                  <w:pPr>
                                    <w:pStyle w:val="TableContents"/>
                                    <w:bidi w:val="0"/>
                                    <w:spacing w:before="0" w:after="283"/>
                                    <w:jc w:val="left"/>
                                    <w:rPr/>
                                  </w:pPr>
                                  <w:r>
                                    <w:rPr/>
                                    <w:t>​</w:t>
                                  </w:r>
                                </w:p>
                              </w:tc>
                              <w:tc>
                                <w:tcPr>
                                  <w:tcW w:w="9001" w:type="dxa"/>
                                  <w:tcBorders>
                                    <w:bottom w:val="single" w:sz="2" w:space="0" w:color="53C072"/>
                                  </w:tcBorders>
                                  <w:shd w:fill="CCEEFF" w:val="clear"/>
                                  <w:vAlign w:val="center"/>
                                </w:tcPr>
                                <w:p>
                                  <w:pPr>
                                    <w:pStyle w:val="TableContents"/>
                                    <w:bidi w:val="0"/>
                                    <w:spacing w:before="0" w:after="0"/>
                                    <w:jc w:val="left"/>
                                    <w:rPr/>
                                  </w:pPr>
                                  <w:hyperlink w:anchor="tPAFF">
                                    <w:r>
                                      <w:rPr>
                                        <w:rStyle w:val="InternetLink"/>
                                        <w:b/>
                                        <w:color w:val="53C072"/>
                                        <w:spacing w:val="-1"/>
                                        <w:sz w:val="24"/>
                                      </w:rPr>
                                      <w:t>Principal Accounting Firm Fees</w:t>
                                    </w:r>
                                  </w:hyperlink>
                                  <w:hyperlink w:anchor="tPAFF">
                                    <w:r>
                                      <w:rPr>
                                        <w:rStyle w:val="InternetLink"/>
                                        <w:b/>
                                        <w:color w:val="000000"/>
                                        <w:sz w:val="24"/>
                                      </w:rPr>
                                      <w:t>​</w:t>
                                    </w:r>
                                  </w:hyperlink>
                                  <w:r>
                                    <w:rPr>
                                      <w:b/>
                                      <w:color w:val="53C072"/>
                                      <w:sz w:val="24"/>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right"/>
                                    <w:rPr/>
                                  </w:pPr>
                                  <w:r>
                                    <w:rPr/>
                                    <w:t>​</w:t>
                                  </w:r>
                                </w:p>
                              </w:tc>
                              <w:tc>
                                <w:tcPr>
                                  <w:tcW w:w="380" w:type="dxa"/>
                                  <w:tcBorders>
                                    <w:bottom w:val="single" w:sz="2" w:space="0" w:color="53C072"/>
                                  </w:tcBorders>
                                  <w:shd w:fill="CCEEFF" w:val="clear"/>
                                  <w:vAlign w:val="center"/>
                                </w:tcPr>
                                <w:p>
                                  <w:pPr>
                                    <w:pStyle w:val="TableContents"/>
                                    <w:bidi w:val="0"/>
                                    <w:spacing w:before="0" w:after="283"/>
                                    <w:jc w:val="right"/>
                                    <w:rPr/>
                                  </w:pPr>
                                  <w:hyperlink w:anchor="tPAFF">
                                    <w:r>
                                      <w:rPr>
                                        <w:rStyle w:val="InternetLink"/>
                                        <w:spacing w:val="-1"/>
                                      </w:rPr>
                                      <w:t>77</w:t>
                                    </w:r>
                                  </w:hyperlink>
                                  <w:r>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55" w:type="dxa"/>
                                  <w:tcBorders>
                                    <w:bottom w:val="single" w:sz="2" w:space="0" w:color="53C072"/>
                                  </w:tcBorders>
                                  <w:shd w:fill="CCEEFF" w:val="clear"/>
                                  <w:vAlign w:val="center"/>
                                </w:tcPr>
                                <w:p>
                                  <w:pPr>
                                    <w:pStyle w:val="TableContents"/>
                                    <w:bidi w:val="0"/>
                                    <w:spacing w:before="0" w:after="283"/>
                                    <w:jc w:val="left"/>
                                    <w:rPr/>
                                  </w:pPr>
                                  <w:r>
                                    <w:rPr/>
                                    <w:t>​</w:t>
                                  </w:r>
                                </w:p>
                              </w:tc>
                            </w:tr>
                            <w:tr>
                              <w:trPr/>
                              <w:tc>
                                <w:tcPr>
                                  <w:tcW w:w="124" w:type="dxa"/>
                                  <w:tcBorders>
                                    <w:bottom w:val="single" w:sz="2" w:space="0" w:color="53C072"/>
                                  </w:tcBorders>
                                  <w:vAlign w:val="center"/>
                                </w:tcPr>
                                <w:p>
                                  <w:pPr>
                                    <w:pStyle w:val="TableContents"/>
                                    <w:bidi w:val="0"/>
                                    <w:spacing w:before="0" w:after="283"/>
                                    <w:jc w:val="left"/>
                                    <w:rPr/>
                                  </w:pPr>
                                  <w:r>
                                    <w:rPr/>
                                    <w:t>​</w:t>
                                  </w:r>
                                </w:p>
                              </w:tc>
                              <w:tc>
                                <w:tcPr>
                                  <w:tcW w:w="9001" w:type="dxa"/>
                                  <w:tcBorders>
                                    <w:bottom w:val="single" w:sz="2" w:space="0" w:color="53C072"/>
                                  </w:tcBorders>
                                  <w:vAlign w:val="center"/>
                                </w:tcPr>
                                <w:p>
                                  <w:pPr>
                                    <w:pStyle w:val="TableContents"/>
                                    <w:bidi w:val="0"/>
                                    <w:spacing w:before="0" w:after="0"/>
                                    <w:jc w:val="left"/>
                                    <w:rPr/>
                                  </w:pPr>
                                  <w:hyperlink w:anchor="tACR">
                                    <w:r>
                                      <w:rPr>
                                        <w:rStyle w:val="InternetLink"/>
                                        <w:b/>
                                        <w:color w:val="53C072"/>
                                        <w:spacing w:val="-1"/>
                                        <w:sz w:val="24"/>
                                      </w:rPr>
                                      <w:t>Audit Committee Report</w:t>
                                    </w:r>
                                  </w:hyperlink>
                                  <w:hyperlink w:anchor="tACR">
                                    <w:r>
                                      <w:rPr>
                                        <w:rStyle w:val="InternetLink"/>
                                        <w:b/>
                                        <w:color w:val="000000"/>
                                        <w:sz w:val="24"/>
                                      </w:rPr>
                                      <w:t>​</w:t>
                                    </w:r>
                                  </w:hyperlink>
                                  <w:r>
                                    <w:rPr>
                                      <w:b/>
                                      <w:color w:val="53C072"/>
                                      <w:sz w:val="24"/>
                                    </w:rPr>
                                    <w:t xml:space="preserve"> </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right"/>
                                    <w:rPr/>
                                  </w:pPr>
                                  <w:r>
                                    <w:rPr/>
                                    <w:t>​</w:t>
                                  </w:r>
                                </w:p>
                              </w:tc>
                              <w:tc>
                                <w:tcPr>
                                  <w:tcW w:w="380" w:type="dxa"/>
                                  <w:tcBorders>
                                    <w:bottom w:val="single" w:sz="2" w:space="0" w:color="53C072"/>
                                  </w:tcBorders>
                                  <w:vAlign w:val="center"/>
                                </w:tcPr>
                                <w:p>
                                  <w:pPr>
                                    <w:pStyle w:val="TableContents"/>
                                    <w:bidi w:val="0"/>
                                    <w:spacing w:before="0" w:after="283"/>
                                    <w:jc w:val="right"/>
                                    <w:rPr/>
                                  </w:pPr>
                                  <w:hyperlink w:anchor="tACR">
                                    <w:r>
                                      <w:rPr>
                                        <w:rStyle w:val="InternetLink"/>
                                        <w:spacing w:val="-1"/>
                                      </w:rPr>
                                      <w:t>78</w:t>
                                    </w:r>
                                  </w:hyperlink>
                                  <w:r>
                                    <w:rPr/>
                                    <w:t xml:space="preserve"> </w:t>
                                  </w:r>
                                </w:p>
                              </w:tc>
                              <w:tc>
                                <w:tcPr>
                                  <w:tcW w:w="109" w:type="dxa"/>
                                  <w:tcBorders>
                                    <w:bottom w:val="single" w:sz="2" w:space="0" w:color="53C072"/>
                                  </w:tcBorders>
                                  <w:vAlign w:val="center"/>
                                </w:tcPr>
                                <w:p>
                                  <w:pPr>
                                    <w:pStyle w:val="TableContents"/>
                                    <w:bidi w:val="0"/>
                                    <w:spacing w:before="0" w:after="283"/>
                                    <w:jc w:val="left"/>
                                    <w:rPr/>
                                  </w:pPr>
                                  <w:r>
                                    <w:rPr/>
                                    <w:t>​</w:t>
                                  </w:r>
                                </w:p>
                              </w:tc>
                              <w:tc>
                                <w:tcPr>
                                  <w:tcW w:w="155" w:type="dxa"/>
                                  <w:tcBorders>
                                    <w:bottom w:val="single" w:sz="2" w:space="0" w:color="53C072"/>
                                  </w:tcBorders>
                                  <w:vAlign w:val="center"/>
                                </w:tcPr>
                                <w:p>
                                  <w:pPr>
                                    <w:pStyle w:val="TableContents"/>
                                    <w:bidi w:val="0"/>
                                    <w:spacing w:before="0" w:after="283"/>
                                    <w:jc w:val="left"/>
                                    <w:rPr/>
                                  </w:pPr>
                                  <w:r>
                                    <w:rPr/>
                                    <w:t>​</w:t>
                                  </w:r>
                                </w:p>
                              </w:tc>
                            </w:tr>
                            <w:tr>
                              <w:trPr/>
                              <w:tc>
                                <w:tcPr>
                                  <w:tcW w:w="124" w:type="dxa"/>
                                  <w:tcBorders>
                                    <w:bottom w:val="single" w:sz="2" w:space="0" w:color="53C072"/>
                                  </w:tcBorders>
                                  <w:shd w:fill="CCEEFF" w:val="clear"/>
                                  <w:vAlign w:val="center"/>
                                </w:tcPr>
                                <w:p>
                                  <w:pPr>
                                    <w:pStyle w:val="TableContents"/>
                                    <w:bidi w:val="0"/>
                                    <w:spacing w:before="0" w:after="283"/>
                                    <w:jc w:val="left"/>
                                    <w:rPr/>
                                  </w:pPr>
                                  <w:r>
                                    <w:rPr/>
                                    <w:t>​</w:t>
                                  </w:r>
                                </w:p>
                              </w:tc>
                              <w:tc>
                                <w:tcPr>
                                  <w:tcW w:w="9001" w:type="dxa"/>
                                  <w:tcBorders>
                                    <w:bottom w:val="single" w:sz="2" w:space="0" w:color="53C072"/>
                                  </w:tcBorders>
                                  <w:shd w:fill="CCEEFF" w:val="clear"/>
                                  <w:vAlign w:val="center"/>
                                </w:tcPr>
                                <w:p>
                                  <w:pPr>
                                    <w:pStyle w:val="TableContents"/>
                                    <w:bidi w:val="0"/>
                                    <w:spacing w:before="0" w:after="0"/>
                                    <w:ind w:left="190" w:right="0" w:hanging="190"/>
                                    <w:jc w:val="left"/>
                                    <w:rPr/>
                                  </w:pPr>
                                  <w:hyperlink w:anchor="tP4RO">
                                    <w:r>
                                      <w:rPr>
                                        <w:rStyle w:val="InternetLink"/>
                                        <w:color w:val="53C072"/>
                                        <w:spacing w:val="-1"/>
                                      </w:rPr>
                                      <w:t>Proposal 4</w:t>
                                    </w:r>
                                  </w:hyperlink>
                                  <w:hyperlink w:anchor="tP4RO">
                                    <w:r>
                                      <w:rPr>
                                        <w:rStyle w:val="InternetLink"/>
                                        <w:color w:val="53C072"/>
                                        <w:spacing w:val="-3"/>
                                      </w:rPr>
                                      <w:t> — </w:t>
                                    </w:r>
                                  </w:hyperlink>
                                  <w:hyperlink w:anchor="tP4RO">
                                    <w:r>
                                      <w:rPr>
                                        <w:rStyle w:val="InternetLink"/>
                                        <w:color w:val="53C072"/>
                                        <w:spacing w:val="-1"/>
                                      </w:rPr>
                                      <w:t xml:space="preserve"> Board Proposal to Provide Shareholders with the Ability to Call a Special Shareholder Meeting at a 25%Ownership Threshold</w:t>
                                    </w:r>
                                  </w:hyperlink>
                                  <w:hyperlink w:anchor="tP4RO">
                                    <w:r>
                                      <w:rPr>
                                        <w:rStyle w:val="InternetLink"/>
                                        <w:color w:val="53C072"/>
                                      </w:rPr>
                                      <w:t>​</w:t>
                                    </w:r>
                                  </w:hyperlink>
                                  <w:r>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0"/>
                                    <w:jc w:val="right"/>
                                    <w:rPr/>
                                  </w:pPr>
                                  <w:r>
                                    <w:rPr/>
                                    <w:t>​</w:t>
                                  </w:r>
                                </w:p>
                              </w:tc>
                              <w:tc>
                                <w:tcPr>
                                  <w:tcW w:w="380" w:type="dxa"/>
                                  <w:tcBorders>
                                    <w:bottom w:val="single" w:sz="2" w:space="0" w:color="53C072"/>
                                  </w:tcBorders>
                                  <w:shd w:fill="CCEEFF" w:val="clear"/>
                                  <w:vAlign w:val="center"/>
                                </w:tcPr>
                                <w:p>
                                  <w:pPr>
                                    <w:pStyle w:val="TableContents"/>
                                    <w:bidi w:val="0"/>
                                    <w:spacing w:before="0" w:after="0"/>
                                    <w:jc w:val="right"/>
                                    <w:rPr/>
                                  </w:pPr>
                                  <w:hyperlink w:anchor="tP4RO">
                                    <w:r>
                                      <w:rPr>
                                        <w:rStyle w:val="InternetLink"/>
                                        <w:b w:val="false"/>
                                        <w:spacing w:val="-1"/>
                                        <w:sz w:val="19"/>
                                      </w:rPr>
                                      <w:t>79</w:t>
                                    </w:r>
                                  </w:hyperlink>
                                  <w:r>
                                    <w:rPr>
                                      <w:b w:val="false"/>
                                      <w:sz w:val="19"/>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55" w:type="dxa"/>
                                  <w:tcBorders>
                                    <w:bottom w:val="single" w:sz="2" w:space="0" w:color="53C072"/>
                                  </w:tcBorders>
                                  <w:shd w:fill="CCEEFF" w:val="clear"/>
                                  <w:vAlign w:val="center"/>
                                </w:tcPr>
                                <w:p>
                                  <w:pPr>
                                    <w:pStyle w:val="TableContents"/>
                                    <w:bidi w:val="0"/>
                                    <w:spacing w:before="0" w:after="283"/>
                                    <w:jc w:val="left"/>
                                    <w:rPr/>
                                  </w:pPr>
                                  <w:r>
                                    <w:rPr/>
                                    <w:t>​</w:t>
                                  </w:r>
                                </w:p>
                              </w:tc>
                            </w:tr>
                            <w:tr>
                              <w:trPr/>
                              <w:tc>
                                <w:tcPr>
                                  <w:tcW w:w="124" w:type="dxa"/>
                                  <w:tcBorders>
                                    <w:bottom w:val="single" w:sz="2" w:space="0" w:color="53C072"/>
                                  </w:tcBorders>
                                  <w:vAlign w:val="center"/>
                                </w:tcPr>
                                <w:p>
                                  <w:pPr>
                                    <w:pStyle w:val="TableContents"/>
                                    <w:bidi w:val="0"/>
                                    <w:spacing w:before="0" w:after="283"/>
                                    <w:jc w:val="left"/>
                                    <w:rPr/>
                                  </w:pPr>
                                  <w:r>
                                    <w:rPr/>
                                    <w:t>​</w:t>
                                  </w:r>
                                </w:p>
                              </w:tc>
                              <w:tc>
                                <w:tcPr>
                                  <w:tcW w:w="9001" w:type="dxa"/>
                                  <w:tcBorders>
                                    <w:bottom w:val="single" w:sz="2" w:space="0" w:color="53C072"/>
                                  </w:tcBorders>
                                  <w:vAlign w:val="center"/>
                                </w:tcPr>
                                <w:p>
                                  <w:pPr>
                                    <w:pStyle w:val="TableContents"/>
                                    <w:bidi w:val="0"/>
                                    <w:spacing w:before="0" w:after="0"/>
                                    <w:ind w:left="190" w:right="0" w:hanging="190"/>
                                    <w:jc w:val="left"/>
                                    <w:rPr/>
                                  </w:pPr>
                                  <w:hyperlink w:anchor="tP5RO">
                                    <w:r>
                                      <w:rPr>
                                        <w:rStyle w:val="InternetLink"/>
                                        <w:color w:val="53C072"/>
                                        <w:spacing w:val="-1"/>
                                      </w:rPr>
                                      <w:t>Proposal 5</w:t>
                                    </w:r>
                                  </w:hyperlink>
                                  <w:hyperlink w:anchor="tP5RO">
                                    <w:r>
                                      <w:rPr>
                                        <w:rStyle w:val="InternetLink"/>
                                        <w:color w:val="53C072"/>
                                        <w:spacing w:val="-3"/>
                                      </w:rPr>
                                      <w:t> — </w:t>
                                    </w:r>
                                  </w:hyperlink>
                                  <w:hyperlink w:anchor="tP5RO">
                                    <w:r>
                                      <w:rPr>
                                        <w:rStyle w:val="InternetLink"/>
                                        <w:color w:val="53C072"/>
                                        <w:spacing w:val="-1"/>
                                      </w:rPr>
                                      <w:t xml:space="preserve"> Shareholder Proposal to Provide Shareholders with the Ability to Call a Special Shareholder Meeting at a 10% Ownership Threshold</w:t>
                                    </w:r>
                                  </w:hyperlink>
                                  <w:r>
                                    <w:rPr>
                                      <w:color w:val="53C072"/>
                                    </w:rPr>
                                    <w:t xml:space="preserve"> </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0"/>
                                    <w:jc w:val="right"/>
                                    <w:rPr/>
                                  </w:pPr>
                                  <w:r>
                                    <w:rPr/>
                                    <w:t>​</w:t>
                                  </w:r>
                                </w:p>
                              </w:tc>
                              <w:tc>
                                <w:tcPr>
                                  <w:tcW w:w="380" w:type="dxa"/>
                                  <w:tcBorders>
                                    <w:bottom w:val="single" w:sz="2" w:space="0" w:color="53C072"/>
                                  </w:tcBorders>
                                  <w:vAlign w:val="center"/>
                                </w:tcPr>
                                <w:p>
                                  <w:pPr>
                                    <w:pStyle w:val="TableContents"/>
                                    <w:bidi w:val="0"/>
                                    <w:spacing w:before="0" w:after="0"/>
                                    <w:jc w:val="right"/>
                                    <w:rPr/>
                                  </w:pPr>
                                  <w:hyperlink w:anchor="tP5RO">
                                    <w:r>
                                      <w:rPr>
                                        <w:rStyle w:val="InternetLink"/>
                                        <w:b w:val="false"/>
                                        <w:spacing w:val="-1"/>
                                        <w:sz w:val="19"/>
                                      </w:rPr>
                                      <w:t>81</w:t>
                                    </w:r>
                                  </w:hyperlink>
                                  <w:hyperlink w:anchor="tP5RO">
                                    <w:r>
                                      <w:rPr>
                                        <w:rStyle w:val="InternetLink"/>
                                        <w:b w:val="false"/>
                                        <w:sz w:val="19"/>
                                      </w:rPr>
                                      <w:t xml:space="preserve"> </w:t>
                                    </w:r>
                                  </w:hyperlink>
                                </w:p>
                              </w:tc>
                              <w:tc>
                                <w:tcPr>
                                  <w:tcW w:w="109" w:type="dxa"/>
                                  <w:tcBorders>
                                    <w:bottom w:val="single" w:sz="2" w:space="0" w:color="53C072"/>
                                  </w:tcBorders>
                                  <w:vAlign w:val="center"/>
                                </w:tcPr>
                                <w:p>
                                  <w:pPr>
                                    <w:pStyle w:val="TableContents"/>
                                    <w:bidi w:val="0"/>
                                    <w:spacing w:before="0" w:after="283"/>
                                    <w:jc w:val="left"/>
                                    <w:rPr/>
                                  </w:pPr>
                                  <w:r>
                                    <w:rPr/>
                                    <w:t>​</w:t>
                                  </w:r>
                                </w:p>
                              </w:tc>
                              <w:tc>
                                <w:tcPr>
                                  <w:tcW w:w="155" w:type="dxa"/>
                                  <w:tcBorders>
                                    <w:bottom w:val="single" w:sz="2" w:space="0" w:color="53C072"/>
                                  </w:tcBorders>
                                  <w:vAlign w:val="center"/>
                                </w:tcPr>
                                <w:p>
                                  <w:pPr>
                                    <w:pStyle w:val="TableContents"/>
                                    <w:bidi w:val="0"/>
                                    <w:spacing w:before="0" w:after="283"/>
                                    <w:jc w:val="left"/>
                                    <w:rPr/>
                                  </w:pPr>
                                  <w:r>
                                    <w:rPr/>
                                    <w:t>​</w:t>
                                  </w:r>
                                </w:p>
                              </w:tc>
                            </w:tr>
                            <w:tr>
                              <w:trPr/>
                              <w:tc>
                                <w:tcPr>
                                  <w:tcW w:w="124" w:type="dxa"/>
                                  <w:tcBorders>
                                    <w:bottom w:val="single" w:sz="2" w:space="0" w:color="53C072"/>
                                  </w:tcBorders>
                                  <w:shd w:fill="CCEEFF" w:val="clear"/>
                                  <w:vAlign w:val="center"/>
                                </w:tcPr>
                                <w:p>
                                  <w:pPr>
                                    <w:pStyle w:val="TableContents"/>
                                    <w:bidi w:val="0"/>
                                    <w:spacing w:before="0" w:after="283"/>
                                    <w:jc w:val="left"/>
                                    <w:rPr/>
                                  </w:pPr>
                                  <w:r>
                                    <w:rPr/>
                                    <w:t>​</w:t>
                                  </w:r>
                                </w:p>
                              </w:tc>
                              <w:tc>
                                <w:tcPr>
                                  <w:tcW w:w="9001" w:type="dxa"/>
                                  <w:tcBorders>
                                    <w:bottom w:val="single" w:sz="2" w:space="0" w:color="53C072"/>
                                  </w:tcBorders>
                                  <w:shd w:fill="CCEEFF" w:val="clear"/>
                                  <w:vAlign w:val="center"/>
                                </w:tcPr>
                                <w:p>
                                  <w:pPr>
                                    <w:pStyle w:val="TableContents"/>
                                    <w:bidi w:val="0"/>
                                    <w:spacing w:before="0" w:after="0"/>
                                    <w:ind w:left="190" w:right="0" w:hanging="190"/>
                                    <w:jc w:val="left"/>
                                    <w:rPr/>
                                  </w:pPr>
                                  <w:hyperlink w:anchor="tSPAN">
                                    <w:r>
                                      <w:rPr>
                                        <w:rStyle w:val="InternetLink"/>
                                        <w:color w:val="53C072"/>
                                        <w:spacing w:val="-1"/>
                                      </w:rPr>
                                      <w:t>Shareholder Proposals and Nominations</w:t>
                                    </w:r>
                                  </w:hyperlink>
                                  <w:r>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0"/>
                                    <w:jc w:val="right"/>
                                    <w:rPr/>
                                  </w:pPr>
                                  <w:r>
                                    <w:rPr/>
                                    <w:t>​</w:t>
                                  </w:r>
                                </w:p>
                              </w:tc>
                              <w:tc>
                                <w:tcPr>
                                  <w:tcW w:w="380" w:type="dxa"/>
                                  <w:tcBorders>
                                    <w:bottom w:val="single" w:sz="2" w:space="0" w:color="53C072"/>
                                  </w:tcBorders>
                                  <w:shd w:fill="CCEEFF" w:val="clear"/>
                                  <w:vAlign w:val="center"/>
                                </w:tcPr>
                                <w:p>
                                  <w:pPr>
                                    <w:pStyle w:val="TableContents"/>
                                    <w:bidi w:val="0"/>
                                    <w:spacing w:before="0" w:after="0"/>
                                    <w:jc w:val="right"/>
                                    <w:rPr/>
                                  </w:pPr>
                                  <w:hyperlink w:anchor="tSPAN">
                                    <w:r>
                                      <w:rPr>
                                        <w:rStyle w:val="InternetLink"/>
                                        <w:b w:val="false"/>
                                        <w:spacing w:val="-1"/>
                                        <w:sz w:val="19"/>
                                      </w:rPr>
                                      <w:t>83</w:t>
                                    </w:r>
                                  </w:hyperlink>
                                  <w:r>
                                    <w:rPr>
                                      <w:b w:val="false"/>
                                      <w:sz w:val="19"/>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55" w:type="dxa"/>
                                  <w:tcBorders>
                                    <w:bottom w:val="single" w:sz="2" w:space="0" w:color="53C072"/>
                                  </w:tcBorders>
                                  <w:shd w:fill="CCEEFF" w:val="clear"/>
                                  <w:vAlign w:val="center"/>
                                </w:tcPr>
                                <w:p>
                                  <w:pPr>
                                    <w:pStyle w:val="TableContents"/>
                                    <w:bidi w:val="0"/>
                                    <w:spacing w:before="0" w:after="283"/>
                                    <w:jc w:val="left"/>
                                    <w:rPr/>
                                  </w:pPr>
                                  <w:r>
                                    <w:rPr/>
                                    <w:t>​</w:t>
                                  </w:r>
                                </w:p>
                              </w:tc>
                            </w:tr>
                            <w:tr>
                              <w:trPr/>
                              <w:tc>
                                <w:tcPr>
                                  <w:tcW w:w="124" w:type="dxa"/>
                                  <w:tcBorders>
                                    <w:bottom w:val="single" w:sz="2" w:space="0" w:color="53C072"/>
                                  </w:tcBorders>
                                  <w:vAlign w:val="center"/>
                                </w:tcPr>
                                <w:p>
                                  <w:pPr>
                                    <w:pStyle w:val="TableContents"/>
                                    <w:bidi w:val="0"/>
                                    <w:spacing w:before="0" w:after="283"/>
                                    <w:jc w:val="left"/>
                                    <w:rPr/>
                                  </w:pPr>
                                  <w:r>
                                    <w:rPr/>
                                    <w:t>​</w:t>
                                  </w:r>
                                </w:p>
                              </w:tc>
                              <w:tc>
                                <w:tcPr>
                                  <w:tcW w:w="9001" w:type="dxa"/>
                                  <w:tcBorders>
                                    <w:bottom w:val="single" w:sz="2" w:space="0" w:color="53C072"/>
                                  </w:tcBorders>
                                  <w:vAlign w:val="center"/>
                                </w:tcPr>
                                <w:p>
                                  <w:pPr>
                                    <w:pStyle w:val="TableContents"/>
                                    <w:bidi w:val="0"/>
                                    <w:spacing w:before="0" w:after="0"/>
                                    <w:ind w:left="190" w:right="0" w:hanging="190"/>
                                    <w:jc w:val="left"/>
                                    <w:rPr/>
                                  </w:pPr>
                                  <w:hyperlink w:anchor="tDODT">
                                    <w:r>
                                      <w:rPr>
                                        <w:rStyle w:val="InternetLink"/>
                                        <w:b/>
                                        <w:color w:val="53C072"/>
                                        <w:spacing w:val="-1"/>
                                        <w:sz w:val="24"/>
                                      </w:rPr>
                                      <w:t>Delivery of Documents to Shareholders</w:t>
                                    </w:r>
                                  </w:hyperlink>
                                  <w:hyperlink w:anchor="tDODT">
                                    <w:r>
                                      <w:rPr>
                                        <w:rStyle w:val="InternetLink"/>
                                        <w:b/>
                                        <w:color w:val="53C072"/>
                                        <w:spacing w:val="-3"/>
                                        <w:sz w:val="24"/>
                                      </w:rPr>
                                      <w:t xml:space="preserve"> </w:t>
                                    </w:r>
                                  </w:hyperlink>
                                  <w:hyperlink w:anchor="tDODT">
                                    <w:r>
                                      <w:rPr>
                                        <w:rStyle w:val="InternetLink"/>
                                        <w:b/>
                                        <w:color w:val="53C072"/>
                                        <w:sz w:val="24"/>
                                      </w:rPr>
                                      <w:br/>
                                    </w:r>
                                  </w:hyperlink>
                                  <w:hyperlink w:anchor="tDODT">
                                    <w:r>
                                      <w:rPr>
                                        <w:rStyle w:val="InternetLink"/>
                                        <w:b/>
                                        <w:color w:val="53C072"/>
                                        <w:spacing w:val="-1"/>
                                        <w:sz w:val="24"/>
                                      </w:rPr>
                                      <w:t>with Same Last Name and Address</w:t>
                                    </w:r>
                                  </w:hyperlink>
                                  <w:hyperlink w:anchor="tDODT">
                                    <w:r>
                                      <w:rPr>
                                        <w:rStyle w:val="InternetLink"/>
                                        <w:b/>
                                        <w:color w:val="000000"/>
                                        <w:sz w:val="24"/>
                                      </w:rPr>
                                      <w:t>​</w:t>
                                    </w:r>
                                  </w:hyperlink>
                                  <w:r>
                                    <w:rPr>
                                      <w:b/>
                                      <w:color w:val="53C072"/>
                                      <w:sz w:val="24"/>
                                    </w:rPr>
                                    <w:t xml:space="preserve"> </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right"/>
                                    <w:rPr/>
                                  </w:pPr>
                                  <w:r>
                                    <w:rPr/>
                                    <w:t>​</w:t>
                                  </w:r>
                                </w:p>
                              </w:tc>
                              <w:tc>
                                <w:tcPr>
                                  <w:tcW w:w="380" w:type="dxa"/>
                                  <w:tcBorders>
                                    <w:bottom w:val="single" w:sz="2" w:space="0" w:color="53C072"/>
                                  </w:tcBorders>
                                  <w:vAlign w:val="center"/>
                                </w:tcPr>
                                <w:p>
                                  <w:pPr>
                                    <w:pStyle w:val="TableContents"/>
                                    <w:bidi w:val="0"/>
                                    <w:spacing w:before="0" w:after="283"/>
                                    <w:jc w:val="right"/>
                                    <w:rPr/>
                                  </w:pPr>
                                  <w:hyperlink w:anchor="tDODT">
                                    <w:r>
                                      <w:rPr>
                                        <w:rStyle w:val="InternetLink"/>
                                        <w:spacing w:val="-1"/>
                                      </w:rPr>
                                      <w:t>84</w:t>
                                    </w:r>
                                  </w:hyperlink>
                                  <w:hyperlink w:anchor="tDODT">
                                    <w:r>
                                      <w:rPr>
                                        <w:rStyle w:val="InternetLink"/>
                                      </w:rPr>
                                      <w:t xml:space="preserve"> </w:t>
                                    </w:r>
                                  </w:hyperlink>
                                </w:p>
                              </w:tc>
                              <w:tc>
                                <w:tcPr>
                                  <w:tcW w:w="109" w:type="dxa"/>
                                  <w:tcBorders>
                                    <w:bottom w:val="single" w:sz="2" w:space="0" w:color="53C072"/>
                                  </w:tcBorders>
                                  <w:vAlign w:val="center"/>
                                </w:tcPr>
                                <w:p>
                                  <w:pPr>
                                    <w:pStyle w:val="TableContents"/>
                                    <w:bidi w:val="0"/>
                                    <w:spacing w:before="0" w:after="283"/>
                                    <w:jc w:val="left"/>
                                    <w:rPr/>
                                  </w:pPr>
                                  <w:r>
                                    <w:rPr/>
                                    <w:t>​</w:t>
                                  </w:r>
                                </w:p>
                              </w:tc>
                              <w:tc>
                                <w:tcPr>
                                  <w:tcW w:w="155" w:type="dxa"/>
                                  <w:tcBorders>
                                    <w:bottom w:val="single" w:sz="2" w:space="0" w:color="53C072"/>
                                  </w:tcBorders>
                                  <w:vAlign w:val="center"/>
                                </w:tcPr>
                                <w:p>
                                  <w:pPr>
                                    <w:pStyle w:val="TableContents"/>
                                    <w:bidi w:val="0"/>
                                    <w:spacing w:before="0" w:after="283"/>
                                    <w:jc w:val="left"/>
                                    <w:rPr/>
                                  </w:pPr>
                                  <w:r>
                                    <w:rPr/>
                                    <w:t>​</w:t>
                                  </w:r>
                                </w:p>
                              </w:tc>
                            </w:tr>
                            <w:tr>
                              <w:trPr/>
                              <w:tc>
                                <w:tcPr>
                                  <w:tcW w:w="124" w:type="dxa"/>
                                  <w:tcBorders>
                                    <w:bottom w:val="single" w:sz="2" w:space="0" w:color="53C072"/>
                                  </w:tcBorders>
                                  <w:shd w:fill="CCEEFF" w:val="clear"/>
                                  <w:vAlign w:val="center"/>
                                </w:tcPr>
                                <w:p>
                                  <w:pPr>
                                    <w:pStyle w:val="TableContents"/>
                                    <w:bidi w:val="0"/>
                                    <w:spacing w:before="0" w:after="283"/>
                                    <w:jc w:val="left"/>
                                    <w:rPr/>
                                  </w:pPr>
                                  <w:r>
                                    <w:rPr/>
                                    <w:t>​</w:t>
                                  </w:r>
                                </w:p>
                              </w:tc>
                              <w:tc>
                                <w:tcPr>
                                  <w:tcW w:w="9001" w:type="dxa"/>
                                  <w:tcBorders>
                                    <w:bottom w:val="single" w:sz="2" w:space="0" w:color="53C072"/>
                                  </w:tcBorders>
                                  <w:shd w:fill="CCEEFF" w:val="clear"/>
                                  <w:vAlign w:val="center"/>
                                </w:tcPr>
                                <w:p>
                                  <w:pPr>
                                    <w:pStyle w:val="TableContents"/>
                                    <w:bidi w:val="0"/>
                                    <w:spacing w:before="0" w:after="0"/>
                                    <w:jc w:val="left"/>
                                    <w:rPr/>
                                  </w:pPr>
                                  <w:hyperlink w:anchor="tGEN">
                                    <w:r>
                                      <w:rPr>
                                        <w:rStyle w:val="InternetLink"/>
                                        <w:b/>
                                        <w:color w:val="53C072"/>
                                        <w:spacing w:val="-1"/>
                                        <w:sz w:val="24"/>
                                      </w:rPr>
                                      <w:t>General</w:t>
                                    </w:r>
                                  </w:hyperlink>
                                  <w:hyperlink w:anchor="tGEN">
                                    <w:r>
                                      <w:rPr>
                                        <w:rStyle w:val="InternetLink"/>
                                        <w:b/>
                                        <w:color w:val="000000"/>
                                        <w:sz w:val="24"/>
                                      </w:rPr>
                                      <w:t>​</w:t>
                                    </w:r>
                                  </w:hyperlink>
                                  <w:r>
                                    <w:rPr>
                                      <w:b/>
                                      <w:color w:val="53C072"/>
                                      <w:sz w:val="24"/>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right"/>
                                    <w:rPr/>
                                  </w:pPr>
                                  <w:r>
                                    <w:rPr/>
                                    <w:t>​</w:t>
                                  </w:r>
                                </w:p>
                              </w:tc>
                              <w:tc>
                                <w:tcPr>
                                  <w:tcW w:w="380" w:type="dxa"/>
                                  <w:tcBorders>
                                    <w:bottom w:val="single" w:sz="2" w:space="0" w:color="53C072"/>
                                  </w:tcBorders>
                                  <w:shd w:fill="CCEEFF" w:val="clear"/>
                                  <w:vAlign w:val="center"/>
                                </w:tcPr>
                                <w:p>
                                  <w:pPr>
                                    <w:pStyle w:val="TableContents"/>
                                    <w:bidi w:val="0"/>
                                    <w:spacing w:before="0" w:after="283"/>
                                    <w:jc w:val="right"/>
                                    <w:rPr/>
                                  </w:pPr>
                                  <w:hyperlink w:anchor="tGEN">
                                    <w:r>
                                      <w:rPr>
                                        <w:rStyle w:val="InternetLink"/>
                                        <w:spacing w:val="-1"/>
                                      </w:rPr>
                                      <w:t>84</w:t>
                                    </w:r>
                                  </w:hyperlink>
                                  <w:r>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55" w:type="dxa"/>
                                  <w:tcBorders>
                                    <w:bottom w:val="single" w:sz="2" w:space="0" w:color="53C072"/>
                                  </w:tcBorders>
                                  <w:shd w:fill="CCEEFF" w:val="clear"/>
                                  <w:vAlign w:val="center"/>
                                </w:tcPr>
                                <w:p>
                                  <w:pPr>
                                    <w:pStyle w:val="TableContents"/>
                                    <w:bidi w:val="0"/>
                                    <w:spacing w:before="0" w:after="283"/>
                                    <w:jc w:val="left"/>
                                    <w:rPr/>
                                  </w:pPr>
                                  <w:r>
                                    <w:rPr/>
                                    <w:t>​</w:t>
                                  </w:r>
                                </w:p>
                              </w:tc>
                            </w:tr>
                            <w:tr>
                              <w:trPr/>
                              <w:tc>
                                <w:tcPr>
                                  <w:tcW w:w="124" w:type="dxa"/>
                                  <w:tcBorders>
                                    <w:bottom w:val="single" w:sz="2" w:space="0" w:color="53C072"/>
                                  </w:tcBorders>
                                  <w:vAlign w:val="center"/>
                                </w:tcPr>
                                <w:p>
                                  <w:pPr>
                                    <w:pStyle w:val="TableContents"/>
                                    <w:bidi w:val="0"/>
                                    <w:spacing w:before="0" w:after="283"/>
                                    <w:jc w:val="left"/>
                                    <w:rPr/>
                                  </w:pPr>
                                  <w:r>
                                    <w:rPr/>
                                    <w:t>​</w:t>
                                  </w:r>
                                </w:p>
                              </w:tc>
                              <w:tc>
                                <w:tcPr>
                                  <w:tcW w:w="9001" w:type="dxa"/>
                                  <w:tcBorders>
                                    <w:bottom w:val="single" w:sz="2" w:space="0" w:color="53C072"/>
                                  </w:tcBorders>
                                  <w:tcMar>
                                    <w:bottom w:w="90" w:type="dxa"/>
                                  </w:tcMar>
                                  <w:vAlign w:val="center"/>
                                </w:tcPr>
                                <w:p>
                                  <w:pPr>
                                    <w:pStyle w:val="TableContents"/>
                                    <w:bidi w:val="0"/>
                                    <w:spacing w:before="0" w:after="0"/>
                                    <w:ind w:left="190" w:right="0" w:hanging="190"/>
                                    <w:jc w:val="left"/>
                                    <w:rPr/>
                                  </w:pPr>
                                  <w:hyperlink w:anchor="tAPA">
                                    <w:r>
                                      <w:rPr>
                                        <w:rStyle w:val="InternetLink"/>
                                        <w:color w:val="53C072"/>
                                        <w:spacing w:val="-1"/>
                                      </w:rPr>
                                      <w:t>Appendix A</w:t>
                                    </w:r>
                                  </w:hyperlink>
                                  <w:hyperlink w:anchor="tAPA">
                                    <w:r>
                                      <w:rPr>
                                        <w:rStyle w:val="InternetLink"/>
                                        <w:color w:val="53C072"/>
                                        <w:spacing w:val="-3"/>
                                      </w:rPr>
                                      <w:t> — </w:t>
                                    </w:r>
                                  </w:hyperlink>
                                  <w:hyperlink w:anchor="tAPA">
                                    <w:r>
                                      <w:rPr>
                                        <w:rStyle w:val="InternetLink"/>
                                        <w:color w:val="53C072"/>
                                        <w:spacing w:val="-1"/>
                                      </w:rPr>
                                      <w:t>Reconciliation of Non-GAAP Measures</w:t>
                                    </w:r>
                                  </w:hyperlink>
                                  <w:hyperlink w:anchor="tAPA">
                                    <w:r>
                                      <w:rPr>
                                        <w:rStyle w:val="InternetLink"/>
                                        <w:color w:val="53C072"/>
                                      </w:rPr>
                                      <w:t>​</w:t>
                                    </w:r>
                                  </w:hyperlink>
                                  <w:r>
                                    <w:rPr/>
                                    <w:t xml:space="preserve"> </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tcMar>
                                    <w:bottom w:w="90" w:type="dxa"/>
                                  </w:tcMar>
                                  <w:vAlign w:val="center"/>
                                </w:tcPr>
                                <w:p>
                                  <w:pPr>
                                    <w:pStyle w:val="TableContents"/>
                                    <w:bidi w:val="0"/>
                                    <w:spacing w:before="0" w:after="0"/>
                                    <w:jc w:val="right"/>
                                    <w:rPr/>
                                  </w:pPr>
                                  <w:r>
                                    <w:rPr/>
                                    <w:t>​</w:t>
                                  </w:r>
                                </w:p>
                              </w:tc>
                              <w:tc>
                                <w:tcPr>
                                  <w:tcW w:w="380" w:type="dxa"/>
                                  <w:tcBorders>
                                    <w:bottom w:val="single" w:sz="2" w:space="0" w:color="53C072"/>
                                  </w:tcBorders>
                                  <w:tcMar>
                                    <w:bottom w:w="90" w:type="dxa"/>
                                  </w:tcMar>
                                  <w:vAlign w:val="center"/>
                                </w:tcPr>
                                <w:p>
                                  <w:pPr>
                                    <w:pStyle w:val="TableContents"/>
                                    <w:bidi w:val="0"/>
                                    <w:spacing w:before="0" w:after="0"/>
                                    <w:jc w:val="right"/>
                                    <w:rPr/>
                                  </w:pPr>
                                  <w:hyperlink w:anchor="tAPA">
                                    <w:r>
                                      <w:rPr>
                                        <w:rStyle w:val="InternetLink"/>
                                        <w:b w:val="false"/>
                                        <w:spacing w:val="-1"/>
                                        <w:sz w:val="19"/>
                                      </w:rPr>
                                      <w:t>85</w:t>
                                    </w:r>
                                  </w:hyperlink>
                                  <w:r>
                                    <w:rPr>
                                      <w:b w:val="false"/>
                                      <w:sz w:val="19"/>
                                    </w:rPr>
                                    <w:t xml:space="preserve"> </w:t>
                                  </w:r>
                                </w:p>
                              </w:tc>
                              <w:tc>
                                <w:tcPr>
                                  <w:tcW w:w="109" w:type="dxa"/>
                                  <w:tcBorders>
                                    <w:bottom w:val="single" w:sz="2" w:space="0" w:color="53C072"/>
                                  </w:tcBorders>
                                  <w:vAlign w:val="center"/>
                                </w:tcPr>
                                <w:p>
                                  <w:pPr>
                                    <w:pStyle w:val="TableContents"/>
                                    <w:bidi w:val="0"/>
                                    <w:spacing w:before="0" w:after="283"/>
                                    <w:jc w:val="left"/>
                                    <w:rPr/>
                                  </w:pPr>
                                  <w:r>
                                    <w:rPr/>
                                    <w:t>​</w:t>
                                  </w:r>
                                </w:p>
                              </w:tc>
                              <w:tc>
                                <w:tcPr>
                                  <w:tcW w:w="155" w:type="dxa"/>
                                  <w:tcBorders>
                                    <w:bottom w:val="single" w:sz="2" w:space="0" w:color="53C072"/>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37pt;height:777.35pt;mso-wrap-distance-left:12pt;mso-wrap-distance-right:0pt;mso-wrap-distance-top:0pt;mso-wrap-distance-bottom:0pt;margin-top:0pt;mso-position-vertical:top;mso-position-vertical-relative:text;margin-left:12pt;mso-position-horizontal:left;mso-position-horizontal-relative:text">
                <v:textbox>
                  <w:txbxContent>
                    <w:tbl>
                      <w:tblPr>
                        <w:tblW w:w="10205" w:type="dxa"/>
                        <w:jc w:val="left"/>
                        <w:tblInd w:w="0" w:type="dxa"/>
                        <w:tblLayout w:type="fixed"/>
                        <w:tblCellMar>
                          <w:top w:w="0" w:type="dxa"/>
                          <w:left w:w="0" w:type="dxa"/>
                          <w:bottom w:w="28" w:type="dxa"/>
                          <w:right w:w="0" w:type="dxa"/>
                        </w:tblCellMar>
                      </w:tblPr>
                      <w:tblGrid>
                        <w:gridCol w:w="124"/>
                        <w:gridCol w:w="9001"/>
                        <w:gridCol w:w="109"/>
                        <w:gridCol w:w="109"/>
                        <w:gridCol w:w="109"/>
                        <w:gridCol w:w="109"/>
                        <w:gridCol w:w="380"/>
                        <w:gridCol w:w="109"/>
                        <w:gridCol w:w="155"/>
                      </w:tblGrid>
                      <w:tr>
                        <w:trPr/>
                        <w:tc>
                          <w:tcPr>
                            <w:tcW w:w="124" w:type="dxa"/>
                            <w:tcBorders>
                              <w:bottom w:val="single" w:sz="2" w:space="0" w:color="53C072"/>
                            </w:tcBorders>
                            <w:shd w:fill="CCEEFF" w:val="clear"/>
                            <w:vAlign w:val="center"/>
                          </w:tcPr>
                          <w:p>
                            <w:pPr>
                              <w:pStyle w:val="TableContents"/>
                              <w:bidi w:val="0"/>
                              <w:spacing w:before="0" w:after="283"/>
                              <w:jc w:val="left"/>
                              <w:rPr/>
                            </w:pPr>
                            <w:r>
                              <w:rPr/>
                              <w:t>​</w:t>
                            </w:r>
                          </w:p>
                        </w:tc>
                        <w:tc>
                          <w:tcPr>
                            <w:tcW w:w="9001" w:type="dxa"/>
                            <w:tcBorders>
                              <w:bottom w:val="single" w:sz="2" w:space="0" w:color="53C072"/>
                            </w:tcBorders>
                            <w:shd w:fill="CCEEFF" w:val="clear"/>
                            <w:vAlign w:val="center"/>
                          </w:tcPr>
                          <w:p>
                            <w:pPr>
                              <w:pStyle w:val="TableContents"/>
                              <w:bidi w:val="0"/>
                              <w:spacing w:before="0" w:after="0"/>
                              <w:ind w:left="190" w:right="0" w:hanging="190"/>
                              <w:jc w:val="left"/>
                              <w:rPr/>
                            </w:pPr>
                            <w:hyperlink w:anchor="tCDAA">
                              <w:r>
                                <w:rPr>
                                  <w:rStyle w:val="InternetLink"/>
                                  <w:color w:val="53C072"/>
                                  <w:spacing w:val="-1"/>
                                </w:rPr>
                                <w:t>Compensation Discussion and Analysis</w:t>
                              </w:r>
                            </w:hyperlink>
                            <w:r>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0"/>
                              <w:jc w:val="right"/>
                              <w:rPr/>
                            </w:pPr>
                            <w:r>
                              <w:rPr/>
                              <w:t>​</w:t>
                            </w:r>
                          </w:p>
                        </w:tc>
                        <w:tc>
                          <w:tcPr>
                            <w:tcW w:w="380" w:type="dxa"/>
                            <w:tcBorders>
                              <w:bottom w:val="single" w:sz="2" w:space="0" w:color="53C072"/>
                            </w:tcBorders>
                            <w:shd w:fill="CCEEFF" w:val="clear"/>
                            <w:vAlign w:val="center"/>
                          </w:tcPr>
                          <w:p>
                            <w:pPr>
                              <w:pStyle w:val="TableContents"/>
                              <w:bidi w:val="0"/>
                              <w:spacing w:before="0" w:after="0"/>
                              <w:jc w:val="right"/>
                              <w:rPr/>
                            </w:pPr>
                            <w:hyperlink w:anchor="tCDAA">
                              <w:r>
                                <w:rPr>
                                  <w:rStyle w:val="InternetLink"/>
                                  <w:b w:val="false"/>
                                  <w:spacing w:val="-1"/>
                                  <w:sz w:val="19"/>
                                </w:rPr>
                                <w:t>42</w:t>
                              </w:r>
                            </w:hyperlink>
                            <w:r>
                              <w:rPr>
                                <w:b w:val="false"/>
                                <w:sz w:val="19"/>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55" w:type="dxa"/>
                            <w:tcBorders>
                              <w:bottom w:val="single" w:sz="2" w:space="0" w:color="53C072"/>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01" w:type="dxa"/>
                            <w:tcBorders/>
                            <w:tcMar>
                              <w:bottom w:w="0" w:type="dxa"/>
                            </w:tcMar>
                            <w:vAlign w:val="center"/>
                          </w:tcPr>
                          <w:p>
                            <w:pPr>
                              <w:pStyle w:val="TableContents"/>
                              <w:bidi w:val="0"/>
                              <w:spacing w:before="0" w:after="0"/>
                              <w:ind w:left="190" w:right="0" w:hanging="0"/>
                              <w:jc w:val="left"/>
                              <w:rPr/>
                            </w:pPr>
                            <w:hyperlink w:anchor="tEXSU">
                              <w:r>
                                <w:rPr>
                                  <w:rStyle w:val="InternetLink"/>
                                  <w:spacing w:val="-1"/>
                                </w:rPr>
                                <w:t xml:space="preserve">Executive 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0" w:type="dxa"/>
                            <w:tcBorders/>
                            <w:tcMar>
                              <w:bottom w:w="0" w:type="dxa"/>
                            </w:tcMar>
                            <w:vAlign w:val="center"/>
                          </w:tcPr>
                          <w:p>
                            <w:pPr>
                              <w:pStyle w:val="TableContents"/>
                              <w:bidi w:val="0"/>
                              <w:spacing w:before="0" w:after="283"/>
                              <w:jc w:val="right"/>
                              <w:rPr/>
                            </w:pPr>
                            <w:hyperlink w:anchor="tEXSU">
                              <w:r>
                                <w:rPr>
                                  <w:rStyle w:val="InternetLink"/>
                                  <w:spacing w:val="-1"/>
                                </w:rPr>
                                <w:t>42</w:t>
                              </w:r>
                            </w:hyperlink>
                            <w:hyperlink w:anchor="tEXSU">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9001" w:type="dxa"/>
                            <w:tcBorders/>
                            <w:shd w:fill="CCEEFF" w:val="clear"/>
                            <w:tcMar>
                              <w:bottom w:w="0" w:type="dxa"/>
                            </w:tcMar>
                            <w:vAlign w:val="center"/>
                          </w:tcPr>
                          <w:p>
                            <w:pPr>
                              <w:pStyle w:val="TableContents"/>
                              <w:bidi w:val="0"/>
                              <w:spacing w:before="0" w:after="0"/>
                              <w:ind w:left="190" w:right="0" w:hanging="0"/>
                              <w:jc w:val="left"/>
                              <w:rPr/>
                            </w:pPr>
                            <w:hyperlink w:anchor="tCGAP">
                              <w:r>
                                <w:rPr>
                                  <w:rStyle w:val="InternetLink"/>
                                  <w:spacing w:val="-1"/>
                                </w:rPr>
                                <w:t xml:space="preserve">Compensation Governance and Process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0" w:type="dxa"/>
                            <w:tcBorders/>
                            <w:shd w:fill="CCEEFF" w:val="clear"/>
                            <w:tcMar>
                              <w:bottom w:w="0" w:type="dxa"/>
                            </w:tcMar>
                            <w:vAlign w:val="center"/>
                          </w:tcPr>
                          <w:p>
                            <w:pPr>
                              <w:pStyle w:val="TableContents"/>
                              <w:bidi w:val="0"/>
                              <w:spacing w:before="0" w:after="283"/>
                              <w:jc w:val="right"/>
                              <w:rPr/>
                            </w:pPr>
                            <w:hyperlink w:anchor="tCGAP">
                              <w:r>
                                <w:rPr>
                                  <w:rStyle w:val="InternetLink"/>
                                  <w:spacing w:val="-1"/>
                                </w:rPr>
                                <w:t>45</w:t>
                              </w:r>
                            </w:hyperlink>
                            <w:hyperlink w:anchor="tCGA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01" w:type="dxa"/>
                            <w:tcBorders/>
                            <w:tcMar>
                              <w:bottom w:w="0" w:type="dxa"/>
                            </w:tcMar>
                            <w:vAlign w:val="center"/>
                          </w:tcPr>
                          <w:p>
                            <w:pPr>
                              <w:pStyle w:val="TableContents"/>
                              <w:bidi w:val="0"/>
                              <w:spacing w:before="0" w:after="0"/>
                              <w:ind w:left="190" w:right="0" w:hanging="0"/>
                              <w:jc w:val="left"/>
                              <w:rPr/>
                            </w:pPr>
                            <w:hyperlink w:anchor="tOOPP">
                              <w:r>
                                <w:rPr>
                                  <w:rStyle w:val="InternetLink"/>
                                  <w:spacing w:val="-1"/>
                                </w:rPr>
                                <w:t xml:space="preserve">Overview of Pay Programs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0" w:type="dxa"/>
                            <w:tcBorders/>
                            <w:tcMar>
                              <w:bottom w:w="0" w:type="dxa"/>
                            </w:tcMar>
                            <w:vAlign w:val="center"/>
                          </w:tcPr>
                          <w:p>
                            <w:pPr>
                              <w:pStyle w:val="TableContents"/>
                              <w:bidi w:val="0"/>
                              <w:spacing w:before="0" w:after="283"/>
                              <w:jc w:val="right"/>
                              <w:rPr/>
                            </w:pPr>
                            <w:hyperlink w:anchor="tOOPP">
                              <w:r>
                                <w:rPr>
                                  <w:rStyle w:val="InternetLink"/>
                                  <w:spacing w:val="-1"/>
                                </w:rPr>
                                <w:t>47</w:t>
                              </w:r>
                            </w:hyperlink>
                            <w:hyperlink w:anchor="tOOP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9001" w:type="dxa"/>
                            <w:tcBorders/>
                            <w:shd w:fill="CCEEFF" w:val="clear"/>
                            <w:tcMar>
                              <w:bottom w:w="0" w:type="dxa"/>
                            </w:tcMar>
                            <w:vAlign w:val="center"/>
                          </w:tcPr>
                          <w:p>
                            <w:pPr>
                              <w:pStyle w:val="TableContents"/>
                              <w:bidi w:val="0"/>
                              <w:spacing w:before="0" w:after="0"/>
                              <w:ind w:left="190" w:right="0" w:hanging="0"/>
                              <w:jc w:val="left"/>
                              <w:rPr/>
                            </w:pPr>
                            <w:hyperlink w:anchor="tEOEC">
                              <w:r>
                                <w:rPr>
                                  <w:rStyle w:val="InternetLink"/>
                                  <w:spacing w:val="-1"/>
                                </w:rPr>
                                <w:t xml:space="preserve">Elements of Executive Compensation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0" w:type="dxa"/>
                            <w:tcBorders/>
                            <w:shd w:fill="CCEEFF" w:val="clear"/>
                            <w:tcMar>
                              <w:bottom w:w="0" w:type="dxa"/>
                            </w:tcMar>
                            <w:vAlign w:val="center"/>
                          </w:tcPr>
                          <w:p>
                            <w:pPr>
                              <w:pStyle w:val="TableContents"/>
                              <w:bidi w:val="0"/>
                              <w:spacing w:before="0" w:after="283"/>
                              <w:jc w:val="right"/>
                              <w:rPr/>
                            </w:pPr>
                            <w:hyperlink w:anchor="tEOEC">
                              <w:r>
                                <w:rPr>
                                  <w:rStyle w:val="InternetLink"/>
                                  <w:spacing w:val="-1"/>
                                </w:rPr>
                                <w:t>50</w:t>
                              </w:r>
                            </w:hyperlink>
                            <w:hyperlink w:anchor="tEOE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01" w:type="dxa"/>
                            <w:tcBorders/>
                            <w:tcMar>
                              <w:bottom w:w="0" w:type="dxa"/>
                            </w:tcMar>
                            <w:vAlign w:val="center"/>
                          </w:tcPr>
                          <w:p>
                            <w:pPr>
                              <w:pStyle w:val="TableContents"/>
                              <w:bidi w:val="0"/>
                              <w:spacing w:before="0" w:after="0"/>
                              <w:ind w:left="190" w:right="0" w:hanging="0"/>
                              <w:jc w:val="left"/>
                              <w:rPr/>
                            </w:pPr>
                            <w:hyperlink w:anchor="tAPPA">
                              <w:r>
                                <w:rPr>
                                  <w:rStyle w:val="InternetLink"/>
                                  <w:spacing w:val="-1"/>
                                </w:rPr>
                                <w:t xml:space="preserve">Additional Practices, Policies and Guidelines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0" w:type="dxa"/>
                            <w:tcBorders/>
                            <w:tcMar>
                              <w:bottom w:w="0" w:type="dxa"/>
                            </w:tcMar>
                            <w:vAlign w:val="center"/>
                          </w:tcPr>
                          <w:p>
                            <w:pPr>
                              <w:pStyle w:val="TableContents"/>
                              <w:bidi w:val="0"/>
                              <w:spacing w:before="0" w:after="283"/>
                              <w:jc w:val="right"/>
                              <w:rPr/>
                            </w:pPr>
                            <w:hyperlink w:anchor="tAPPA">
                              <w:r>
                                <w:rPr>
                                  <w:rStyle w:val="InternetLink"/>
                                  <w:spacing w:val="-1"/>
                                </w:rPr>
                                <w:t>59</w:t>
                              </w:r>
                            </w:hyperlink>
                            <w:hyperlink w:anchor="tAPP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53C072"/>
                            </w:tcBorders>
                            <w:shd w:fill="CCEEFF" w:val="clear"/>
                            <w:vAlign w:val="center"/>
                          </w:tcPr>
                          <w:p>
                            <w:pPr>
                              <w:pStyle w:val="TableContents"/>
                              <w:bidi w:val="0"/>
                              <w:spacing w:before="0" w:after="283"/>
                              <w:jc w:val="left"/>
                              <w:rPr/>
                            </w:pPr>
                            <w:r>
                              <w:rPr/>
                              <w:t>​</w:t>
                            </w:r>
                          </w:p>
                        </w:tc>
                        <w:tc>
                          <w:tcPr>
                            <w:tcW w:w="9001" w:type="dxa"/>
                            <w:tcBorders>
                              <w:bottom w:val="single" w:sz="2" w:space="0" w:color="53C072"/>
                            </w:tcBorders>
                            <w:shd w:fill="CCEEFF" w:val="clear"/>
                            <w:vAlign w:val="center"/>
                          </w:tcPr>
                          <w:p>
                            <w:pPr>
                              <w:pStyle w:val="TableContents"/>
                              <w:bidi w:val="0"/>
                              <w:spacing w:before="0" w:after="0"/>
                              <w:ind w:left="190" w:right="0" w:hanging="190"/>
                              <w:jc w:val="left"/>
                              <w:rPr/>
                            </w:pPr>
                            <w:hyperlink w:anchor="tCALD">
                              <w:r>
                                <w:rPr>
                                  <w:rStyle w:val="InternetLink"/>
                                  <w:b/>
                                  <w:color w:val="53C072"/>
                                  <w:spacing w:val="-1"/>
                                  <w:sz w:val="24"/>
                                </w:rPr>
                                <w:t>Compensation and Leadership Development Committee Report</w:t>
                              </w:r>
                            </w:hyperlink>
                            <w:hyperlink w:anchor="tCALD">
                              <w:r>
                                <w:rPr>
                                  <w:rStyle w:val="InternetLink"/>
                                  <w:b/>
                                  <w:color w:val="000000"/>
                                  <w:sz w:val="24"/>
                                </w:rPr>
                                <w:t>​</w:t>
                              </w:r>
                            </w:hyperlink>
                            <w:r>
                              <w:rPr>
                                <w:b/>
                                <w:color w:val="53C072"/>
                                <w:sz w:val="24"/>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right"/>
                              <w:rPr/>
                            </w:pPr>
                            <w:r>
                              <w:rPr/>
                              <w:t>​</w:t>
                            </w:r>
                          </w:p>
                        </w:tc>
                        <w:tc>
                          <w:tcPr>
                            <w:tcW w:w="380" w:type="dxa"/>
                            <w:tcBorders>
                              <w:bottom w:val="single" w:sz="2" w:space="0" w:color="53C072"/>
                            </w:tcBorders>
                            <w:shd w:fill="CCEEFF" w:val="clear"/>
                            <w:vAlign w:val="center"/>
                          </w:tcPr>
                          <w:p>
                            <w:pPr>
                              <w:pStyle w:val="TableContents"/>
                              <w:bidi w:val="0"/>
                              <w:spacing w:before="0" w:after="283"/>
                              <w:jc w:val="right"/>
                              <w:rPr/>
                            </w:pPr>
                            <w:hyperlink w:anchor="tCALD">
                              <w:r>
                                <w:rPr>
                                  <w:rStyle w:val="InternetLink"/>
                                  <w:spacing w:val="-1"/>
                                </w:rPr>
                                <w:t>61</w:t>
                              </w:r>
                            </w:hyperlink>
                            <w:hyperlink w:anchor="tCALD">
                              <w:r>
                                <w:rPr>
                                  <w:rStyle w:val="InternetLink"/>
                                </w:rPr>
                                <w:t xml:space="preserve"> </w:t>
                              </w:r>
                            </w:hyperlink>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55" w:type="dxa"/>
                            <w:tcBorders>
                              <w:bottom w:val="single" w:sz="2" w:space="0" w:color="53C072"/>
                            </w:tcBorders>
                            <w:shd w:fill="CCEEFF" w:val="clear"/>
                            <w:vAlign w:val="center"/>
                          </w:tcPr>
                          <w:p>
                            <w:pPr>
                              <w:pStyle w:val="TableContents"/>
                              <w:bidi w:val="0"/>
                              <w:spacing w:before="0" w:after="283"/>
                              <w:jc w:val="left"/>
                              <w:rPr/>
                            </w:pPr>
                            <w:r>
                              <w:rPr/>
                              <w:t>​</w:t>
                            </w:r>
                          </w:p>
                        </w:tc>
                      </w:tr>
                      <w:tr>
                        <w:trPr/>
                        <w:tc>
                          <w:tcPr>
                            <w:tcW w:w="124" w:type="dxa"/>
                            <w:tcBorders>
                              <w:bottom w:val="single" w:sz="2" w:space="0" w:color="53C072"/>
                            </w:tcBorders>
                            <w:vAlign w:val="center"/>
                          </w:tcPr>
                          <w:p>
                            <w:pPr>
                              <w:pStyle w:val="TableContents"/>
                              <w:bidi w:val="0"/>
                              <w:spacing w:before="0" w:after="283"/>
                              <w:jc w:val="left"/>
                              <w:rPr/>
                            </w:pPr>
                            <w:r>
                              <w:rPr/>
                              <w:t>​</w:t>
                            </w:r>
                          </w:p>
                        </w:tc>
                        <w:tc>
                          <w:tcPr>
                            <w:tcW w:w="9001" w:type="dxa"/>
                            <w:tcBorders>
                              <w:bottom w:val="single" w:sz="2" w:space="0" w:color="53C072"/>
                            </w:tcBorders>
                            <w:vAlign w:val="center"/>
                          </w:tcPr>
                          <w:p>
                            <w:pPr>
                              <w:pStyle w:val="TableContents"/>
                              <w:bidi w:val="0"/>
                              <w:spacing w:before="0" w:after="0"/>
                              <w:jc w:val="left"/>
                              <w:rPr/>
                            </w:pPr>
                            <w:hyperlink w:anchor="tCOEO">
                              <w:r>
                                <w:rPr>
                                  <w:rStyle w:val="InternetLink"/>
                                  <w:b/>
                                  <w:color w:val="53C072"/>
                                  <w:spacing w:val="-1"/>
                                  <w:sz w:val="24"/>
                                </w:rPr>
                                <w:t>Compensation of Executive Officers</w:t>
                              </w:r>
                            </w:hyperlink>
                            <w:hyperlink w:anchor="tCOEO">
                              <w:r>
                                <w:rPr>
                                  <w:rStyle w:val="InternetLink"/>
                                  <w:b/>
                                  <w:color w:val="000000"/>
                                  <w:sz w:val="24"/>
                                </w:rPr>
                                <w:t>​</w:t>
                              </w:r>
                            </w:hyperlink>
                            <w:r>
                              <w:rPr>
                                <w:b/>
                                <w:color w:val="53C072"/>
                                <w:sz w:val="24"/>
                              </w:rPr>
                              <w:t xml:space="preserve"> </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right"/>
                              <w:rPr/>
                            </w:pPr>
                            <w:r>
                              <w:rPr/>
                              <w:t>​</w:t>
                            </w:r>
                          </w:p>
                        </w:tc>
                        <w:tc>
                          <w:tcPr>
                            <w:tcW w:w="380" w:type="dxa"/>
                            <w:tcBorders>
                              <w:bottom w:val="single" w:sz="2" w:space="0" w:color="53C072"/>
                            </w:tcBorders>
                            <w:vAlign w:val="center"/>
                          </w:tcPr>
                          <w:p>
                            <w:pPr>
                              <w:pStyle w:val="TableContents"/>
                              <w:bidi w:val="0"/>
                              <w:spacing w:before="0" w:after="283"/>
                              <w:jc w:val="right"/>
                              <w:rPr/>
                            </w:pPr>
                            <w:hyperlink w:anchor="tCOEO">
                              <w:r>
                                <w:rPr>
                                  <w:rStyle w:val="InternetLink"/>
                                  <w:spacing w:val="-1"/>
                                </w:rPr>
                                <w:t>62</w:t>
                              </w:r>
                            </w:hyperlink>
                            <w:r>
                              <w:rPr/>
                              <w:t xml:space="preserve"> </w:t>
                            </w:r>
                          </w:p>
                        </w:tc>
                        <w:tc>
                          <w:tcPr>
                            <w:tcW w:w="109" w:type="dxa"/>
                            <w:tcBorders>
                              <w:bottom w:val="single" w:sz="2" w:space="0" w:color="53C072"/>
                            </w:tcBorders>
                            <w:vAlign w:val="center"/>
                          </w:tcPr>
                          <w:p>
                            <w:pPr>
                              <w:pStyle w:val="TableContents"/>
                              <w:bidi w:val="0"/>
                              <w:spacing w:before="0" w:after="283"/>
                              <w:jc w:val="left"/>
                              <w:rPr/>
                            </w:pPr>
                            <w:r>
                              <w:rPr/>
                              <w:t>​</w:t>
                            </w:r>
                          </w:p>
                        </w:tc>
                        <w:tc>
                          <w:tcPr>
                            <w:tcW w:w="155" w:type="dxa"/>
                            <w:tcBorders>
                              <w:bottom w:val="single" w:sz="2" w:space="0" w:color="53C072"/>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9001" w:type="dxa"/>
                            <w:tcBorders/>
                            <w:shd w:fill="CCEEFF" w:val="clear"/>
                            <w:tcMar>
                              <w:bottom w:w="0" w:type="dxa"/>
                            </w:tcMar>
                            <w:vAlign w:val="center"/>
                          </w:tcPr>
                          <w:p>
                            <w:pPr>
                              <w:pStyle w:val="TableContents"/>
                              <w:bidi w:val="0"/>
                              <w:spacing w:before="0" w:after="0"/>
                              <w:ind w:left="190" w:right="0" w:hanging="0"/>
                              <w:jc w:val="left"/>
                              <w:rPr/>
                            </w:pPr>
                            <w:hyperlink w:anchor="tSCOT">
                              <w:r>
                                <w:rPr>
                                  <w:rStyle w:val="InternetLink"/>
                                  <w:spacing w:val="-1"/>
                                </w:rPr>
                                <w:t xml:space="preserve">Summary Compensation Table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0" w:type="dxa"/>
                            <w:tcBorders/>
                            <w:shd w:fill="CCEEFF" w:val="clear"/>
                            <w:tcMar>
                              <w:bottom w:w="0" w:type="dxa"/>
                            </w:tcMar>
                            <w:vAlign w:val="center"/>
                          </w:tcPr>
                          <w:p>
                            <w:pPr>
                              <w:pStyle w:val="TableContents"/>
                              <w:bidi w:val="0"/>
                              <w:spacing w:before="0" w:after="283"/>
                              <w:jc w:val="right"/>
                              <w:rPr/>
                            </w:pPr>
                            <w:hyperlink w:anchor="tSCOT">
                              <w:r>
                                <w:rPr>
                                  <w:rStyle w:val="InternetLink"/>
                                  <w:spacing w:val="-1"/>
                                </w:rPr>
                                <w:t>62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01" w:type="dxa"/>
                            <w:tcBorders/>
                            <w:tcMar>
                              <w:bottom w:w="0" w:type="dxa"/>
                            </w:tcMar>
                            <w:vAlign w:val="center"/>
                          </w:tcPr>
                          <w:p>
                            <w:pPr>
                              <w:pStyle w:val="TableContents"/>
                              <w:bidi w:val="0"/>
                              <w:spacing w:before="0" w:after="0"/>
                              <w:ind w:left="190" w:right="0" w:hanging="0"/>
                              <w:jc w:val="left"/>
                              <w:rPr/>
                            </w:pPr>
                            <w:hyperlink w:anchor="tEQCPI">
                              <w:r>
                                <w:rPr>
                                  <w:rStyle w:val="InternetLink"/>
                                  <w:spacing w:val="-1"/>
                                </w:rPr>
                                <w:t xml:space="preserve">Equity Compensation Plan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0" w:type="dxa"/>
                            <w:tcBorders/>
                            <w:tcMar>
                              <w:bottom w:w="0" w:type="dxa"/>
                            </w:tcMar>
                            <w:vAlign w:val="center"/>
                          </w:tcPr>
                          <w:p>
                            <w:pPr>
                              <w:pStyle w:val="TableContents"/>
                              <w:bidi w:val="0"/>
                              <w:spacing w:before="0" w:after="283"/>
                              <w:jc w:val="right"/>
                              <w:rPr/>
                            </w:pPr>
                            <w:hyperlink w:anchor="tEQCPI">
                              <w:r>
                                <w:rPr>
                                  <w:rStyle w:val="InternetLink"/>
                                  <w:spacing w:val="-1"/>
                                </w:rPr>
                                <w:t>63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9001" w:type="dxa"/>
                            <w:tcBorders/>
                            <w:shd w:fill="CCEEFF" w:val="clear"/>
                            <w:tcMar>
                              <w:bottom w:w="0" w:type="dxa"/>
                            </w:tcMar>
                            <w:vAlign w:val="center"/>
                          </w:tcPr>
                          <w:p>
                            <w:pPr>
                              <w:pStyle w:val="TableContents"/>
                              <w:bidi w:val="0"/>
                              <w:spacing w:before="0" w:after="0"/>
                              <w:ind w:left="190" w:right="0" w:hanging="0"/>
                              <w:jc w:val="left"/>
                              <w:rPr/>
                            </w:pPr>
                            <w:hyperlink w:anchor="tGOPA">
                              <w:r>
                                <w:rPr>
                                  <w:rStyle w:val="InternetLink"/>
                                  <w:spacing w:val="-1"/>
                                </w:rPr>
                                <w:t xml:space="preserve">Grants of Plan-Based Awards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0" w:type="dxa"/>
                            <w:tcBorders/>
                            <w:shd w:fill="CCEEFF" w:val="clear"/>
                            <w:tcMar>
                              <w:bottom w:w="0" w:type="dxa"/>
                            </w:tcMar>
                            <w:vAlign w:val="center"/>
                          </w:tcPr>
                          <w:p>
                            <w:pPr>
                              <w:pStyle w:val="TableContents"/>
                              <w:bidi w:val="0"/>
                              <w:spacing w:before="0" w:after="283"/>
                              <w:jc w:val="right"/>
                              <w:rPr/>
                            </w:pPr>
                            <w:hyperlink w:anchor="tGOPA">
                              <w:r>
                                <w:rPr>
                                  <w:rStyle w:val="InternetLink"/>
                                  <w:spacing w:val="-1"/>
                                </w:rPr>
                                <w:t>64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01" w:type="dxa"/>
                            <w:tcBorders/>
                            <w:tcMar>
                              <w:bottom w:w="0" w:type="dxa"/>
                            </w:tcMar>
                            <w:vAlign w:val="center"/>
                          </w:tcPr>
                          <w:p>
                            <w:pPr>
                              <w:pStyle w:val="TableContents"/>
                              <w:bidi w:val="0"/>
                              <w:spacing w:before="0" w:after="0"/>
                              <w:ind w:left="190" w:right="0" w:hanging="0"/>
                              <w:jc w:val="left"/>
                              <w:rPr/>
                            </w:pPr>
                            <w:hyperlink w:anchor="tOEAFY">
                              <w:r>
                                <w:rPr>
                                  <w:rStyle w:val="InternetLink"/>
                                  <w:spacing w:val="-1"/>
                                </w:rPr>
                                <w:t xml:space="preserve">Outstanding Equity Awards at Fiscal Year-End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0" w:type="dxa"/>
                            <w:tcBorders/>
                            <w:tcMar>
                              <w:bottom w:w="0" w:type="dxa"/>
                            </w:tcMar>
                            <w:vAlign w:val="center"/>
                          </w:tcPr>
                          <w:p>
                            <w:pPr>
                              <w:pStyle w:val="TableContents"/>
                              <w:bidi w:val="0"/>
                              <w:spacing w:before="0" w:after="283"/>
                              <w:jc w:val="right"/>
                              <w:rPr/>
                            </w:pPr>
                            <w:hyperlink w:anchor="tOEAFY">
                              <w:r>
                                <w:rPr>
                                  <w:rStyle w:val="InternetLink"/>
                                  <w:spacing w:val="-1"/>
                                </w:rPr>
                                <w:t>65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9001" w:type="dxa"/>
                            <w:tcBorders/>
                            <w:shd w:fill="CCEEFF" w:val="clear"/>
                            <w:tcMar>
                              <w:bottom w:w="0" w:type="dxa"/>
                            </w:tcMar>
                            <w:vAlign w:val="center"/>
                          </w:tcPr>
                          <w:p>
                            <w:pPr>
                              <w:pStyle w:val="TableContents"/>
                              <w:bidi w:val="0"/>
                              <w:spacing w:before="0" w:after="0"/>
                              <w:ind w:left="190" w:right="0" w:hanging="0"/>
                              <w:jc w:val="left"/>
                              <w:rPr/>
                            </w:pPr>
                            <w:hyperlink w:anchor="tOESV">
                              <w:r>
                                <w:rPr>
                                  <w:rStyle w:val="InternetLink"/>
                                  <w:spacing w:val="-1"/>
                                </w:rPr>
                                <w:t xml:space="preserve">Option Exercises and Stock Vested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0" w:type="dxa"/>
                            <w:tcBorders/>
                            <w:shd w:fill="CCEEFF" w:val="clear"/>
                            <w:tcMar>
                              <w:bottom w:w="0" w:type="dxa"/>
                            </w:tcMar>
                            <w:vAlign w:val="center"/>
                          </w:tcPr>
                          <w:p>
                            <w:pPr>
                              <w:pStyle w:val="TableContents"/>
                              <w:bidi w:val="0"/>
                              <w:spacing w:before="0" w:after="283"/>
                              <w:jc w:val="right"/>
                              <w:rPr/>
                            </w:pPr>
                            <w:hyperlink w:anchor="tOESV">
                              <w:r>
                                <w:rPr>
                                  <w:rStyle w:val="InternetLink"/>
                                  <w:spacing w:val="-1"/>
                                </w:rPr>
                                <w:t>66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01" w:type="dxa"/>
                            <w:tcBorders/>
                            <w:tcMar>
                              <w:bottom w:w="0" w:type="dxa"/>
                            </w:tcMar>
                            <w:vAlign w:val="center"/>
                          </w:tcPr>
                          <w:p>
                            <w:pPr>
                              <w:pStyle w:val="TableContents"/>
                              <w:bidi w:val="0"/>
                              <w:spacing w:before="0" w:after="0"/>
                              <w:ind w:left="190" w:right="0" w:hanging="0"/>
                              <w:jc w:val="left"/>
                              <w:rPr/>
                            </w:pPr>
                            <w:hyperlink w:anchor="tPBEN">
                              <w:r>
                                <w:rPr>
                                  <w:rStyle w:val="InternetLink"/>
                                  <w:spacing w:val="-1"/>
                                </w:rPr>
                                <w:t xml:space="preserve">Pension Benefits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0" w:type="dxa"/>
                            <w:tcBorders/>
                            <w:tcMar>
                              <w:bottom w:w="0" w:type="dxa"/>
                            </w:tcMar>
                            <w:vAlign w:val="center"/>
                          </w:tcPr>
                          <w:p>
                            <w:pPr>
                              <w:pStyle w:val="TableContents"/>
                              <w:bidi w:val="0"/>
                              <w:spacing w:before="0" w:after="283"/>
                              <w:jc w:val="right"/>
                              <w:rPr/>
                            </w:pPr>
                            <w:hyperlink w:anchor="tPBEN">
                              <w:r>
                                <w:rPr>
                                  <w:rStyle w:val="InternetLink"/>
                                  <w:spacing w:val="-1"/>
                                </w:rPr>
                                <w:t>66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9001" w:type="dxa"/>
                            <w:tcBorders/>
                            <w:shd w:fill="CCEEFF" w:val="clear"/>
                            <w:tcMar>
                              <w:bottom w:w="0" w:type="dxa"/>
                            </w:tcMar>
                            <w:vAlign w:val="center"/>
                          </w:tcPr>
                          <w:p>
                            <w:pPr>
                              <w:pStyle w:val="TableContents"/>
                              <w:bidi w:val="0"/>
                              <w:spacing w:before="0" w:after="0"/>
                              <w:ind w:left="380" w:right="0" w:hanging="190"/>
                              <w:jc w:val="left"/>
                              <w:rPr/>
                            </w:pPr>
                            <w:hyperlink w:anchor="tPPUT">
                              <w:r>
                                <w:rPr>
                                  <w:rStyle w:val="InternetLink"/>
                                  <w:spacing w:val="-1"/>
                                </w:rPr>
                                <w:t xml:space="preserve">Potential Payouts Upon Termination and Change </w:t>
                                <w:br/>
                                <w:t xml:space="preserve">of Control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0" w:type="dxa"/>
                            <w:tcBorders/>
                            <w:shd w:fill="CCEEFF" w:val="clear"/>
                            <w:tcMar>
                              <w:bottom w:w="0" w:type="dxa"/>
                            </w:tcMar>
                            <w:vAlign w:val="center"/>
                          </w:tcPr>
                          <w:p>
                            <w:pPr>
                              <w:pStyle w:val="TableContents"/>
                              <w:bidi w:val="0"/>
                              <w:spacing w:before="0" w:after="283"/>
                              <w:jc w:val="right"/>
                              <w:rPr/>
                            </w:pPr>
                            <w:hyperlink w:anchor="tPPUT">
                              <w:r>
                                <w:rPr>
                                  <w:rStyle w:val="InternetLink"/>
                                  <w:spacing w:val="-1"/>
                                </w:rPr>
                                <w:t>67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53C072"/>
                            </w:tcBorders>
                            <w:vAlign w:val="center"/>
                          </w:tcPr>
                          <w:p>
                            <w:pPr>
                              <w:pStyle w:val="TableContents"/>
                              <w:bidi w:val="0"/>
                              <w:spacing w:before="0" w:after="283"/>
                              <w:jc w:val="left"/>
                              <w:rPr/>
                            </w:pPr>
                            <w:r>
                              <w:rPr/>
                              <w:t>​</w:t>
                            </w:r>
                          </w:p>
                        </w:tc>
                        <w:tc>
                          <w:tcPr>
                            <w:tcW w:w="9001" w:type="dxa"/>
                            <w:tcBorders>
                              <w:bottom w:val="single" w:sz="2" w:space="0" w:color="53C072"/>
                            </w:tcBorders>
                            <w:vAlign w:val="center"/>
                          </w:tcPr>
                          <w:p>
                            <w:pPr>
                              <w:pStyle w:val="TableContents"/>
                              <w:bidi w:val="0"/>
                              <w:spacing w:before="0" w:after="0"/>
                              <w:jc w:val="left"/>
                              <w:rPr/>
                            </w:pPr>
                            <w:hyperlink w:anchor="tCPR">
                              <w:r>
                                <w:rPr>
                                  <w:rStyle w:val="InternetLink"/>
                                  <w:b/>
                                  <w:color w:val="53C072"/>
                                  <w:spacing w:val="-1"/>
                                  <w:sz w:val="24"/>
                                </w:rPr>
                                <w:t>CEO Pay Ratio</w:t>
                              </w:r>
                            </w:hyperlink>
                            <w:hyperlink w:anchor="tCPR">
                              <w:r>
                                <w:rPr>
                                  <w:rStyle w:val="InternetLink"/>
                                  <w:b/>
                                  <w:color w:val="000000"/>
                                  <w:sz w:val="24"/>
                                </w:rPr>
                                <w:t>​</w:t>
                              </w:r>
                            </w:hyperlink>
                            <w:r>
                              <w:rPr>
                                <w:b/>
                                <w:color w:val="53C072"/>
                                <w:sz w:val="24"/>
                              </w:rPr>
                              <w:t xml:space="preserve"> </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right"/>
                              <w:rPr/>
                            </w:pPr>
                            <w:r>
                              <w:rPr/>
                              <w:t>​</w:t>
                            </w:r>
                          </w:p>
                        </w:tc>
                        <w:tc>
                          <w:tcPr>
                            <w:tcW w:w="380" w:type="dxa"/>
                            <w:tcBorders>
                              <w:bottom w:val="single" w:sz="2" w:space="0" w:color="53C072"/>
                            </w:tcBorders>
                            <w:vAlign w:val="center"/>
                          </w:tcPr>
                          <w:p>
                            <w:pPr>
                              <w:pStyle w:val="TableContents"/>
                              <w:bidi w:val="0"/>
                              <w:spacing w:before="0" w:after="283"/>
                              <w:jc w:val="right"/>
                              <w:rPr/>
                            </w:pPr>
                            <w:hyperlink w:anchor="tCPR">
                              <w:r>
                                <w:rPr>
                                  <w:rStyle w:val="InternetLink"/>
                                  <w:spacing w:val="-1"/>
                                </w:rPr>
                                <w:t>71</w:t>
                              </w:r>
                            </w:hyperlink>
                            <w:r>
                              <w:rPr/>
                              <w:t xml:space="preserve"> </w:t>
                            </w:r>
                          </w:p>
                        </w:tc>
                        <w:tc>
                          <w:tcPr>
                            <w:tcW w:w="109" w:type="dxa"/>
                            <w:tcBorders>
                              <w:bottom w:val="single" w:sz="2" w:space="0" w:color="53C072"/>
                            </w:tcBorders>
                            <w:vAlign w:val="center"/>
                          </w:tcPr>
                          <w:p>
                            <w:pPr>
                              <w:pStyle w:val="TableContents"/>
                              <w:bidi w:val="0"/>
                              <w:spacing w:before="0" w:after="283"/>
                              <w:jc w:val="left"/>
                              <w:rPr/>
                            </w:pPr>
                            <w:r>
                              <w:rPr/>
                              <w:t>​</w:t>
                            </w:r>
                          </w:p>
                        </w:tc>
                        <w:tc>
                          <w:tcPr>
                            <w:tcW w:w="155" w:type="dxa"/>
                            <w:tcBorders>
                              <w:bottom w:val="single" w:sz="2" w:space="0" w:color="53C072"/>
                            </w:tcBorders>
                            <w:vAlign w:val="center"/>
                          </w:tcPr>
                          <w:p>
                            <w:pPr>
                              <w:pStyle w:val="TableContents"/>
                              <w:bidi w:val="0"/>
                              <w:spacing w:before="0" w:after="283"/>
                              <w:jc w:val="left"/>
                              <w:rPr/>
                            </w:pPr>
                            <w:r>
                              <w:rPr/>
                              <w:t>​</w:t>
                            </w:r>
                          </w:p>
                        </w:tc>
                      </w:tr>
                      <w:tr>
                        <w:trPr/>
                        <w:tc>
                          <w:tcPr>
                            <w:tcW w:w="124" w:type="dxa"/>
                            <w:tcBorders>
                              <w:bottom w:val="single" w:sz="2" w:space="0" w:color="53C072"/>
                            </w:tcBorders>
                            <w:shd w:fill="CCEEFF" w:val="clear"/>
                            <w:vAlign w:val="center"/>
                          </w:tcPr>
                          <w:p>
                            <w:pPr>
                              <w:pStyle w:val="TableContents"/>
                              <w:bidi w:val="0"/>
                              <w:spacing w:before="0" w:after="283"/>
                              <w:jc w:val="left"/>
                              <w:rPr/>
                            </w:pPr>
                            <w:r>
                              <w:rPr/>
                              <w:t>​</w:t>
                            </w:r>
                          </w:p>
                        </w:tc>
                        <w:tc>
                          <w:tcPr>
                            <w:tcW w:w="9001" w:type="dxa"/>
                            <w:tcBorders>
                              <w:bottom w:val="single" w:sz="2" w:space="0" w:color="53C072"/>
                            </w:tcBorders>
                            <w:shd w:fill="CCEEFF" w:val="clear"/>
                            <w:vAlign w:val="center"/>
                          </w:tcPr>
                          <w:p>
                            <w:pPr>
                              <w:pStyle w:val="TableContents"/>
                              <w:bidi w:val="0"/>
                              <w:spacing w:before="0" w:after="0"/>
                              <w:jc w:val="left"/>
                              <w:rPr/>
                            </w:pPr>
                            <w:hyperlink w:anchor="tPAVP">
                              <w:r>
                                <w:rPr>
                                  <w:rStyle w:val="InternetLink"/>
                                  <w:color w:val="53C072"/>
                                  <w:spacing w:val="-1"/>
                                  <w:sz w:val="24"/>
                                </w:rPr>
                                <w:t>Pay Versus Performance</w:t>
                              </w:r>
                            </w:hyperlink>
                            <w:hyperlink w:anchor="tPAVP">
                              <w:r>
                                <w:rPr>
                                  <w:rStyle w:val="InternetLink"/>
                                  <w:color w:val="000000"/>
                                  <w:sz w:val="24"/>
                                </w:rPr>
                                <w:t>​</w:t>
                              </w:r>
                            </w:hyperlink>
                            <w:r>
                              <w:rPr>
                                <w:color w:val="53C072"/>
                                <w:sz w:val="24"/>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0"/>
                              <w:jc w:val="right"/>
                              <w:rPr/>
                            </w:pPr>
                            <w:r>
                              <w:rPr/>
                              <w:t>​</w:t>
                            </w:r>
                          </w:p>
                        </w:tc>
                        <w:tc>
                          <w:tcPr>
                            <w:tcW w:w="380" w:type="dxa"/>
                            <w:tcBorders>
                              <w:bottom w:val="single" w:sz="2" w:space="0" w:color="53C072"/>
                            </w:tcBorders>
                            <w:shd w:fill="CCEEFF" w:val="clear"/>
                            <w:vAlign w:val="center"/>
                          </w:tcPr>
                          <w:p>
                            <w:pPr>
                              <w:pStyle w:val="TableContents"/>
                              <w:bidi w:val="0"/>
                              <w:spacing w:before="0" w:after="0"/>
                              <w:jc w:val="right"/>
                              <w:rPr/>
                            </w:pPr>
                            <w:hyperlink w:anchor="tPAVP">
                              <w:r>
                                <w:rPr>
                                  <w:rStyle w:val="InternetLink"/>
                                  <w:b w:val="false"/>
                                  <w:spacing w:val="-1"/>
                                </w:rPr>
                                <w:t>72</w:t>
                              </w:r>
                            </w:hyperlink>
                            <w:r>
                              <w:rPr>
                                <w:b w:val="false"/>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55" w:type="dxa"/>
                            <w:tcBorders>
                              <w:bottom w:val="single" w:sz="2" w:space="0" w:color="53C072"/>
                            </w:tcBorders>
                            <w:shd w:fill="CCEEFF" w:val="clear"/>
                            <w:vAlign w:val="center"/>
                          </w:tcPr>
                          <w:p>
                            <w:pPr>
                              <w:pStyle w:val="TableContents"/>
                              <w:bidi w:val="0"/>
                              <w:spacing w:before="0" w:after="283"/>
                              <w:jc w:val="left"/>
                              <w:rPr/>
                            </w:pPr>
                            <w:r>
                              <w:rPr/>
                              <w:t>​</w:t>
                            </w:r>
                          </w:p>
                        </w:tc>
                      </w:tr>
                      <w:tr>
                        <w:trPr/>
                        <w:tc>
                          <w:tcPr>
                            <w:tcW w:w="124" w:type="dxa"/>
                            <w:tcBorders>
                              <w:bottom w:val="single" w:sz="2" w:space="0" w:color="53C072"/>
                            </w:tcBorders>
                            <w:vAlign w:val="center"/>
                          </w:tcPr>
                          <w:p>
                            <w:pPr>
                              <w:pStyle w:val="TableContents"/>
                              <w:bidi w:val="0"/>
                              <w:spacing w:before="0" w:after="283"/>
                              <w:jc w:val="left"/>
                              <w:rPr/>
                            </w:pPr>
                            <w:r>
                              <w:rPr/>
                              <w:t>​</w:t>
                            </w:r>
                          </w:p>
                        </w:tc>
                        <w:tc>
                          <w:tcPr>
                            <w:tcW w:w="9001" w:type="dxa"/>
                            <w:tcBorders>
                              <w:bottom w:val="single" w:sz="2" w:space="0" w:color="53C072"/>
                            </w:tcBorders>
                            <w:vAlign w:val="center"/>
                          </w:tcPr>
                          <w:p>
                            <w:pPr>
                              <w:pStyle w:val="TableContents"/>
                              <w:bidi w:val="0"/>
                              <w:spacing w:before="0" w:after="0"/>
                              <w:ind w:left="190" w:right="0" w:hanging="190"/>
                              <w:jc w:val="left"/>
                              <w:rPr/>
                            </w:pPr>
                            <w:hyperlink w:anchor="tP3AO">
                              <w:r>
                                <w:rPr>
                                  <w:rStyle w:val="InternetLink"/>
                                  <w:color w:val="53C072"/>
                                  <w:spacing w:val="-1"/>
                                </w:rPr>
                                <w:t>Proposal 3</w:t>
                              </w:r>
                            </w:hyperlink>
                            <w:hyperlink w:anchor="tP3AO">
                              <w:r>
                                <w:rPr>
                                  <w:rStyle w:val="InternetLink"/>
                                  <w:color w:val="53C072"/>
                                  <w:spacing w:val="-3"/>
                                </w:rPr>
                                <w:t xml:space="preserve"> —  </w:t>
                              </w:r>
                            </w:hyperlink>
                            <w:hyperlink w:anchor="tP3AO">
                              <w:r>
                                <w:rPr>
                                  <w:rStyle w:val="InternetLink"/>
                                  <w:color w:val="53C072"/>
                                  <w:spacing w:val="-1"/>
                                </w:rPr>
                                <w:t xml:space="preserve">Ratification of </w:t>
                                <w:br/>
                                <w:t xml:space="preserve">Appointment Of Independent </w:t>
                                <w:br/>
                                <w:t>Registered Public Accounting Firm</w:t>
                              </w:r>
                            </w:hyperlink>
                            <w:hyperlink w:anchor="tP3AO">
                              <w:r>
                                <w:rPr>
                                  <w:rStyle w:val="InternetLink"/>
                                  <w:color w:val="53C072"/>
                                </w:rPr>
                                <w:t>​</w:t>
                              </w:r>
                            </w:hyperlink>
                            <w:r>
                              <w:rPr/>
                              <w:t xml:space="preserve"> </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0"/>
                              <w:jc w:val="right"/>
                              <w:rPr/>
                            </w:pPr>
                            <w:r>
                              <w:rPr/>
                              <w:t>​</w:t>
                            </w:r>
                          </w:p>
                        </w:tc>
                        <w:tc>
                          <w:tcPr>
                            <w:tcW w:w="380" w:type="dxa"/>
                            <w:tcBorders>
                              <w:bottom w:val="single" w:sz="2" w:space="0" w:color="53C072"/>
                            </w:tcBorders>
                            <w:vAlign w:val="center"/>
                          </w:tcPr>
                          <w:p>
                            <w:pPr>
                              <w:pStyle w:val="TableContents"/>
                              <w:bidi w:val="0"/>
                              <w:spacing w:before="0" w:after="0"/>
                              <w:jc w:val="right"/>
                              <w:rPr/>
                            </w:pPr>
                            <w:hyperlink w:anchor="tP3AO">
                              <w:r>
                                <w:rPr>
                                  <w:rStyle w:val="InternetLink"/>
                                  <w:b w:val="false"/>
                                  <w:spacing w:val="-1"/>
                                  <w:sz w:val="19"/>
                                </w:rPr>
                                <w:t>76</w:t>
                              </w:r>
                            </w:hyperlink>
                            <w:r>
                              <w:rPr>
                                <w:b w:val="false"/>
                                <w:sz w:val="19"/>
                              </w:rPr>
                              <w:t xml:space="preserve"> </w:t>
                            </w:r>
                          </w:p>
                        </w:tc>
                        <w:tc>
                          <w:tcPr>
                            <w:tcW w:w="109" w:type="dxa"/>
                            <w:tcBorders>
                              <w:bottom w:val="single" w:sz="2" w:space="0" w:color="53C072"/>
                            </w:tcBorders>
                            <w:vAlign w:val="center"/>
                          </w:tcPr>
                          <w:p>
                            <w:pPr>
                              <w:pStyle w:val="TableContents"/>
                              <w:bidi w:val="0"/>
                              <w:spacing w:before="0" w:after="283"/>
                              <w:jc w:val="left"/>
                              <w:rPr/>
                            </w:pPr>
                            <w:r>
                              <w:rPr/>
                              <w:t>​</w:t>
                            </w:r>
                          </w:p>
                        </w:tc>
                        <w:tc>
                          <w:tcPr>
                            <w:tcW w:w="155" w:type="dxa"/>
                            <w:tcBorders>
                              <w:bottom w:val="single" w:sz="2" w:space="0" w:color="53C072"/>
                            </w:tcBorders>
                            <w:vAlign w:val="center"/>
                          </w:tcPr>
                          <w:p>
                            <w:pPr>
                              <w:pStyle w:val="TableContents"/>
                              <w:bidi w:val="0"/>
                              <w:spacing w:before="0" w:after="283"/>
                              <w:jc w:val="left"/>
                              <w:rPr/>
                            </w:pPr>
                            <w:r>
                              <w:rPr/>
                              <w:t>​</w:t>
                            </w:r>
                          </w:p>
                        </w:tc>
                      </w:tr>
                      <w:tr>
                        <w:trPr/>
                        <w:tc>
                          <w:tcPr>
                            <w:tcW w:w="124" w:type="dxa"/>
                            <w:tcBorders>
                              <w:bottom w:val="single" w:sz="2" w:space="0" w:color="53C072"/>
                            </w:tcBorders>
                            <w:shd w:fill="CCEEFF" w:val="clear"/>
                            <w:vAlign w:val="center"/>
                          </w:tcPr>
                          <w:p>
                            <w:pPr>
                              <w:pStyle w:val="TableContents"/>
                              <w:bidi w:val="0"/>
                              <w:spacing w:before="0" w:after="283"/>
                              <w:jc w:val="left"/>
                              <w:rPr/>
                            </w:pPr>
                            <w:r>
                              <w:rPr/>
                              <w:t>​</w:t>
                            </w:r>
                          </w:p>
                        </w:tc>
                        <w:tc>
                          <w:tcPr>
                            <w:tcW w:w="9001" w:type="dxa"/>
                            <w:tcBorders>
                              <w:bottom w:val="single" w:sz="2" w:space="0" w:color="53C072"/>
                            </w:tcBorders>
                            <w:shd w:fill="CCEEFF" w:val="clear"/>
                            <w:vAlign w:val="center"/>
                          </w:tcPr>
                          <w:p>
                            <w:pPr>
                              <w:pStyle w:val="TableContents"/>
                              <w:bidi w:val="0"/>
                              <w:spacing w:before="0" w:after="0"/>
                              <w:jc w:val="left"/>
                              <w:rPr/>
                            </w:pPr>
                            <w:hyperlink w:anchor="tPAFF">
                              <w:r>
                                <w:rPr>
                                  <w:rStyle w:val="InternetLink"/>
                                  <w:b/>
                                  <w:color w:val="53C072"/>
                                  <w:spacing w:val="-1"/>
                                  <w:sz w:val="24"/>
                                </w:rPr>
                                <w:t>Principal Accounting Firm Fees</w:t>
                              </w:r>
                            </w:hyperlink>
                            <w:hyperlink w:anchor="tPAFF">
                              <w:r>
                                <w:rPr>
                                  <w:rStyle w:val="InternetLink"/>
                                  <w:b/>
                                  <w:color w:val="000000"/>
                                  <w:sz w:val="24"/>
                                </w:rPr>
                                <w:t>​</w:t>
                              </w:r>
                            </w:hyperlink>
                            <w:r>
                              <w:rPr>
                                <w:b/>
                                <w:color w:val="53C072"/>
                                <w:sz w:val="24"/>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right"/>
                              <w:rPr/>
                            </w:pPr>
                            <w:r>
                              <w:rPr/>
                              <w:t>​</w:t>
                            </w:r>
                          </w:p>
                        </w:tc>
                        <w:tc>
                          <w:tcPr>
                            <w:tcW w:w="380" w:type="dxa"/>
                            <w:tcBorders>
                              <w:bottom w:val="single" w:sz="2" w:space="0" w:color="53C072"/>
                            </w:tcBorders>
                            <w:shd w:fill="CCEEFF" w:val="clear"/>
                            <w:vAlign w:val="center"/>
                          </w:tcPr>
                          <w:p>
                            <w:pPr>
                              <w:pStyle w:val="TableContents"/>
                              <w:bidi w:val="0"/>
                              <w:spacing w:before="0" w:after="283"/>
                              <w:jc w:val="right"/>
                              <w:rPr/>
                            </w:pPr>
                            <w:hyperlink w:anchor="tPAFF">
                              <w:r>
                                <w:rPr>
                                  <w:rStyle w:val="InternetLink"/>
                                  <w:spacing w:val="-1"/>
                                </w:rPr>
                                <w:t>77</w:t>
                              </w:r>
                            </w:hyperlink>
                            <w:r>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55" w:type="dxa"/>
                            <w:tcBorders>
                              <w:bottom w:val="single" w:sz="2" w:space="0" w:color="53C072"/>
                            </w:tcBorders>
                            <w:shd w:fill="CCEEFF" w:val="clear"/>
                            <w:vAlign w:val="center"/>
                          </w:tcPr>
                          <w:p>
                            <w:pPr>
                              <w:pStyle w:val="TableContents"/>
                              <w:bidi w:val="0"/>
                              <w:spacing w:before="0" w:after="283"/>
                              <w:jc w:val="left"/>
                              <w:rPr/>
                            </w:pPr>
                            <w:r>
                              <w:rPr/>
                              <w:t>​</w:t>
                            </w:r>
                          </w:p>
                        </w:tc>
                      </w:tr>
                      <w:tr>
                        <w:trPr/>
                        <w:tc>
                          <w:tcPr>
                            <w:tcW w:w="124" w:type="dxa"/>
                            <w:tcBorders>
                              <w:bottom w:val="single" w:sz="2" w:space="0" w:color="53C072"/>
                            </w:tcBorders>
                            <w:vAlign w:val="center"/>
                          </w:tcPr>
                          <w:p>
                            <w:pPr>
                              <w:pStyle w:val="TableContents"/>
                              <w:bidi w:val="0"/>
                              <w:spacing w:before="0" w:after="283"/>
                              <w:jc w:val="left"/>
                              <w:rPr/>
                            </w:pPr>
                            <w:r>
                              <w:rPr/>
                              <w:t>​</w:t>
                            </w:r>
                          </w:p>
                        </w:tc>
                        <w:tc>
                          <w:tcPr>
                            <w:tcW w:w="9001" w:type="dxa"/>
                            <w:tcBorders>
                              <w:bottom w:val="single" w:sz="2" w:space="0" w:color="53C072"/>
                            </w:tcBorders>
                            <w:vAlign w:val="center"/>
                          </w:tcPr>
                          <w:p>
                            <w:pPr>
                              <w:pStyle w:val="TableContents"/>
                              <w:bidi w:val="0"/>
                              <w:spacing w:before="0" w:after="0"/>
                              <w:jc w:val="left"/>
                              <w:rPr/>
                            </w:pPr>
                            <w:hyperlink w:anchor="tACR">
                              <w:r>
                                <w:rPr>
                                  <w:rStyle w:val="InternetLink"/>
                                  <w:b/>
                                  <w:color w:val="53C072"/>
                                  <w:spacing w:val="-1"/>
                                  <w:sz w:val="24"/>
                                </w:rPr>
                                <w:t>Audit Committee Report</w:t>
                              </w:r>
                            </w:hyperlink>
                            <w:hyperlink w:anchor="tACR">
                              <w:r>
                                <w:rPr>
                                  <w:rStyle w:val="InternetLink"/>
                                  <w:b/>
                                  <w:color w:val="000000"/>
                                  <w:sz w:val="24"/>
                                </w:rPr>
                                <w:t>​</w:t>
                              </w:r>
                            </w:hyperlink>
                            <w:r>
                              <w:rPr>
                                <w:b/>
                                <w:color w:val="53C072"/>
                                <w:sz w:val="24"/>
                              </w:rPr>
                              <w:t xml:space="preserve"> </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right"/>
                              <w:rPr/>
                            </w:pPr>
                            <w:r>
                              <w:rPr/>
                              <w:t>​</w:t>
                            </w:r>
                          </w:p>
                        </w:tc>
                        <w:tc>
                          <w:tcPr>
                            <w:tcW w:w="380" w:type="dxa"/>
                            <w:tcBorders>
                              <w:bottom w:val="single" w:sz="2" w:space="0" w:color="53C072"/>
                            </w:tcBorders>
                            <w:vAlign w:val="center"/>
                          </w:tcPr>
                          <w:p>
                            <w:pPr>
                              <w:pStyle w:val="TableContents"/>
                              <w:bidi w:val="0"/>
                              <w:spacing w:before="0" w:after="283"/>
                              <w:jc w:val="right"/>
                              <w:rPr/>
                            </w:pPr>
                            <w:hyperlink w:anchor="tACR">
                              <w:r>
                                <w:rPr>
                                  <w:rStyle w:val="InternetLink"/>
                                  <w:spacing w:val="-1"/>
                                </w:rPr>
                                <w:t>78</w:t>
                              </w:r>
                            </w:hyperlink>
                            <w:r>
                              <w:rPr/>
                              <w:t xml:space="preserve"> </w:t>
                            </w:r>
                          </w:p>
                        </w:tc>
                        <w:tc>
                          <w:tcPr>
                            <w:tcW w:w="109" w:type="dxa"/>
                            <w:tcBorders>
                              <w:bottom w:val="single" w:sz="2" w:space="0" w:color="53C072"/>
                            </w:tcBorders>
                            <w:vAlign w:val="center"/>
                          </w:tcPr>
                          <w:p>
                            <w:pPr>
                              <w:pStyle w:val="TableContents"/>
                              <w:bidi w:val="0"/>
                              <w:spacing w:before="0" w:after="283"/>
                              <w:jc w:val="left"/>
                              <w:rPr/>
                            </w:pPr>
                            <w:r>
                              <w:rPr/>
                              <w:t>​</w:t>
                            </w:r>
                          </w:p>
                        </w:tc>
                        <w:tc>
                          <w:tcPr>
                            <w:tcW w:w="155" w:type="dxa"/>
                            <w:tcBorders>
                              <w:bottom w:val="single" w:sz="2" w:space="0" w:color="53C072"/>
                            </w:tcBorders>
                            <w:vAlign w:val="center"/>
                          </w:tcPr>
                          <w:p>
                            <w:pPr>
                              <w:pStyle w:val="TableContents"/>
                              <w:bidi w:val="0"/>
                              <w:spacing w:before="0" w:after="283"/>
                              <w:jc w:val="left"/>
                              <w:rPr/>
                            </w:pPr>
                            <w:r>
                              <w:rPr/>
                              <w:t>​</w:t>
                            </w:r>
                          </w:p>
                        </w:tc>
                      </w:tr>
                      <w:tr>
                        <w:trPr/>
                        <w:tc>
                          <w:tcPr>
                            <w:tcW w:w="124" w:type="dxa"/>
                            <w:tcBorders>
                              <w:bottom w:val="single" w:sz="2" w:space="0" w:color="53C072"/>
                            </w:tcBorders>
                            <w:shd w:fill="CCEEFF" w:val="clear"/>
                            <w:vAlign w:val="center"/>
                          </w:tcPr>
                          <w:p>
                            <w:pPr>
                              <w:pStyle w:val="TableContents"/>
                              <w:bidi w:val="0"/>
                              <w:spacing w:before="0" w:after="283"/>
                              <w:jc w:val="left"/>
                              <w:rPr/>
                            </w:pPr>
                            <w:r>
                              <w:rPr/>
                              <w:t>​</w:t>
                            </w:r>
                          </w:p>
                        </w:tc>
                        <w:tc>
                          <w:tcPr>
                            <w:tcW w:w="9001" w:type="dxa"/>
                            <w:tcBorders>
                              <w:bottom w:val="single" w:sz="2" w:space="0" w:color="53C072"/>
                            </w:tcBorders>
                            <w:shd w:fill="CCEEFF" w:val="clear"/>
                            <w:vAlign w:val="center"/>
                          </w:tcPr>
                          <w:p>
                            <w:pPr>
                              <w:pStyle w:val="TableContents"/>
                              <w:bidi w:val="0"/>
                              <w:spacing w:before="0" w:after="0"/>
                              <w:ind w:left="190" w:right="0" w:hanging="190"/>
                              <w:jc w:val="left"/>
                              <w:rPr/>
                            </w:pPr>
                            <w:hyperlink w:anchor="tP4RO">
                              <w:r>
                                <w:rPr>
                                  <w:rStyle w:val="InternetLink"/>
                                  <w:color w:val="53C072"/>
                                  <w:spacing w:val="-1"/>
                                </w:rPr>
                                <w:t>Proposal 4</w:t>
                              </w:r>
                            </w:hyperlink>
                            <w:hyperlink w:anchor="tP4RO">
                              <w:r>
                                <w:rPr>
                                  <w:rStyle w:val="InternetLink"/>
                                  <w:color w:val="53C072"/>
                                  <w:spacing w:val="-3"/>
                                </w:rPr>
                                <w:t> — </w:t>
                              </w:r>
                            </w:hyperlink>
                            <w:hyperlink w:anchor="tP4RO">
                              <w:r>
                                <w:rPr>
                                  <w:rStyle w:val="InternetLink"/>
                                  <w:color w:val="53C072"/>
                                  <w:spacing w:val="-1"/>
                                </w:rPr>
                                <w:t xml:space="preserve"> Board Proposal to Provide Shareholders with the Ability to Call a Special Shareholder Meeting at a 25%Ownership Threshold</w:t>
                              </w:r>
                            </w:hyperlink>
                            <w:hyperlink w:anchor="tP4RO">
                              <w:r>
                                <w:rPr>
                                  <w:rStyle w:val="InternetLink"/>
                                  <w:color w:val="53C072"/>
                                </w:rPr>
                                <w:t>​</w:t>
                              </w:r>
                            </w:hyperlink>
                            <w:r>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0"/>
                              <w:jc w:val="right"/>
                              <w:rPr/>
                            </w:pPr>
                            <w:r>
                              <w:rPr/>
                              <w:t>​</w:t>
                            </w:r>
                          </w:p>
                        </w:tc>
                        <w:tc>
                          <w:tcPr>
                            <w:tcW w:w="380" w:type="dxa"/>
                            <w:tcBorders>
                              <w:bottom w:val="single" w:sz="2" w:space="0" w:color="53C072"/>
                            </w:tcBorders>
                            <w:shd w:fill="CCEEFF" w:val="clear"/>
                            <w:vAlign w:val="center"/>
                          </w:tcPr>
                          <w:p>
                            <w:pPr>
                              <w:pStyle w:val="TableContents"/>
                              <w:bidi w:val="0"/>
                              <w:spacing w:before="0" w:after="0"/>
                              <w:jc w:val="right"/>
                              <w:rPr/>
                            </w:pPr>
                            <w:hyperlink w:anchor="tP4RO">
                              <w:r>
                                <w:rPr>
                                  <w:rStyle w:val="InternetLink"/>
                                  <w:b w:val="false"/>
                                  <w:spacing w:val="-1"/>
                                  <w:sz w:val="19"/>
                                </w:rPr>
                                <w:t>79</w:t>
                              </w:r>
                            </w:hyperlink>
                            <w:r>
                              <w:rPr>
                                <w:b w:val="false"/>
                                <w:sz w:val="19"/>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55" w:type="dxa"/>
                            <w:tcBorders>
                              <w:bottom w:val="single" w:sz="2" w:space="0" w:color="53C072"/>
                            </w:tcBorders>
                            <w:shd w:fill="CCEEFF" w:val="clear"/>
                            <w:vAlign w:val="center"/>
                          </w:tcPr>
                          <w:p>
                            <w:pPr>
                              <w:pStyle w:val="TableContents"/>
                              <w:bidi w:val="0"/>
                              <w:spacing w:before="0" w:after="283"/>
                              <w:jc w:val="left"/>
                              <w:rPr/>
                            </w:pPr>
                            <w:r>
                              <w:rPr/>
                              <w:t>​</w:t>
                            </w:r>
                          </w:p>
                        </w:tc>
                      </w:tr>
                      <w:tr>
                        <w:trPr/>
                        <w:tc>
                          <w:tcPr>
                            <w:tcW w:w="124" w:type="dxa"/>
                            <w:tcBorders>
                              <w:bottom w:val="single" w:sz="2" w:space="0" w:color="53C072"/>
                            </w:tcBorders>
                            <w:vAlign w:val="center"/>
                          </w:tcPr>
                          <w:p>
                            <w:pPr>
                              <w:pStyle w:val="TableContents"/>
                              <w:bidi w:val="0"/>
                              <w:spacing w:before="0" w:after="283"/>
                              <w:jc w:val="left"/>
                              <w:rPr/>
                            </w:pPr>
                            <w:r>
                              <w:rPr/>
                              <w:t>​</w:t>
                            </w:r>
                          </w:p>
                        </w:tc>
                        <w:tc>
                          <w:tcPr>
                            <w:tcW w:w="9001" w:type="dxa"/>
                            <w:tcBorders>
                              <w:bottom w:val="single" w:sz="2" w:space="0" w:color="53C072"/>
                            </w:tcBorders>
                            <w:vAlign w:val="center"/>
                          </w:tcPr>
                          <w:p>
                            <w:pPr>
                              <w:pStyle w:val="TableContents"/>
                              <w:bidi w:val="0"/>
                              <w:spacing w:before="0" w:after="0"/>
                              <w:ind w:left="190" w:right="0" w:hanging="190"/>
                              <w:jc w:val="left"/>
                              <w:rPr/>
                            </w:pPr>
                            <w:hyperlink w:anchor="tP5RO">
                              <w:r>
                                <w:rPr>
                                  <w:rStyle w:val="InternetLink"/>
                                  <w:color w:val="53C072"/>
                                  <w:spacing w:val="-1"/>
                                </w:rPr>
                                <w:t>Proposal 5</w:t>
                              </w:r>
                            </w:hyperlink>
                            <w:hyperlink w:anchor="tP5RO">
                              <w:r>
                                <w:rPr>
                                  <w:rStyle w:val="InternetLink"/>
                                  <w:color w:val="53C072"/>
                                  <w:spacing w:val="-3"/>
                                </w:rPr>
                                <w:t> — </w:t>
                              </w:r>
                            </w:hyperlink>
                            <w:hyperlink w:anchor="tP5RO">
                              <w:r>
                                <w:rPr>
                                  <w:rStyle w:val="InternetLink"/>
                                  <w:color w:val="53C072"/>
                                  <w:spacing w:val="-1"/>
                                </w:rPr>
                                <w:t xml:space="preserve"> Shareholder Proposal to Provide Shareholders with the Ability to Call a Special Shareholder Meeting at a 10% Ownership Threshold</w:t>
                              </w:r>
                            </w:hyperlink>
                            <w:r>
                              <w:rPr>
                                <w:color w:val="53C072"/>
                              </w:rPr>
                              <w:t xml:space="preserve"> </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0"/>
                              <w:jc w:val="right"/>
                              <w:rPr/>
                            </w:pPr>
                            <w:r>
                              <w:rPr/>
                              <w:t>​</w:t>
                            </w:r>
                          </w:p>
                        </w:tc>
                        <w:tc>
                          <w:tcPr>
                            <w:tcW w:w="380" w:type="dxa"/>
                            <w:tcBorders>
                              <w:bottom w:val="single" w:sz="2" w:space="0" w:color="53C072"/>
                            </w:tcBorders>
                            <w:vAlign w:val="center"/>
                          </w:tcPr>
                          <w:p>
                            <w:pPr>
                              <w:pStyle w:val="TableContents"/>
                              <w:bidi w:val="0"/>
                              <w:spacing w:before="0" w:after="0"/>
                              <w:jc w:val="right"/>
                              <w:rPr/>
                            </w:pPr>
                            <w:hyperlink w:anchor="tP5RO">
                              <w:r>
                                <w:rPr>
                                  <w:rStyle w:val="InternetLink"/>
                                  <w:b w:val="false"/>
                                  <w:spacing w:val="-1"/>
                                  <w:sz w:val="19"/>
                                </w:rPr>
                                <w:t>81</w:t>
                              </w:r>
                            </w:hyperlink>
                            <w:hyperlink w:anchor="tP5RO">
                              <w:r>
                                <w:rPr>
                                  <w:rStyle w:val="InternetLink"/>
                                  <w:b w:val="false"/>
                                  <w:sz w:val="19"/>
                                </w:rPr>
                                <w:t xml:space="preserve"> </w:t>
                              </w:r>
                            </w:hyperlink>
                          </w:p>
                        </w:tc>
                        <w:tc>
                          <w:tcPr>
                            <w:tcW w:w="109" w:type="dxa"/>
                            <w:tcBorders>
                              <w:bottom w:val="single" w:sz="2" w:space="0" w:color="53C072"/>
                            </w:tcBorders>
                            <w:vAlign w:val="center"/>
                          </w:tcPr>
                          <w:p>
                            <w:pPr>
                              <w:pStyle w:val="TableContents"/>
                              <w:bidi w:val="0"/>
                              <w:spacing w:before="0" w:after="283"/>
                              <w:jc w:val="left"/>
                              <w:rPr/>
                            </w:pPr>
                            <w:r>
                              <w:rPr/>
                              <w:t>​</w:t>
                            </w:r>
                          </w:p>
                        </w:tc>
                        <w:tc>
                          <w:tcPr>
                            <w:tcW w:w="155" w:type="dxa"/>
                            <w:tcBorders>
                              <w:bottom w:val="single" w:sz="2" w:space="0" w:color="53C072"/>
                            </w:tcBorders>
                            <w:vAlign w:val="center"/>
                          </w:tcPr>
                          <w:p>
                            <w:pPr>
                              <w:pStyle w:val="TableContents"/>
                              <w:bidi w:val="0"/>
                              <w:spacing w:before="0" w:after="283"/>
                              <w:jc w:val="left"/>
                              <w:rPr/>
                            </w:pPr>
                            <w:r>
                              <w:rPr/>
                              <w:t>​</w:t>
                            </w:r>
                          </w:p>
                        </w:tc>
                      </w:tr>
                      <w:tr>
                        <w:trPr/>
                        <w:tc>
                          <w:tcPr>
                            <w:tcW w:w="124" w:type="dxa"/>
                            <w:tcBorders>
                              <w:bottom w:val="single" w:sz="2" w:space="0" w:color="53C072"/>
                            </w:tcBorders>
                            <w:shd w:fill="CCEEFF" w:val="clear"/>
                            <w:vAlign w:val="center"/>
                          </w:tcPr>
                          <w:p>
                            <w:pPr>
                              <w:pStyle w:val="TableContents"/>
                              <w:bidi w:val="0"/>
                              <w:spacing w:before="0" w:after="283"/>
                              <w:jc w:val="left"/>
                              <w:rPr/>
                            </w:pPr>
                            <w:r>
                              <w:rPr/>
                              <w:t>​</w:t>
                            </w:r>
                          </w:p>
                        </w:tc>
                        <w:tc>
                          <w:tcPr>
                            <w:tcW w:w="9001" w:type="dxa"/>
                            <w:tcBorders>
                              <w:bottom w:val="single" w:sz="2" w:space="0" w:color="53C072"/>
                            </w:tcBorders>
                            <w:shd w:fill="CCEEFF" w:val="clear"/>
                            <w:vAlign w:val="center"/>
                          </w:tcPr>
                          <w:p>
                            <w:pPr>
                              <w:pStyle w:val="TableContents"/>
                              <w:bidi w:val="0"/>
                              <w:spacing w:before="0" w:after="0"/>
                              <w:ind w:left="190" w:right="0" w:hanging="190"/>
                              <w:jc w:val="left"/>
                              <w:rPr/>
                            </w:pPr>
                            <w:hyperlink w:anchor="tSPAN">
                              <w:r>
                                <w:rPr>
                                  <w:rStyle w:val="InternetLink"/>
                                  <w:color w:val="53C072"/>
                                  <w:spacing w:val="-1"/>
                                </w:rPr>
                                <w:t>Shareholder Proposals and Nominations</w:t>
                              </w:r>
                            </w:hyperlink>
                            <w:r>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0"/>
                              <w:jc w:val="right"/>
                              <w:rPr/>
                            </w:pPr>
                            <w:r>
                              <w:rPr/>
                              <w:t>​</w:t>
                            </w:r>
                          </w:p>
                        </w:tc>
                        <w:tc>
                          <w:tcPr>
                            <w:tcW w:w="380" w:type="dxa"/>
                            <w:tcBorders>
                              <w:bottom w:val="single" w:sz="2" w:space="0" w:color="53C072"/>
                            </w:tcBorders>
                            <w:shd w:fill="CCEEFF" w:val="clear"/>
                            <w:vAlign w:val="center"/>
                          </w:tcPr>
                          <w:p>
                            <w:pPr>
                              <w:pStyle w:val="TableContents"/>
                              <w:bidi w:val="0"/>
                              <w:spacing w:before="0" w:after="0"/>
                              <w:jc w:val="right"/>
                              <w:rPr/>
                            </w:pPr>
                            <w:hyperlink w:anchor="tSPAN">
                              <w:r>
                                <w:rPr>
                                  <w:rStyle w:val="InternetLink"/>
                                  <w:b w:val="false"/>
                                  <w:spacing w:val="-1"/>
                                  <w:sz w:val="19"/>
                                </w:rPr>
                                <w:t>83</w:t>
                              </w:r>
                            </w:hyperlink>
                            <w:r>
                              <w:rPr>
                                <w:b w:val="false"/>
                                <w:sz w:val="19"/>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55" w:type="dxa"/>
                            <w:tcBorders>
                              <w:bottom w:val="single" w:sz="2" w:space="0" w:color="53C072"/>
                            </w:tcBorders>
                            <w:shd w:fill="CCEEFF" w:val="clear"/>
                            <w:vAlign w:val="center"/>
                          </w:tcPr>
                          <w:p>
                            <w:pPr>
                              <w:pStyle w:val="TableContents"/>
                              <w:bidi w:val="0"/>
                              <w:spacing w:before="0" w:after="283"/>
                              <w:jc w:val="left"/>
                              <w:rPr/>
                            </w:pPr>
                            <w:r>
                              <w:rPr/>
                              <w:t>​</w:t>
                            </w:r>
                          </w:p>
                        </w:tc>
                      </w:tr>
                      <w:tr>
                        <w:trPr/>
                        <w:tc>
                          <w:tcPr>
                            <w:tcW w:w="124" w:type="dxa"/>
                            <w:tcBorders>
                              <w:bottom w:val="single" w:sz="2" w:space="0" w:color="53C072"/>
                            </w:tcBorders>
                            <w:vAlign w:val="center"/>
                          </w:tcPr>
                          <w:p>
                            <w:pPr>
                              <w:pStyle w:val="TableContents"/>
                              <w:bidi w:val="0"/>
                              <w:spacing w:before="0" w:after="283"/>
                              <w:jc w:val="left"/>
                              <w:rPr/>
                            </w:pPr>
                            <w:r>
                              <w:rPr/>
                              <w:t>​</w:t>
                            </w:r>
                          </w:p>
                        </w:tc>
                        <w:tc>
                          <w:tcPr>
                            <w:tcW w:w="9001" w:type="dxa"/>
                            <w:tcBorders>
                              <w:bottom w:val="single" w:sz="2" w:space="0" w:color="53C072"/>
                            </w:tcBorders>
                            <w:vAlign w:val="center"/>
                          </w:tcPr>
                          <w:p>
                            <w:pPr>
                              <w:pStyle w:val="TableContents"/>
                              <w:bidi w:val="0"/>
                              <w:spacing w:before="0" w:after="0"/>
                              <w:ind w:left="190" w:right="0" w:hanging="190"/>
                              <w:jc w:val="left"/>
                              <w:rPr/>
                            </w:pPr>
                            <w:hyperlink w:anchor="tDODT">
                              <w:r>
                                <w:rPr>
                                  <w:rStyle w:val="InternetLink"/>
                                  <w:b/>
                                  <w:color w:val="53C072"/>
                                  <w:spacing w:val="-1"/>
                                  <w:sz w:val="24"/>
                                </w:rPr>
                                <w:t>Delivery of Documents to Shareholders</w:t>
                              </w:r>
                            </w:hyperlink>
                            <w:hyperlink w:anchor="tDODT">
                              <w:r>
                                <w:rPr>
                                  <w:rStyle w:val="InternetLink"/>
                                  <w:b/>
                                  <w:color w:val="53C072"/>
                                  <w:spacing w:val="-3"/>
                                  <w:sz w:val="24"/>
                                </w:rPr>
                                <w:t xml:space="preserve"> </w:t>
                              </w:r>
                            </w:hyperlink>
                            <w:hyperlink w:anchor="tDODT">
                              <w:r>
                                <w:rPr>
                                  <w:rStyle w:val="InternetLink"/>
                                  <w:b/>
                                  <w:color w:val="53C072"/>
                                  <w:sz w:val="24"/>
                                </w:rPr>
                                <w:br/>
                              </w:r>
                            </w:hyperlink>
                            <w:hyperlink w:anchor="tDODT">
                              <w:r>
                                <w:rPr>
                                  <w:rStyle w:val="InternetLink"/>
                                  <w:b/>
                                  <w:color w:val="53C072"/>
                                  <w:spacing w:val="-1"/>
                                  <w:sz w:val="24"/>
                                </w:rPr>
                                <w:t>with Same Last Name and Address</w:t>
                              </w:r>
                            </w:hyperlink>
                            <w:hyperlink w:anchor="tDODT">
                              <w:r>
                                <w:rPr>
                                  <w:rStyle w:val="InternetLink"/>
                                  <w:b/>
                                  <w:color w:val="000000"/>
                                  <w:sz w:val="24"/>
                                </w:rPr>
                                <w:t>​</w:t>
                              </w:r>
                            </w:hyperlink>
                            <w:r>
                              <w:rPr>
                                <w:b/>
                                <w:color w:val="53C072"/>
                                <w:sz w:val="24"/>
                              </w:rPr>
                              <w:t xml:space="preserve"> </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right"/>
                              <w:rPr/>
                            </w:pPr>
                            <w:r>
                              <w:rPr/>
                              <w:t>​</w:t>
                            </w:r>
                          </w:p>
                        </w:tc>
                        <w:tc>
                          <w:tcPr>
                            <w:tcW w:w="380" w:type="dxa"/>
                            <w:tcBorders>
                              <w:bottom w:val="single" w:sz="2" w:space="0" w:color="53C072"/>
                            </w:tcBorders>
                            <w:vAlign w:val="center"/>
                          </w:tcPr>
                          <w:p>
                            <w:pPr>
                              <w:pStyle w:val="TableContents"/>
                              <w:bidi w:val="0"/>
                              <w:spacing w:before="0" w:after="283"/>
                              <w:jc w:val="right"/>
                              <w:rPr/>
                            </w:pPr>
                            <w:hyperlink w:anchor="tDODT">
                              <w:r>
                                <w:rPr>
                                  <w:rStyle w:val="InternetLink"/>
                                  <w:spacing w:val="-1"/>
                                </w:rPr>
                                <w:t>84</w:t>
                              </w:r>
                            </w:hyperlink>
                            <w:hyperlink w:anchor="tDODT">
                              <w:r>
                                <w:rPr>
                                  <w:rStyle w:val="InternetLink"/>
                                </w:rPr>
                                <w:t xml:space="preserve"> </w:t>
                              </w:r>
                            </w:hyperlink>
                          </w:p>
                        </w:tc>
                        <w:tc>
                          <w:tcPr>
                            <w:tcW w:w="109" w:type="dxa"/>
                            <w:tcBorders>
                              <w:bottom w:val="single" w:sz="2" w:space="0" w:color="53C072"/>
                            </w:tcBorders>
                            <w:vAlign w:val="center"/>
                          </w:tcPr>
                          <w:p>
                            <w:pPr>
                              <w:pStyle w:val="TableContents"/>
                              <w:bidi w:val="0"/>
                              <w:spacing w:before="0" w:after="283"/>
                              <w:jc w:val="left"/>
                              <w:rPr/>
                            </w:pPr>
                            <w:r>
                              <w:rPr/>
                              <w:t>​</w:t>
                            </w:r>
                          </w:p>
                        </w:tc>
                        <w:tc>
                          <w:tcPr>
                            <w:tcW w:w="155" w:type="dxa"/>
                            <w:tcBorders>
                              <w:bottom w:val="single" w:sz="2" w:space="0" w:color="53C072"/>
                            </w:tcBorders>
                            <w:vAlign w:val="center"/>
                          </w:tcPr>
                          <w:p>
                            <w:pPr>
                              <w:pStyle w:val="TableContents"/>
                              <w:bidi w:val="0"/>
                              <w:spacing w:before="0" w:after="283"/>
                              <w:jc w:val="left"/>
                              <w:rPr/>
                            </w:pPr>
                            <w:r>
                              <w:rPr/>
                              <w:t>​</w:t>
                            </w:r>
                          </w:p>
                        </w:tc>
                      </w:tr>
                      <w:tr>
                        <w:trPr/>
                        <w:tc>
                          <w:tcPr>
                            <w:tcW w:w="124" w:type="dxa"/>
                            <w:tcBorders>
                              <w:bottom w:val="single" w:sz="2" w:space="0" w:color="53C072"/>
                            </w:tcBorders>
                            <w:shd w:fill="CCEEFF" w:val="clear"/>
                            <w:vAlign w:val="center"/>
                          </w:tcPr>
                          <w:p>
                            <w:pPr>
                              <w:pStyle w:val="TableContents"/>
                              <w:bidi w:val="0"/>
                              <w:spacing w:before="0" w:after="283"/>
                              <w:jc w:val="left"/>
                              <w:rPr/>
                            </w:pPr>
                            <w:r>
                              <w:rPr/>
                              <w:t>​</w:t>
                            </w:r>
                          </w:p>
                        </w:tc>
                        <w:tc>
                          <w:tcPr>
                            <w:tcW w:w="9001" w:type="dxa"/>
                            <w:tcBorders>
                              <w:bottom w:val="single" w:sz="2" w:space="0" w:color="53C072"/>
                            </w:tcBorders>
                            <w:shd w:fill="CCEEFF" w:val="clear"/>
                            <w:vAlign w:val="center"/>
                          </w:tcPr>
                          <w:p>
                            <w:pPr>
                              <w:pStyle w:val="TableContents"/>
                              <w:bidi w:val="0"/>
                              <w:spacing w:before="0" w:after="0"/>
                              <w:jc w:val="left"/>
                              <w:rPr/>
                            </w:pPr>
                            <w:hyperlink w:anchor="tGEN">
                              <w:r>
                                <w:rPr>
                                  <w:rStyle w:val="InternetLink"/>
                                  <w:b/>
                                  <w:color w:val="53C072"/>
                                  <w:spacing w:val="-1"/>
                                  <w:sz w:val="24"/>
                                </w:rPr>
                                <w:t>General</w:t>
                              </w:r>
                            </w:hyperlink>
                            <w:hyperlink w:anchor="tGEN">
                              <w:r>
                                <w:rPr>
                                  <w:rStyle w:val="InternetLink"/>
                                  <w:b/>
                                  <w:color w:val="000000"/>
                                  <w:sz w:val="24"/>
                                </w:rPr>
                                <w:t>​</w:t>
                              </w:r>
                            </w:hyperlink>
                            <w:r>
                              <w:rPr>
                                <w:b/>
                                <w:color w:val="53C072"/>
                                <w:sz w:val="24"/>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09" w:type="dxa"/>
                            <w:tcBorders>
                              <w:bottom w:val="single" w:sz="2" w:space="0" w:color="53C072"/>
                            </w:tcBorders>
                            <w:shd w:fill="CCEEFF" w:val="clear"/>
                            <w:vAlign w:val="center"/>
                          </w:tcPr>
                          <w:p>
                            <w:pPr>
                              <w:pStyle w:val="TableContents"/>
                              <w:bidi w:val="0"/>
                              <w:spacing w:before="0" w:after="283"/>
                              <w:jc w:val="right"/>
                              <w:rPr/>
                            </w:pPr>
                            <w:r>
                              <w:rPr/>
                              <w:t>​</w:t>
                            </w:r>
                          </w:p>
                        </w:tc>
                        <w:tc>
                          <w:tcPr>
                            <w:tcW w:w="380" w:type="dxa"/>
                            <w:tcBorders>
                              <w:bottom w:val="single" w:sz="2" w:space="0" w:color="53C072"/>
                            </w:tcBorders>
                            <w:shd w:fill="CCEEFF" w:val="clear"/>
                            <w:vAlign w:val="center"/>
                          </w:tcPr>
                          <w:p>
                            <w:pPr>
                              <w:pStyle w:val="TableContents"/>
                              <w:bidi w:val="0"/>
                              <w:spacing w:before="0" w:after="283"/>
                              <w:jc w:val="right"/>
                              <w:rPr/>
                            </w:pPr>
                            <w:hyperlink w:anchor="tGEN">
                              <w:r>
                                <w:rPr>
                                  <w:rStyle w:val="InternetLink"/>
                                  <w:spacing w:val="-1"/>
                                </w:rPr>
                                <w:t>84</w:t>
                              </w:r>
                            </w:hyperlink>
                            <w:r>
                              <w:rPr/>
                              <w:t xml:space="preserve"> </w:t>
                            </w:r>
                          </w:p>
                        </w:tc>
                        <w:tc>
                          <w:tcPr>
                            <w:tcW w:w="109" w:type="dxa"/>
                            <w:tcBorders>
                              <w:bottom w:val="single" w:sz="2" w:space="0" w:color="53C072"/>
                            </w:tcBorders>
                            <w:shd w:fill="CCEEFF" w:val="clear"/>
                            <w:vAlign w:val="center"/>
                          </w:tcPr>
                          <w:p>
                            <w:pPr>
                              <w:pStyle w:val="TableContents"/>
                              <w:bidi w:val="0"/>
                              <w:spacing w:before="0" w:after="283"/>
                              <w:jc w:val="left"/>
                              <w:rPr/>
                            </w:pPr>
                            <w:r>
                              <w:rPr/>
                              <w:t>​</w:t>
                            </w:r>
                          </w:p>
                        </w:tc>
                        <w:tc>
                          <w:tcPr>
                            <w:tcW w:w="155" w:type="dxa"/>
                            <w:tcBorders>
                              <w:bottom w:val="single" w:sz="2" w:space="0" w:color="53C072"/>
                            </w:tcBorders>
                            <w:shd w:fill="CCEEFF" w:val="clear"/>
                            <w:vAlign w:val="center"/>
                          </w:tcPr>
                          <w:p>
                            <w:pPr>
                              <w:pStyle w:val="TableContents"/>
                              <w:bidi w:val="0"/>
                              <w:spacing w:before="0" w:after="283"/>
                              <w:jc w:val="left"/>
                              <w:rPr/>
                            </w:pPr>
                            <w:r>
                              <w:rPr/>
                              <w:t>​</w:t>
                            </w:r>
                          </w:p>
                        </w:tc>
                      </w:tr>
                      <w:tr>
                        <w:trPr/>
                        <w:tc>
                          <w:tcPr>
                            <w:tcW w:w="124" w:type="dxa"/>
                            <w:tcBorders>
                              <w:bottom w:val="single" w:sz="2" w:space="0" w:color="53C072"/>
                            </w:tcBorders>
                            <w:vAlign w:val="center"/>
                          </w:tcPr>
                          <w:p>
                            <w:pPr>
                              <w:pStyle w:val="TableContents"/>
                              <w:bidi w:val="0"/>
                              <w:spacing w:before="0" w:after="283"/>
                              <w:jc w:val="left"/>
                              <w:rPr/>
                            </w:pPr>
                            <w:r>
                              <w:rPr/>
                              <w:t>​</w:t>
                            </w:r>
                          </w:p>
                        </w:tc>
                        <w:tc>
                          <w:tcPr>
                            <w:tcW w:w="9001" w:type="dxa"/>
                            <w:tcBorders>
                              <w:bottom w:val="single" w:sz="2" w:space="0" w:color="53C072"/>
                            </w:tcBorders>
                            <w:tcMar>
                              <w:bottom w:w="90" w:type="dxa"/>
                            </w:tcMar>
                            <w:vAlign w:val="center"/>
                          </w:tcPr>
                          <w:p>
                            <w:pPr>
                              <w:pStyle w:val="TableContents"/>
                              <w:bidi w:val="0"/>
                              <w:spacing w:before="0" w:after="0"/>
                              <w:ind w:left="190" w:right="0" w:hanging="190"/>
                              <w:jc w:val="left"/>
                              <w:rPr/>
                            </w:pPr>
                            <w:hyperlink w:anchor="tAPA">
                              <w:r>
                                <w:rPr>
                                  <w:rStyle w:val="InternetLink"/>
                                  <w:color w:val="53C072"/>
                                  <w:spacing w:val="-1"/>
                                </w:rPr>
                                <w:t>Appendix A</w:t>
                              </w:r>
                            </w:hyperlink>
                            <w:hyperlink w:anchor="tAPA">
                              <w:r>
                                <w:rPr>
                                  <w:rStyle w:val="InternetLink"/>
                                  <w:color w:val="53C072"/>
                                  <w:spacing w:val="-3"/>
                                </w:rPr>
                                <w:t> — </w:t>
                              </w:r>
                            </w:hyperlink>
                            <w:hyperlink w:anchor="tAPA">
                              <w:r>
                                <w:rPr>
                                  <w:rStyle w:val="InternetLink"/>
                                  <w:color w:val="53C072"/>
                                  <w:spacing w:val="-1"/>
                                </w:rPr>
                                <w:t>Reconciliation of Non-GAAP Measures</w:t>
                              </w:r>
                            </w:hyperlink>
                            <w:hyperlink w:anchor="tAPA">
                              <w:r>
                                <w:rPr>
                                  <w:rStyle w:val="InternetLink"/>
                                  <w:color w:val="53C072"/>
                                </w:rPr>
                                <w:t>​</w:t>
                              </w:r>
                            </w:hyperlink>
                            <w:r>
                              <w:rPr/>
                              <w:t xml:space="preserve"> </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vAlign w:val="center"/>
                          </w:tcPr>
                          <w:p>
                            <w:pPr>
                              <w:pStyle w:val="TableContents"/>
                              <w:bidi w:val="0"/>
                              <w:spacing w:before="0" w:after="283"/>
                              <w:jc w:val="left"/>
                              <w:rPr/>
                            </w:pPr>
                            <w:r>
                              <w:rPr/>
                              <w:t>​</w:t>
                            </w:r>
                          </w:p>
                        </w:tc>
                        <w:tc>
                          <w:tcPr>
                            <w:tcW w:w="109" w:type="dxa"/>
                            <w:tcBorders>
                              <w:bottom w:val="single" w:sz="2" w:space="0" w:color="53C072"/>
                            </w:tcBorders>
                            <w:tcMar>
                              <w:bottom w:w="90" w:type="dxa"/>
                            </w:tcMar>
                            <w:vAlign w:val="center"/>
                          </w:tcPr>
                          <w:p>
                            <w:pPr>
                              <w:pStyle w:val="TableContents"/>
                              <w:bidi w:val="0"/>
                              <w:spacing w:before="0" w:after="0"/>
                              <w:jc w:val="right"/>
                              <w:rPr/>
                            </w:pPr>
                            <w:r>
                              <w:rPr/>
                              <w:t>​</w:t>
                            </w:r>
                          </w:p>
                        </w:tc>
                        <w:tc>
                          <w:tcPr>
                            <w:tcW w:w="380" w:type="dxa"/>
                            <w:tcBorders>
                              <w:bottom w:val="single" w:sz="2" w:space="0" w:color="53C072"/>
                            </w:tcBorders>
                            <w:tcMar>
                              <w:bottom w:w="90" w:type="dxa"/>
                            </w:tcMar>
                            <w:vAlign w:val="center"/>
                          </w:tcPr>
                          <w:p>
                            <w:pPr>
                              <w:pStyle w:val="TableContents"/>
                              <w:bidi w:val="0"/>
                              <w:spacing w:before="0" w:after="0"/>
                              <w:jc w:val="right"/>
                              <w:rPr/>
                            </w:pPr>
                            <w:hyperlink w:anchor="tAPA">
                              <w:r>
                                <w:rPr>
                                  <w:rStyle w:val="InternetLink"/>
                                  <w:b w:val="false"/>
                                  <w:spacing w:val="-1"/>
                                  <w:sz w:val="19"/>
                                </w:rPr>
                                <w:t>85</w:t>
                              </w:r>
                            </w:hyperlink>
                            <w:r>
                              <w:rPr>
                                <w:b w:val="false"/>
                                <w:sz w:val="19"/>
                              </w:rPr>
                              <w:t xml:space="preserve"> </w:t>
                            </w:r>
                          </w:p>
                        </w:tc>
                        <w:tc>
                          <w:tcPr>
                            <w:tcW w:w="109" w:type="dxa"/>
                            <w:tcBorders>
                              <w:bottom w:val="single" w:sz="2" w:space="0" w:color="53C072"/>
                            </w:tcBorders>
                            <w:vAlign w:val="center"/>
                          </w:tcPr>
                          <w:p>
                            <w:pPr>
                              <w:pStyle w:val="TableContents"/>
                              <w:bidi w:val="0"/>
                              <w:spacing w:before="0" w:after="283"/>
                              <w:jc w:val="left"/>
                              <w:rPr/>
                            </w:pPr>
                            <w:r>
                              <w:rPr/>
                              <w:t>​</w:t>
                            </w:r>
                          </w:p>
                        </w:tc>
                        <w:tc>
                          <w:tcPr>
                            <w:tcW w:w="155" w:type="dxa"/>
                            <w:tcBorders>
                              <w:bottom w:val="single" w:sz="2" w:space="0" w:color="53C072"/>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PSS"/>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0" w:after="283"/>
        <w:ind w:left="1093" w:right="0" w:hanging="0"/>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tbl>
      <w:tblPr>
        <w:tblW w:w="4011" w:type="dxa"/>
        <w:jc w:val="left"/>
        <w:tblInd w:w="1093" w:type="dxa"/>
        <w:tblLayout w:type="fixed"/>
        <w:tblCellMar>
          <w:top w:w="0" w:type="dxa"/>
          <w:left w:w="0" w:type="dxa"/>
          <w:bottom w:w="0" w:type="dxa"/>
          <w:right w:w="0" w:type="dxa"/>
        </w:tblCellMar>
      </w:tblPr>
      <w:tblGrid>
        <w:gridCol w:w="124"/>
        <w:gridCol w:w="3733"/>
        <w:gridCol w:w="154"/>
      </w:tblGrid>
      <w:tr>
        <w:trPr/>
        <w:tc>
          <w:tcPr>
            <w:tcW w:w="124" w:type="dxa"/>
            <w:tcBorders/>
            <w:shd w:fill="53C072" w:val="clear"/>
            <w:vAlign w:val="center"/>
          </w:tcPr>
          <w:p>
            <w:pPr>
              <w:pStyle w:val="TableContents"/>
              <w:bidi w:val="0"/>
              <w:spacing w:before="0" w:after="283"/>
              <w:jc w:val="left"/>
              <w:rPr/>
            </w:pPr>
            <w:r>
              <w:rPr/>
              <w:t>​</w:t>
            </w:r>
          </w:p>
        </w:tc>
        <w:tc>
          <w:tcPr>
            <w:tcW w:w="3733" w:type="dxa"/>
            <w:tcBorders/>
            <w:shd w:fill="53C072" w:val="clear"/>
            <w:vAlign w:val="center"/>
          </w:tcPr>
          <w:p>
            <w:pPr>
              <w:pStyle w:val="TableContents"/>
              <w:bidi w:val="0"/>
              <w:spacing w:before="0" w:after="0"/>
              <w:jc w:val="center"/>
              <w:rPr/>
            </w:pPr>
            <w:r>
              <w:rPr>
                <w:caps/>
                <w:spacing w:val="-6"/>
              </w:rPr>
              <w:t>PROXY STATEMENT SUMMARY</w:t>
            </w:r>
            <w:r>
              <w:rPr/>
              <w:t xml:space="preserve">​ </w:t>
            </w:r>
          </w:p>
        </w:tc>
        <w:tc>
          <w:tcPr>
            <w:tcW w:w="154" w:type="dxa"/>
            <w:tcBorders/>
            <w:shd w:fill="53C072" w:val="clear"/>
            <w:vAlign w:val="center"/>
          </w:tcPr>
          <w:p>
            <w:pPr>
              <w:pStyle w:val="TableContents"/>
              <w:bidi w:val="0"/>
              <w:spacing w:before="0" w:after="283"/>
              <w:jc w:val="left"/>
              <w:rPr/>
            </w:pPr>
            <w:r>
              <w:rPr/>
              <w:t>​</w:t>
            </w:r>
          </w:p>
        </w:tc>
      </w:tr>
    </w:tbl>
    <w:p>
      <w:pPr>
        <w:pStyle w:val="TextBody"/>
        <w:bidi w:val="0"/>
        <w:spacing w:lineRule="atLeast" w:line="240" w:before="36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summary highlights selected information in this Proxy Statement. Please review the entire document before voting.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ANNUAL MEETING OF SHAREHOLDERS</w:t>
      </w:r>
      <w:r>
        <w:rPr>
          <w:rFonts w:ascii="Arial;Helvetica;sans-serif" w:hAnsi="Arial;Helvetica;sans-serif"/>
          <w:b/>
          <w:i w:val="false"/>
          <w:caps w:val="false"/>
          <w:smallCaps w:val="false"/>
          <w:color w:val="000000"/>
          <w:spacing w:val="5"/>
          <w:sz w:val="24"/>
        </w:rPr>
        <w:t xml:space="preserve"> </w:t>
      </w:r>
    </w:p>
    <w:tbl>
      <w:tblPr>
        <w:tblW w:w="9112" w:type="dxa"/>
        <w:jc w:val="left"/>
        <w:tblInd w:w="1093" w:type="dxa"/>
        <w:tblLayout w:type="fixed"/>
        <w:tblCellMar>
          <w:top w:w="0" w:type="dxa"/>
          <w:left w:w="0" w:type="dxa"/>
          <w:bottom w:w="28" w:type="dxa"/>
          <w:right w:w="0" w:type="dxa"/>
        </w:tblCellMar>
      </w:tblPr>
      <w:tblGrid>
        <w:gridCol w:w="124"/>
        <w:gridCol w:w="1987"/>
        <w:gridCol w:w="109"/>
        <w:gridCol w:w="109"/>
        <w:gridCol w:w="109"/>
        <w:gridCol w:w="1762"/>
        <w:gridCol w:w="109"/>
        <w:gridCol w:w="109"/>
        <w:gridCol w:w="109"/>
        <w:gridCol w:w="2115"/>
        <w:gridCol w:w="109"/>
        <w:gridCol w:w="109"/>
        <w:gridCol w:w="109"/>
        <w:gridCol w:w="1987"/>
        <w:gridCol w:w="156"/>
      </w:tblGrid>
      <w:tr>
        <w:trPr/>
        <w:tc>
          <w:tcPr>
            <w:tcW w:w="124" w:type="dxa"/>
            <w:tcBorders>
              <w:bottom w:val="single" w:sz="8" w:space="0" w:color="53C072"/>
            </w:tcBorders>
            <w:shd w:fill="D8D8D8" w:val="clear"/>
            <w:vAlign w:val="center"/>
          </w:tcPr>
          <w:p>
            <w:pPr>
              <w:pStyle w:val="TableContents"/>
              <w:bidi w:val="0"/>
              <w:spacing w:before="0" w:after="283"/>
              <w:jc w:val="left"/>
              <w:rPr/>
            </w:pPr>
            <w:r>
              <w:rPr/>
              <w:t>​</w:t>
            </w:r>
          </w:p>
        </w:tc>
        <w:tc>
          <w:tcPr>
            <w:tcW w:w="1987" w:type="dxa"/>
            <w:tcBorders>
              <w:bottom w:val="single" w:sz="8" w:space="0" w:color="53C072"/>
            </w:tcBorders>
            <w:shd w:fill="D8D8D8" w:val="clear"/>
            <w:tcMar>
              <w:bottom w:w="665" w:type="dxa"/>
            </w:tcMar>
            <w:vAlign w:val="center"/>
          </w:tcPr>
          <w:p>
            <w:pPr>
              <w:pStyle w:val="TableContents"/>
              <w:bidi w:val="0"/>
              <w:spacing w:before="0" w:after="283"/>
              <w:jc w:val="center"/>
              <w:rPr/>
            </w:pPr>
            <w:r>
              <w:rPr/>
              <w:drawing>
                <wp:inline distT="0" distB="0" distL="0" distR="0">
                  <wp:extent cx="485775" cy="495300"/>
                  <wp:effectExtent l="0" t="0" r="0" b="0"/>
                  <wp:docPr id="3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8" descr=""/>
                          <pic:cNvPicPr>
                            <a:picLocks noChangeAspect="1" noChangeArrowheads="1"/>
                          </pic:cNvPicPr>
                        </pic:nvPicPr>
                        <pic:blipFill>
                          <a:blip r:embed="rId15"/>
                          <a:stretch>
                            <a:fillRect/>
                          </a:stretch>
                        </pic:blipFill>
                        <pic:spPr bwMode="auto">
                          <a:xfrm>
                            <a:off x="0" y="0"/>
                            <a:ext cx="485775" cy="495300"/>
                          </a:xfrm>
                          <a:prstGeom prst="rect">
                            <a:avLst/>
                          </a:prstGeom>
                        </pic:spPr>
                      </pic:pic>
                    </a:graphicData>
                  </a:graphic>
                </wp:inline>
              </w:drawing>
            </w:r>
            <w:r>
              <w:rPr/>
              <w:t xml:space="preserve"> </w:t>
            </w:r>
          </w:p>
          <w:p>
            <w:pPr>
              <w:pStyle w:val="TableContents"/>
              <w:bidi w:val="0"/>
              <w:spacing w:lineRule="atLeast" w:line="215" w:before="16" w:after="283"/>
              <w:jc w:val="center"/>
              <w:rPr>
                <w:b/>
              </w:rPr>
            </w:pPr>
            <w:r>
              <w:rPr>
                <w:b/>
                <w:color w:val="53C072"/>
                <w:spacing w:val="-2"/>
              </w:rPr>
              <w:t>DATE</w:t>
            </w:r>
            <w:r>
              <w:rPr>
                <w:b/>
              </w:rPr>
              <w:t xml:space="preserve"> </w:t>
              <w:br/>
            </w:r>
            <w:r>
              <w:rPr>
                <w:b w:val="false"/>
              </w:rPr>
              <w:t xml:space="preserve">November 20, 2026 </w:t>
            </w:r>
          </w:p>
        </w:tc>
        <w:tc>
          <w:tcPr>
            <w:tcW w:w="109" w:type="dxa"/>
            <w:tcBorders>
              <w:bottom w:val="single" w:sz="8" w:space="0" w:color="53C072"/>
            </w:tcBorders>
            <w:shd w:fill="D8D8D8" w:val="cle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bottom w:val="single" w:sz="8" w:space="0" w:color="53C072"/>
            </w:tcBorders>
            <w:shd w:fill="D8D8D8" w:val="clear"/>
            <w:vAlign w:val="center"/>
          </w:tcPr>
          <w:p>
            <w:pPr>
              <w:pStyle w:val="TableContents"/>
              <w:bidi w:val="0"/>
              <w:spacing w:before="0" w:after="283"/>
              <w:jc w:val="left"/>
              <w:rPr/>
            </w:pPr>
            <w:r>
              <w:rPr/>
              <w:t>​</w:t>
            </w:r>
          </w:p>
        </w:tc>
        <w:tc>
          <w:tcPr>
            <w:tcW w:w="1762" w:type="dxa"/>
            <w:tcBorders>
              <w:bottom w:val="single" w:sz="8" w:space="0" w:color="53C072"/>
            </w:tcBorders>
            <w:shd w:fill="D8D8D8" w:val="clear"/>
            <w:tcMar>
              <w:bottom w:w="637" w:type="dxa"/>
            </w:tcMar>
            <w:vAlign w:val="center"/>
          </w:tcPr>
          <w:p>
            <w:pPr>
              <w:pStyle w:val="TableContents"/>
              <w:bidi w:val="0"/>
              <w:spacing w:before="0" w:after="283"/>
              <w:jc w:val="center"/>
              <w:rPr/>
            </w:pPr>
            <w:r>
              <w:rPr/>
              <w:drawing>
                <wp:inline distT="0" distB="0" distL="0" distR="0">
                  <wp:extent cx="485775" cy="485775"/>
                  <wp:effectExtent l="0" t="0" r="0" b="0"/>
                  <wp:docPr id="3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9" descr=""/>
                          <pic:cNvPicPr>
                            <a:picLocks noChangeAspect="1" noChangeArrowheads="1"/>
                          </pic:cNvPicPr>
                        </pic:nvPicPr>
                        <pic:blipFill>
                          <a:blip r:embed="rId16"/>
                          <a:stretch>
                            <a:fillRect/>
                          </a:stretch>
                        </pic:blipFill>
                        <pic:spPr bwMode="auto">
                          <a:xfrm>
                            <a:off x="0" y="0"/>
                            <a:ext cx="485775" cy="485775"/>
                          </a:xfrm>
                          <a:prstGeom prst="rect">
                            <a:avLst/>
                          </a:prstGeom>
                        </pic:spPr>
                      </pic:pic>
                    </a:graphicData>
                  </a:graphic>
                </wp:inline>
              </w:drawing>
            </w:r>
            <w:r>
              <w:rPr/>
              <w:t xml:space="preserve"> </w:t>
            </w:r>
          </w:p>
          <w:p>
            <w:pPr>
              <w:pStyle w:val="TableContents"/>
              <w:bidi w:val="0"/>
              <w:spacing w:lineRule="atLeast" w:line="215" w:before="56" w:after="283"/>
              <w:jc w:val="center"/>
              <w:rPr/>
            </w:pPr>
            <w:r>
              <w:rPr>
                <w:b/>
                <w:color w:val="53C072"/>
                <w:spacing w:val="-2"/>
              </w:rPr>
              <w:t>TIME</w:t>
            </w:r>
            <w:r>
              <w:rPr>
                <w:color w:val="000000"/>
              </w:rPr>
              <w:t xml:space="preserve"> </w:t>
            </w:r>
            <w:r>
              <w:rPr/>
              <w:br/>
              <w:t xml:space="preserve">8:00 am local time </w:t>
            </w:r>
          </w:p>
        </w:tc>
        <w:tc>
          <w:tcPr>
            <w:tcW w:w="109" w:type="dxa"/>
            <w:tcBorders>
              <w:bottom w:val="single" w:sz="8" w:space="0" w:color="53C072"/>
            </w:tcBorders>
            <w:shd w:fill="D8D8D8" w:val="cle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bottom w:val="single" w:sz="8" w:space="0" w:color="53C072"/>
            </w:tcBorders>
            <w:shd w:fill="D8D8D8" w:val="clear"/>
            <w:vAlign w:val="center"/>
          </w:tcPr>
          <w:p>
            <w:pPr>
              <w:pStyle w:val="TableContents"/>
              <w:bidi w:val="0"/>
              <w:spacing w:before="0" w:after="283"/>
              <w:jc w:val="left"/>
              <w:rPr/>
            </w:pPr>
            <w:r>
              <w:rPr/>
              <w:t>​</w:t>
            </w:r>
          </w:p>
        </w:tc>
        <w:tc>
          <w:tcPr>
            <w:tcW w:w="2115" w:type="dxa"/>
            <w:tcBorders>
              <w:bottom w:val="single" w:sz="8" w:space="0" w:color="53C072"/>
            </w:tcBorders>
            <w:shd w:fill="D8D8D8" w:val="clear"/>
            <w:tcMar>
              <w:bottom w:w="206" w:type="dxa"/>
            </w:tcMar>
            <w:vAlign w:val="center"/>
          </w:tcPr>
          <w:p>
            <w:pPr>
              <w:pStyle w:val="TableContents"/>
              <w:bidi w:val="0"/>
              <w:spacing w:before="0" w:after="283"/>
              <w:jc w:val="center"/>
              <w:rPr/>
            </w:pPr>
            <w:r>
              <w:rPr/>
              <w:drawing>
                <wp:inline distT="0" distB="0" distL="0" distR="0">
                  <wp:extent cx="361950" cy="485775"/>
                  <wp:effectExtent l="0" t="0" r="0" b="0"/>
                  <wp:docPr id="3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0" descr=""/>
                          <pic:cNvPicPr>
                            <a:picLocks noChangeAspect="1" noChangeArrowheads="1"/>
                          </pic:cNvPicPr>
                        </pic:nvPicPr>
                        <pic:blipFill>
                          <a:blip r:embed="rId17"/>
                          <a:stretch>
                            <a:fillRect/>
                          </a:stretch>
                        </pic:blipFill>
                        <pic:spPr bwMode="auto">
                          <a:xfrm>
                            <a:off x="0" y="0"/>
                            <a:ext cx="361950" cy="485775"/>
                          </a:xfrm>
                          <a:prstGeom prst="rect">
                            <a:avLst/>
                          </a:prstGeom>
                        </pic:spPr>
                      </pic:pic>
                    </a:graphicData>
                  </a:graphic>
                </wp:inline>
              </w:drawing>
            </w:r>
            <w:r>
              <w:rPr/>
              <w:t xml:space="preserve"> </w:t>
            </w:r>
          </w:p>
          <w:p>
            <w:pPr>
              <w:pStyle w:val="TableContents"/>
              <w:bidi w:val="0"/>
              <w:spacing w:lineRule="atLeast" w:line="216" w:before="56" w:after="283"/>
              <w:jc w:val="center"/>
              <w:rPr/>
            </w:pPr>
            <w:r>
              <w:rPr>
                <w:b/>
                <w:color w:val="53C072"/>
                <w:spacing w:val="-2"/>
              </w:rPr>
              <w:t>PLACE</w:t>
            </w:r>
            <w:r>
              <w:rPr/>
              <w:t xml:space="preserve"> </w:t>
              <w:br/>
              <w:t xml:space="preserve">Avnet’s Headquarters </w:t>
              <w:br/>
              <w:t>2150 E. Warner Rd.</w:t>
              <w:br/>
              <w:t xml:space="preserve">Tempe, AZ 85284 </w:t>
            </w:r>
          </w:p>
        </w:tc>
        <w:tc>
          <w:tcPr>
            <w:tcW w:w="109" w:type="dxa"/>
            <w:tcBorders>
              <w:bottom w:val="single" w:sz="8" w:space="0" w:color="53C072"/>
            </w:tcBorders>
            <w:shd w:fill="D8D8D8" w:val="cle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bottom w:val="single" w:sz="8" w:space="0" w:color="53C072"/>
            </w:tcBorders>
            <w:shd w:fill="D8D8D8" w:val="clear"/>
            <w:vAlign w:val="center"/>
          </w:tcPr>
          <w:p>
            <w:pPr>
              <w:pStyle w:val="TableContents"/>
              <w:bidi w:val="0"/>
              <w:spacing w:before="0" w:after="283"/>
              <w:jc w:val="left"/>
              <w:rPr/>
            </w:pPr>
            <w:r>
              <w:rPr/>
              <w:t>​</w:t>
            </w:r>
          </w:p>
        </w:tc>
        <w:tc>
          <w:tcPr>
            <w:tcW w:w="1987" w:type="dxa"/>
            <w:tcBorders>
              <w:bottom w:val="single" w:sz="8" w:space="0" w:color="53C072"/>
            </w:tcBorders>
            <w:shd w:fill="D8D8D8" w:val="clear"/>
            <w:tcMar>
              <w:bottom w:w="625" w:type="dxa"/>
            </w:tcMar>
            <w:vAlign w:val="center"/>
          </w:tcPr>
          <w:p>
            <w:pPr>
              <w:pStyle w:val="TableContents"/>
              <w:bidi w:val="0"/>
              <w:spacing w:before="0" w:after="283"/>
              <w:jc w:val="center"/>
              <w:rPr/>
            </w:pPr>
            <w:r>
              <w:rPr/>
              <w:drawing>
                <wp:inline distT="0" distB="0" distL="0" distR="0">
                  <wp:extent cx="485775" cy="495300"/>
                  <wp:effectExtent l="0" t="0" r="0" b="0"/>
                  <wp:docPr id="3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1" descr=""/>
                          <pic:cNvPicPr>
                            <a:picLocks noChangeAspect="1" noChangeArrowheads="1"/>
                          </pic:cNvPicPr>
                        </pic:nvPicPr>
                        <pic:blipFill>
                          <a:blip r:embed="rId18"/>
                          <a:stretch>
                            <a:fillRect/>
                          </a:stretch>
                        </pic:blipFill>
                        <pic:spPr bwMode="auto">
                          <a:xfrm>
                            <a:off x="0" y="0"/>
                            <a:ext cx="485775" cy="495300"/>
                          </a:xfrm>
                          <a:prstGeom prst="rect">
                            <a:avLst/>
                          </a:prstGeom>
                        </pic:spPr>
                      </pic:pic>
                    </a:graphicData>
                  </a:graphic>
                </wp:inline>
              </w:drawing>
            </w:r>
            <w:r>
              <w:rPr/>
              <w:t xml:space="preserve"> </w:t>
            </w:r>
          </w:p>
          <w:p>
            <w:pPr>
              <w:pStyle w:val="TableContents"/>
              <w:bidi w:val="0"/>
              <w:spacing w:lineRule="atLeast" w:line="215" w:before="56" w:after="283"/>
              <w:jc w:val="center"/>
              <w:rPr>
                <w:b/>
              </w:rPr>
            </w:pPr>
            <w:r>
              <w:rPr>
                <w:b/>
                <w:color w:val="53C072"/>
                <w:spacing w:val="-2"/>
              </w:rPr>
              <w:t>RECORD DATE</w:t>
            </w:r>
            <w:r>
              <w:rPr>
                <w:b/>
              </w:rPr>
              <w:t xml:space="preserve"> </w:t>
              <w:br/>
            </w:r>
            <w:r>
              <w:rPr>
                <w:b w:val="false"/>
              </w:rPr>
              <w:t>September 21, 2026</w:t>
            </w:r>
            <w:r>
              <w:rPr>
                <w:b/>
              </w:rPr>
              <w:t xml:space="preserve"> </w:t>
            </w:r>
          </w:p>
        </w:tc>
        <w:tc>
          <w:tcPr>
            <w:tcW w:w="156" w:type="dxa"/>
            <w:tcBorders>
              <w:bottom w:val="single" w:sz="8" w:space="0" w:color="53C072"/>
            </w:tcBorders>
            <w:shd w:fill="D8D8D8" w:val="clear"/>
            <w:vAlign w:val="center"/>
          </w:tcPr>
          <w:p>
            <w:pPr>
              <w:pStyle w:val="TableContents"/>
              <w:bidi w:val="0"/>
              <w:spacing w:before="0" w:after="283"/>
              <w:jc w:val="left"/>
              <w:rPr/>
            </w:pPr>
            <w:r>
              <w:rPr/>
              <w:t>​</w:t>
            </w:r>
          </w:p>
        </w:tc>
      </w:tr>
    </w:tbl>
    <w:p>
      <w:pPr>
        <w:pStyle w:val="TextBody"/>
        <w:bidi w:val="0"/>
        <w:spacing w:lineRule="atLeast" w:line="280" w:before="240" w:after="283"/>
        <w:ind w:left="1093" w:right="0" w:hanging="0"/>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PROPOSALS AND BOARD RECOMMENDATIONS</w:t>
      </w:r>
      <w:r>
        <w:rPr>
          <w:rFonts w:ascii="Arial;Helvetica;sans-serif" w:hAnsi="Arial;Helvetica;sans-serif"/>
          <w:b/>
          <w:i w:val="false"/>
          <w:caps w:val="false"/>
          <w:smallCaps w:val="false"/>
          <w:color w:val="000000"/>
          <w:spacing w:val="5"/>
          <w:sz w:val="24"/>
        </w:rPr>
        <w:t xml:space="preserve"> </w:t>
      </w:r>
    </w:p>
    <w:tbl>
      <w:tblPr>
        <w:tblW w:w="9112" w:type="dxa"/>
        <w:jc w:val="left"/>
        <w:tblInd w:w="1093" w:type="dxa"/>
        <w:tblLayout w:type="fixed"/>
        <w:tblCellMar>
          <w:top w:w="0" w:type="dxa"/>
          <w:left w:w="0" w:type="dxa"/>
          <w:bottom w:w="0" w:type="dxa"/>
          <w:right w:w="0" w:type="dxa"/>
        </w:tblCellMar>
      </w:tblPr>
      <w:tblGrid>
        <w:gridCol w:w="375"/>
        <w:gridCol w:w="109"/>
        <w:gridCol w:w="109"/>
        <w:gridCol w:w="109"/>
        <w:gridCol w:w="4665"/>
        <w:gridCol w:w="109"/>
        <w:gridCol w:w="109"/>
        <w:gridCol w:w="109"/>
        <w:gridCol w:w="1820"/>
        <w:gridCol w:w="109"/>
        <w:gridCol w:w="109"/>
        <w:gridCol w:w="109"/>
        <w:gridCol w:w="1115"/>
        <w:gridCol w:w="156"/>
      </w:tblGrid>
      <w:tr>
        <w:trPr/>
        <w:tc>
          <w:tcPr>
            <w:tcW w:w="5367" w:type="dxa"/>
            <w:gridSpan w:val="5"/>
            <w:tcBorders/>
            <w:vAlign w:val="center"/>
          </w:tcPr>
          <w:p>
            <w:pPr>
              <w:pStyle w:val="TableContents"/>
              <w:bidi w:val="0"/>
              <w:spacing w:before="0" w:after="0"/>
              <w:jc w:val="left"/>
              <w:rPr>
                <w:spacing w:val="0"/>
              </w:rPr>
            </w:pPr>
            <w:r>
              <w:rPr>
                <w:spacing w:val="0"/>
              </w:rPr>
              <w:t xml:space="preserve">Proposals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20" w:type="dxa"/>
            <w:tcBorders/>
            <w:vAlign w:val="center"/>
          </w:tcPr>
          <w:p>
            <w:pPr>
              <w:pStyle w:val="TableContents"/>
              <w:bidi w:val="0"/>
              <w:spacing w:before="0" w:after="0"/>
              <w:jc w:val="center"/>
              <w:rPr>
                <w:spacing w:val="0"/>
              </w:rPr>
            </w:pPr>
            <w:r>
              <w:rPr>
                <w:spacing w:val="0"/>
              </w:rPr>
              <w:t xml:space="preserve">Board </w:t>
              <w:br/>
              <w:t xml:space="preserve">Recommendation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0"/>
              <w:jc w:val="center"/>
              <w:rPr>
                <w:spacing w:val="0"/>
              </w:rPr>
            </w:pPr>
            <w:r>
              <w:rPr>
                <w:spacing w:val="0"/>
              </w:rPr>
              <w:t xml:space="preserve">Page </w:t>
              <w:br/>
              <w:t xml:space="preserve">Reference </w:t>
            </w:r>
          </w:p>
        </w:tc>
        <w:tc>
          <w:tcPr>
            <w:tcW w:w="156" w:type="dxa"/>
            <w:tcBorders/>
            <w:vAlign w:val="center"/>
          </w:tcPr>
          <w:p>
            <w:pPr>
              <w:pStyle w:val="TableContents"/>
              <w:bidi w:val="0"/>
              <w:spacing w:before="0" w:after="283"/>
              <w:jc w:val="left"/>
              <w:rPr/>
            </w:pPr>
            <w:r>
              <w:rPr/>
              <w:t>​</w:t>
            </w:r>
          </w:p>
        </w:tc>
      </w:tr>
      <w:tr>
        <w:trPr/>
        <w:tc>
          <w:tcPr>
            <w:tcW w:w="375" w:type="dxa"/>
            <w:tcBorders>
              <w:bottom w:val="single" w:sz="16" w:space="0" w:color="FFFFFF"/>
            </w:tcBorders>
            <w:shd w:fill="53C072" w:val="clear"/>
            <w:tcMar>
              <w:bottom w:w="28" w:type="dxa"/>
            </w:tcMar>
            <w:vAlign w:val="center"/>
          </w:tcPr>
          <w:p>
            <w:pPr>
              <w:pStyle w:val="TableContents"/>
              <w:bidi w:val="0"/>
              <w:spacing w:lineRule="atLeast" w:line="360" w:before="0" w:after="0"/>
              <w:jc w:val="center"/>
              <w:rPr>
                <w:color w:val="FEFEFE"/>
                <w:spacing w:val="-5"/>
                <w:sz w:val="36"/>
              </w:rPr>
            </w:pPr>
            <w:r>
              <w:rPr>
                <w:color w:val="FEFEFE"/>
                <w:spacing w:val="-5"/>
                <w:sz w:val="36"/>
              </w:rPr>
              <w:t xml:space="preserve">1 </w:t>
            </w:r>
          </w:p>
        </w:tc>
        <w:tc>
          <w:tcPr>
            <w:tcW w:w="109" w:type="dxa"/>
            <w:tcBorders>
              <w:bottom w:val="single" w:sz="16"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c>
          <w:tcPr>
            <w:tcW w:w="4665" w:type="dxa"/>
            <w:tcBorders>
              <w:bottom w:val="single" w:sz="16" w:space="0" w:color="FFFFFF"/>
            </w:tcBorders>
            <w:shd w:fill="D8D8D8" w:val="clear"/>
            <w:tcMar>
              <w:bottom w:w="28" w:type="dxa"/>
            </w:tcMar>
            <w:vAlign w:val="center"/>
          </w:tcPr>
          <w:p>
            <w:pPr>
              <w:pStyle w:val="TableContents"/>
              <w:bidi w:val="0"/>
              <w:spacing w:lineRule="atLeast" w:line="240" w:before="0" w:after="0"/>
              <w:jc w:val="left"/>
              <w:rPr>
                <w:spacing w:val="0"/>
              </w:rPr>
            </w:pPr>
            <w:r>
              <w:rPr>
                <w:spacing w:val="0"/>
              </w:rPr>
              <w:t xml:space="preserve">Election of Directors </w:t>
            </w:r>
          </w:p>
        </w:tc>
        <w:tc>
          <w:tcPr>
            <w:tcW w:w="109"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6" w:space="0" w:color="FFFFFF"/>
            </w:tcBorders>
            <w:shd w:fill="53C072" w:val="clear"/>
            <w:tcMar>
              <w:bottom w:w="28" w:type="dxa"/>
            </w:tcMar>
            <w:vAlign w:val="center"/>
          </w:tcPr>
          <w:p>
            <w:pPr>
              <w:pStyle w:val="TableContents"/>
              <w:bidi w:val="0"/>
              <w:spacing w:before="0" w:after="283"/>
              <w:jc w:val="left"/>
              <w:rPr/>
            </w:pPr>
            <w:r>
              <w:rPr/>
              <w:t>​</w:t>
            </w:r>
          </w:p>
        </w:tc>
        <w:tc>
          <w:tcPr>
            <w:tcW w:w="1820" w:type="dxa"/>
            <w:tcBorders>
              <w:bottom w:val="single" w:sz="16" w:space="0" w:color="FFFFFF"/>
            </w:tcBorders>
            <w:shd w:fill="53C072" w:val="clear"/>
            <w:tcMar>
              <w:bottom w:w="28" w:type="dxa"/>
            </w:tcMar>
            <w:vAlign w:val="center"/>
          </w:tcPr>
          <w:p>
            <w:pPr>
              <w:pStyle w:val="TableContents"/>
              <w:bidi w:val="0"/>
              <w:spacing w:lineRule="atLeast" w:line="320" w:before="0" w:after="0"/>
              <w:jc w:val="center"/>
              <w:rPr>
                <w:color w:val="FFFFFF"/>
                <w:spacing w:val="-4"/>
                <w:sz w:val="32"/>
              </w:rPr>
            </w:pPr>
            <w:r>
              <w:rPr>
                <w:color w:val="FFFFFF"/>
                <w:spacing w:val="-4"/>
                <w:sz w:val="32"/>
              </w:rPr>
              <w:t xml:space="preserve">FOR </w:t>
            </w:r>
          </w:p>
        </w:tc>
        <w:tc>
          <w:tcPr>
            <w:tcW w:w="109" w:type="dxa"/>
            <w:tcBorders>
              <w:bottom w:val="single" w:sz="16"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c>
          <w:tcPr>
            <w:tcW w:w="1115" w:type="dxa"/>
            <w:tcBorders>
              <w:bottom w:val="single" w:sz="16" w:space="0" w:color="FFFFFF"/>
            </w:tcBorders>
            <w:shd w:fill="D8D8D8" w:val="clear"/>
            <w:tcMar>
              <w:bottom w:w="28" w:type="dxa"/>
            </w:tcMar>
            <w:vAlign w:val="center"/>
          </w:tcPr>
          <w:p>
            <w:pPr>
              <w:pStyle w:val="TableContents"/>
              <w:bidi w:val="0"/>
              <w:spacing w:lineRule="atLeast" w:line="240" w:before="0" w:after="0"/>
              <w:jc w:val="center"/>
              <w:rPr/>
            </w:pPr>
            <w:hyperlink w:anchor="P1EO">
              <w:r>
                <w:rPr>
                  <w:rStyle w:val="InternetLink"/>
                  <w:spacing w:val="-3"/>
                </w:rPr>
                <w:t>8</w:t>
              </w:r>
            </w:hyperlink>
            <w:r>
              <w:rPr>
                <w:spacing w:val="-3"/>
              </w:rPr>
              <w:t xml:space="preserve"> </w:t>
            </w:r>
          </w:p>
        </w:tc>
        <w:tc>
          <w:tcPr>
            <w:tcW w:w="156"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r>
      <w:tr>
        <w:trPr/>
        <w:tc>
          <w:tcPr>
            <w:tcW w:w="375" w:type="dxa"/>
            <w:tcBorders>
              <w:bottom w:val="single" w:sz="16" w:space="0" w:color="FFFFFF"/>
            </w:tcBorders>
            <w:shd w:fill="53C072" w:val="clear"/>
            <w:tcMar>
              <w:bottom w:w="28" w:type="dxa"/>
            </w:tcMar>
            <w:vAlign w:val="center"/>
          </w:tcPr>
          <w:p>
            <w:pPr>
              <w:pStyle w:val="TableContents"/>
              <w:bidi w:val="0"/>
              <w:spacing w:lineRule="atLeast" w:line="360" w:before="0" w:after="0"/>
              <w:jc w:val="center"/>
              <w:rPr>
                <w:color w:val="FEFEFE"/>
                <w:spacing w:val="-5"/>
                <w:sz w:val="36"/>
              </w:rPr>
            </w:pPr>
            <w:r>
              <w:rPr>
                <w:color w:val="FEFEFE"/>
                <w:spacing w:val="-5"/>
                <w:sz w:val="36"/>
              </w:rPr>
              <w:t xml:space="preserve">2 </w:t>
            </w:r>
          </w:p>
        </w:tc>
        <w:tc>
          <w:tcPr>
            <w:tcW w:w="109" w:type="dxa"/>
            <w:tcBorders>
              <w:bottom w:val="single" w:sz="16"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c>
          <w:tcPr>
            <w:tcW w:w="4665" w:type="dxa"/>
            <w:tcBorders>
              <w:bottom w:val="single" w:sz="16" w:space="0" w:color="FFFFFF"/>
            </w:tcBorders>
            <w:shd w:fill="D8D8D8" w:val="clear"/>
            <w:tcMar>
              <w:bottom w:w="60" w:type="dxa"/>
            </w:tcMar>
            <w:vAlign w:val="center"/>
          </w:tcPr>
          <w:p>
            <w:pPr>
              <w:pStyle w:val="TableContents"/>
              <w:bidi w:val="0"/>
              <w:spacing w:lineRule="atLeast" w:line="240" w:before="0" w:after="0"/>
              <w:jc w:val="left"/>
              <w:rPr>
                <w:spacing w:val="0"/>
              </w:rPr>
            </w:pPr>
            <w:r>
              <w:rPr>
                <w:spacing w:val="0"/>
              </w:rPr>
              <w:t xml:space="preserve">Advisory vote on named executive compensation </w:t>
            </w:r>
          </w:p>
        </w:tc>
        <w:tc>
          <w:tcPr>
            <w:tcW w:w="109"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6" w:space="0" w:color="FFFFFF"/>
            </w:tcBorders>
            <w:shd w:fill="53C072" w:val="clear"/>
            <w:tcMar>
              <w:bottom w:w="28" w:type="dxa"/>
            </w:tcMar>
            <w:vAlign w:val="center"/>
          </w:tcPr>
          <w:p>
            <w:pPr>
              <w:pStyle w:val="TableContents"/>
              <w:bidi w:val="0"/>
              <w:spacing w:before="0" w:after="283"/>
              <w:jc w:val="left"/>
              <w:rPr/>
            </w:pPr>
            <w:r>
              <w:rPr/>
              <w:t>​</w:t>
            </w:r>
          </w:p>
        </w:tc>
        <w:tc>
          <w:tcPr>
            <w:tcW w:w="1820" w:type="dxa"/>
            <w:tcBorders>
              <w:bottom w:val="single" w:sz="16" w:space="0" w:color="FFFFFF"/>
            </w:tcBorders>
            <w:shd w:fill="53C072" w:val="clear"/>
            <w:tcMar>
              <w:bottom w:w="28" w:type="dxa"/>
            </w:tcMar>
            <w:vAlign w:val="center"/>
          </w:tcPr>
          <w:p>
            <w:pPr>
              <w:pStyle w:val="TableContents"/>
              <w:bidi w:val="0"/>
              <w:spacing w:lineRule="atLeast" w:line="320" w:before="0" w:after="0"/>
              <w:jc w:val="center"/>
              <w:rPr>
                <w:color w:val="FFFFFF"/>
                <w:spacing w:val="-4"/>
                <w:sz w:val="32"/>
              </w:rPr>
            </w:pPr>
            <w:r>
              <w:rPr>
                <w:color w:val="FFFFFF"/>
                <w:spacing w:val="-4"/>
                <w:sz w:val="32"/>
              </w:rPr>
              <w:t xml:space="preserve">FOR </w:t>
            </w:r>
          </w:p>
        </w:tc>
        <w:tc>
          <w:tcPr>
            <w:tcW w:w="109" w:type="dxa"/>
            <w:tcBorders>
              <w:bottom w:val="single" w:sz="16"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c>
          <w:tcPr>
            <w:tcW w:w="1115" w:type="dxa"/>
            <w:tcBorders>
              <w:bottom w:val="single" w:sz="16" w:space="0" w:color="FFFFFF"/>
            </w:tcBorders>
            <w:shd w:fill="D8D8D8" w:val="clear"/>
            <w:tcMar>
              <w:bottom w:w="28" w:type="dxa"/>
            </w:tcMar>
            <w:vAlign w:val="center"/>
          </w:tcPr>
          <w:p>
            <w:pPr>
              <w:pStyle w:val="TableContents"/>
              <w:bidi w:val="0"/>
              <w:spacing w:lineRule="atLeast" w:line="240" w:before="0" w:after="0"/>
              <w:jc w:val="center"/>
              <w:rPr/>
            </w:pPr>
            <w:hyperlink w:anchor="tP2AV">
              <w:r>
                <w:rPr>
                  <w:rStyle w:val="InternetLink"/>
                  <w:spacing w:val="-3"/>
                </w:rPr>
                <w:t>41</w:t>
              </w:r>
            </w:hyperlink>
            <w:r>
              <w:rPr>
                <w:spacing w:val="-3"/>
              </w:rPr>
              <w:t xml:space="preserve"> </w:t>
            </w:r>
          </w:p>
        </w:tc>
        <w:tc>
          <w:tcPr>
            <w:tcW w:w="156"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r>
      <w:tr>
        <w:trPr/>
        <w:tc>
          <w:tcPr>
            <w:tcW w:w="375" w:type="dxa"/>
            <w:tcBorders>
              <w:bottom w:val="single" w:sz="16" w:space="0" w:color="FFFFFF"/>
            </w:tcBorders>
            <w:shd w:fill="53C072" w:val="clear"/>
            <w:tcMar>
              <w:bottom w:w="28" w:type="dxa"/>
            </w:tcMar>
            <w:vAlign w:val="center"/>
          </w:tcPr>
          <w:p>
            <w:pPr>
              <w:pStyle w:val="TableContents"/>
              <w:bidi w:val="0"/>
              <w:spacing w:lineRule="atLeast" w:line="360" w:before="0" w:after="0"/>
              <w:jc w:val="center"/>
              <w:rPr>
                <w:color w:val="FEFEFE"/>
                <w:spacing w:val="-5"/>
                <w:sz w:val="36"/>
              </w:rPr>
            </w:pPr>
            <w:r>
              <w:rPr>
                <w:color w:val="FEFEFE"/>
                <w:spacing w:val="-5"/>
                <w:sz w:val="36"/>
              </w:rPr>
              <w:t xml:space="preserve">3 </w:t>
            </w:r>
          </w:p>
        </w:tc>
        <w:tc>
          <w:tcPr>
            <w:tcW w:w="109" w:type="dxa"/>
            <w:tcBorders>
              <w:bottom w:val="single" w:sz="16"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c>
          <w:tcPr>
            <w:tcW w:w="4665" w:type="dxa"/>
            <w:tcBorders>
              <w:bottom w:val="single" w:sz="16" w:space="0" w:color="FFFFFF"/>
            </w:tcBorders>
            <w:shd w:fill="D8D8D8" w:val="clear"/>
            <w:tcMar>
              <w:bottom w:w="28" w:type="dxa"/>
            </w:tcMar>
            <w:vAlign w:val="center"/>
          </w:tcPr>
          <w:p>
            <w:pPr>
              <w:pStyle w:val="TableContents"/>
              <w:bidi w:val="0"/>
              <w:spacing w:lineRule="atLeast" w:line="240" w:before="0" w:after="0"/>
              <w:jc w:val="left"/>
              <w:rPr>
                <w:spacing w:val="0"/>
              </w:rPr>
            </w:pPr>
            <w:r>
              <w:rPr>
                <w:spacing w:val="0"/>
              </w:rPr>
              <w:t xml:space="preserve">Ratify Appointment of Independent Registered Public </w:t>
              <w:br/>
              <w:t xml:space="preserve">Accounting Firm </w:t>
            </w:r>
          </w:p>
        </w:tc>
        <w:tc>
          <w:tcPr>
            <w:tcW w:w="109"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6" w:space="0" w:color="FFFFFF"/>
            </w:tcBorders>
            <w:shd w:fill="53C072" w:val="clear"/>
            <w:tcMar>
              <w:bottom w:w="28" w:type="dxa"/>
            </w:tcMar>
            <w:vAlign w:val="center"/>
          </w:tcPr>
          <w:p>
            <w:pPr>
              <w:pStyle w:val="TableContents"/>
              <w:bidi w:val="0"/>
              <w:spacing w:before="0" w:after="283"/>
              <w:jc w:val="left"/>
              <w:rPr/>
            </w:pPr>
            <w:r>
              <w:rPr/>
              <w:t>​</w:t>
            </w:r>
          </w:p>
        </w:tc>
        <w:tc>
          <w:tcPr>
            <w:tcW w:w="1820" w:type="dxa"/>
            <w:tcBorders>
              <w:bottom w:val="single" w:sz="16" w:space="0" w:color="FFFFFF"/>
            </w:tcBorders>
            <w:shd w:fill="53C072" w:val="clear"/>
            <w:tcMar>
              <w:bottom w:w="60" w:type="dxa"/>
            </w:tcMar>
            <w:vAlign w:val="center"/>
          </w:tcPr>
          <w:p>
            <w:pPr>
              <w:pStyle w:val="TableContents"/>
              <w:bidi w:val="0"/>
              <w:spacing w:lineRule="atLeast" w:line="320" w:before="0" w:after="0"/>
              <w:jc w:val="center"/>
              <w:rPr>
                <w:color w:val="FFFFFF"/>
                <w:spacing w:val="-4"/>
                <w:sz w:val="32"/>
              </w:rPr>
            </w:pPr>
            <w:r>
              <w:rPr>
                <w:color w:val="FFFFFF"/>
                <w:spacing w:val="-4"/>
                <w:sz w:val="32"/>
              </w:rPr>
              <w:t xml:space="preserve">FOR </w:t>
            </w:r>
          </w:p>
        </w:tc>
        <w:tc>
          <w:tcPr>
            <w:tcW w:w="109" w:type="dxa"/>
            <w:tcBorders>
              <w:bottom w:val="single" w:sz="16"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c>
          <w:tcPr>
            <w:tcW w:w="1115" w:type="dxa"/>
            <w:tcBorders>
              <w:bottom w:val="single" w:sz="16" w:space="0" w:color="FFFFFF"/>
            </w:tcBorders>
            <w:shd w:fill="D8D8D8" w:val="clear"/>
            <w:tcMar>
              <w:bottom w:w="28" w:type="dxa"/>
            </w:tcMar>
            <w:vAlign w:val="center"/>
          </w:tcPr>
          <w:p>
            <w:pPr>
              <w:pStyle w:val="TableContents"/>
              <w:bidi w:val="0"/>
              <w:spacing w:lineRule="atLeast" w:line="240" w:before="0" w:after="0"/>
              <w:jc w:val="center"/>
              <w:rPr/>
            </w:pPr>
            <w:hyperlink w:anchor="tP3AO">
              <w:r>
                <w:rPr>
                  <w:rStyle w:val="InternetLink"/>
                  <w:spacing w:val="-3"/>
                </w:rPr>
                <w:t>76</w:t>
              </w:r>
            </w:hyperlink>
            <w:r>
              <w:rPr>
                <w:spacing w:val="-3"/>
              </w:rPr>
              <w:t xml:space="preserve"> </w:t>
            </w:r>
          </w:p>
        </w:tc>
        <w:tc>
          <w:tcPr>
            <w:tcW w:w="156"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r>
      <w:tr>
        <w:trPr/>
        <w:tc>
          <w:tcPr>
            <w:tcW w:w="375" w:type="dxa"/>
            <w:tcBorders>
              <w:bottom w:val="single" w:sz="16" w:space="0" w:color="FFFFFF"/>
            </w:tcBorders>
            <w:shd w:fill="53C072" w:val="clear"/>
            <w:tcMar>
              <w:bottom w:w="28" w:type="dxa"/>
            </w:tcMar>
            <w:vAlign w:val="center"/>
          </w:tcPr>
          <w:p>
            <w:pPr>
              <w:pStyle w:val="TableContents"/>
              <w:bidi w:val="0"/>
              <w:spacing w:lineRule="atLeast" w:line="360" w:before="0" w:after="0"/>
              <w:jc w:val="center"/>
              <w:rPr>
                <w:color w:val="FEFEFE"/>
                <w:spacing w:val="-5"/>
                <w:sz w:val="36"/>
              </w:rPr>
            </w:pPr>
            <w:r>
              <w:rPr>
                <w:color w:val="FEFEFE"/>
                <w:spacing w:val="-5"/>
                <w:sz w:val="36"/>
              </w:rPr>
              <w:t xml:space="preserve">4 </w:t>
            </w:r>
          </w:p>
        </w:tc>
        <w:tc>
          <w:tcPr>
            <w:tcW w:w="109" w:type="dxa"/>
            <w:tcBorders>
              <w:bottom w:val="single" w:sz="16"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c>
          <w:tcPr>
            <w:tcW w:w="4665" w:type="dxa"/>
            <w:tcBorders>
              <w:bottom w:val="single" w:sz="16" w:space="0" w:color="FFFFFF"/>
            </w:tcBorders>
            <w:shd w:fill="D8D8D8" w:val="clear"/>
            <w:tcMar>
              <w:bottom w:w="28" w:type="dxa"/>
            </w:tcMar>
            <w:vAlign w:val="center"/>
          </w:tcPr>
          <w:p>
            <w:pPr>
              <w:pStyle w:val="TableContents"/>
              <w:bidi w:val="0"/>
              <w:spacing w:lineRule="atLeast" w:line="240" w:before="0" w:after="0"/>
              <w:jc w:val="left"/>
              <w:rPr>
                <w:spacing w:val="0"/>
              </w:rPr>
            </w:pPr>
            <w:r>
              <w:rPr>
                <w:spacing w:val="0"/>
              </w:rPr>
              <w:t xml:space="preserve">Board Proposal for Shareholder Right to Call a Special </w:t>
              <w:br/>
              <w:t xml:space="preserve">Shareholder Meeting at a 25% Ownership Threshold </w:t>
            </w:r>
          </w:p>
        </w:tc>
        <w:tc>
          <w:tcPr>
            <w:tcW w:w="109"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6" w:space="0" w:color="FFFFFF"/>
            </w:tcBorders>
            <w:shd w:fill="53C072" w:val="clear"/>
            <w:tcMar>
              <w:bottom w:w="28" w:type="dxa"/>
            </w:tcMar>
            <w:vAlign w:val="center"/>
          </w:tcPr>
          <w:p>
            <w:pPr>
              <w:pStyle w:val="TableContents"/>
              <w:bidi w:val="0"/>
              <w:spacing w:before="0" w:after="283"/>
              <w:jc w:val="left"/>
              <w:rPr/>
            </w:pPr>
            <w:r>
              <w:rPr/>
              <w:t>​</w:t>
            </w:r>
          </w:p>
        </w:tc>
        <w:tc>
          <w:tcPr>
            <w:tcW w:w="1820" w:type="dxa"/>
            <w:tcBorders>
              <w:bottom w:val="single" w:sz="16" w:space="0" w:color="FFFFFF"/>
            </w:tcBorders>
            <w:shd w:fill="53C072" w:val="clear"/>
            <w:tcMar>
              <w:bottom w:w="60" w:type="dxa"/>
            </w:tcMar>
            <w:vAlign w:val="center"/>
          </w:tcPr>
          <w:p>
            <w:pPr>
              <w:pStyle w:val="TableContents"/>
              <w:bidi w:val="0"/>
              <w:spacing w:lineRule="atLeast" w:line="320" w:before="0" w:after="0"/>
              <w:jc w:val="center"/>
              <w:rPr>
                <w:color w:val="FFFFFF"/>
                <w:spacing w:val="-4"/>
                <w:sz w:val="32"/>
              </w:rPr>
            </w:pPr>
            <w:r>
              <w:rPr>
                <w:color w:val="FFFFFF"/>
                <w:spacing w:val="-4"/>
                <w:sz w:val="32"/>
              </w:rPr>
              <w:t xml:space="preserve">FOR </w:t>
            </w:r>
          </w:p>
        </w:tc>
        <w:tc>
          <w:tcPr>
            <w:tcW w:w="109" w:type="dxa"/>
            <w:tcBorders>
              <w:bottom w:val="single" w:sz="16"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c>
          <w:tcPr>
            <w:tcW w:w="1115" w:type="dxa"/>
            <w:tcBorders>
              <w:bottom w:val="single" w:sz="16" w:space="0" w:color="FFFFFF"/>
            </w:tcBorders>
            <w:shd w:fill="D8D8D8" w:val="clear"/>
            <w:tcMar>
              <w:bottom w:w="28" w:type="dxa"/>
            </w:tcMar>
            <w:vAlign w:val="center"/>
          </w:tcPr>
          <w:p>
            <w:pPr>
              <w:pStyle w:val="TableContents"/>
              <w:bidi w:val="0"/>
              <w:spacing w:lineRule="atLeast" w:line="240" w:before="0" w:after="0"/>
              <w:jc w:val="center"/>
              <w:rPr/>
            </w:pPr>
            <w:hyperlink w:anchor="tP4RO">
              <w:r>
                <w:rPr>
                  <w:rStyle w:val="InternetLink"/>
                  <w:spacing w:val="-3"/>
                </w:rPr>
                <w:t>79</w:t>
              </w:r>
            </w:hyperlink>
            <w:r>
              <w:rPr>
                <w:spacing w:val="-3"/>
              </w:rPr>
              <w:t xml:space="preserve"> </w:t>
            </w:r>
          </w:p>
        </w:tc>
        <w:tc>
          <w:tcPr>
            <w:tcW w:w="156"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r>
      <w:tr>
        <w:trPr/>
        <w:tc>
          <w:tcPr>
            <w:tcW w:w="375" w:type="dxa"/>
            <w:tcBorders>
              <w:bottom w:val="single" w:sz="16" w:space="0" w:color="FFFFFF"/>
            </w:tcBorders>
            <w:shd w:fill="53C072" w:val="clear"/>
            <w:tcMar>
              <w:bottom w:w="28" w:type="dxa"/>
            </w:tcMar>
            <w:vAlign w:val="center"/>
          </w:tcPr>
          <w:p>
            <w:pPr>
              <w:pStyle w:val="TableContents"/>
              <w:bidi w:val="0"/>
              <w:spacing w:lineRule="atLeast" w:line="360" w:before="0" w:after="0"/>
              <w:jc w:val="center"/>
              <w:rPr>
                <w:color w:val="FEFEFE"/>
                <w:spacing w:val="-5"/>
                <w:sz w:val="36"/>
              </w:rPr>
            </w:pPr>
            <w:r>
              <w:rPr>
                <w:color w:val="FEFEFE"/>
                <w:spacing w:val="-5"/>
                <w:sz w:val="36"/>
              </w:rPr>
              <w:t xml:space="preserve">5 </w:t>
            </w:r>
          </w:p>
        </w:tc>
        <w:tc>
          <w:tcPr>
            <w:tcW w:w="109" w:type="dxa"/>
            <w:tcBorders>
              <w:bottom w:val="single" w:sz="16"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c>
          <w:tcPr>
            <w:tcW w:w="4665" w:type="dxa"/>
            <w:tcBorders>
              <w:bottom w:val="single" w:sz="16" w:space="0" w:color="FFFFFF"/>
            </w:tcBorders>
            <w:shd w:fill="D8D8D8" w:val="clear"/>
            <w:tcMar>
              <w:bottom w:w="28" w:type="dxa"/>
            </w:tcMar>
            <w:vAlign w:val="center"/>
          </w:tcPr>
          <w:p>
            <w:pPr>
              <w:pStyle w:val="TableContents"/>
              <w:bidi w:val="0"/>
              <w:spacing w:lineRule="atLeast" w:line="240" w:before="0" w:after="0"/>
              <w:jc w:val="left"/>
              <w:rPr>
                <w:spacing w:val="0"/>
              </w:rPr>
            </w:pPr>
            <w:r>
              <w:rPr>
                <w:spacing w:val="0"/>
              </w:rPr>
              <w:t xml:space="preserve">Shareholder Proposal for Shareholders Right to Call a </w:t>
              <w:br/>
              <w:t xml:space="preserve">Special Shareholder Meeting at a 10% Ownership </w:t>
              <w:br/>
              <w:t xml:space="preserve">Threshold </w:t>
            </w:r>
          </w:p>
        </w:tc>
        <w:tc>
          <w:tcPr>
            <w:tcW w:w="109"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6" w:space="0" w:color="FFFFFF"/>
            </w:tcBorders>
            <w:shd w:fill="53C072" w:val="clear"/>
            <w:tcMar>
              <w:bottom w:w="28" w:type="dxa"/>
            </w:tcMar>
            <w:vAlign w:val="center"/>
          </w:tcPr>
          <w:p>
            <w:pPr>
              <w:pStyle w:val="TableContents"/>
              <w:bidi w:val="0"/>
              <w:spacing w:before="0" w:after="283"/>
              <w:jc w:val="left"/>
              <w:rPr/>
            </w:pPr>
            <w:r>
              <w:rPr/>
              <w:t>​</w:t>
            </w:r>
          </w:p>
        </w:tc>
        <w:tc>
          <w:tcPr>
            <w:tcW w:w="1820" w:type="dxa"/>
            <w:tcBorders>
              <w:bottom w:val="single" w:sz="16" w:space="0" w:color="FFFFFF"/>
            </w:tcBorders>
            <w:shd w:fill="53C072" w:val="clear"/>
            <w:tcMar>
              <w:bottom w:w="28" w:type="dxa"/>
            </w:tcMar>
            <w:vAlign w:val="center"/>
          </w:tcPr>
          <w:p>
            <w:pPr>
              <w:pStyle w:val="TableContents"/>
              <w:bidi w:val="0"/>
              <w:spacing w:lineRule="atLeast" w:line="320" w:before="0" w:after="0"/>
              <w:jc w:val="center"/>
              <w:rPr>
                <w:color w:val="FFFFFF"/>
                <w:spacing w:val="-4"/>
                <w:sz w:val="32"/>
              </w:rPr>
            </w:pPr>
            <w:r>
              <w:rPr>
                <w:color w:val="FFFFFF"/>
                <w:spacing w:val="-4"/>
                <w:sz w:val="32"/>
              </w:rPr>
              <w:t xml:space="preserve">AGAINST </w:t>
            </w:r>
          </w:p>
        </w:tc>
        <w:tc>
          <w:tcPr>
            <w:tcW w:w="109" w:type="dxa"/>
            <w:tcBorders>
              <w:bottom w:val="single" w:sz="16"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c>
          <w:tcPr>
            <w:tcW w:w="1115" w:type="dxa"/>
            <w:tcBorders>
              <w:bottom w:val="single" w:sz="16" w:space="0" w:color="FFFFFF"/>
            </w:tcBorders>
            <w:shd w:fill="D8D8D8" w:val="clear"/>
            <w:tcMar>
              <w:bottom w:w="28" w:type="dxa"/>
            </w:tcMar>
            <w:vAlign w:val="center"/>
          </w:tcPr>
          <w:p>
            <w:pPr>
              <w:pStyle w:val="TableContents"/>
              <w:bidi w:val="0"/>
              <w:spacing w:lineRule="atLeast" w:line="240" w:before="0" w:after="0"/>
              <w:jc w:val="center"/>
              <w:rPr/>
            </w:pPr>
            <w:hyperlink w:anchor="tP5RO">
              <w:r>
                <w:rPr>
                  <w:rStyle w:val="InternetLink"/>
                  <w:spacing w:val="-3"/>
                </w:rPr>
                <w:t>81</w:t>
              </w:r>
            </w:hyperlink>
            <w:r>
              <w:rPr>
                <w:spacing w:val="-3"/>
              </w:rPr>
              <w:t xml:space="preserve"> </w:t>
            </w:r>
          </w:p>
        </w:tc>
        <w:tc>
          <w:tcPr>
            <w:tcW w:w="156"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r>
    </w:tbl>
    <w:p>
      <w:pPr>
        <w:pStyle w:val="TextBody"/>
        <w:bidi w:val="0"/>
        <w:spacing w:lineRule="atLeast" w:line="280" w:before="240" w:after="283"/>
        <w:ind w:left="1093" w:right="0" w:hanging="0"/>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HOW TO VOTE</w:t>
      </w:r>
      <w:r>
        <w:rPr>
          <w:rFonts w:ascii="Arial;Helvetica;sans-serif" w:hAnsi="Arial;Helvetica;sans-serif"/>
          <w:b/>
          <w:i w:val="false"/>
          <w:caps w:val="false"/>
          <w:smallCaps w:val="false"/>
          <w:color w:val="000000"/>
          <w:spacing w:val="5"/>
          <w:sz w:val="24"/>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694055" distR="0" simplePos="0" locked="0" layoutInCell="1" allowOverlap="1" relativeHeight="135">
                <wp:simplePos x="0" y="0"/>
                <wp:positionH relativeFrom="column">
                  <wp:align>left</wp:align>
                </wp:positionH>
                <wp:positionV relativeFrom="line">
                  <wp:posOffset>635</wp:posOffset>
                </wp:positionV>
                <wp:extent cx="3009900" cy="1311910"/>
                <wp:effectExtent l="0" t="0" r="0" b="0"/>
                <wp:wrapSquare wrapText="right"/>
                <wp:docPr id="37" name="Frame20"/>
                <a:graphic xmlns:a="http://schemas.openxmlformats.org/drawingml/2006/main">
                  <a:graphicData uri="http://schemas.microsoft.com/office/word/2010/wordprocessingShape">
                    <wps:wsp>
                      <wps:cNvSpPr txBox="1"/>
                      <wps:spPr>
                        <a:xfrm>
                          <a:off x="0" y="0"/>
                          <a:ext cx="3009900" cy="1311910"/>
                        </a:xfrm>
                        <a:prstGeom prst="rect"/>
                        <a:solidFill>
                          <a:srgbClr val="FFFFFF"/>
                        </a:solidFill>
                      </wps:spPr>
                      <wps:txbx>
                        <w:txbxContent>
                          <w:tbl>
                            <w:tblPr>
                              <w:tblW w:w="7090" w:type="dxa"/>
                              <w:jc w:val="left"/>
                              <w:tblInd w:w="0" w:type="dxa"/>
                              <w:tblLayout w:type="fixed"/>
                              <w:tblCellMar>
                                <w:top w:w="0" w:type="dxa"/>
                                <w:left w:w="0" w:type="dxa"/>
                                <w:bottom w:w="0" w:type="dxa"/>
                                <w:right w:w="0" w:type="dxa"/>
                              </w:tblCellMar>
                            </w:tblPr>
                            <w:tblGrid>
                              <w:gridCol w:w="124"/>
                              <w:gridCol w:w="109"/>
                              <w:gridCol w:w="5574"/>
                              <w:gridCol w:w="109"/>
                              <w:gridCol w:w="109"/>
                              <w:gridCol w:w="911"/>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574" w:type="dxa"/>
                                  <w:tcBorders/>
                                  <w:vAlign w:val="center"/>
                                </w:tcPr>
                                <w:p>
                                  <w:pPr>
                                    <w:pStyle w:val="TableContents"/>
                                    <w:bidi w:val="0"/>
                                    <w:spacing w:lineRule="atLeast" w:line="220" w:before="0" w:after="0"/>
                                    <w:jc w:val="left"/>
                                    <w:rPr>
                                      <w:b/>
                                      <w:color w:val="53C072"/>
                                    </w:rPr>
                                  </w:pPr>
                                  <w:r>
                                    <w:rPr>
                                      <w:b/>
                                      <w:color w:val="53C072"/>
                                      <w:spacing w:val="-2"/>
                                    </w:rPr>
                                    <w:t>INTERNET</w:t>
                                  </w:r>
                                  <w:r>
                                    <w:rPr>
                                      <w:b/>
                                      <w:color w:val="53C072"/>
                                    </w:rPr>
                                    <w:t xml:space="preserve"> </w:t>
                                  </w:r>
                                </w:p>
                                <w:p>
                                  <w:pPr>
                                    <w:pStyle w:val="TableContents"/>
                                    <w:bidi w:val="0"/>
                                    <w:spacing w:lineRule="atLeast" w:line="220" w:before="60" w:after="283"/>
                                    <w:jc w:val="left"/>
                                    <w:rPr>
                                      <w:spacing w:val="-1"/>
                                    </w:rPr>
                                  </w:pPr>
                                  <w:r>
                                    <w:rPr>
                                      <w:spacing w:val="-1"/>
                                    </w:rPr>
                                    <w:t xml:space="preserve">Visit the website noted on your proxy card to vote online.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 w:type="dxa"/>
                                  <w:tcBorders/>
                                  <w:vAlign w:val="center"/>
                                </w:tcPr>
                                <w:p>
                                  <w:pPr>
                                    <w:pStyle w:val="TableContents"/>
                                    <w:bidi w:val="0"/>
                                    <w:spacing w:before="0" w:after="0"/>
                                    <w:jc w:val="center"/>
                                    <w:rPr/>
                                  </w:pPr>
                                  <w:r>
                                    <w:rPr/>
                                    <w:drawing>
                                      <wp:inline distT="0" distB="0" distL="0" distR="0">
                                        <wp:extent cx="485775" cy="409575"/>
                                        <wp:effectExtent l="0" t="0" r="0" b="0"/>
                                        <wp:docPr id="3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2" descr=""/>
                                                <pic:cNvPicPr>
                                                  <a:picLocks noChangeAspect="1" noChangeArrowheads="1"/>
                                                </pic:cNvPicPr>
                                              </pic:nvPicPr>
                                              <pic:blipFill>
                                                <a:blip r:embed="rId19"/>
                                                <a:stretch>
                                                  <a:fillRect/>
                                                </a:stretch>
                                              </pic:blipFill>
                                              <pic:spPr bwMode="auto">
                                                <a:xfrm>
                                                  <a:off x="0" y="0"/>
                                                  <a:ext cx="485775" cy="4095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tbl>
                            <w:tblPr>
                              <w:tblW w:w="8487" w:type="dxa"/>
                              <w:jc w:val="left"/>
                              <w:tblInd w:w="0" w:type="dxa"/>
                              <w:tblLayout w:type="fixed"/>
                              <w:tblCellMar>
                                <w:top w:w="0" w:type="dxa"/>
                                <w:left w:w="0" w:type="dxa"/>
                                <w:bottom w:w="0" w:type="dxa"/>
                                <w:right w:w="0" w:type="dxa"/>
                              </w:tblCellMar>
                            </w:tblPr>
                            <w:tblGrid>
                              <w:gridCol w:w="124"/>
                              <w:gridCol w:w="109"/>
                              <w:gridCol w:w="7301"/>
                              <w:gridCol w:w="109"/>
                              <w:gridCol w:w="109"/>
                              <w:gridCol w:w="581"/>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01" w:type="dxa"/>
                                  <w:tcBorders/>
                                  <w:vAlign w:val="center"/>
                                </w:tcPr>
                                <w:p>
                                  <w:pPr>
                                    <w:pStyle w:val="TableContents"/>
                                    <w:bidi w:val="0"/>
                                    <w:spacing w:lineRule="atLeast" w:line="220" w:before="0" w:after="0"/>
                                    <w:jc w:val="left"/>
                                    <w:rPr>
                                      <w:b/>
                                      <w:color w:val="53C072"/>
                                    </w:rPr>
                                  </w:pPr>
                                  <w:r>
                                    <w:rPr>
                                      <w:b/>
                                      <w:color w:val="53C072"/>
                                      <w:spacing w:val="-2"/>
                                    </w:rPr>
                                    <w:t>TELEPHONE</w:t>
                                  </w:r>
                                  <w:r>
                                    <w:rPr>
                                      <w:b/>
                                      <w:color w:val="53C072"/>
                                    </w:rPr>
                                    <w:t xml:space="preserve"> </w:t>
                                  </w:r>
                                </w:p>
                                <w:p>
                                  <w:pPr>
                                    <w:pStyle w:val="TableContents"/>
                                    <w:bidi w:val="0"/>
                                    <w:spacing w:lineRule="atLeast" w:line="220" w:before="60" w:after="283"/>
                                    <w:jc w:val="left"/>
                                    <w:rPr>
                                      <w:spacing w:val="-1"/>
                                    </w:rPr>
                                  </w:pPr>
                                  <w:r>
                                    <w:rPr>
                                      <w:spacing w:val="-1"/>
                                    </w:rPr>
                                    <w:t xml:space="preserve">Use the toll-free telephone number on your proxy card to vote by telephone.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81" w:type="dxa"/>
                                  <w:tcBorders/>
                                  <w:vAlign w:val="center"/>
                                </w:tcPr>
                                <w:p>
                                  <w:pPr>
                                    <w:pStyle w:val="TableContents"/>
                                    <w:bidi w:val="0"/>
                                    <w:spacing w:before="0" w:after="0"/>
                                    <w:jc w:val="center"/>
                                    <w:rPr/>
                                  </w:pPr>
                                  <w:r>
                                    <w:rPr/>
                                    <w:drawing>
                                      <wp:inline distT="0" distB="0" distL="0" distR="0">
                                        <wp:extent cx="276225" cy="485775"/>
                                        <wp:effectExtent l="0" t="0" r="0" b="0"/>
                                        <wp:docPr id="3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3" descr=""/>
                                                <pic:cNvPicPr>
                                                  <a:picLocks noChangeAspect="1" noChangeArrowheads="1"/>
                                                </pic:cNvPicPr>
                                              </pic:nvPicPr>
                                              <pic:blipFill>
                                                <a:blip r:embed="rId20"/>
                                                <a:stretch>
                                                  <a:fillRect/>
                                                </a:stretch>
                                              </pic:blipFill>
                                              <pic:spPr bwMode="auto">
                                                <a:xfrm>
                                                  <a:off x="0" y="0"/>
                                                  <a:ext cx="276225" cy="4857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37pt;height:103.3pt;mso-wrap-distance-left:54.65pt;mso-wrap-distance-right:0pt;mso-wrap-distance-top:0pt;mso-wrap-distance-bottom:0pt;margin-top:0pt;mso-position-vertical:top;mso-position-vertical-relative:text;margin-left:54.65pt;mso-position-horizontal:left;mso-position-horizontal-relative:text">
                <v:textbox>
                  <w:txbxContent>
                    <w:tbl>
                      <w:tblPr>
                        <w:tblW w:w="7090" w:type="dxa"/>
                        <w:jc w:val="left"/>
                        <w:tblInd w:w="0" w:type="dxa"/>
                        <w:tblLayout w:type="fixed"/>
                        <w:tblCellMar>
                          <w:top w:w="0" w:type="dxa"/>
                          <w:left w:w="0" w:type="dxa"/>
                          <w:bottom w:w="0" w:type="dxa"/>
                          <w:right w:w="0" w:type="dxa"/>
                        </w:tblCellMar>
                      </w:tblPr>
                      <w:tblGrid>
                        <w:gridCol w:w="124"/>
                        <w:gridCol w:w="109"/>
                        <w:gridCol w:w="5574"/>
                        <w:gridCol w:w="109"/>
                        <w:gridCol w:w="109"/>
                        <w:gridCol w:w="911"/>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574" w:type="dxa"/>
                            <w:tcBorders/>
                            <w:vAlign w:val="center"/>
                          </w:tcPr>
                          <w:p>
                            <w:pPr>
                              <w:pStyle w:val="TableContents"/>
                              <w:bidi w:val="0"/>
                              <w:spacing w:lineRule="atLeast" w:line="220" w:before="0" w:after="0"/>
                              <w:jc w:val="left"/>
                              <w:rPr>
                                <w:b/>
                                <w:color w:val="53C072"/>
                              </w:rPr>
                            </w:pPr>
                            <w:r>
                              <w:rPr>
                                <w:b/>
                                <w:color w:val="53C072"/>
                                <w:spacing w:val="-2"/>
                              </w:rPr>
                              <w:t>INTERNET</w:t>
                            </w:r>
                            <w:r>
                              <w:rPr>
                                <w:b/>
                                <w:color w:val="53C072"/>
                              </w:rPr>
                              <w:t xml:space="preserve"> </w:t>
                            </w:r>
                          </w:p>
                          <w:p>
                            <w:pPr>
                              <w:pStyle w:val="TableContents"/>
                              <w:bidi w:val="0"/>
                              <w:spacing w:lineRule="atLeast" w:line="220" w:before="60" w:after="283"/>
                              <w:jc w:val="left"/>
                              <w:rPr>
                                <w:spacing w:val="-1"/>
                              </w:rPr>
                            </w:pPr>
                            <w:r>
                              <w:rPr>
                                <w:spacing w:val="-1"/>
                              </w:rPr>
                              <w:t xml:space="preserve">Visit the website noted on your proxy card to vote online.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 w:type="dxa"/>
                            <w:tcBorders/>
                            <w:vAlign w:val="center"/>
                          </w:tcPr>
                          <w:p>
                            <w:pPr>
                              <w:pStyle w:val="TableContents"/>
                              <w:bidi w:val="0"/>
                              <w:spacing w:before="0" w:after="0"/>
                              <w:jc w:val="center"/>
                              <w:rPr/>
                            </w:pPr>
                            <w:r>
                              <w:rPr/>
                              <w:drawing>
                                <wp:inline distT="0" distB="0" distL="0" distR="0">
                                  <wp:extent cx="485775" cy="409575"/>
                                  <wp:effectExtent l="0" t="0" r="0" b="0"/>
                                  <wp:docPr id="4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2" descr=""/>
                                          <pic:cNvPicPr>
                                            <a:picLocks noChangeAspect="1" noChangeArrowheads="1"/>
                                          </pic:cNvPicPr>
                                        </pic:nvPicPr>
                                        <pic:blipFill>
                                          <a:blip r:embed="rId21"/>
                                          <a:stretch>
                                            <a:fillRect/>
                                          </a:stretch>
                                        </pic:blipFill>
                                        <pic:spPr bwMode="auto">
                                          <a:xfrm>
                                            <a:off x="0" y="0"/>
                                            <a:ext cx="485775" cy="4095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tbl>
                      <w:tblPr>
                        <w:tblW w:w="8487" w:type="dxa"/>
                        <w:jc w:val="left"/>
                        <w:tblInd w:w="0" w:type="dxa"/>
                        <w:tblLayout w:type="fixed"/>
                        <w:tblCellMar>
                          <w:top w:w="0" w:type="dxa"/>
                          <w:left w:w="0" w:type="dxa"/>
                          <w:bottom w:w="0" w:type="dxa"/>
                          <w:right w:w="0" w:type="dxa"/>
                        </w:tblCellMar>
                      </w:tblPr>
                      <w:tblGrid>
                        <w:gridCol w:w="124"/>
                        <w:gridCol w:w="109"/>
                        <w:gridCol w:w="7301"/>
                        <w:gridCol w:w="109"/>
                        <w:gridCol w:w="109"/>
                        <w:gridCol w:w="581"/>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01" w:type="dxa"/>
                            <w:tcBorders/>
                            <w:vAlign w:val="center"/>
                          </w:tcPr>
                          <w:p>
                            <w:pPr>
                              <w:pStyle w:val="TableContents"/>
                              <w:bidi w:val="0"/>
                              <w:spacing w:lineRule="atLeast" w:line="220" w:before="0" w:after="0"/>
                              <w:jc w:val="left"/>
                              <w:rPr>
                                <w:b/>
                                <w:color w:val="53C072"/>
                              </w:rPr>
                            </w:pPr>
                            <w:r>
                              <w:rPr>
                                <w:b/>
                                <w:color w:val="53C072"/>
                                <w:spacing w:val="-2"/>
                              </w:rPr>
                              <w:t>TELEPHONE</w:t>
                            </w:r>
                            <w:r>
                              <w:rPr>
                                <w:b/>
                                <w:color w:val="53C072"/>
                              </w:rPr>
                              <w:t xml:space="preserve"> </w:t>
                            </w:r>
                          </w:p>
                          <w:p>
                            <w:pPr>
                              <w:pStyle w:val="TableContents"/>
                              <w:bidi w:val="0"/>
                              <w:spacing w:lineRule="atLeast" w:line="220" w:before="60" w:after="283"/>
                              <w:jc w:val="left"/>
                              <w:rPr>
                                <w:spacing w:val="-1"/>
                              </w:rPr>
                            </w:pPr>
                            <w:r>
                              <w:rPr>
                                <w:spacing w:val="-1"/>
                              </w:rPr>
                              <w:t xml:space="preserve">Use the toll-free telephone number on your proxy card to vote by telephone.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81" w:type="dxa"/>
                            <w:tcBorders/>
                            <w:vAlign w:val="center"/>
                          </w:tcPr>
                          <w:p>
                            <w:pPr>
                              <w:pStyle w:val="TableContents"/>
                              <w:bidi w:val="0"/>
                              <w:spacing w:before="0" w:after="0"/>
                              <w:jc w:val="center"/>
                              <w:rPr/>
                            </w:pPr>
                            <w:r>
                              <w:rPr/>
                              <w:drawing>
                                <wp:inline distT="0" distB="0" distL="0" distR="0">
                                  <wp:extent cx="276225" cy="485775"/>
                                  <wp:effectExtent l="0" t="0" r="0" b="0"/>
                                  <wp:docPr id="4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3" descr=""/>
                                          <pic:cNvPicPr>
                                            <a:picLocks noChangeAspect="1" noChangeArrowheads="1"/>
                                          </pic:cNvPicPr>
                                        </pic:nvPicPr>
                                        <pic:blipFill>
                                          <a:blip r:embed="rId22"/>
                                          <a:stretch>
                                            <a:fillRect/>
                                          </a:stretch>
                                        </pic:blipFill>
                                        <pic:spPr bwMode="auto">
                                          <a:xfrm>
                                            <a:off x="0" y="0"/>
                                            <a:ext cx="276225" cy="4857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52400" distR="0" simplePos="0" locked="0" layoutInCell="1" allowOverlap="1" relativeHeight="140">
                <wp:simplePos x="0" y="0"/>
                <wp:positionH relativeFrom="column">
                  <wp:align>left</wp:align>
                </wp:positionH>
                <wp:positionV relativeFrom="line">
                  <wp:posOffset>635</wp:posOffset>
                </wp:positionV>
                <wp:extent cx="3009900" cy="1311910"/>
                <wp:effectExtent l="0" t="0" r="0" b="0"/>
                <wp:wrapSquare wrapText="right"/>
                <wp:docPr id="42" name="Frame21"/>
                <a:graphic xmlns:a="http://schemas.openxmlformats.org/drawingml/2006/main">
                  <a:graphicData uri="http://schemas.microsoft.com/office/word/2010/wordprocessingShape">
                    <wps:wsp>
                      <wps:cNvSpPr txBox="1"/>
                      <wps:spPr>
                        <a:xfrm>
                          <a:off x="0" y="0"/>
                          <a:ext cx="3009900" cy="1311910"/>
                        </a:xfrm>
                        <a:prstGeom prst="rect"/>
                        <a:solidFill>
                          <a:srgbClr val="FFFFFF"/>
                        </a:solidFill>
                      </wps:spPr>
                      <wps:txbx>
                        <w:txbxContent>
                          <w:tbl>
                            <w:tblPr>
                              <w:tblW w:w="9146" w:type="dxa"/>
                              <w:jc w:val="left"/>
                              <w:tblInd w:w="0" w:type="dxa"/>
                              <w:tblLayout w:type="fixed"/>
                              <w:tblCellMar>
                                <w:top w:w="0" w:type="dxa"/>
                                <w:left w:w="0" w:type="dxa"/>
                                <w:bottom w:w="0" w:type="dxa"/>
                                <w:right w:w="0" w:type="dxa"/>
                              </w:tblCellMar>
                            </w:tblPr>
                            <w:tblGrid>
                              <w:gridCol w:w="124"/>
                              <w:gridCol w:w="109"/>
                              <w:gridCol w:w="7630"/>
                              <w:gridCol w:w="109"/>
                              <w:gridCol w:w="109"/>
                              <w:gridCol w:w="911"/>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30" w:type="dxa"/>
                                  <w:tcBorders/>
                                  <w:vAlign w:val="center"/>
                                </w:tcPr>
                                <w:p>
                                  <w:pPr>
                                    <w:pStyle w:val="TableContents"/>
                                    <w:bidi w:val="0"/>
                                    <w:spacing w:lineRule="atLeast" w:line="220" w:before="0" w:after="0"/>
                                    <w:jc w:val="left"/>
                                    <w:rPr>
                                      <w:b/>
                                      <w:color w:val="53C072"/>
                                    </w:rPr>
                                  </w:pPr>
                                  <w:r>
                                    <w:rPr>
                                      <w:b/>
                                      <w:color w:val="53C072"/>
                                      <w:spacing w:val="-2"/>
                                    </w:rPr>
                                    <w:t>MAIL</w:t>
                                  </w:r>
                                  <w:r>
                                    <w:rPr>
                                      <w:b/>
                                      <w:color w:val="53C072"/>
                                    </w:rPr>
                                    <w:t xml:space="preserve"> </w:t>
                                  </w:r>
                                </w:p>
                                <w:p>
                                  <w:pPr>
                                    <w:pStyle w:val="TableContents"/>
                                    <w:bidi w:val="0"/>
                                    <w:spacing w:lineRule="atLeast" w:line="220" w:before="60" w:after="283"/>
                                    <w:jc w:val="left"/>
                                    <w:rPr>
                                      <w:spacing w:val="-1"/>
                                    </w:rPr>
                                  </w:pPr>
                                  <w:r>
                                    <w:rPr>
                                      <w:spacing w:val="-1"/>
                                    </w:rPr>
                                    <w:t xml:space="preserve">Sign, date, and return your proxy card in the enclosed envelope to vote by mail.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 w:type="dxa"/>
                                  <w:tcBorders/>
                                  <w:vAlign w:val="center"/>
                                </w:tcPr>
                                <w:p>
                                  <w:pPr>
                                    <w:pStyle w:val="TableContents"/>
                                    <w:bidi w:val="0"/>
                                    <w:spacing w:before="0" w:after="0"/>
                                    <w:jc w:val="center"/>
                                    <w:rPr/>
                                  </w:pPr>
                                  <w:r>
                                    <w:rPr/>
                                    <w:drawing>
                                      <wp:inline distT="0" distB="0" distL="0" distR="0">
                                        <wp:extent cx="485775" cy="342900"/>
                                        <wp:effectExtent l="0" t="0" r="0" b="0"/>
                                        <wp:docPr id="4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4" descr=""/>
                                                <pic:cNvPicPr>
                                                  <a:picLocks noChangeAspect="1" noChangeArrowheads="1"/>
                                                </pic:cNvPicPr>
                                              </pic:nvPicPr>
                                              <pic:blipFill>
                                                <a:blip r:embed="rId23"/>
                                                <a:stretch>
                                                  <a:fillRect/>
                                                </a:stretch>
                                              </pic:blipFill>
                                              <pic:spPr bwMode="auto">
                                                <a:xfrm>
                                                  <a:off x="0" y="0"/>
                                                  <a:ext cx="485775" cy="3429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tbl>
                            <w:tblPr>
                              <w:tblW w:w="6092" w:type="dxa"/>
                              <w:jc w:val="left"/>
                              <w:tblInd w:w="0" w:type="dxa"/>
                              <w:tblLayout w:type="fixed"/>
                              <w:tblCellMar>
                                <w:top w:w="0" w:type="dxa"/>
                                <w:left w:w="0" w:type="dxa"/>
                                <w:bottom w:w="0" w:type="dxa"/>
                                <w:right w:w="0" w:type="dxa"/>
                              </w:tblCellMar>
                            </w:tblPr>
                            <w:tblGrid>
                              <w:gridCol w:w="124"/>
                              <w:gridCol w:w="109"/>
                              <w:gridCol w:w="4576"/>
                              <w:gridCol w:w="109"/>
                              <w:gridCol w:w="109"/>
                              <w:gridCol w:w="911"/>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76" w:type="dxa"/>
                                  <w:tcBorders/>
                                  <w:vAlign w:val="center"/>
                                </w:tcPr>
                                <w:p>
                                  <w:pPr>
                                    <w:pStyle w:val="TableContents"/>
                                    <w:bidi w:val="0"/>
                                    <w:spacing w:lineRule="atLeast" w:line="220" w:before="0" w:after="0"/>
                                    <w:jc w:val="left"/>
                                    <w:rPr>
                                      <w:b/>
                                      <w:color w:val="53C072"/>
                                    </w:rPr>
                                  </w:pPr>
                                  <w:r>
                                    <w:rPr>
                                      <w:b/>
                                      <w:color w:val="53C072"/>
                                      <w:spacing w:val="-2"/>
                                    </w:rPr>
                                    <w:t>IN PERSON</w:t>
                                  </w:r>
                                  <w:r>
                                    <w:rPr>
                                      <w:b/>
                                      <w:color w:val="53C072"/>
                                    </w:rPr>
                                    <w:t xml:space="preserve"> </w:t>
                                  </w:r>
                                </w:p>
                                <w:p>
                                  <w:pPr>
                                    <w:pStyle w:val="TableContents"/>
                                    <w:bidi w:val="0"/>
                                    <w:spacing w:lineRule="atLeast" w:line="220" w:before="60" w:after="283"/>
                                    <w:jc w:val="left"/>
                                    <w:rPr>
                                      <w:spacing w:val="-1"/>
                                    </w:rPr>
                                  </w:pPr>
                                  <w:r>
                                    <w:rPr>
                                      <w:spacing w:val="-1"/>
                                    </w:rPr>
                                    <w:t xml:space="preserve">Cast your vote in person at the annual meeting.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 w:type="dxa"/>
                                  <w:tcBorders/>
                                  <w:vAlign w:val="center"/>
                                </w:tcPr>
                                <w:p>
                                  <w:pPr>
                                    <w:pStyle w:val="TableContents"/>
                                    <w:bidi w:val="0"/>
                                    <w:spacing w:before="0" w:after="0"/>
                                    <w:jc w:val="center"/>
                                    <w:rPr/>
                                  </w:pPr>
                                  <w:r>
                                    <w:rPr/>
                                    <w:drawing>
                                      <wp:inline distT="0" distB="0" distL="0" distR="0">
                                        <wp:extent cx="485775" cy="447675"/>
                                        <wp:effectExtent l="0" t="0" r="0" b="0"/>
                                        <wp:docPr id="4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5" descr=""/>
                                                <pic:cNvPicPr>
                                                  <a:picLocks noChangeAspect="1" noChangeArrowheads="1"/>
                                                </pic:cNvPicPr>
                                              </pic:nvPicPr>
                                              <pic:blipFill>
                                                <a:blip r:embed="rId24"/>
                                                <a:stretch>
                                                  <a:fillRect/>
                                                </a:stretch>
                                              </pic:blipFill>
                                              <pic:spPr bwMode="auto">
                                                <a:xfrm>
                                                  <a:off x="0" y="0"/>
                                                  <a:ext cx="485775" cy="4476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37pt;height:103.3pt;mso-wrap-distance-left:12pt;mso-wrap-distance-right:0pt;mso-wrap-distance-top:0pt;mso-wrap-distance-bottom:0pt;margin-top:0pt;mso-position-vertical:top;mso-position-vertical-relative:text;margin-left:12pt;mso-position-horizontal:left;mso-position-horizontal-relative:text">
                <v:textbox>
                  <w:txbxContent>
                    <w:tbl>
                      <w:tblPr>
                        <w:tblW w:w="9146" w:type="dxa"/>
                        <w:jc w:val="left"/>
                        <w:tblInd w:w="0" w:type="dxa"/>
                        <w:tblLayout w:type="fixed"/>
                        <w:tblCellMar>
                          <w:top w:w="0" w:type="dxa"/>
                          <w:left w:w="0" w:type="dxa"/>
                          <w:bottom w:w="0" w:type="dxa"/>
                          <w:right w:w="0" w:type="dxa"/>
                        </w:tblCellMar>
                      </w:tblPr>
                      <w:tblGrid>
                        <w:gridCol w:w="124"/>
                        <w:gridCol w:w="109"/>
                        <w:gridCol w:w="7630"/>
                        <w:gridCol w:w="109"/>
                        <w:gridCol w:w="109"/>
                        <w:gridCol w:w="911"/>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30" w:type="dxa"/>
                            <w:tcBorders/>
                            <w:vAlign w:val="center"/>
                          </w:tcPr>
                          <w:p>
                            <w:pPr>
                              <w:pStyle w:val="TableContents"/>
                              <w:bidi w:val="0"/>
                              <w:spacing w:lineRule="atLeast" w:line="220" w:before="0" w:after="0"/>
                              <w:jc w:val="left"/>
                              <w:rPr>
                                <w:b/>
                                <w:color w:val="53C072"/>
                              </w:rPr>
                            </w:pPr>
                            <w:r>
                              <w:rPr>
                                <w:b/>
                                <w:color w:val="53C072"/>
                                <w:spacing w:val="-2"/>
                              </w:rPr>
                              <w:t>MAIL</w:t>
                            </w:r>
                            <w:r>
                              <w:rPr>
                                <w:b/>
                                <w:color w:val="53C072"/>
                              </w:rPr>
                              <w:t xml:space="preserve"> </w:t>
                            </w:r>
                          </w:p>
                          <w:p>
                            <w:pPr>
                              <w:pStyle w:val="TableContents"/>
                              <w:bidi w:val="0"/>
                              <w:spacing w:lineRule="atLeast" w:line="220" w:before="60" w:after="283"/>
                              <w:jc w:val="left"/>
                              <w:rPr>
                                <w:spacing w:val="-1"/>
                              </w:rPr>
                            </w:pPr>
                            <w:r>
                              <w:rPr>
                                <w:spacing w:val="-1"/>
                              </w:rPr>
                              <w:t xml:space="preserve">Sign, date, and return your proxy card in the enclosed envelope to vote by mail.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 w:type="dxa"/>
                            <w:tcBorders/>
                            <w:vAlign w:val="center"/>
                          </w:tcPr>
                          <w:p>
                            <w:pPr>
                              <w:pStyle w:val="TableContents"/>
                              <w:bidi w:val="0"/>
                              <w:spacing w:before="0" w:after="0"/>
                              <w:jc w:val="center"/>
                              <w:rPr/>
                            </w:pPr>
                            <w:r>
                              <w:rPr/>
                              <w:drawing>
                                <wp:inline distT="0" distB="0" distL="0" distR="0">
                                  <wp:extent cx="485775" cy="342900"/>
                                  <wp:effectExtent l="0" t="0" r="0" b="0"/>
                                  <wp:docPr id="4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4" descr=""/>
                                          <pic:cNvPicPr>
                                            <a:picLocks noChangeAspect="1" noChangeArrowheads="1"/>
                                          </pic:cNvPicPr>
                                        </pic:nvPicPr>
                                        <pic:blipFill>
                                          <a:blip r:embed="rId25"/>
                                          <a:stretch>
                                            <a:fillRect/>
                                          </a:stretch>
                                        </pic:blipFill>
                                        <pic:spPr bwMode="auto">
                                          <a:xfrm>
                                            <a:off x="0" y="0"/>
                                            <a:ext cx="485775" cy="3429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tbl>
                      <w:tblPr>
                        <w:tblW w:w="6092" w:type="dxa"/>
                        <w:jc w:val="left"/>
                        <w:tblInd w:w="0" w:type="dxa"/>
                        <w:tblLayout w:type="fixed"/>
                        <w:tblCellMar>
                          <w:top w:w="0" w:type="dxa"/>
                          <w:left w:w="0" w:type="dxa"/>
                          <w:bottom w:w="0" w:type="dxa"/>
                          <w:right w:w="0" w:type="dxa"/>
                        </w:tblCellMar>
                      </w:tblPr>
                      <w:tblGrid>
                        <w:gridCol w:w="124"/>
                        <w:gridCol w:w="109"/>
                        <w:gridCol w:w="4576"/>
                        <w:gridCol w:w="109"/>
                        <w:gridCol w:w="109"/>
                        <w:gridCol w:w="911"/>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76" w:type="dxa"/>
                            <w:tcBorders/>
                            <w:vAlign w:val="center"/>
                          </w:tcPr>
                          <w:p>
                            <w:pPr>
                              <w:pStyle w:val="TableContents"/>
                              <w:bidi w:val="0"/>
                              <w:spacing w:lineRule="atLeast" w:line="220" w:before="0" w:after="0"/>
                              <w:jc w:val="left"/>
                              <w:rPr>
                                <w:b/>
                                <w:color w:val="53C072"/>
                              </w:rPr>
                            </w:pPr>
                            <w:r>
                              <w:rPr>
                                <w:b/>
                                <w:color w:val="53C072"/>
                                <w:spacing w:val="-2"/>
                              </w:rPr>
                              <w:t>IN PERSON</w:t>
                            </w:r>
                            <w:r>
                              <w:rPr>
                                <w:b/>
                                <w:color w:val="53C072"/>
                              </w:rPr>
                              <w:t xml:space="preserve"> </w:t>
                            </w:r>
                          </w:p>
                          <w:p>
                            <w:pPr>
                              <w:pStyle w:val="TableContents"/>
                              <w:bidi w:val="0"/>
                              <w:spacing w:lineRule="atLeast" w:line="220" w:before="60" w:after="283"/>
                              <w:jc w:val="left"/>
                              <w:rPr>
                                <w:spacing w:val="-1"/>
                              </w:rPr>
                            </w:pPr>
                            <w:r>
                              <w:rPr>
                                <w:spacing w:val="-1"/>
                              </w:rPr>
                              <w:t xml:space="preserve">Cast your vote in person at the annual meeting.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 w:type="dxa"/>
                            <w:tcBorders/>
                            <w:vAlign w:val="center"/>
                          </w:tcPr>
                          <w:p>
                            <w:pPr>
                              <w:pStyle w:val="TableContents"/>
                              <w:bidi w:val="0"/>
                              <w:spacing w:before="0" w:after="0"/>
                              <w:jc w:val="center"/>
                              <w:rPr/>
                            </w:pPr>
                            <w:r>
                              <w:rPr/>
                              <w:drawing>
                                <wp:inline distT="0" distB="0" distL="0" distR="0">
                                  <wp:extent cx="485775" cy="447675"/>
                                  <wp:effectExtent l="0" t="0" r="0" b="0"/>
                                  <wp:docPr id="4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5" descr=""/>
                                          <pic:cNvPicPr>
                                            <a:picLocks noChangeAspect="1" noChangeArrowheads="1"/>
                                          </pic:cNvPicPr>
                                        </pic:nvPicPr>
                                        <pic:blipFill>
                                          <a:blip r:embed="rId26"/>
                                          <a:stretch>
                                            <a:fillRect/>
                                          </a:stretch>
                                        </pic:blipFill>
                                        <pic:spPr bwMode="auto">
                                          <a:xfrm>
                                            <a:off x="0" y="0"/>
                                            <a:ext cx="485775" cy="4476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1735" w:after="437"/>
        <w:ind w:left="1093" w:right="0" w:hanging="0"/>
        <w:jc w:val="right"/>
        <w:rPr>
          <w:caps w:val="false"/>
          <w:smallCaps w:val="false"/>
          <w:color w:val="000000"/>
        </w:rPr>
      </w:pPr>
      <w:r>
        <w:rPr>
          <w:caps w:val="false"/>
          <w:smallCaps w:val="false"/>
          <w:color w:val="000000"/>
        </w:rPr>
        <w:drawing>
          <wp:inline distT="0" distB="0" distL="0" distR="0">
            <wp:extent cx="1381125" cy="266700"/>
            <wp:effectExtent l="0" t="0" r="0" b="0"/>
            <wp:docPr id="4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6" descr=""/>
                    <pic:cNvPicPr>
                      <a:picLocks noChangeAspect="1" noChangeArrowheads="1"/>
                    </pic:cNvPicPr>
                  </pic:nvPicPr>
                  <pic:blipFill>
                    <a:blip r:embed="rId27"/>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pacing w:val="-2"/>
          <w:sz w:val="20"/>
        </w:rPr>
        <w:t>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404040"/>
          <w:sz w:val="16"/>
        </w:rPr>
        <w:t xml:space="preserve"> </w:t>
      </w:r>
    </w:p>
    <w:p>
      <w:pPr>
        <w:pStyle w:val="TextBody"/>
        <w:bidi w:val="0"/>
        <w:spacing w:lineRule="atLeast" w:line="200" w:before="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Proxy Summary</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80" w:before="540" w:after="4589"/>
        <w:ind w:left="1093" w:right="0" w:hanging="0"/>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SNAPSHOT OF 2026 DIRECTOR NOMINEES</w:t>
      </w:r>
      <w:r>
        <w:rPr>
          <w:rFonts w:ascii="Arial;Helvetica;sans-serif" w:hAnsi="Arial;Helvetica;sans-serif"/>
          <w:b/>
          <w:i w:val="false"/>
          <w:caps w:val="false"/>
          <w:smallCaps w:val="false"/>
          <w:color w:val="000000"/>
          <w:spacing w:val="5"/>
          <w:sz w:val="24"/>
        </w:rPr>
        <w:t xml:space="preserve"> </w:t>
      </w:r>
    </w:p>
    <w:tbl>
      <w:tblPr>
        <w:tblW w:w="9247" w:type="dxa"/>
        <w:jc w:val="left"/>
        <w:tblInd w:w="1093" w:type="dxa"/>
        <w:tblLayout w:type="fixed"/>
        <w:tblCellMar>
          <w:top w:w="0" w:type="dxa"/>
          <w:left w:w="0" w:type="dxa"/>
          <w:bottom w:w="28" w:type="dxa"/>
          <w:right w:w="0" w:type="dxa"/>
        </w:tblCellMar>
      </w:tblPr>
      <w:tblGrid>
        <w:gridCol w:w="124"/>
        <w:gridCol w:w="1501"/>
        <w:gridCol w:w="109"/>
        <w:gridCol w:w="109"/>
        <w:gridCol w:w="511"/>
        <w:gridCol w:w="109"/>
        <w:gridCol w:w="109"/>
        <w:gridCol w:w="886"/>
        <w:gridCol w:w="109"/>
        <w:gridCol w:w="109"/>
        <w:gridCol w:w="154"/>
        <w:gridCol w:w="154"/>
        <w:gridCol w:w="811"/>
        <w:gridCol w:w="157"/>
        <w:gridCol w:w="109"/>
        <w:gridCol w:w="109"/>
        <w:gridCol w:w="109"/>
        <w:gridCol w:w="109"/>
        <w:gridCol w:w="196"/>
        <w:gridCol w:w="109"/>
        <w:gridCol w:w="109"/>
        <w:gridCol w:w="109"/>
        <w:gridCol w:w="109"/>
        <w:gridCol w:w="109"/>
        <w:gridCol w:w="109"/>
        <w:gridCol w:w="196"/>
        <w:gridCol w:w="109"/>
        <w:gridCol w:w="109"/>
        <w:gridCol w:w="109"/>
        <w:gridCol w:w="109"/>
        <w:gridCol w:w="109"/>
        <w:gridCol w:w="109"/>
        <w:gridCol w:w="196"/>
        <w:gridCol w:w="109"/>
        <w:gridCol w:w="109"/>
        <w:gridCol w:w="109"/>
        <w:gridCol w:w="109"/>
        <w:gridCol w:w="109"/>
        <w:gridCol w:w="109"/>
        <w:gridCol w:w="196"/>
        <w:gridCol w:w="109"/>
        <w:gridCol w:w="109"/>
        <w:gridCol w:w="109"/>
        <w:gridCol w:w="109"/>
        <w:gridCol w:w="109"/>
        <w:gridCol w:w="109"/>
        <w:gridCol w:w="196"/>
        <w:gridCol w:w="109"/>
        <w:gridCol w:w="154"/>
      </w:tblGrid>
      <w:tr>
        <w:trPr/>
        <w:tc>
          <w:tcPr>
            <w:tcW w:w="124" w:type="dxa"/>
            <w:vMerge w:val="restart"/>
            <w:tcBorders>
              <w:bottom w:val="single" w:sz="20" w:space="0" w:color="53C072"/>
            </w:tcBorders>
            <w:vAlign w:val="center"/>
          </w:tcPr>
          <w:p>
            <w:pPr>
              <w:pStyle w:val="TableContents"/>
              <w:bidi w:val="0"/>
              <w:spacing w:before="0" w:after="283"/>
              <w:jc w:val="left"/>
              <w:rPr/>
            </w:pPr>
            <w:r>
              <w:rPr/>
              <w:t>​</w:t>
            </w:r>
          </w:p>
        </w:tc>
        <w:tc>
          <w:tcPr>
            <w:tcW w:w="1501" w:type="dxa"/>
            <w:vMerge w:val="restart"/>
            <w:tcBorders>
              <w:bottom w:val="single" w:sz="20" w:space="0" w:color="53C072"/>
            </w:tcBorders>
            <w:tcMar>
              <w:bottom w:w="56" w:type="dxa"/>
            </w:tcMar>
            <w:vAlign w:val="center"/>
          </w:tcPr>
          <w:p>
            <w:pPr>
              <w:pStyle w:val="TableContents"/>
              <w:bidi w:val="0"/>
              <w:spacing w:before="0" w:after="283"/>
              <w:jc w:val="left"/>
              <w:rPr/>
            </w:pPr>
            <w:r>
              <w:rPr/>
              <w:t>​</w:t>
            </w:r>
          </w:p>
        </w:tc>
        <w:tc>
          <w:tcPr>
            <w:tcW w:w="109" w:type="dxa"/>
            <w:vMerge w:val="restart"/>
            <w:tcBorders>
              <w:bottom w:val="single" w:sz="20" w:space="0" w:color="53C072"/>
            </w:tcBorders>
            <w:vAlign w:val="center"/>
          </w:tcPr>
          <w:p>
            <w:pPr>
              <w:pStyle w:val="TableContents"/>
              <w:bidi w:val="0"/>
              <w:spacing w:before="0" w:after="283"/>
              <w:jc w:val="left"/>
              <w:rPr/>
            </w:pPr>
            <w:r>
              <w:rPr/>
              <w:t>​</w:t>
            </w:r>
          </w:p>
        </w:tc>
        <w:tc>
          <w:tcPr>
            <w:tcW w:w="109" w:type="dxa"/>
            <w:vMerge w:val="restart"/>
            <w:tcBorders>
              <w:bottom w:val="single" w:sz="20" w:space="0" w:color="53C072"/>
            </w:tcBorders>
            <w:vAlign w:val="center"/>
          </w:tcPr>
          <w:p>
            <w:pPr>
              <w:pStyle w:val="TableContents"/>
              <w:bidi w:val="0"/>
              <w:spacing w:before="0" w:after="283"/>
              <w:jc w:val="left"/>
              <w:rPr/>
            </w:pPr>
            <w:r>
              <w:rPr/>
              <w:t>​</w:t>
            </w:r>
          </w:p>
        </w:tc>
        <w:tc>
          <w:tcPr>
            <w:tcW w:w="511" w:type="dxa"/>
            <w:vMerge w:val="restart"/>
            <w:tcBorders>
              <w:bottom w:val="single" w:sz="20" w:space="0" w:color="53C072"/>
            </w:tcBorders>
            <w:tcMar>
              <w:bottom w:w="56" w:type="dxa"/>
            </w:tcMar>
            <w:vAlign w:val="center"/>
          </w:tcPr>
          <w:p>
            <w:pPr>
              <w:pStyle w:val="TableContents"/>
              <w:bidi w:val="0"/>
              <w:spacing w:lineRule="atLeast" w:line="180" w:before="0" w:after="0"/>
              <w:jc w:val="center"/>
              <w:rPr/>
            </w:pPr>
            <w:r>
              <w:rPr>
                <w:spacing w:val="-2"/>
              </w:rPr>
              <w:t xml:space="preserve">   </w:t>
            </w:r>
            <w:r>
              <w:rPr/>
              <w:br/>
            </w:r>
            <w:r>
              <w:rPr>
                <w:spacing w:val="0"/>
              </w:rPr>
              <w:t xml:space="preserve">Age </w:t>
            </w:r>
          </w:p>
        </w:tc>
        <w:tc>
          <w:tcPr>
            <w:tcW w:w="109" w:type="dxa"/>
            <w:vMerge w:val="restart"/>
            <w:tcBorders>
              <w:bottom w:val="single" w:sz="20" w:space="0" w:color="53C072"/>
            </w:tcBorders>
            <w:vAlign w:val="center"/>
          </w:tcPr>
          <w:p>
            <w:pPr>
              <w:pStyle w:val="TableContents"/>
              <w:bidi w:val="0"/>
              <w:spacing w:before="0" w:after="283"/>
              <w:jc w:val="left"/>
              <w:rPr/>
            </w:pPr>
            <w:r>
              <w:rPr/>
              <w:t>​</w:t>
            </w:r>
          </w:p>
        </w:tc>
        <w:tc>
          <w:tcPr>
            <w:tcW w:w="109" w:type="dxa"/>
            <w:vMerge w:val="restart"/>
            <w:tcBorders>
              <w:bottom w:val="single" w:sz="20" w:space="0" w:color="53C072"/>
            </w:tcBorders>
            <w:vAlign w:val="center"/>
          </w:tcPr>
          <w:p>
            <w:pPr>
              <w:pStyle w:val="TableContents"/>
              <w:bidi w:val="0"/>
              <w:spacing w:before="0" w:after="283"/>
              <w:jc w:val="left"/>
              <w:rPr/>
            </w:pPr>
            <w:r>
              <w:rPr/>
              <w:t>​</w:t>
            </w:r>
          </w:p>
        </w:tc>
        <w:tc>
          <w:tcPr>
            <w:tcW w:w="886" w:type="dxa"/>
            <w:vMerge w:val="restart"/>
            <w:tcBorders>
              <w:bottom w:val="single" w:sz="20" w:space="0" w:color="53C072"/>
            </w:tcBorders>
            <w:tcMar>
              <w:bottom w:w="56" w:type="dxa"/>
            </w:tcMar>
            <w:vAlign w:val="center"/>
          </w:tcPr>
          <w:p>
            <w:pPr>
              <w:pStyle w:val="TableContents"/>
              <w:bidi w:val="0"/>
              <w:spacing w:lineRule="atLeast" w:line="180" w:before="0" w:after="0"/>
              <w:jc w:val="center"/>
              <w:rPr>
                <w:spacing w:val="0"/>
              </w:rPr>
            </w:pPr>
            <w:r>
              <w:rPr>
                <w:spacing w:val="0"/>
              </w:rPr>
              <w:t xml:space="preserve">Director </w:t>
              <w:br/>
              <w:t xml:space="preserve">Since </w:t>
            </w:r>
          </w:p>
        </w:tc>
        <w:tc>
          <w:tcPr>
            <w:tcW w:w="109" w:type="dxa"/>
            <w:vMerge w:val="restart"/>
            <w:tcBorders>
              <w:bottom w:val="single" w:sz="20" w:space="0" w:color="53C072"/>
            </w:tcBorders>
            <w:vAlign w:val="center"/>
          </w:tcPr>
          <w:p>
            <w:pPr>
              <w:pStyle w:val="TableContents"/>
              <w:bidi w:val="0"/>
              <w:spacing w:before="0" w:after="283"/>
              <w:jc w:val="left"/>
              <w:rPr/>
            </w:pPr>
            <w:r>
              <w:rPr/>
              <w:t>​</w:t>
            </w:r>
          </w:p>
        </w:tc>
        <w:tc>
          <w:tcPr>
            <w:tcW w:w="109" w:type="dxa"/>
            <w:vMerge w:val="restart"/>
            <w:tcBorders>
              <w:bottom w:val="single" w:sz="20" w:space="0" w:color="53C072"/>
            </w:tcBorders>
            <w:vAlign w:val="center"/>
          </w:tcPr>
          <w:p>
            <w:pPr>
              <w:pStyle w:val="TableContents"/>
              <w:bidi w:val="0"/>
              <w:spacing w:before="0" w:after="283"/>
              <w:jc w:val="left"/>
              <w:rPr/>
            </w:pPr>
            <w:r>
              <w:rPr/>
              <w:t>​</w:t>
            </w:r>
          </w:p>
        </w:tc>
        <w:tc>
          <w:tcPr>
            <w:tcW w:w="1276" w:type="dxa"/>
            <w:gridSpan w:val="4"/>
            <w:vMerge w:val="restart"/>
            <w:tcBorders>
              <w:bottom w:val="single" w:sz="20" w:space="0" w:color="53C072"/>
            </w:tcBorders>
            <w:tcMar>
              <w:bottom w:w="56" w:type="dxa"/>
            </w:tcMar>
            <w:vAlign w:val="center"/>
          </w:tcPr>
          <w:p>
            <w:pPr>
              <w:pStyle w:val="TableContents"/>
              <w:bidi w:val="0"/>
              <w:spacing w:lineRule="atLeast" w:line="180" w:before="0" w:after="0"/>
              <w:jc w:val="center"/>
              <w:rPr>
                <w:spacing w:val="0"/>
              </w:rPr>
            </w:pPr>
            <w:r>
              <w:rPr>
                <w:spacing w:val="0"/>
              </w:rPr>
              <w:t xml:space="preserve">Independent </w:t>
            </w:r>
          </w:p>
        </w:tc>
        <w:tc>
          <w:tcPr>
            <w:tcW w:w="109" w:type="dxa"/>
            <w:vMerge w:val="restart"/>
            <w:tcBorders>
              <w:bottom w:val="single" w:sz="20" w:space="0" w:color="53C072"/>
            </w:tcBorders>
            <w:vAlign w:val="center"/>
          </w:tcPr>
          <w:p>
            <w:pPr>
              <w:pStyle w:val="TableContents"/>
              <w:bidi w:val="0"/>
              <w:spacing w:before="0" w:after="283"/>
              <w:jc w:val="left"/>
              <w:rPr/>
            </w:pPr>
            <w:r>
              <w:rPr/>
              <w:t>​</w:t>
            </w:r>
          </w:p>
        </w:tc>
        <w:tc>
          <w:tcPr>
            <w:tcW w:w="109" w:type="dxa"/>
            <w:tcBorders>
              <w:bottom w:val="single" w:sz="12" w:space="0" w:color="53C072"/>
            </w:tcBorders>
            <w:vAlign w:val="center"/>
          </w:tcPr>
          <w:p>
            <w:pPr>
              <w:pStyle w:val="TableContents"/>
              <w:bidi w:val="0"/>
              <w:spacing w:before="0" w:after="283"/>
              <w:jc w:val="left"/>
              <w:rPr/>
            </w:pPr>
            <w:r>
              <w:rPr/>
              <w:t>​</w:t>
            </w:r>
          </w:p>
        </w:tc>
        <w:tc>
          <w:tcPr>
            <w:tcW w:w="3923" w:type="dxa"/>
            <w:gridSpan w:val="32"/>
            <w:tcBorders>
              <w:bottom w:val="single" w:sz="12" w:space="0" w:color="53C072"/>
            </w:tcBorders>
            <w:tcMar>
              <w:bottom w:w="56" w:type="dxa"/>
            </w:tcMar>
            <w:vAlign w:val="center"/>
          </w:tcPr>
          <w:p>
            <w:pPr>
              <w:pStyle w:val="TableContents"/>
              <w:bidi w:val="0"/>
              <w:spacing w:before="0" w:after="0"/>
              <w:jc w:val="center"/>
              <w:rPr>
                <w:spacing w:val="0"/>
              </w:rPr>
            </w:pPr>
            <w:r>
              <w:rPr>
                <w:spacing w:val="0"/>
              </w:rPr>
              <w:t xml:space="preserve">Avnet Committees </w:t>
            </w:r>
          </w:p>
        </w:tc>
        <w:tc>
          <w:tcPr>
            <w:tcW w:w="154" w:type="dxa"/>
            <w:tcBorders>
              <w:bottom w:val="single" w:sz="12" w:space="0" w:color="53C072"/>
            </w:tcBorders>
            <w:vAlign w:val="center"/>
          </w:tcPr>
          <w:p>
            <w:pPr>
              <w:pStyle w:val="TableContents"/>
              <w:bidi w:val="0"/>
              <w:spacing w:before="0" w:after="283"/>
              <w:jc w:val="left"/>
              <w:rPr/>
            </w:pPr>
            <w:r>
              <w:rPr/>
              <w:t>​</w:t>
            </w:r>
          </w:p>
        </w:tc>
      </w:tr>
      <w:tr>
        <w:trPr/>
        <w:tc>
          <w:tcPr>
            <w:tcW w:w="124" w:type="dxa"/>
            <w:vMerge w:val="continue"/>
            <w:tcBorders>
              <w:bottom w:val="single" w:sz="20" w:space="0" w:color="53C072"/>
            </w:tcBorders>
            <w:vAlign w:val="center"/>
          </w:tcPr>
          <w:p>
            <w:pPr>
              <w:pStyle w:val="Normal"/>
              <w:bidi w:val="0"/>
              <w:jc w:val="left"/>
              <w:rPr/>
            </w:pPr>
            <w:r>
              <w:rPr/>
            </w:r>
          </w:p>
        </w:tc>
        <w:tc>
          <w:tcPr>
            <w:tcW w:w="1501" w:type="dxa"/>
            <w:vMerge w:val="continue"/>
            <w:tcBorders>
              <w:bottom w:val="single" w:sz="20" w:space="0" w:color="53C072"/>
            </w:tcBorders>
            <w:tcMar>
              <w:bottom w:w="56" w:type="dxa"/>
            </w:tcMar>
            <w:vAlign w:val="center"/>
          </w:tcPr>
          <w:p>
            <w:pPr>
              <w:pStyle w:val="Normal"/>
              <w:bidi w:val="0"/>
              <w:jc w:val="left"/>
              <w:rPr/>
            </w:pPr>
            <w:r>
              <w:rPr/>
            </w:r>
          </w:p>
        </w:tc>
        <w:tc>
          <w:tcPr>
            <w:tcW w:w="109" w:type="dxa"/>
            <w:vMerge w:val="continue"/>
            <w:tcBorders>
              <w:bottom w:val="single" w:sz="20" w:space="0" w:color="53C072"/>
            </w:tcBorders>
            <w:vAlign w:val="center"/>
          </w:tcPr>
          <w:p>
            <w:pPr>
              <w:pStyle w:val="Normal"/>
              <w:bidi w:val="0"/>
              <w:jc w:val="left"/>
              <w:rPr/>
            </w:pPr>
            <w:r>
              <w:rPr/>
            </w:r>
          </w:p>
        </w:tc>
        <w:tc>
          <w:tcPr>
            <w:tcW w:w="109" w:type="dxa"/>
            <w:vMerge w:val="continue"/>
            <w:tcBorders>
              <w:bottom w:val="single" w:sz="20" w:space="0" w:color="53C072"/>
            </w:tcBorders>
            <w:vAlign w:val="center"/>
          </w:tcPr>
          <w:p>
            <w:pPr>
              <w:pStyle w:val="Normal"/>
              <w:bidi w:val="0"/>
              <w:jc w:val="left"/>
              <w:rPr/>
            </w:pPr>
            <w:r>
              <w:rPr/>
            </w:r>
          </w:p>
        </w:tc>
        <w:tc>
          <w:tcPr>
            <w:tcW w:w="511" w:type="dxa"/>
            <w:vMerge w:val="continue"/>
            <w:tcBorders>
              <w:bottom w:val="single" w:sz="20" w:space="0" w:color="53C072"/>
            </w:tcBorders>
            <w:tcMar>
              <w:bottom w:w="56" w:type="dxa"/>
            </w:tcMar>
            <w:vAlign w:val="center"/>
          </w:tcPr>
          <w:p>
            <w:pPr>
              <w:pStyle w:val="Normal"/>
              <w:bidi w:val="0"/>
              <w:jc w:val="left"/>
              <w:rPr/>
            </w:pPr>
            <w:r>
              <w:rPr/>
            </w:r>
          </w:p>
        </w:tc>
        <w:tc>
          <w:tcPr>
            <w:tcW w:w="109" w:type="dxa"/>
            <w:vMerge w:val="continue"/>
            <w:tcBorders>
              <w:bottom w:val="single" w:sz="20" w:space="0" w:color="53C072"/>
            </w:tcBorders>
            <w:vAlign w:val="center"/>
          </w:tcPr>
          <w:p>
            <w:pPr>
              <w:pStyle w:val="Normal"/>
              <w:bidi w:val="0"/>
              <w:jc w:val="left"/>
              <w:rPr/>
            </w:pPr>
            <w:r>
              <w:rPr/>
            </w:r>
          </w:p>
        </w:tc>
        <w:tc>
          <w:tcPr>
            <w:tcW w:w="109" w:type="dxa"/>
            <w:vMerge w:val="continue"/>
            <w:tcBorders>
              <w:bottom w:val="single" w:sz="20" w:space="0" w:color="53C072"/>
            </w:tcBorders>
            <w:vAlign w:val="center"/>
          </w:tcPr>
          <w:p>
            <w:pPr>
              <w:pStyle w:val="Normal"/>
              <w:bidi w:val="0"/>
              <w:jc w:val="left"/>
              <w:rPr/>
            </w:pPr>
            <w:r>
              <w:rPr/>
            </w:r>
          </w:p>
        </w:tc>
        <w:tc>
          <w:tcPr>
            <w:tcW w:w="886" w:type="dxa"/>
            <w:vMerge w:val="continue"/>
            <w:tcBorders>
              <w:bottom w:val="single" w:sz="20" w:space="0" w:color="53C072"/>
            </w:tcBorders>
            <w:tcMar>
              <w:bottom w:w="56" w:type="dxa"/>
            </w:tcMar>
            <w:vAlign w:val="center"/>
          </w:tcPr>
          <w:p>
            <w:pPr>
              <w:pStyle w:val="Normal"/>
              <w:bidi w:val="0"/>
              <w:jc w:val="left"/>
              <w:rPr/>
            </w:pPr>
            <w:r>
              <w:rPr/>
            </w:r>
          </w:p>
        </w:tc>
        <w:tc>
          <w:tcPr>
            <w:tcW w:w="109" w:type="dxa"/>
            <w:vMerge w:val="continue"/>
            <w:tcBorders>
              <w:bottom w:val="single" w:sz="20" w:space="0" w:color="53C072"/>
            </w:tcBorders>
            <w:vAlign w:val="center"/>
          </w:tcPr>
          <w:p>
            <w:pPr>
              <w:pStyle w:val="Normal"/>
              <w:bidi w:val="0"/>
              <w:jc w:val="left"/>
              <w:rPr/>
            </w:pPr>
            <w:r>
              <w:rPr/>
            </w:r>
          </w:p>
        </w:tc>
        <w:tc>
          <w:tcPr>
            <w:tcW w:w="109" w:type="dxa"/>
            <w:vMerge w:val="continue"/>
            <w:tcBorders>
              <w:bottom w:val="single" w:sz="20" w:space="0" w:color="53C072"/>
            </w:tcBorders>
            <w:vAlign w:val="center"/>
          </w:tcPr>
          <w:p>
            <w:pPr>
              <w:pStyle w:val="Normal"/>
              <w:bidi w:val="0"/>
              <w:jc w:val="left"/>
              <w:rPr/>
            </w:pPr>
            <w:r>
              <w:rPr/>
            </w:r>
          </w:p>
        </w:tc>
        <w:tc>
          <w:tcPr>
            <w:tcW w:w="1276" w:type="dxa"/>
            <w:gridSpan w:val="4"/>
            <w:vMerge w:val="continue"/>
            <w:tcBorders>
              <w:bottom w:val="single" w:sz="20" w:space="0" w:color="53C072"/>
            </w:tcBorders>
            <w:tcMar>
              <w:bottom w:w="56" w:type="dxa"/>
            </w:tcMar>
            <w:vAlign w:val="center"/>
          </w:tcPr>
          <w:p>
            <w:pPr>
              <w:pStyle w:val="Normal"/>
              <w:bidi w:val="0"/>
              <w:jc w:val="left"/>
              <w:rPr/>
            </w:pPr>
            <w:r>
              <w:rPr/>
            </w:r>
          </w:p>
        </w:tc>
        <w:tc>
          <w:tcPr>
            <w:tcW w:w="109" w:type="dxa"/>
            <w:vMerge w:val="continue"/>
            <w:tcBorders>
              <w:bottom w:val="single" w:sz="20" w:space="0" w:color="53C072"/>
            </w:tcBorders>
            <w:vAlign w:val="center"/>
          </w:tcPr>
          <w:p>
            <w:pPr>
              <w:pStyle w:val="Normal"/>
              <w:bidi w:val="0"/>
              <w:jc w:val="left"/>
              <w:rPr/>
            </w:pPr>
            <w:r>
              <w:rPr/>
            </w:r>
          </w:p>
        </w:tc>
        <w:tc>
          <w:tcPr>
            <w:tcW w:w="109" w:type="dxa"/>
            <w:tcBorders>
              <w:bottom w:val="single" w:sz="20" w:space="0" w:color="53C072"/>
            </w:tcBorders>
            <w:vAlign w:val="center"/>
          </w:tcPr>
          <w:p>
            <w:pPr>
              <w:pStyle w:val="TableContents"/>
              <w:bidi w:val="0"/>
              <w:spacing w:before="0" w:after="283"/>
              <w:jc w:val="left"/>
              <w:rPr/>
            </w:pPr>
            <w:r>
              <w:rPr/>
              <w:t>​</w:t>
            </w:r>
          </w:p>
        </w:tc>
        <w:tc>
          <w:tcPr>
            <w:tcW w:w="523" w:type="dxa"/>
            <w:gridSpan w:val="4"/>
            <w:tcBorders>
              <w:bottom w:val="single" w:sz="20" w:space="0" w:color="53C072"/>
            </w:tcBorders>
            <w:vAlign w:val="center"/>
          </w:tcPr>
          <w:p>
            <w:pPr>
              <w:pStyle w:val="TableContents"/>
              <w:bidi w:val="0"/>
              <w:spacing w:before="0" w:after="0"/>
              <w:jc w:val="center"/>
              <w:rPr>
                <w:spacing w:val="-2"/>
              </w:rPr>
            </w:pPr>
            <w:r>
              <w:rPr>
                <w:spacing w:val="-2"/>
              </w:rPr>
              <w:t xml:space="preserve">A </w:t>
            </w:r>
          </w:p>
        </w:tc>
        <w:tc>
          <w:tcPr>
            <w:tcW w:w="109" w:type="dxa"/>
            <w:tcBorders>
              <w:bottom w:val="single" w:sz="20" w:space="0" w:color="53C072"/>
            </w:tcBorders>
            <w:vAlign w:val="center"/>
          </w:tcPr>
          <w:p>
            <w:pPr>
              <w:pStyle w:val="TableContents"/>
              <w:bidi w:val="0"/>
              <w:spacing w:before="0" w:after="283"/>
              <w:jc w:val="left"/>
              <w:rPr/>
            </w:pPr>
            <w:r>
              <w:rPr/>
              <w:t>​</w:t>
            </w:r>
          </w:p>
        </w:tc>
        <w:tc>
          <w:tcPr>
            <w:tcW w:w="109" w:type="dxa"/>
            <w:tcBorders>
              <w:bottom w:val="single" w:sz="20" w:space="0" w:color="53C072"/>
            </w:tcBorders>
            <w:vAlign w:val="center"/>
          </w:tcPr>
          <w:p>
            <w:pPr>
              <w:pStyle w:val="TableContents"/>
              <w:bidi w:val="0"/>
              <w:spacing w:before="0" w:after="283"/>
              <w:jc w:val="left"/>
              <w:rPr/>
            </w:pPr>
            <w:r>
              <w:rPr/>
              <w:t>​</w:t>
            </w:r>
          </w:p>
        </w:tc>
        <w:tc>
          <w:tcPr>
            <w:tcW w:w="109" w:type="dxa"/>
            <w:tcBorders>
              <w:bottom w:val="single" w:sz="20" w:space="0" w:color="53C072"/>
            </w:tcBorders>
            <w:vAlign w:val="center"/>
          </w:tcPr>
          <w:p>
            <w:pPr>
              <w:pStyle w:val="TableContents"/>
              <w:bidi w:val="0"/>
              <w:spacing w:before="0" w:after="283"/>
              <w:jc w:val="left"/>
              <w:rPr/>
            </w:pPr>
            <w:r>
              <w:rPr/>
              <w:t>​</w:t>
            </w:r>
          </w:p>
        </w:tc>
        <w:tc>
          <w:tcPr>
            <w:tcW w:w="523" w:type="dxa"/>
            <w:gridSpan w:val="4"/>
            <w:tcBorders>
              <w:bottom w:val="single" w:sz="20" w:space="0" w:color="53C072"/>
            </w:tcBorders>
            <w:vAlign w:val="center"/>
          </w:tcPr>
          <w:p>
            <w:pPr>
              <w:pStyle w:val="TableContents"/>
              <w:bidi w:val="0"/>
              <w:spacing w:before="0" w:after="0"/>
              <w:jc w:val="center"/>
              <w:rPr>
                <w:spacing w:val="-2"/>
              </w:rPr>
            </w:pPr>
            <w:r>
              <w:rPr>
                <w:spacing w:val="-2"/>
              </w:rPr>
              <w:t xml:space="preserve">C </w:t>
            </w:r>
          </w:p>
        </w:tc>
        <w:tc>
          <w:tcPr>
            <w:tcW w:w="109" w:type="dxa"/>
            <w:tcBorders>
              <w:bottom w:val="single" w:sz="20" w:space="0" w:color="53C072"/>
            </w:tcBorders>
            <w:vAlign w:val="center"/>
          </w:tcPr>
          <w:p>
            <w:pPr>
              <w:pStyle w:val="TableContents"/>
              <w:bidi w:val="0"/>
              <w:spacing w:before="0" w:after="283"/>
              <w:jc w:val="left"/>
              <w:rPr/>
            </w:pPr>
            <w:r>
              <w:rPr/>
              <w:t>​</w:t>
            </w:r>
          </w:p>
        </w:tc>
        <w:tc>
          <w:tcPr>
            <w:tcW w:w="109" w:type="dxa"/>
            <w:tcBorders>
              <w:bottom w:val="single" w:sz="20" w:space="0" w:color="53C072"/>
            </w:tcBorders>
            <w:vAlign w:val="center"/>
          </w:tcPr>
          <w:p>
            <w:pPr>
              <w:pStyle w:val="TableContents"/>
              <w:bidi w:val="0"/>
              <w:spacing w:before="0" w:after="283"/>
              <w:jc w:val="left"/>
              <w:rPr/>
            </w:pPr>
            <w:r>
              <w:rPr/>
              <w:t>​</w:t>
            </w:r>
          </w:p>
        </w:tc>
        <w:tc>
          <w:tcPr>
            <w:tcW w:w="109" w:type="dxa"/>
            <w:tcBorders>
              <w:bottom w:val="single" w:sz="20" w:space="0" w:color="53C072"/>
            </w:tcBorders>
            <w:vAlign w:val="center"/>
          </w:tcPr>
          <w:p>
            <w:pPr>
              <w:pStyle w:val="TableContents"/>
              <w:bidi w:val="0"/>
              <w:spacing w:before="0" w:after="283"/>
              <w:jc w:val="left"/>
              <w:rPr/>
            </w:pPr>
            <w:r>
              <w:rPr/>
              <w:t>​</w:t>
            </w:r>
          </w:p>
        </w:tc>
        <w:tc>
          <w:tcPr>
            <w:tcW w:w="523" w:type="dxa"/>
            <w:gridSpan w:val="4"/>
            <w:tcBorders>
              <w:bottom w:val="single" w:sz="20" w:space="0" w:color="53C072"/>
            </w:tcBorders>
            <w:vAlign w:val="center"/>
          </w:tcPr>
          <w:p>
            <w:pPr>
              <w:pStyle w:val="TableContents"/>
              <w:bidi w:val="0"/>
              <w:spacing w:before="0" w:after="0"/>
              <w:jc w:val="center"/>
              <w:rPr>
                <w:spacing w:val="-2"/>
              </w:rPr>
            </w:pPr>
            <w:r>
              <w:rPr>
                <w:spacing w:val="-2"/>
              </w:rPr>
              <w:t xml:space="preserve">CG </w:t>
            </w:r>
          </w:p>
        </w:tc>
        <w:tc>
          <w:tcPr>
            <w:tcW w:w="109" w:type="dxa"/>
            <w:tcBorders>
              <w:bottom w:val="single" w:sz="20" w:space="0" w:color="53C072"/>
            </w:tcBorders>
            <w:vAlign w:val="center"/>
          </w:tcPr>
          <w:p>
            <w:pPr>
              <w:pStyle w:val="TableContents"/>
              <w:bidi w:val="0"/>
              <w:spacing w:before="0" w:after="283"/>
              <w:jc w:val="left"/>
              <w:rPr/>
            </w:pPr>
            <w:r>
              <w:rPr/>
              <w:t>​</w:t>
            </w:r>
          </w:p>
        </w:tc>
        <w:tc>
          <w:tcPr>
            <w:tcW w:w="109" w:type="dxa"/>
            <w:tcBorders>
              <w:bottom w:val="single" w:sz="20" w:space="0" w:color="53C072"/>
            </w:tcBorders>
            <w:vAlign w:val="center"/>
          </w:tcPr>
          <w:p>
            <w:pPr>
              <w:pStyle w:val="TableContents"/>
              <w:bidi w:val="0"/>
              <w:spacing w:before="0" w:after="283"/>
              <w:jc w:val="left"/>
              <w:rPr/>
            </w:pPr>
            <w:r>
              <w:rPr/>
              <w:t>​</w:t>
            </w:r>
          </w:p>
        </w:tc>
        <w:tc>
          <w:tcPr>
            <w:tcW w:w="109" w:type="dxa"/>
            <w:tcBorders>
              <w:bottom w:val="single" w:sz="20" w:space="0" w:color="53C072"/>
            </w:tcBorders>
            <w:vAlign w:val="center"/>
          </w:tcPr>
          <w:p>
            <w:pPr>
              <w:pStyle w:val="TableContents"/>
              <w:bidi w:val="0"/>
              <w:spacing w:before="0" w:after="283"/>
              <w:jc w:val="left"/>
              <w:rPr/>
            </w:pPr>
            <w:r>
              <w:rPr/>
              <w:t>​</w:t>
            </w:r>
          </w:p>
        </w:tc>
        <w:tc>
          <w:tcPr>
            <w:tcW w:w="523" w:type="dxa"/>
            <w:gridSpan w:val="4"/>
            <w:tcBorders>
              <w:bottom w:val="single" w:sz="20" w:space="0" w:color="53C072"/>
            </w:tcBorders>
            <w:vAlign w:val="center"/>
          </w:tcPr>
          <w:p>
            <w:pPr>
              <w:pStyle w:val="TableContents"/>
              <w:bidi w:val="0"/>
              <w:spacing w:before="0" w:after="0"/>
              <w:jc w:val="center"/>
              <w:rPr>
                <w:spacing w:val="-2"/>
              </w:rPr>
            </w:pPr>
            <w:r>
              <w:rPr>
                <w:spacing w:val="-2"/>
              </w:rPr>
              <w:t xml:space="preserve">TR </w:t>
            </w:r>
          </w:p>
        </w:tc>
        <w:tc>
          <w:tcPr>
            <w:tcW w:w="109" w:type="dxa"/>
            <w:tcBorders>
              <w:bottom w:val="single" w:sz="20" w:space="0" w:color="53C072"/>
            </w:tcBorders>
            <w:vAlign w:val="center"/>
          </w:tcPr>
          <w:p>
            <w:pPr>
              <w:pStyle w:val="TableContents"/>
              <w:bidi w:val="0"/>
              <w:spacing w:before="0" w:after="283"/>
              <w:jc w:val="left"/>
              <w:rPr/>
            </w:pPr>
            <w:r>
              <w:rPr/>
              <w:t>​</w:t>
            </w:r>
          </w:p>
        </w:tc>
        <w:tc>
          <w:tcPr>
            <w:tcW w:w="109" w:type="dxa"/>
            <w:tcBorders>
              <w:bottom w:val="single" w:sz="20" w:space="0" w:color="53C072"/>
            </w:tcBorders>
            <w:vAlign w:val="center"/>
          </w:tcPr>
          <w:p>
            <w:pPr>
              <w:pStyle w:val="TableContents"/>
              <w:bidi w:val="0"/>
              <w:spacing w:before="0" w:after="283"/>
              <w:jc w:val="left"/>
              <w:rPr/>
            </w:pPr>
            <w:r>
              <w:rPr/>
              <w:t>​</w:t>
            </w:r>
          </w:p>
        </w:tc>
        <w:tc>
          <w:tcPr>
            <w:tcW w:w="109" w:type="dxa"/>
            <w:tcBorders>
              <w:bottom w:val="single" w:sz="20" w:space="0" w:color="53C072"/>
            </w:tcBorders>
            <w:vAlign w:val="center"/>
          </w:tcPr>
          <w:p>
            <w:pPr>
              <w:pStyle w:val="TableContents"/>
              <w:bidi w:val="0"/>
              <w:spacing w:before="0" w:after="283"/>
              <w:jc w:val="left"/>
              <w:rPr/>
            </w:pPr>
            <w:r>
              <w:rPr/>
              <w:t>​</w:t>
            </w:r>
          </w:p>
        </w:tc>
        <w:tc>
          <w:tcPr>
            <w:tcW w:w="523" w:type="dxa"/>
            <w:gridSpan w:val="4"/>
            <w:tcBorders>
              <w:bottom w:val="single" w:sz="20" w:space="0" w:color="53C072"/>
            </w:tcBorders>
            <w:vAlign w:val="center"/>
          </w:tcPr>
          <w:p>
            <w:pPr>
              <w:pStyle w:val="TableContents"/>
              <w:bidi w:val="0"/>
              <w:spacing w:before="0" w:after="0"/>
              <w:jc w:val="center"/>
              <w:rPr>
                <w:spacing w:val="-2"/>
              </w:rPr>
            </w:pPr>
            <w:r>
              <w:rPr>
                <w:spacing w:val="-2"/>
              </w:rPr>
              <w:t xml:space="preserve">E </w:t>
            </w:r>
          </w:p>
        </w:tc>
        <w:tc>
          <w:tcPr>
            <w:tcW w:w="154" w:type="dxa"/>
            <w:tcBorders>
              <w:bottom w:val="single" w:sz="20" w:space="0" w:color="53C072"/>
            </w:tcBorders>
            <w:vAlign w:val="center"/>
          </w:tcPr>
          <w:p>
            <w:pPr>
              <w:pStyle w:val="TableContents"/>
              <w:bidi w:val="0"/>
              <w:spacing w:before="0" w:after="283"/>
              <w:jc w:val="left"/>
              <w:rPr/>
            </w:pPr>
            <w:r>
              <w:rPr/>
              <w:t>​</w:t>
            </w:r>
          </w:p>
        </w:tc>
      </w:tr>
      <w:tr>
        <w:trPr/>
        <w:tc>
          <w:tcPr>
            <w:tcW w:w="124" w:type="dxa"/>
            <w:tcBorders>
              <w:bottom w:val="single" w:sz="2" w:space="0" w:color="7F7F7F"/>
            </w:tcBorders>
            <w:vAlign w:val="center"/>
          </w:tcPr>
          <w:p>
            <w:pPr>
              <w:pStyle w:val="TableContents"/>
              <w:bidi w:val="0"/>
              <w:spacing w:before="0" w:after="283"/>
              <w:jc w:val="left"/>
              <w:rPr/>
            </w:pPr>
            <w:r>
              <w:rPr/>
              <w:t>​</w:t>
            </w:r>
          </w:p>
        </w:tc>
        <w:tc>
          <w:tcPr>
            <w:tcW w:w="1501" w:type="dxa"/>
            <w:tcBorders>
              <w:bottom w:val="single" w:sz="2" w:space="0" w:color="7F7F7F"/>
            </w:tcBorders>
            <w:tcMar>
              <w:bottom w:w="40" w:type="dxa"/>
            </w:tcMar>
            <w:vAlign w:val="center"/>
          </w:tcPr>
          <w:p>
            <w:pPr>
              <w:pStyle w:val="TableContents"/>
              <w:bidi w:val="0"/>
              <w:spacing w:lineRule="atLeast" w:line="192" w:before="0" w:after="0"/>
              <w:jc w:val="left"/>
              <w:rPr/>
            </w:pPr>
            <w:r>
              <w:rPr>
                <w:b/>
                <w:color w:val="000000"/>
                <w:spacing w:val="0"/>
              </w:rPr>
              <w:t>Rodney C. Adkins</w:t>
            </w:r>
            <w:r>
              <w:rPr/>
              <w:t xml:space="preserve"> </w:t>
              <w:br/>
              <w:t>Chairman of the Board of Avnet, Inc.</w:t>
            </w:r>
            <w:r>
              <w:rPr>
                <w:color w:val="000000"/>
              </w:rPr>
              <w:t xml:space="preserve"> </w:t>
            </w:r>
            <w:r>
              <w:rPr/>
              <w:br/>
              <w:t xml:space="preserve">President, 3RAM Group LLC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511" w:type="dxa"/>
            <w:tcBorders>
              <w:bottom w:val="single" w:sz="2" w:space="0" w:color="7F7F7F"/>
            </w:tcBorders>
            <w:vAlign w:val="center"/>
          </w:tcPr>
          <w:p>
            <w:pPr>
              <w:pStyle w:val="TableContents"/>
              <w:bidi w:val="0"/>
              <w:spacing w:before="0" w:after="0"/>
              <w:jc w:val="center"/>
              <w:rPr/>
            </w:pPr>
            <w:r>
              <w:rPr/>
              <w:t xml:space="preserve">68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886" w:type="dxa"/>
            <w:tcBorders>
              <w:bottom w:val="single" w:sz="2" w:space="0" w:color="7F7F7F"/>
            </w:tcBorders>
            <w:vAlign w:val="center"/>
          </w:tcPr>
          <w:p>
            <w:pPr>
              <w:pStyle w:val="TableContents"/>
              <w:bidi w:val="0"/>
              <w:spacing w:before="0" w:after="0"/>
              <w:jc w:val="center"/>
              <w:rPr/>
            </w:pPr>
            <w:r>
              <w:rPr/>
              <w:t xml:space="preserve">2015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54" w:type="dxa"/>
            <w:tcBorders>
              <w:bottom w:val="single" w:sz="2" w:space="0" w:color="7F7F7F"/>
            </w:tcBorders>
            <w:vAlign w:val="center"/>
          </w:tcPr>
          <w:p>
            <w:pPr>
              <w:pStyle w:val="TableContents"/>
              <w:bidi w:val="0"/>
              <w:spacing w:before="0" w:after="283"/>
              <w:jc w:val="left"/>
              <w:rPr/>
            </w:pPr>
            <w:r>
              <w:rPr/>
              <w:t>​</w:t>
            </w:r>
          </w:p>
        </w:tc>
        <w:tc>
          <w:tcPr>
            <w:tcW w:w="154" w:type="dxa"/>
            <w:tcBorders>
              <w:bottom w:val="single" w:sz="2" w:space="0" w:color="7F7F7F"/>
            </w:tcBorders>
            <w:vAlign w:val="center"/>
          </w:tcPr>
          <w:p>
            <w:pPr>
              <w:pStyle w:val="TableContents"/>
              <w:bidi w:val="0"/>
              <w:spacing w:before="0" w:after="283"/>
              <w:jc w:val="right"/>
              <w:rPr/>
            </w:pPr>
            <w:r>
              <w:rPr/>
              <w:t>​</w:t>
            </w:r>
          </w:p>
        </w:tc>
        <w:tc>
          <w:tcPr>
            <w:tcW w:w="811" w:type="dxa"/>
            <w:tcBorders>
              <w:bottom w:val="single" w:sz="2" w:space="0" w:color="7F7F7F"/>
            </w:tcBorders>
            <w:vAlign w:val="center"/>
          </w:tcPr>
          <w:p>
            <w:pPr>
              <w:pStyle w:val="TableContents"/>
              <w:bidi w:val="0"/>
              <w:spacing w:before="0" w:after="283"/>
              <w:jc w:val="right"/>
              <w:rPr/>
            </w:pPr>
            <w:r>
              <w:rPr/>
              <w:t>YES</w:t>
            </w:r>
          </w:p>
        </w:tc>
        <w:tc>
          <w:tcPr>
            <w:tcW w:w="157"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right"/>
              <w:rPr/>
            </w:pPr>
            <w:r>
              <w:rPr/>
              <w:t>​</w:t>
            </w:r>
          </w:p>
        </w:tc>
        <w:tc>
          <w:tcPr>
            <w:tcW w:w="196" w:type="dxa"/>
            <w:tcBorders>
              <w:bottom w:val="single" w:sz="2" w:space="0" w:color="7F7F7F"/>
            </w:tcBorders>
            <w:shd w:fill="B2B2B2" w:val="clear"/>
            <w:vAlign w:val="center"/>
          </w:tcPr>
          <w:p>
            <w:pPr>
              <w:pStyle w:val="TableContents"/>
              <w:bidi w:val="0"/>
              <w:spacing w:before="0" w:after="283"/>
              <w:jc w:val="righ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right"/>
              <w:rPr/>
            </w:pPr>
            <w:r>
              <w:rPr/>
              <w:t>​</w:t>
            </w:r>
          </w:p>
        </w:tc>
        <w:tc>
          <w:tcPr>
            <w:tcW w:w="196" w:type="dxa"/>
            <w:tcBorders>
              <w:bottom w:val="single" w:sz="2" w:space="0" w:color="7F7F7F"/>
            </w:tcBorders>
            <w:shd w:fill="B2B2B2" w:val="clear"/>
            <w:vAlign w:val="center"/>
          </w:tcPr>
          <w:p>
            <w:pPr>
              <w:pStyle w:val="TableContents"/>
              <w:bidi w:val="0"/>
              <w:spacing w:before="0" w:after="283"/>
              <w:jc w:val="righ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0"/>
              <w:jc w:val="right"/>
              <w:rPr>
                <w:color w:val="000000"/>
              </w:rPr>
            </w:pPr>
            <w:r>
              <w:rPr>
                <w:color w:val="000000"/>
              </w:rPr>
              <w:t>​</w:t>
            </w:r>
          </w:p>
        </w:tc>
        <w:tc>
          <w:tcPr>
            <w:tcW w:w="196" w:type="dxa"/>
            <w:tcBorders>
              <w:bottom w:val="single" w:sz="2" w:space="0" w:color="7F7F7F"/>
            </w:tcBorders>
            <w:shd w:fill="B2B2B2" w:val="clear"/>
            <w:vAlign w:val="center"/>
          </w:tcPr>
          <w:p>
            <w:pPr>
              <w:pStyle w:val="TableContents"/>
              <w:bidi w:val="0"/>
              <w:spacing w:before="0" w:after="0"/>
              <w:jc w:val="right"/>
              <w:rPr>
                <w:color w:val="000000"/>
              </w:rPr>
            </w:pPr>
            <w:r>
              <w:rPr>
                <w:color w:val="000000"/>
              </w:rPr>
              <w:t xml:space="preserve">• </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right"/>
              <w:rPr/>
            </w:pPr>
            <w:r>
              <w:rPr/>
              <w:t>​</w:t>
            </w:r>
          </w:p>
        </w:tc>
        <w:tc>
          <w:tcPr>
            <w:tcW w:w="196" w:type="dxa"/>
            <w:tcBorders>
              <w:bottom w:val="single" w:sz="2" w:space="0" w:color="7F7F7F"/>
            </w:tcBorders>
            <w:shd w:fill="B2B2B2" w:val="clear"/>
            <w:vAlign w:val="center"/>
          </w:tcPr>
          <w:p>
            <w:pPr>
              <w:pStyle w:val="TableContents"/>
              <w:bidi w:val="0"/>
              <w:spacing w:before="0" w:after="283"/>
              <w:jc w:val="righ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0"/>
              <w:jc w:val="right"/>
              <w:rPr>
                <w:color w:val="000000"/>
              </w:rPr>
            </w:pPr>
            <w:r>
              <w:rPr>
                <w:color w:val="000000"/>
              </w:rPr>
              <w:t>​</w:t>
            </w:r>
          </w:p>
        </w:tc>
        <w:tc>
          <w:tcPr>
            <w:tcW w:w="196" w:type="dxa"/>
            <w:tcBorders>
              <w:bottom w:val="single" w:sz="2" w:space="0" w:color="7F7F7F"/>
            </w:tcBorders>
            <w:shd w:fill="B2B2B2" w:val="clear"/>
            <w:vAlign w:val="center"/>
          </w:tcPr>
          <w:p>
            <w:pPr>
              <w:pStyle w:val="TableContents"/>
              <w:bidi w:val="0"/>
              <w:spacing w:before="0" w:after="0"/>
              <w:jc w:val="right"/>
              <w:rPr>
                <w:color w:val="000000"/>
              </w:rPr>
            </w:pPr>
            <w:r>
              <w:rPr>
                <w:color w:val="000000"/>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54" w:type="dxa"/>
            <w:tcBorders>
              <w:bottom w:val="single" w:sz="2" w:space="0" w:color="7F7F7F"/>
            </w:tcBorders>
            <w:shd w:fill="B2B2B2" w:val="clear"/>
            <w:vAlign w:val="center"/>
          </w:tcPr>
          <w:p>
            <w:pPr>
              <w:pStyle w:val="TableContents"/>
              <w:bidi w:val="0"/>
              <w:spacing w:before="0" w:after="283"/>
              <w:jc w:val="left"/>
              <w:rPr/>
            </w:pPr>
            <w:r>
              <w:rPr/>
              <w:t>​</w:t>
            </w:r>
          </w:p>
        </w:tc>
      </w:tr>
      <w:tr>
        <w:trPr/>
        <w:tc>
          <w:tcPr>
            <w:tcW w:w="124" w:type="dxa"/>
            <w:tcBorders>
              <w:bottom w:val="single" w:sz="2" w:space="0" w:color="7F7F7F"/>
            </w:tcBorders>
            <w:vAlign w:val="center"/>
          </w:tcPr>
          <w:p>
            <w:pPr>
              <w:pStyle w:val="TableContents"/>
              <w:bidi w:val="0"/>
              <w:spacing w:before="0" w:after="283"/>
              <w:jc w:val="left"/>
              <w:rPr/>
            </w:pPr>
            <w:r>
              <w:rPr/>
              <w:t>​</w:t>
            </w:r>
          </w:p>
        </w:tc>
        <w:tc>
          <w:tcPr>
            <w:tcW w:w="1501" w:type="dxa"/>
            <w:tcBorders>
              <w:bottom w:val="single" w:sz="2" w:space="0" w:color="7F7F7F"/>
            </w:tcBorders>
            <w:tcMar>
              <w:bottom w:w="40" w:type="dxa"/>
            </w:tcMar>
            <w:vAlign w:val="center"/>
          </w:tcPr>
          <w:p>
            <w:pPr>
              <w:pStyle w:val="TableContents"/>
              <w:bidi w:val="0"/>
              <w:spacing w:lineRule="atLeast" w:line="192" w:before="0" w:after="0"/>
              <w:jc w:val="left"/>
              <w:rPr>
                <w:b/>
              </w:rPr>
            </w:pPr>
            <w:r>
              <w:rPr>
                <w:b/>
                <w:color w:val="000000"/>
                <w:spacing w:val="0"/>
              </w:rPr>
              <w:t>Brenda L. Freeman</w:t>
            </w:r>
            <w:r>
              <w:rPr>
                <w:b/>
              </w:rPr>
              <w:t xml:space="preserve"> </w:t>
              <w:br/>
            </w:r>
            <w:r>
              <w:rPr>
                <w:b w:val="false"/>
              </w:rPr>
              <w:t xml:space="preserve">Founder, Joyeux Advisory Group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511" w:type="dxa"/>
            <w:tcBorders>
              <w:bottom w:val="single" w:sz="2" w:space="0" w:color="7F7F7F"/>
            </w:tcBorders>
            <w:vAlign w:val="center"/>
          </w:tcPr>
          <w:p>
            <w:pPr>
              <w:pStyle w:val="TableContents"/>
              <w:bidi w:val="0"/>
              <w:spacing w:before="0" w:after="0"/>
              <w:jc w:val="center"/>
              <w:rPr/>
            </w:pPr>
            <w:r>
              <w:rPr/>
              <w:t xml:space="preserve">62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886" w:type="dxa"/>
            <w:tcBorders>
              <w:bottom w:val="single" w:sz="2" w:space="0" w:color="7F7F7F"/>
            </w:tcBorders>
            <w:vAlign w:val="center"/>
          </w:tcPr>
          <w:p>
            <w:pPr>
              <w:pStyle w:val="TableContents"/>
              <w:bidi w:val="0"/>
              <w:spacing w:before="0" w:after="0"/>
              <w:jc w:val="center"/>
              <w:rPr/>
            </w:pPr>
            <w:r>
              <w:rPr/>
              <w:t xml:space="preserve">2018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54" w:type="dxa"/>
            <w:tcBorders>
              <w:bottom w:val="single" w:sz="2" w:space="0" w:color="7F7F7F"/>
            </w:tcBorders>
            <w:vAlign w:val="center"/>
          </w:tcPr>
          <w:p>
            <w:pPr>
              <w:pStyle w:val="TableContents"/>
              <w:bidi w:val="0"/>
              <w:spacing w:before="0" w:after="283"/>
              <w:jc w:val="left"/>
              <w:rPr/>
            </w:pPr>
            <w:r>
              <w:rPr/>
              <w:t>​</w:t>
            </w:r>
          </w:p>
        </w:tc>
        <w:tc>
          <w:tcPr>
            <w:tcW w:w="154" w:type="dxa"/>
            <w:tcBorders>
              <w:bottom w:val="single" w:sz="2" w:space="0" w:color="7F7F7F"/>
            </w:tcBorders>
            <w:vAlign w:val="center"/>
          </w:tcPr>
          <w:p>
            <w:pPr>
              <w:pStyle w:val="TableContents"/>
              <w:bidi w:val="0"/>
              <w:spacing w:before="0" w:after="283"/>
              <w:jc w:val="right"/>
              <w:rPr/>
            </w:pPr>
            <w:r>
              <w:rPr/>
              <w:t>​</w:t>
            </w:r>
          </w:p>
        </w:tc>
        <w:tc>
          <w:tcPr>
            <w:tcW w:w="811" w:type="dxa"/>
            <w:tcBorders>
              <w:bottom w:val="single" w:sz="2" w:space="0" w:color="7F7F7F"/>
            </w:tcBorders>
            <w:vAlign w:val="center"/>
          </w:tcPr>
          <w:p>
            <w:pPr>
              <w:pStyle w:val="TableContents"/>
              <w:bidi w:val="0"/>
              <w:spacing w:before="0" w:after="283"/>
              <w:jc w:val="right"/>
              <w:rPr/>
            </w:pPr>
            <w:r>
              <w:rPr/>
              <w:t>YES</w:t>
            </w:r>
          </w:p>
        </w:tc>
        <w:tc>
          <w:tcPr>
            <w:tcW w:w="157"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right"/>
              <w:rPr/>
            </w:pPr>
            <w:r>
              <w:rPr/>
              <w:t>​</w:t>
            </w:r>
          </w:p>
        </w:tc>
        <w:tc>
          <w:tcPr>
            <w:tcW w:w="196" w:type="dxa"/>
            <w:tcBorders>
              <w:bottom w:val="single" w:sz="2" w:space="0" w:color="7F7F7F"/>
            </w:tcBorders>
            <w:shd w:fill="B2B2B2" w:val="clear"/>
            <w:vAlign w:val="center"/>
          </w:tcPr>
          <w:p>
            <w:pPr>
              <w:pStyle w:val="TableContents"/>
              <w:bidi w:val="0"/>
              <w:spacing w:before="0" w:after="283"/>
              <w:jc w:val="righ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tcMar>
              <w:bottom w:w="40" w:type="dxa"/>
            </w:tcMar>
            <w:vAlign w:val="center"/>
          </w:tcPr>
          <w:p>
            <w:pPr>
              <w:pStyle w:val="TableContents"/>
              <w:bidi w:val="0"/>
              <w:spacing w:before="0" w:after="0"/>
              <w:jc w:val="right"/>
              <w:rPr>
                <w:color w:val="000000"/>
              </w:rPr>
            </w:pPr>
            <w:r>
              <w:rPr>
                <w:color w:val="000000"/>
              </w:rPr>
              <w:t>​</w:t>
            </w:r>
          </w:p>
        </w:tc>
        <w:tc>
          <w:tcPr>
            <w:tcW w:w="196" w:type="dxa"/>
            <w:tcBorders>
              <w:bottom w:val="single" w:sz="2" w:space="0" w:color="7F7F7F"/>
            </w:tcBorders>
            <w:shd w:fill="B2B2B2" w:val="clear"/>
            <w:tcMar>
              <w:bottom w:w="40" w:type="dxa"/>
            </w:tcMar>
            <w:vAlign w:val="center"/>
          </w:tcPr>
          <w:p>
            <w:pPr>
              <w:pStyle w:val="TableContents"/>
              <w:bidi w:val="0"/>
              <w:spacing w:before="0" w:after="0"/>
              <w:jc w:val="right"/>
              <w:rPr>
                <w:color w:val="000000"/>
              </w:rPr>
            </w:pPr>
            <w:r>
              <w:rPr>
                <w:color w:val="000000"/>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tcMar>
              <w:bottom w:w="40" w:type="dxa"/>
            </w:tcMar>
            <w:vAlign w:val="center"/>
          </w:tcPr>
          <w:p>
            <w:pPr>
              <w:pStyle w:val="TableContents"/>
              <w:bidi w:val="0"/>
              <w:spacing w:before="0" w:after="0"/>
              <w:jc w:val="right"/>
              <w:rPr>
                <w:color w:val="000000"/>
              </w:rPr>
            </w:pPr>
            <w:r>
              <w:rPr>
                <w:color w:val="000000"/>
              </w:rPr>
              <w:t>​</w:t>
            </w:r>
          </w:p>
        </w:tc>
        <w:tc>
          <w:tcPr>
            <w:tcW w:w="196" w:type="dxa"/>
            <w:tcBorders>
              <w:bottom w:val="single" w:sz="2" w:space="0" w:color="7F7F7F"/>
            </w:tcBorders>
            <w:shd w:fill="B2B2B2" w:val="clear"/>
            <w:tcMar>
              <w:bottom w:w="40" w:type="dxa"/>
            </w:tcMar>
            <w:vAlign w:val="center"/>
          </w:tcPr>
          <w:p>
            <w:pPr>
              <w:pStyle w:val="TableContents"/>
              <w:bidi w:val="0"/>
              <w:spacing w:before="0" w:after="0"/>
              <w:jc w:val="right"/>
              <w:rPr>
                <w:color w:val="000000"/>
              </w:rPr>
            </w:pPr>
            <w:r>
              <w:rPr>
                <w:color w:val="000000"/>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right"/>
              <w:rPr/>
            </w:pPr>
            <w:r>
              <w:rPr/>
              <w:t>​</w:t>
            </w:r>
          </w:p>
        </w:tc>
        <w:tc>
          <w:tcPr>
            <w:tcW w:w="196" w:type="dxa"/>
            <w:tcBorders>
              <w:bottom w:val="single" w:sz="2" w:space="0" w:color="7F7F7F"/>
            </w:tcBorders>
            <w:shd w:fill="B2B2B2" w:val="clear"/>
            <w:vAlign w:val="center"/>
          </w:tcPr>
          <w:p>
            <w:pPr>
              <w:pStyle w:val="TableContents"/>
              <w:bidi w:val="0"/>
              <w:spacing w:before="0" w:after="283"/>
              <w:jc w:val="righ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right"/>
              <w:rPr/>
            </w:pPr>
            <w:r>
              <w:rPr/>
              <w:t>​</w:t>
            </w:r>
          </w:p>
        </w:tc>
        <w:tc>
          <w:tcPr>
            <w:tcW w:w="196" w:type="dxa"/>
            <w:tcBorders>
              <w:bottom w:val="single" w:sz="2" w:space="0" w:color="7F7F7F"/>
            </w:tcBorders>
            <w:shd w:fill="B2B2B2" w:val="clear"/>
            <w:vAlign w:val="center"/>
          </w:tcPr>
          <w:p>
            <w:pPr>
              <w:pStyle w:val="TableContents"/>
              <w:bidi w:val="0"/>
              <w:spacing w:before="0" w:after="283"/>
              <w:jc w:val="righ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54" w:type="dxa"/>
            <w:tcBorders>
              <w:bottom w:val="single" w:sz="2" w:space="0" w:color="7F7F7F"/>
            </w:tcBorders>
            <w:shd w:fill="B2B2B2" w:val="clear"/>
            <w:vAlign w:val="center"/>
          </w:tcPr>
          <w:p>
            <w:pPr>
              <w:pStyle w:val="TableContents"/>
              <w:bidi w:val="0"/>
              <w:spacing w:before="0" w:after="283"/>
              <w:jc w:val="left"/>
              <w:rPr/>
            </w:pPr>
            <w:r>
              <w:rPr/>
              <w:t>​</w:t>
            </w:r>
          </w:p>
        </w:tc>
      </w:tr>
      <w:tr>
        <w:trPr/>
        <w:tc>
          <w:tcPr>
            <w:tcW w:w="124" w:type="dxa"/>
            <w:tcBorders>
              <w:bottom w:val="single" w:sz="2" w:space="0" w:color="7F7F7F"/>
            </w:tcBorders>
            <w:vAlign w:val="center"/>
          </w:tcPr>
          <w:p>
            <w:pPr>
              <w:pStyle w:val="TableContents"/>
              <w:bidi w:val="0"/>
              <w:spacing w:before="0" w:after="283"/>
              <w:jc w:val="left"/>
              <w:rPr/>
            </w:pPr>
            <w:r>
              <w:rPr/>
              <w:t>​</w:t>
            </w:r>
          </w:p>
        </w:tc>
        <w:tc>
          <w:tcPr>
            <w:tcW w:w="1501" w:type="dxa"/>
            <w:tcBorders>
              <w:bottom w:val="single" w:sz="2" w:space="0" w:color="7F7F7F"/>
            </w:tcBorders>
            <w:tcMar>
              <w:bottom w:w="40" w:type="dxa"/>
            </w:tcMar>
            <w:vAlign w:val="center"/>
          </w:tcPr>
          <w:p>
            <w:pPr>
              <w:pStyle w:val="TableContents"/>
              <w:bidi w:val="0"/>
              <w:spacing w:lineRule="atLeast" w:line="192" w:before="0" w:after="0"/>
              <w:jc w:val="left"/>
              <w:rPr>
                <w:b/>
              </w:rPr>
            </w:pPr>
            <w:r>
              <w:rPr>
                <w:b/>
                <w:color w:val="000000"/>
                <w:spacing w:val="0"/>
              </w:rPr>
              <w:t>Philip R. Gallagher</w:t>
            </w:r>
            <w:r>
              <w:rPr>
                <w:b/>
              </w:rPr>
              <w:t xml:space="preserve"> </w:t>
              <w:br/>
            </w:r>
            <w:r>
              <w:rPr>
                <w:b w:val="false"/>
              </w:rPr>
              <w:t xml:space="preserve">Chief Executive Officer, Avnet, Inc.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511" w:type="dxa"/>
            <w:tcBorders>
              <w:bottom w:val="single" w:sz="2" w:space="0" w:color="7F7F7F"/>
            </w:tcBorders>
            <w:vAlign w:val="center"/>
          </w:tcPr>
          <w:p>
            <w:pPr>
              <w:pStyle w:val="TableContents"/>
              <w:bidi w:val="0"/>
              <w:spacing w:before="0" w:after="0"/>
              <w:jc w:val="center"/>
              <w:rPr/>
            </w:pPr>
            <w:r>
              <w:rPr/>
              <w:t xml:space="preserve">65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886" w:type="dxa"/>
            <w:tcBorders>
              <w:bottom w:val="single" w:sz="2" w:space="0" w:color="7F7F7F"/>
            </w:tcBorders>
            <w:vAlign w:val="center"/>
          </w:tcPr>
          <w:p>
            <w:pPr>
              <w:pStyle w:val="TableContents"/>
              <w:bidi w:val="0"/>
              <w:spacing w:before="0" w:after="0"/>
              <w:jc w:val="center"/>
              <w:rPr/>
            </w:pPr>
            <w:r>
              <w:rPr/>
              <w:t xml:space="preserve">2020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54" w:type="dxa"/>
            <w:tcBorders>
              <w:bottom w:val="single" w:sz="2" w:space="0" w:color="7F7F7F"/>
            </w:tcBorders>
            <w:vAlign w:val="center"/>
          </w:tcPr>
          <w:p>
            <w:pPr>
              <w:pStyle w:val="TableContents"/>
              <w:bidi w:val="0"/>
              <w:spacing w:before="0" w:after="283"/>
              <w:jc w:val="left"/>
              <w:rPr/>
            </w:pPr>
            <w:r>
              <w:rPr/>
              <w:t>​</w:t>
            </w:r>
          </w:p>
        </w:tc>
        <w:tc>
          <w:tcPr>
            <w:tcW w:w="154" w:type="dxa"/>
            <w:tcBorders>
              <w:bottom w:val="single" w:sz="2" w:space="0" w:color="7F7F7F"/>
            </w:tcBorders>
            <w:vAlign w:val="center"/>
          </w:tcPr>
          <w:p>
            <w:pPr>
              <w:pStyle w:val="TableContents"/>
              <w:bidi w:val="0"/>
              <w:spacing w:before="0" w:after="283"/>
              <w:jc w:val="right"/>
              <w:rPr/>
            </w:pPr>
            <w:r>
              <w:rPr/>
              <w:t>​</w:t>
            </w:r>
          </w:p>
        </w:tc>
        <w:tc>
          <w:tcPr>
            <w:tcW w:w="811" w:type="dxa"/>
            <w:tcBorders>
              <w:bottom w:val="single" w:sz="2" w:space="0" w:color="7F7F7F"/>
            </w:tcBorders>
            <w:vAlign w:val="center"/>
          </w:tcPr>
          <w:p>
            <w:pPr>
              <w:pStyle w:val="TableContents"/>
              <w:bidi w:val="0"/>
              <w:spacing w:before="0" w:after="283"/>
              <w:jc w:val="right"/>
              <w:rPr/>
            </w:pPr>
            <w:r>
              <w:rPr/>
              <w:t>NO</w:t>
            </w:r>
          </w:p>
        </w:tc>
        <w:tc>
          <w:tcPr>
            <w:tcW w:w="157"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right"/>
              <w:rPr/>
            </w:pPr>
            <w:r>
              <w:rPr/>
              <w:t>​</w:t>
            </w:r>
          </w:p>
        </w:tc>
        <w:tc>
          <w:tcPr>
            <w:tcW w:w="196" w:type="dxa"/>
            <w:tcBorders>
              <w:bottom w:val="single" w:sz="2" w:space="0" w:color="7F7F7F"/>
            </w:tcBorders>
            <w:shd w:fill="B2B2B2" w:val="clear"/>
            <w:vAlign w:val="center"/>
          </w:tcPr>
          <w:p>
            <w:pPr>
              <w:pStyle w:val="TableContents"/>
              <w:bidi w:val="0"/>
              <w:spacing w:before="0" w:after="283"/>
              <w:jc w:val="righ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right"/>
              <w:rPr/>
            </w:pPr>
            <w:r>
              <w:rPr/>
              <w:t>​</w:t>
            </w:r>
          </w:p>
        </w:tc>
        <w:tc>
          <w:tcPr>
            <w:tcW w:w="196" w:type="dxa"/>
            <w:tcBorders>
              <w:bottom w:val="single" w:sz="2" w:space="0" w:color="7F7F7F"/>
            </w:tcBorders>
            <w:shd w:fill="B2B2B2" w:val="clear"/>
            <w:vAlign w:val="center"/>
          </w:tcPr>
          <w:p>
            <w:pPr>
              <w:pStyle w:val="TableContents"/>
              <w:bidi w:val="0"/>
              <w:spacing w:before="0" w:after="283"/>
              <w:jc w:val="righ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right"/>
              <w:rPr/>
            </w:pPr>
            <w:r>
              <w:rPr/>
              <w:t>​</w:t>
            </w:r>
          </w:p>
        </w:tc>
        <w:tc>
          <w:tcPr>
            <w:tcW w:w="196" w:type="dxa"/>
            <w:tcBorders>
              <w:bottom w:val="single" w:sz="2" w:space="0" w:color="7F7F7F"/>
            </w:tcBorders>
            <w:shd w:fill="B2B2B2" w:val="clear"/>
            <w:vAlign w:val="center"/>
          </w:tcPr>
          <w:p>
            <w:pPr>
              <w:pStyle w:val="TableContents"/>
              <w:bidi w:val="0"/>
              <w:spacing w:before="0" w:after="283"/>
              <w:jc w:val="righ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right"/>
              <w:rPr/>
            </w:pPr>
            <w:r>
              <w:rPr/>
              <w:t>​</w:t>
            </w:r>
          </w:p>
        </w:tc>
        <w:tc>
          <w:tcPr>
            <w:tcW w:w="196" w:type="dxa"/>
            <w:tcBorders>
              <w:bottom w:val="single" w:sz="2" w:space="0" w:color="7F7F7F"/>
            </w:tcBorders>
            <w:shd w:fill="B2B2B2" w:val="clear"/>
            <w:vAlign w:val="center"/>
          </w:tcPr>
          <w:p>
            <w:pPr>
              <w:pStyle w:val="TableContents"/>
              <w:bidi w:val="0"/>
              <w:spacing w:before="0" w:after="283"/>
              <w:jc w:val="righ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right"/>
              <w:rPr/>
            </w:pPr>
            <w:r>
              <w:rPr/>
              <w:t>​</w:t>
            </w:r>
          </w:p>
        </w:tc>
        <w:tc>
          <w:tcPr>
            <w:tcW w:w="196" w:type="dxa"/>
            <w:tcBorders>
              <w:bottom w:val="single" w:sz="2" w:space="0" w:color="7F7F7F"/>
            </w:tcBorders>
            <w:shd w:fill="B2B2B2" w:val="clear"/>
            <w:vAlign w:val="center"/>
          </w:tcPr>
          <w:p>
            <w:pPr>
              <w:pStyle w:val="TableContents"/>
              <w:bidi w:val="0"/>
              <w:spacing w:before="0" w:after="283"/>
              <w:jc w:val="righ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54" w:type="dxa"/>
            <w:tcBorders>
              <w:bottom w:val="single" w:sz="2" w:space="0" w:color="7F7F7F"/>
            </w:tcBorders>
            <w:shd w:fill="B2B2B2" w:val="clear"/>
            <w:vAlign w:val="center"/>
          </w:tcPr>
          <w:p>
            <w:pPr>
              <w:pStyle w:val="TableContents"/>
              <w:bidi w:val="0"/>
              <w:spacing w:before="0" w:after="283"/>
              <w:jc w:val="left"/>
              <w:rPr/>
            </w:pPr>
            <w:r>
              <w:rPr/>
              <w:t>​</w:t>
            </w:r>
          </w:p>
        </w:tc>
      </w:tr>
      <w:tr>
        <w:trPr/>
        <w:tc>
          <w:tcPr>
            <w:tcW w:w="124" w:type="dxa"/>
            <w:tcBorders>
              <w:bottom w:val="single" w:sz="2" w:space="0" w:color="7F7F7F"/>
            </w:tcBorders>
            <w:vAlign w:val="center"/>
          </w:tcPr>
          <w:p>
            <w:pPr>
              <w:pStyle w:val="TableContents"/>
              <w:bidi w:val="0"/>
              <w:spacing w:before="0" w:after="283"/>
              <w:jc w:val="left"/>
              <w:rPr/>
            </w:pPr>
            <w:r>
              <w:rPr/>
              <w:t>​</w:t>
            </w:r>
          </w:p>
        </w:tc>
        <w:tc>
          <w:tcPr>
            <w:tcW w:w="1501" w:type="dxa"/>
            <w:tcBorders>
              <w:bottom w:val="single" w:sz="2" w:space="0" w:color="7F7F7F"/>
            </w:tcBorders>
            <w:tcMar>
              <w:bottom w:w="40" w:type="dxa"/>
            </w:tcMar>
            <w:vAlign w:val="center"/>
          </w:tcPr>
          <w:p>
            <w:pPr>
              <w:pStyle w:val="TableContents"/>
              <w:bidi w:val="0"/>
              <w:spacing w:lineRule="atLeast" w:line="192" w:before="0" w:after="0"/>
              <w:jc w:val="left"/>
              <w:rPr>
                <w:b/>
              </w:rPr>
            </w:pPr>
            <w:r>
              <w:rPr>
                <w:b/>
                <w:color w:val="000000"/>
                <w:spacing w:val="0"/>
              </w:rPr>
              <w:t>Helmut Gassel</w:t>
            </w:r>
            <w:r>
              <w:rPr>
                <w:b/>
              </w:rPr>
              <w:t xml:space="preserve"> </w:t>
              <w:br/>
            </w:r>
            <w:r>
              <w:rPr>
                <w:b w:val="false"/>
              </w:rPr>
              <w:t xml:space="preserve">Co-founder and Partner of Silian Partners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511" w:type="dxa"/>
            <w:tcBorders>
              <w:bottom w:val="single" w:sz="2" w:space="0" w:color="7F7F7F"/>
            </w:tcBorders>
            <w:vAlign w:val="center"/>
          </w:tcPr>
          <w:p>
            <w:pPr>
              <w:pStyle w:val="TableContents"/>
              <w:bidi w:val="0"/>
              <w:spacing w:before="0" w:after="0"/>
              <w:jc w:val="center"/>
              <w:rPr/>
            </w:pPr>
            <w:r>
              <w:rPr/>
              <w:t xml:space="preserve">62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886" w:type="dxa"/>
            <w:tcBorders>
              <w:bottom w:val="single" w:sz="2" w:space="0" w:color="7F7F7F"/>
            </w:tcBorders>
            <w:vAlign w:val="center"/>
          </w:tcPr>
          <w:p>
            <w:pPr>
              <w:pStyle w:val="TableContents"/>
              <w:bidi w:val="0"/>
              <w:spacing w:before="0" w:after="0"/>
              <w:jc w:val="center"/>
              <w:rPr/>
            </w:pPr>
            <w:r>
              <w:rPr/>
              <w:t xml:space="preserve">2024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54" w:type="dxa"/>
            <w:tcBorders>
              <w:bottom w:val="single" w:sz="2" w:space="0" w:color="7F7F7F"/>
            </w:tcBorders>
            <w:vAlign w:val="center"/>
          </w:tcPr>
          <w:p>
            <w:pPr>
              <w:pStyle w:val="TableContents"/>
              <w:bidi w:val="0"/>
              <w:spacing w:before="0" w:after="283"/>
              <w:jc w:val="left"/>
              <w:rPr/>
            </w:pPr>
            <w:r>
              <w:rPr/>
              <w:t>​</w:t>
            </w:r>
          </w:p>
        </w:tc>
        <w:tc>
          <w:tcPr>
            <w:tcW w:w="154" w:type="dxa"/>
            <w:tcBorders>
              <w:bottom w:val="single" w:sz="2" w:space="0" w:color="7F7F7F"/>
            </w:tcBorders>
            <w:vAlign w:val="center"/>
          </w:tcPr>
          <w:p>
            <w:pPr>
              <w:pStyle w:val="TableContents"/>
              <w:bidi w:val="0"/>
              <w:spacing w:before="0" w:after="283"/>
              <w:jc w:val="right"/>
              <w:rPr/>
            </w:pPr>
            <w:r>
              <w:rPr/>
              <w:t>​</w:t>
            </w:r>
          </w:p>
        </w:tc>
        <w:tc>
          <w:tcPr>
            <w:tcW w:w="811" w:type="dxa"/>
            <w:tcBorders>
              <w:bottom w:val="single" w:sz="2" w:space="0" w:color="7F7F7F"/>
            </w:tcBorders>
            <w:vAlign w:val="center"/>
          </w:tcPr>
          <w:p>
            <w:pPr>
              <w:pStyle w:val="TableContents"/>
              <w:bidi w:val="0"/>
              <w:spacing w:before="0" w:after="283"/>
              <w:jc w:val="right"/>
              <w:rPr/>
            </w:pPr>
            <w:r>
              <w:rPr/>
              <w:t>YES</w:t>
            </w:r>
          </w:p>
        </w:tc>
        <w:tc>
          <w:tcPr>
            <w:tcW w:w="157"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tcMar>
              <w:bottom w:w="40" w:type="dxa"/>
            </w:tcMar>
            <w:vAlign w:val="center"/>
          </w:tcPr>
          <w:p>
            <w:pPr>
              <w:pStyle w:val="TableContents"/>
              <w:bidi w:val="0"/>
              <w:spacing w:before="0" w:after="0"/>
              <w:jc w:val="right"/>
              <w:rPr>
                <w:color w:val="000000"/>
              </w:rPr>
            </w:pPr>
            <w:r>
              <w:rPr>
                <w:color w:val="000000"/>
              </w:rPr>
              <w:t>​</w:t>
            </w:r>
          </w:p>
        </w:tc>
        <w:tc>
          <w:tcPr>
            <w:tcW w:w="196" w:type="dxa"/>
            <w:tcBorders>
              <w:bottom w:val="single" w:sz="2" w:space="0" w:color="7F7F7F"/>
            </w:tcBorders>
            <w:shd w:fill="B2B2B2" w:val="clear"/>
            <w:tcMar>
              <w:bottom w:w="40" w:type="dxa"/>
            </w:tcMar>
            <w:vAlign w:val="center"/>
          </w:tcPr>
          <w:p>
            <w:pPr>
              <w:pStyle w:val="TableContents"/>
              <w:bidi w:val="0"/>
              <w:spacing w:before="0" w:after="0"/>
              <w:jc w:val="right"/>
              <w:rPr>
                <w:color w:val="000000"/>
              </w:rPr>
            </w:pPr>
            <w:r>
              <w:rPr>
                <w:color w:val="000000"/>
              </w:rPr>
              <w:t xml:space="preserve">• </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right"/>
              <w:rPr/>
            </w:pPr>
            <w:r>
              <w:rPr/>
              <w:t>​</w:t>
            </w:r>
          </w:p>
        </w:tc>
        <w:tc>
          <w:tcPr>
            <w:tcW w:w="196" w:type="dxa"/>
            <w:tcBorders>
              <w:bottom w:val="single" w:sz="2" w:space="0" w:color="7F7F7F"/>
            </w:tcBorders>
            <w:shd w:fill="B2B2B2" w:val="clear"/>
            <w:vAlign w:val="center"/>
          </w:tcPr>
          <w:p>
            <w:pPr>
              <w:pStyle w:val="TableContents"/>
              <w:bidi w:val="0"/>
              <w:spacing w:before="0" w:after="283"/>
              <w:jc w:val="righ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right"/>
              <w:rPr/>
            </w:pPr>
            <w:r>
              <w:rPr/>
              <w:t>​</w:t>
            </w:r>
          </w:p>
        </w:tc>
        <w:tc>
          <w:tcPr>
            <w:tcW w:w="196" w:type="dxa"/>
            <w:tcBorders>
              <w:bottom w:val="single" w:sz="2" w:space="0" w:color="7F7F7F"/>
            </w:tcBorders>
            <w:shd w:fill="B2B2B2" w:val="clear"/>
            <w:vAlign w:val="center"/>
          </w:tcPr>
          <w:p>
            <w:pPr>
              <w:pStyle w:val="TableContents"/>
              <w:bidi w:val="0"/>
              <w:spacing w:before="0" w:after="283"/>
              <w:jc w:val="righ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tcMar>
              <w:bottom w:w="40" w:type="dxa"/>
            </w:tcMar>
            <w:vAlign w:val="center"/>
          </w:tcPr>
          <w:p>
            <w:pPr>
              <w:pStyle w:val="TableContents"/>
              <w:bidi w:val="0"/>
              <w:spacing w:before="0" w:after="0"/>
              <w:jc w:val="right"/>
              <w:rPr>
                <w:color w:val="000000"/>
              </w:rPr>
            </w:pPr>
            <w:r>
              <w:rPr>
                <w:color w:val="000000"/>
              </w:rPr>
              <w:t>​</w:t>
            </w:r>
          </w:p>
        </w:tc>
        <w:tc>
          <w:tcPr>
            <w:tcW w:w="196" w:type="dxa"/>
            <w:tcBorders>
              <w:bottom w:val="single" w:sz="2" w:space="0" w:color="7F7F7F"/>
            </w:tcBorders>
            <w:shd w:fill="B2B2B2" w:val="clear"/>
            <w:tcMar>
              <w:bottom w:w="40" w:type="dxa"/>
            </w:tcMar>
            <w:vAlign w:val="center"/>
          </w:tcPr>
          <w:p>
            <w:pPr>
              <w:pStyle w:val="TableContents"/>
              <w:bidi w:val="0"/>
              <w:spacing w:before="0" w:after="0"/>
              <w:jc w:val="right"/>
              <w:rPr>
                <w:color w:val="000000"/>
              </w:rPr>
            </w:pPr>
            <w:r>
              <w:rPr>
                <w:color w:val="000000"/>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right"/>
              <w:rPr/>
            </w:pPr>
            <w:r>
              <w:rPr/>
              <w:t>​</w:t>
            </w:r>
          </w:p>
        </w:tc>
        <w:tc>
          <w:tcPr>
            <w:tcW w:w="196" w:type="dxa"/>
            <w:tcBorders>
              <w:bottom w:val="single" w:sz="2" w:space="0" w:color="7F7F7F"/>
            </w:tcBorders>
            <w:shd w:fill="B2B2B2" w:val="clear"/>
            <w:vAlign w:val="center"/>
          </w:tcPr>
          <w:p>
            <w:pPr>
              <w:pStyle w:val="TableContents"/>
              <w:bidi w:val="0"/>
              <w:spacing w:before="0" w:after="283"/>
              <w:jc w:val="righ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54" w:type="dxa"/>
            <w:tcBorders>
              <w:bottom w:val="single" w:sz="2" w:space="0" w:color="7F7F7F"/>
            </w:tcBorders>
            <w:shd w:fill="B2B2B2" w:val="clear"/>
            <w:vAlign w:val="center"/>
          </w:tcPr>
          <w:p>
            <w:pPr>
              <w:pStyle w:val="TableContents"/>
              <w:bidi w:val="0"/>
              <w:spacing w:before="0" w:after="283"/>
              <w:jc w:val="left"/>
              <w:rPr/>
            </w:pPr>
            <w:r>
              <w:rPr/>
              <w:t>​</w:t>
            </w:r>
          </w:p>
        </w:tc>
      </w:tr>
      <w:tr>
        <w:trPr/>
        <w:tc>
          <w:tcPr>
            <w:tcW w:w="124" w:type="dxa"/>
            <w:tcBorders>
              <w:bottom w:val="single" w:sz="2" w:space="0" w:color="7F7F7F"/>
            </w:tcBorders>
            <w:vAlign w:val="center"/>
          </w:tcPr>
          <w:p>
            <w:pPr>
              <w:pStyle w:val="TableContents"/>
              <w:bidi w:val="0"/>
              <w:spacing w:before="0" w:after="283"/>
              <w:jc w:val="left"/>
              <w:rPr/>
            </w:pPr>
            <w:r>
              <w:rPr/>
              <w:t>​</w:t>
            </w:r>
          </w:p>
        </w:tc>
        <w:tc>
          <w:tcPr>
            <w:tcW w:w="1501" w:type="dxa"/>
            <w:tcBorders>
              <w:bottom w:val="single" w:sz="2" w:space="0" w:color="7F7F7F"/>
            </w:tcBorders>
            <w:tcMar>
              <w:bottom w:w="40" w:type="dxa"/>
            </w:tcMar>
            <w:vAlign w:val="center"/>
          </w:tcPr>
          <w:p>
            <w:pPr>
              <w:pStyle w:val="TableContents"/>
              <w:bidi w:val="0"/>
              <w:spacing w:lineRule="atLeast" w:line="192" w:before="0" w:after="0"/>
              <w:jc w:val="left"/>
              <w:rPr/>
            </w:pPr>
            <w:r>
              <w:rPr>
                <w:b/>
                <w:color w:val="000000"/>
                <w:spacing w:val="0"/>
              </w:rPr>
              <w:t>Virginia L. Henkels</w:t>
            </w:r>
            <w:r>
              <w:rPr/>
              <w:t xml:space="preserve"> </w:t>
              <w:br/>
              <w:t xml:space="preserve">Former CFO of Swift Transportation and Empowerment &amp; Inclusion Capital I Corp.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511" w:type="dxa"/>
            <w:tcBorders>
              <w:bottom w:val="single" w:sz="2" w:space="0" w:color="7F7F7F"/>
            </w:tcBorders>
            <w:vAlign w:val="center"/>
          </w:tcPr>
          <w:p>
            <w:pPr>
              <w:pStyle w:val="TableContents"/>
              <w:bidi w:val="0"/>
              <w:spacing w:before="0" w:after="0"/>
              <w:jc w:val="center"/>
              <w:rPr/>
            </w:pPr>
            <w:r>
              <w:rPr/>
              <w:t xml:space="preserve">58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886" w:type="dxa"/>
            <w:tcBorders>
              <w:bottom w:val="single" w:sz="2" w:space="0" w:color="7F7F7F"/>
            </w:tcBorders>
            <w:vAlign w:val="center"/>
          </w:tcPr>
          <w:p>
            <w:pPr>
              <w:pStyle w:val="TableContents"/>
              <w:bidi w:val="0"/>
              <w:spacing w:before="0" w:after="0"/>
              <w:jc w:val="center"/>
              <w:rPr/>
            </w:pPr>
            <w:r>
              <w:rPr/>
              <w:t xml:space="preserve">2024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54" w:type="dxa"/>
            <w:tcBorders>
              <w:bottom w:val="single" w:sz="2" w:space="0" w:color="7F7F7F"/>
            </w:tcBorders>
            <w:vAlign w:val="center"/>
          </w:tcPr>
          <w:p>
            <w:pPr>
              <w:pStyle w:val="TableContents"/>
              <w:bidi w:val="0"/>
              <w:spacing w:before="0" w:after="283"/>
              <w:jc w:val="left"/>
              <w:rPr/>
            </w:pPr>
            <w:r>
              <w:rPr/>
              <w:t>​</w:t>
            </w:r>
          </w:p>
        </w:tc>
        <w:tc>
          <w:tcPr>
            <w:tcW w:w="154" w:type="dxa"/>
            <w:tcBorders>
              <w:bottom w:val="single" w:sz="2" w:space="0" w:color="7F7F7F"/>
            </w:tcBorders>
            <w:vAlign w:val="center"/>
          </w:tcPr>
          <w:p>
            <w:pPr>
              <w:pStyle w:val="TableContents"/>
              <w:bidi w:val="0"/>
              <w:spacing w:before="0" w:after="283"/>
              <w:jc w:val="right"/>
              <w:rPr/>
            </w:pPr>
            <w:r>
              <w:rPr/>
              <w:t>​</w:t>
            </w:r>
          </w:p>
        </w:tc>
        <w:tc>
          <w:tcPr>
            <w:tcW w:w="811" w:type="dxa"/>
            <w:tcBorders>
              <w:bottom w:val="single" w:sz="2" w:space="0" w:color="7F7F7F"/>
            </w:tcBorders>
            <w:vAlign w:val="center"/>
          </w:tcPr>
          <w:p>
            <w:pPr>
              <w:pStyle w:val="TableContents"/>
              <w:bidi w:val="0"/>
              <w:spacing w:before="0" w:after="283"/>
              <w:jc w:val="right"/>
              <w:rPr/>
            </w:pPr>
            <w:r>
              <w:rPr/>
              <w:t>YES</w:t>
            </w:r>
          </w:p>
        </w:tc>
        <w:tc>
          <w:tcPr>
            <w:tcW w:w="157"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0"/>
              <w:jc w:val="right"/>
              <w:rPr>
                <w:color w:val="000000"/>
              </w:rPr>
            </w:pPr>
            <w:r>
              <w:rPr>
                <w:color w:val="000000"/>
              </w:rPr>
              <w:t>​</w:t>
            </w:r>
          </w:p>
        </w:tc>
        <w:tc>
          <w:tcPr>
            <w:tcW w:w="196" w:type="dxa"/>
            <w:tcBorders>
              <w:bottom w:val="single" w:sz="2" w:space="0" w:color="7F7F7F"/>
            </w:tcBorders>
            <w:shd w:fill="B2B2B2" w:val="clear"/>
            <w:vAlign w:val="center"/>
          </w:tcPr>
          <w:p>
            <w:pPr>
              <w:pStyle w:val="TableContents"/>
              <w:bidi w:val="0"/>
              <w:spacing w:before="0" w:after="0"/>
              <w:jc w:val="right"/>
              <w:rPr>
                <w:color w:val="000000"/>
              </w:rPr>
            </w:pPr>
            <w:r>
              <w:rPr>
                <w:color w:val="000000"/>
              </w:rPr>
              <w:t xml:space="preserve">• </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right"/>
              <w:rPr/>
            </w:pPr>
            <w:r>
              <w:rPr/>
              <w:t>​</w:t>
            </w:r>
          </w:p>
        </w:tc>
        <w:tc>
          <w:tcPr>
            <w:tcW w:w="196" w:type="dxa"/>
            <w:tcBorders>
              <w:bottom w:val="single" w:sz="2" w:space="0" w:color="7F7F7F"/>
            </w:tcBorders>
            <w:shd w:fill="B2B2B2" w:val="clear"/>
            <w:vAlign w:val="center"/>
          </w:tcPr>
          <w:p>
            <w:pPr>
              <w:pStyle w:val="TableContents"/>
              <w:bidi w:val="0"/>
              <w:spacing w:before="0" w:after="283"/>
              <w:jc w:val="righ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0"/>
              <w:jc w:val="right"/>
              <w:rPr>
                <w:color w:val="000000"/>
              </w:rPr>
            </w:pPr>
            <w:r>
              <w:rPr>
                <w:color w:val="000000"/>
              </w:rPr>
              <w:t>​</w:t>
            </w:r>
          </w:p>
        </w:tc>
        <w:tc>
          <w:tcPr>
            <w:tcW w:w="196" w:type="dxa"/>
            <w:tcBorders>
              <w:bottom w:val="single" w:sz="2" w:space="0" w:color="7F7F7F"/>
            </w:tcBorders>
            <w:shd w:fill="B2B2B2" w:val="clear"/>
            <w:vAlign w:val="center"/>
          </w:tcPr>
          <w:p>
            <w:pPr>
              <w:pStyle w:val="TableContents"/>
              <w:bidi w:val="0"/>
              <w:spacing w:before="0" w:after="0"/>
              <w:jc w:val="right"/>
              <w:rPr>
                <w:color w:val="000000"/>
              </w:rPr>
            </w:pPr>
            <w:r>
              <w:rPr>
                <w:color w:val="000000"/>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right"/>
              <w:rPr/>
            </w:pPr>
            <w:r>
              <w:rPr/>
              <w:t>​</w:t>
            </w:r>
          </w:p>
        </w:tc>
        <w:tc>
          <w:tcPr>
            <w:tcW w:w="196" w:type="dxa"/>
            <w:tcBorders>
              <w:bottom w:val="single" w:sz="2" w:space="0" w:color="7F7F7F"/>
            </w:tcBorders>
            <w:shd w:fill="B2B2B2" w:val="clear"/>
            <w:vAlign w:val="center"/>
          </w:tcPr>
          <w:p>
            <w:pPr>
              <w:pStyle w:val="TableContents"/>
              <w:bidi w:val="0"/>
              <w:spacing w:before="0" w:after="283"/>
              <w:jc w:val="righ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right"/>
              <w:rPr/>
            </w:pPr>
            <w:r>
              <w:rPr/>
              <w:t>​</w:t>
            </w:r>
          </w:p>
        </w:tc>
        <w:tc>
          <w:tcPr>
            <w:tcW w:w="196" w:type="dxa"/>
            <w:tcBorders>
              <w:bottom w:val="single" w:sz="2" w:space="0" w:color="7F7F7F"/>
            </w:tcBorders>
            <w:shd w:fill="B2B2B2" w:val="clear"/>
            <w:vAlign w:val="center"/>
          </w:tcPr>
          <w:p>
            <w:pPr>
              <w:pStyle w:val="TableContents"/>
              <w:bidi w:val="0"/>
              <w:spacing w:before="0" w:after="283"/>
              <w:jc w:val="righ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54" w:type="dxa"/>
            <w:tcBorders>
              <w:bottom w:val="single" w:sz="2" w:space="0" w:color="7F7F7F"/>
            </w:tcBorders>
            <w:shd w:fill="B2B2B2" w:val="clear"/>
            <w:vAlign w:val="center"/>
          </w:tcPr>
          <w:p>
            <w:pPr>
              <w:pStyle w:val="TableContents"/>
              <w:bidi w:val="0"/>
              <w:spacing w:before="0" w:after="283"/>
              <w:jc w:val="left"/>
              <w:rPr/>
            </w:pPr>
            <w:r>
              <w:rPr/>
              <w:t>​</w:t>
            </w:r>
          </w:p>
        </w:tc>
      </w:tr>
      <w:tr>
        <w:trPr/>
        <w:tc>
          <w:tcPr>
            <w:tcW w:w="124" w:type="dxa"/>
            <w:tcBorders>
              <w:bottom w:val="single" w:sz="2" w:space="0" w:color="7F7F7F"/>
            </w:tcBorders>
            <w:vAlign w:val="center"/>
          </w:tcPr>
          <w:p>
            <w:pPr>
              <w:pStyle w:val="TableContents"/>
              <w:bidi w:val="0"/>
              <w:spacing w:before="0" w:after="283"/>
              <w:jc w:val="left"/>
              <w:rPr/>
            </w:pPr>
            <w:r>
              <w:rPr/>
              <w:t>​</w:t>
            </w:r>
          </w:p>
        </w:tc>
        <w:tc>
          <w:tcPr>
            <w:tcW w:w="1501" w:type="dxa"/>
            <w:tcBorders>
              <w:bottom w:val="single" w:sz="2" w:space="0" w:color="7F7F7F"/>
            </w:tcBorders>
            <w:tcMar>
              <w:bottom w:w="40" w:type="dxa"/>
            </w:tcMar>
            <w:vAlign w:val="center"/>
          </w:tcPr>
          <w:p>
            <w:pPr>
              <w:pStyle w:val="TableContents"/>
              <w:bidi w:val="0"/>
              <w:spacing w:lineRule="atLeast" w:line="192" w:before="0" w:after="0"/>
              <w:jc w:val="left"/>
              <w:rPr>
                <w:b/>
              </w:rPr>
            </w:pPr>
            <w:r>
              <w:rPr>
                <w:b/>
                <w:color w:val="000000"/>
                <w:spacing w:val="0"/>
              </w:rPr>
              <w:t>Jo Ann Jenkins</w:t>
            </w:r>
            <w:r>
              <w:rPr>
                <w:b/>
              </w:rPr>
              <w:t xml:space="preserve"> </w:t>
              <w:br/>
            </w:r>
            <w:r>
              <w:rPr>
                <w:b w:val="false"/>
              </w:rPr>
              <w:t xml:space="preserve">Former Chief Executive Officer, AARP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511" w:type="dxa"/>
            <w:tcBorders>
              <w:bottom w:val="single" w:sz="2" w:space="0" w:color="7F7F7F"/>
            </w:tcBorders>
            <w:vAlign w:val="center"/>
          </w:tcPr>
          <w:p>
            <w:pPr>
              <w:pStyle w:val="TableContents"/>
              <w:bidi w:val="0"/>
              <w:spacing w:before="0" w:after="0"/>
              <w:jc w:val="center"/>
              <w:rPr/>
            </w:pPr>
            <w:r>
              <w:rPr/>
              <w:t xml:space="preserve">68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886" w:type="dxa"/>
            <w:tcBorders>
              <w:bottom w:val="single" w:sz="2" w:space="0" w:color="7F7F7F"/>
            </w:tcBorders>
            <w:vAlign w:val="center"/>
          </w:tcPr>
          <w:p>
            <w:pPr>
              <w:pStyle w:val="TableContents"/>
              <w:bidi w:val="0"/>
              <w:spacing w:before="0" w:after="0"/>
              <w:jc w:val="center"/>
              <w:rPr/>
            </w:pPr>
            <w:r>
              <w:rPr/>
              <w:t xml:space="preserve">2018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54" w:type="dxa"/>
            <w:tcBorders>
              <w:bottom w:val="single" w:sz="2" w:space="0" w:color="7F7F7F"/>
            </w:tcBorders>
            <w:vAlign w:val="center"/>
          </w:tcPr>
          <w:p>
            <w:pPr>
              <w:pStyle w:val="TableContents"/>
              <w:bidi w:val="0"/>
              <w:spacing w:before="0" w:after="283"/>
              <w:jc w:val="left"/>
              <w:rPr/>
            </w:pPr>
            <w:r>
              <w:rPr/>
              <w:t>​</w:t>
            </w:r>
          </w:p>
        </w:tc>
        <w:tc>
          <w:tcPr>
            <w:tcW w:w="154" w:type="dxa"/>
            <w:tcBorders>
              <w:bottom w:val="single" w:sz="2" w:space="0" w:color="7F7F7F"/>
            </w:tcBorders>
            <w:vAlign w:val="center"/>
          </w:tcPr>
          <w:p>
            <w:pPr>
              <w:pStyle w:val="TableContents"/>
              <w:bidi w:val="0"/>
              <w:spacing w:before="0" w:after="283"/>
              <w:jc w:val="right"/>
              <w:rPr/>
            </w:pPr>
            <w:r>
              <w:rPr/>
              <w:t>​</w:t>
            </w:r>
          </w:p>
        </w:tc>
        <w:tc>
          <w:tcPr>
            <w:tcW w:w="811" w:type="dxa"/>
            <w:tcBorders>
              <w:bottom w:val="single" w:sz="2" w:space="0" w:color="7F7F7F"/>
            </w:tcBorders>
            <w:vAlign w:val="center"/>
          </w:tcPr>
          <w:p>
            <w:pPr>
              <w:pStyle w:val="TableContents"/>
              <w:bidi w:val="0"/>
              <w:spacing w:before="0" w:after="283"/>
              <w:jc w:val="right"/>
              <w:rPr/>
            </w:pPr>
            <w:r>
              <w:rPr/>
              <w:t>YES</w:t>
            </w:r>
          </w:p>
        </w:tc>
        <w:tc>
          <w:tcPr>
            <w:tcW w:w="157"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right"/>
              <w:rPr/>
            </w:pPr>
            <w:r>
              <w:rPr/>
              <w:t>​</w:t>
            </w:r>
          </w:p>
        </w:tc>
        <w:tc>
          <w:tcPr>
            <w:tcW w:w="196" w:type="dxa"/>
            <w:tcBorders>
              <w:bottom w:val="single" w:sz="2" w:space="0" w:color="7F7F7F"/>
            </w:tcBorders>
            <w:shd w:fill="B2B2B2" w:val="clear"/>
            <w:vAlign w:val="center"/>
          </w:tcPr>
          <w:p>
            <w:pPr>
              <w:pStyle w:val="TableContents"/>
              <w:bidi w:val="0"/>
              <w:spacing w:before="0" w:after="283"/>
              <w:jc w:val="righ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tcMar>
              <w:bottom w:w="40" w:type="dxa"/>
            </w:tcMar>
            <w:vAlign w:val="center"/>
          </w:tcPr>
          <w:p>
            <w:pPr>
              <w:pStyle w:val="TableContents"/>
              <w:bidi w:val="0"/>
              <w:spacing w:before="0" w:after="0"/>
              <w:jc w:val="right"/>
              <w:rPr>
                <w:color w:val="000000"/>
              </w:rPr>
            </w:pPr>
            <w:r>
              <w:rPr>
                <w:color w:val="000000"/>
              </w:rPr>
              <w:t>​</w:t>
            </w:r>
          </w:p>
        </w:tc>
        <w:tc>
          <w:tcPr>
            <w:tcW w:w="196" w:type="dxa"/>
            <w:tcBorders>
              <w:bottom w:val="single" w:sz="2" w:space="0" w:color="7F7F7F"/>
            </w:tcBorders>
            <w:shd w:fill="B2B2B2" w:val="clear"/>
            <w:tcMar>
              <w:bottom w:w="40" w:type="dxa"/>
            </w:tcMar>
            <w:vAlign w:val="center"/>
          </w:tcPr>
          <w:p>
            <w:pPr>
              <w:pStyle w:val="TableContents"/>
              <w:bidi w:val="0"/>
              <w:spacing w:before="0" w:after="0"/>
              <w:jc w:val="right"/>
              <w:rPr>
                <w:color w:val="000000"/>
              </w:rPr>
            </w:pPr>
            <w:r>
              <w:rPr>
                <w:color w:val="000000"/>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right"/>
              <w:rPr/>
            </w:pPr>
            <w:r>
              <w:rPr/>
              <w:t>​</w:t>
            </w:r>
          </w:p>
        </w:tc>
        <w:tc>
          <w:tcPr>
            <w:tcW w:w="196" w:type="dxa"/>
            <w:tcBorders>
              <w:bottom w:val="single" w:sz="2" w:space="0" w:color="7F7F7F"/>
            </w:tcBorders>
            <w:shd w:fill="B2B2B2" w:val="clear"/>
            <w:vAlign w:val="center"/>
          </w:tcPr>
          <w:p>
            <w:pPr>
              <w:pStyle w:val="TableContents"/>
              <w:bidi w:val="0"/>
              <w:spacing w:before="0" w:after="283"/>
              <w:jc w:val="righ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tcMar>
              <w:bottom w:w="40" w:type="dxa"/>
            </w:tcMar>
            <w:vAlign w:val="center"/>
          </w:tcPr>
          <w:p>
            <w:pPr>
              <w:pStyle w:val="TableContents"/>
              <w:bidi w:val="0"/>
              <w:spacing w:before="0" w:after="0"/>
              <w:jc w:val="right"/>
              <w:rPr>
                <w:color w:val="000000"/>
              </w:rPr>
            </w:pPr>
            <w:r>
              <w:rPr>
                <w:color w:val="000000"/>
              </w:rPr>
              <w:t>​</w:t>
            </w:r>
          </w:p>
        </w:tc>
        <w:tc>
          <w:tcPr>
            <w:tcW w:w="196" w:type="dxa"/>
            <w:tcBorders>
              <w:bottom w:val="single" w:sz="2" w:space="0" w:color="7F7F7F"/>
            </w:tcBorders>
            <w:shd w:fill="B2B2B2" w:val="clear"/>
            <w:tcMar>
              <w:bottom w:w="40" w:type="dxa"/>
            </w:tcMar>
            <w:vAlign w:val="center"/>
          </w:tcPr>
          <w:p>
            <w:pPr>
              <w:pStyle w:val="TableContents"/>
              <w:bidi w:val="0"/>
              <w:spacing w:before="0" w:after="0"/>
              <w:jc w:val="right"/>
              <w:rPr>
                <w:color w:val="000000"/>
              </w:rPr>
            </w:pPr>
            <w:r>
              <w:rPr>
                <w:color w:val="000000"/>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tcMar>
              <w:bottom w:w="40" w:type="dxa"/>
            </w:tcMar>
            <w:vAlign w:val="center"/>
          </w:tcPr>
          <w:p>
            <w:pPr>
              <w:pStyle w:val="TableContents"/>
              <w:bidi w:val="0"/>
              <w:spacing w:before="0" w:after="0"/>
              <w:jc w:val="right"/>
              <w:rPr>
                <w:color w:val="000000"/>
              </w:rPr>
            </w:pPr>
            <w:r>
              <w:rPr>
                <w:color w:val="000000"/>
              </w:rPr>
              <w:t>​</w:t>
            </w:r>
          </w:p>
        </w:tc>
        <w:tc>
          <w:tcPr>
            <w:tcW w:w="196" w:type="dxa"/>
            <w:tcBorders>
              <w:bottom w:val="single" w:sz="2" w:space="0" w:color="7F7F7F"/>
            </w:tcBorders>
            <w:shd w:fill="B2B2B2" w:val="clear"/>
            <w:tcMar>
              <w:bottom w:w="40" w:type="dxa"/>
            </w:tcMar>
            <w:vAlign w:val="center"/>
          </w:tcPr>
          <w:p>
            <w:pPr>
              <w:pStyle w:val="TableContents"/>
              <w:bidi w:val="0"/>
              <w:spacing w:before="0" w:after="0"/>
              <w:jc w:val="right"/>
              <w:rPr>
                <w:color w:val="000000"/>
              </w:rPr>
            </w:pPr>
            <w:r>
              <w:rPr>
                <w:color w:val="000000"/>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54" w:type="dxa"/>
            <w:tcBorders>
              <w:bottom w:val="single" w:sz="2" w:space="0" w:color="7F7F7F"/>
            </w:tcBorders>
            <w:shd w:fill="B2B2B2" w:val="clear"/>
            <w:vAlign w:val="center"/>
          </w:tcPr>
          <w:p>
            <w:pPr>
              <w:pStyle w:val="TableContents"/>
              <w:bidi w:val="0"/>
              <w:spacing w:before="0" w:after="283"/>
              <w:jc w:val="left"/>
              <w:rPr/>
            </w:pPr>
            <w:r>
              <w:rPr/>
              <w:t>​</w:t>
            </w:r>
          </w:p>
        </w:tc>
      </w:tr>
      <w:tr>
        <w:trPr/>
        <w:tc>
          <w:tcPr>
            <w:tcW w:w="124" w:type="dxa"/>
            <w:tcBorders>
              <w:bottom w:val="single" w:sz="2" w:space="0" w:color="7F7F7F"/>
            </w:tcBorders>
            <w:vAlign w:val="center"/>
          </w:tcPr>
          <w:p>
            <w:pPr>
              <w:pStyle w:val="TableContents"/>
              <w:bidi w:val="0"/>
              <w:spacing w:before="0" w:after="283"/>
              <w:jc w:val="left"/>
              <w:rPr/>
            </w:pPr>
            <w:r>
              <w:rPr/>
              <w:t>​</w:t>
            </w:r>
          </w:p>
        </w:tc>
        <w:tc>
          <w:tcPr>
            <w:tcW w:w="1501" w:type="dxa"/>
            <w:tcBorders>
              <w:bottom w:val="single" w:sz="2" w:space="0" w:color="7F7F7F"/>
            </w:tcBorders>
            <w:tcMar>
              <w:bottom w:w="40" w:type="dxa"/>
            </w:tcMar>
            <w:vAlign w:val="center"/>
          </w:tcPr>
          <w:p>
            <w:pPr>
              <w:pStyle w:val="TableContents"/>
              <w:bidi w:val="0"/>
              <w:spacing w:lineRule="atLeast" w:line="192" w:before="0" w:after="0"/>
              <w:jc w:val="left"/>
              <w:rPr/>
            </w:pPr>
            <w:r>
              <w:rPr>
                <w:b/>
                <w:color w:val="000000"/>
                <w:spacing w:val="0"/>
              </w:rPr>
              <w:t>Oleg Khaykin</w:t>
            </w:r>
            <w:r>
              <w:rPr/>
              <w:t xml:space="preserve"> </w:t>
              <w:br/>
              <w:t xml:space="preserve">President and Chief Executive Officer, </w:t>
              <w:br/>
              <w:t xml:space="preserve">Viavi Solutions, Inc.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511" w:type="dxa"/>
            <w:tcBorders>
              <w:bottom w:val="single" w:sz="2" w:space="0" w:color="7F7F7F"/>
            </w:tcBorders>
            <w:vAlign w:val="center"/>
          </w:tcPr>
          <w:p>
            <w:pPr>
              <w:pStyle w:val="TableContents"/>
              <w:bidi w:val="0"/>
              <w:spacing w:before="0" w:after="0"/>
              <w:jc w:val="center"/>
              <w:rPr/>
            </w:pPr>
            <w:r>
              <w:rPr/>
              <w:t xml:space="preserve">61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886" w:type="dxa"/>
            <w:tcBorders>
              <w:bottom w:val="single" w:sz="2" w:space="0" w:color="7F7F7F"/>
            </w:tcBorders>
            <w:vAlign w:val="center"/>
          </w:tcPr>
          <w:p>
            <w:pPr>
              <w:pStyle w:val="TableContents"/>
              <w:bidi w:val="0"/>
              <w:spacing w:before="0" w:after="0"/>
              <w:jc w:val="center"/>
              <w:rPr/>
            </w:pPr>
            <w:r>
              <w:rPr/>
              <w:t xml:space="preserve">2018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54" w:type="dxa"/>
            <w:tcBorders>
              <w:bottom w:val="single" w:sz="2" w:space="0" w:color="7F7F7F"/>
            </w:tcBorders>
            <w:vAlign w:val="center"/>
          </w:tcPr>
          <w:p>
            <w:pPr>
              <w:pStyle w:val="TableContents"/>
              <w:bidi w:val="0"/>
              <w:spacing w:before="0" w:after="283"/>
              <w:jc w:val="left"/>
              <w:rPr/>
            </w:pPr>
            <w:r>
              <w:rPr/>
              <w:t>​</w:t>
            </w:r>
          </w:p>
        </w:tc>
        <w:tc>
          <w:tcPr>
            <w:tcW w:w="154" w:type="dxa"/>
            <w:tcBorders>
              <w:bottom w:val="single" w:sz="2" w:space="0" w:color="7F7F7F"/>
            </w:tcBorders>
            <w:vAlign w:val="center"/>
          </w:tcPr>
          <w:p>
            <w:pPr>
              <w:pStyle w:val="TableContents"/>
              <w:bidi w:val="0"/>
              <w:spacing w:before="0" w:after="283"/>
              <w:jc w:val="right"/>
              <w:rPr/>
            </w:pPr>
            <w:r>
              <w:rPr/>
              <w:t>​</w:t>
            </w:r>
          </w:p>
        </w:tc>
        <w:tc>
          <w:tcPr>
            <w:tcW w:w="811" w:type="dxa"/>
            <w:tcBorders>
              <w:bottom w:val="single" w:sz="2" w:space="0" w:color="7F7F7F"/>
            </w:tcBorders>
            <w:vAlign w:val="center"/>
          </w:tcPr>
          <w:p>
            <w:pPr>
              <w:pStyle w:val="TableContents"/>
              <w:bidi w:val="0"/>
              <w:spacing w:before="0" w:after="283"/>
              <w:jc w:val="right"/>
              <w:rPr/>
            </w:pPr>
            <w:r>
              <w:rPr/>
              <w:t>YES</w:t>
            </w:r>
          </w:p>
        </w:tc>
        <w:tc>
          <w:tcPr>
            <w:tcW w:w="157"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0"/>
              <w:jc w:val="right"/>
              <w:rPr>
                <w:color w:val="000000"/>
              </w:rPr>
            </w:pPr>
            <w:r>
              <w:rPr>
                <w:color w:val="000000"/>
              </w:rPr>
              <w:t>​</w:t>
            </w:r>
          </w:p>
        </w:tc>
        <w:tc>
          <w:tcPr>
            <w:tcW w:w="196" w:type="dxa"/>
            <w:tcBorders>
              <w:bottom w:val="single" w:sz="2" w:space="0" w:color="7F7F7F"/>
            </w:tcBorders>
            <w:shd w:fill="B2B2B2" w:val="clear"/>
            <w:vAlign w:val="center"/>
          </w:tcPr>
          <w:p>
            <w:pPr>
              <w:pStyle w:val="TableContents"/>
              <w:bidi w:val="0"/>
              <w:spacing w:before="0" w:after="0"/>
              <w:jc w:val="right"/>
              <w:rPr>
                <w:color w:val="000000"/>
              </w:rPr>
            </w:pPr>
            <w:r>
              <w:rPr>
                <w:color w:val="000000"/>
              </w:rPr>
              <w:t xml:space="preserve">• </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right"/>
              <w:rPr/>
            </w:pPr>
            <w:r>
              <w:rPr/>
              <w:t>​</w:t>
            </w:r>
          </w:p>
        </w:tc>
        <w:tc>
          <w:tcPr>
            <w:tcW w:w="196" w:type="dxa"/>
            <w:tcBorders>
              <w:bottom w:val="single" w:sz="2" w:space="0" w:color="7F7F7F"/>
            </w:tcBorders>
            <w:shd w:fill="B2B2B2" w:val="clear"/>
            <w:vAlign w:val="center"/>
          </w:tcPr>
          <w:p>
            <w:pPr>
              <w:pStyle w:val="TableContents"/>
              <w:bidi w:val="0"/>
              <w:spacing w:before="0" w:after="283"/>
              <w:jc w:val="righ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right"/>
              <w:rPr/>
            </w:pPr>
            <w:r>
              <w:rPr/>
              <w:t>​</w:t>
            </w:r>
          </w:p>
        </w:tc>
        <w:tc>
          <w:tcPr>
            <w:tcW w:w="196" w:type="dxa"/>
            <w:tcBorders>
              <w:bottom w:val="single" w:sz="2" w:space="0" w:color="7F7F7F"/>
            </w:tcBorders>
            <w:shd w:fill="B2B2B2" w:val="clear"/>
            <w:vAlign w:val="center"/>
          </w:tcPr>
          <w:p>
            <w:pPr>
              <w:pStyle w:val="TableContents"/>
              <w:bidi w:val="0"/>
              <w:spacing w:before="0" w:after="283"/>
              <w:jc w:val="righ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0"/>
              <w:jc w:val="right"/>
              <w:rPr>
                <w:color w:val="000000"/>
              </w:rPr>
            </w:pPr>
            <w:r>
              <w:rPr>
                <w:color w:val="000000"/>
              </w:rPr>
              <w:t>​</w:t>
            </w:r>
          </w:p>
        </w:tc>
        <w:tc>
          <w:tcPr>
            <w:tcW w:w="196" w:type="dxa"/>
            <w:tcBorders>
              <w:bottom w:val="single" w:sz="2" w:space="0" w:color="7F7F7F"/>
            </w:tcBorders>
            <w:shd w:fill="B2B2B2" w:val="clear"/>
            <w:vAlign w:val="center"/>
          </w:tcPr>
          <w:p>
            <w:pPr>
              <w:pStyle w:val="TableContents"/>
              <w:bidi w:val="0"/>
              <w:spacing w:before="0" w:after="0"/>
              <w:jc w:val="right"/>
              <w:rPr>
                <w:color w:val="000000"/>
              </w:rPr>
            </w:pPr>
            <w:r>
              <w:rPr>
                <w:color w:val="000000"/>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0"/>
              <w:jc w:val="right"/>
              <w:rPr>
                <w:color w:val="000000"/>
              </w:rPr>
            </w:pPr>
            <w:r>
              <w:rPr>
                <w:color w:val="000000"/>
              </w:rPr>
              <w:t>​</w:t>
            </w:r>
          </w:p>
        </w:tc>
        <w:tc>
          <w:tcPr>
            <w:tcW w:w="196" w:type="dxa"/>
            <w:tcBorders>
              <w:bottom w:val="single" w:sz="2" w:space="0" w:color="7F7F7F"/>
            </w:tcBorders>
            <w:shd w:fill="B2B2B2" w:val="clear"/>
            <w:vAlign w:val="center"/>
          </w:tcPr>
          <w:p>
            <w:pPr>
              <w:pStyle w:val="TableContents"/>
              <w:bidi w:val="0"/>
              <w:spacing w:before="0" w:after="0"/>
              <w:jc w:val="right"/>
              <w:rPr>
                <w:color w:val="000000"/>
              </w:rPr>
            </w:pPr>
            <w:r>
              <w:rPr>
                <w:color w:val="000000"/>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54" w:type="dxa"/>
            <w:tcBorders>
              <w:bottom w:val="single" w:sz="2" w:space="0" w:color="7F7F7F"/>
            </w:tcBorders>
            <w:shd w:fill="B2B2B2" w:val="clear"/>
            <w:vAlign w:val="center"/>
          </w:tcPr>
          <w:p>
            <w:pPr>
              <w:pStyle w:val="TableContents"/>
              <w:bidi w:val="0"/>
              <w:spacing w:before="0" w:after="283"/>
              <w:jc w:val="left"/>
              <w:rPr/>
            </w:pPr>
            <w:r>
              <w:rPr/>
              <w:t>​</w:t>
            </w:r>
          </w:p>
        </w:tc>
      </w:tr>
      <w:tr>
        <w:trPr/>
        <w:tc>
          <w:tcPr>
            <w:tcW w:w="124" w:type="dxa"/>
            <w:tcBorders>
              <w:bottom w:val="single" w:sz="2" w:space="0" w:color="7F7F7F"/>
            </w:tcBorders>
            <w:vAlign w:val="center"/>
          </w:tcPr>
          <w:p>
            <w:pPr>
              <w:pStyle w:val="TableContents"/>
              <w:bidi w:val="0"/>
              <w:spacing w:before="0" w:after="283"/>
              <w:jc w:val="left"/>
              <w:rPr/>
            </w:pPr>
            <w:r>
              <w:rPr/>
              <w:t>​</w:t>
            </w:r>
          </w:p>
        </w:tc>
        <w:tc>
          <w:tcPr>
            <w:tcW w:w="1501" w:type="dxa"/>
            <w:tcBorders>
              <w:bottom w:val="single" w:sz="2" w:space="0" w:color="7F7F7F"/>
            </w:tcBorders>
            <w:tcMar>
              <w:bottom w:w="40" w:type="dxa"/>
            </w:tcMar>
            <w:vAlign w:val="center"/>
          </w:tcPr>
          <w:p>
            <w:pPr>
              <w:pStyle w:val="TableContents"/>
              <w:bidi w:val="0"/>
              <w:spacing w:lineRule="atLeast" w:line="192" w:before="0" w:after="0"/>
              <w:jc w:val="left"/>
              <w:rPr/>
            </w:pPr>
            <w:r>
              <w:rPr>
                <w:b/>
                <w:color w:val="000000"/>
                <w:spacing w:val="0"/>
              </w:rPr>
              <w:t>Ernest E. Maddock</w:t>
            </w:r>
            <w:r>
              <w:rPr/>
              <w:t xml:space="preserve"> </w:t>
              <w:br/>
              <w:t xml:space="preserve">Former Chief Financial Officer, </w:t>
              <w:br/>
              <w:t xml:space="preserve">Micron Technology, Inc.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511" w:type="dxa"/>
            <w:tcBorders>
              <w:bottom w:val="single" w:sz="2" w:space="0" w:color="7F7F7F"/>
            </w:tcBorders>
            <w:vAlign w:val="center"/>
          </w:tcPr>
          <w:p>
            <w:pPr>
              <w:pStyle w:val="TableContents"/>
              <w:bidi w:val="0"/>
              <w:spacing w:before="0" w:after="0"/>
              <w:jc w:val="center"/>
              <w:rPr/>
            </w:pPr>
            <w:r>
              <w:rPr/>
              <w:t xml:space="preserve">68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886" w:type="dxa"/>
            <w:tcBorders>
              <w:bottom w:val="single" w:sz="2" w:space="0" w:color="7F7F7F"/>
            </w:tcBorders>
            <w:vAlign w:val="center"/>
          </w:tcPr>
          <w:p>
            <w:pPr>
              <w:pStyle w:val="TableContents"/>
              <w:bidi w:val="0"/>
              <w:spacing w:before="0" w:after="0"/>
              <w:jc w:val="center"/>
              <w:rPr/>
            </w:pPr>
            <w:r>
              <w:rPr/>
              <w:t xml:space="preserve">2021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54" w:type="dxa"/>
            <w:tcBorders>
              <w:bottom w:val="single" w:sz="2" w:space="0" w:color="7F7F7F"/>
            </w:tcBorders>
            <w:vAlign w:val="center"/>
          </w:tcPr>
          <w:p>
            <w:pPr>
              <w:pStyle w:val="TableContents"/>
              <w:bidi w:val="0"/>
              <w:spacing w:before="0" w:after="283"/>
              <w:jc w:val="left"/>
              <w:rPr/>
            </w:pPr>
            <w:r>
              <w:rPr/>
              <w:t>​</w:t>
            </w:r>
          </w:p>
        </w:tc>
        <w:tc>
          <w:tcPr>
            <w:tcW w:w="154" w:type="dxa"/>
            <w:tcBorders>
              <w:bottom w:val="single" w:sz="2" w:space="0" w:color="7F7F7F"/>
            </w:tcBorders>
            <w:vAlign w:val="center"/>
          </w:tcPr>
          <w:p>
            <w:pPr>
              <w:pStyle w:val="TableContents"/>
              <w:bidi w:val="0"/>
              <w:spacing w:before="0" w:after="283"/>
              <w:jc w:val="right"/>
              <w:rPr/>
            </w:pPr>
            <w:r>
              <w:rPr/>
              <w:t>​</w:t>
            </w:r>
          </w:p>
        </w:tc>
        <w:tc>
          <w:tcPr>
            <w:tcW w:w="811" w:type="dxa"/>
            <w:tcBorders>
              <w:bottom w:val="single" w:sz="2" w:space="0" w:color="7F7F7F"/>
            </w:tcBorders>
            <w:vAlign w:val="center"/>
          </w:tcPr>
          <w:p>
            <w:pPr>
              <w:pStyle w:val="TableContents"/>
              <w:bidi w:val="0"/>
              <w:spacing w:before="0" w:after="283"/>
              <w:jc w:val="right"/>
              <w:rPr/>
            </w:pPr>
            <w:r>
              <w:rPr/>
              <w:t>YES</w:t>
            </w:r>
          </w:p>
        </w:tc>
        <w:tc>
          <w:tcPr>
            <w:tcW w:w="157"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0"/>
              <w:jc w:val="right"/>
              <w:rPr>
                <w:color w:val="000000"/>
              </w:rPr>
            </w:pPr>
            <w:r>
              <w:rPr>
                <w:color w:val="000000"/>
              </w:rPr>
              <w:t>​</w:t>
            </w:r>
          </w:p>
        </w:tc>
        <w:tc>
          <w:tcPr>
            <w:tcW w:w="196" w:type="dxa"/>
            <w:tcBorders>
              <w:bottom w:val="single" w:sz="2" w:space="0" w:color="7F7F7F"/>
            </w:tcBorders>
            <w:shd w:fill="B2B2B2" w:val="clear"/>
            <w:vAlign w:val="center"/>
          </w:tcPr>
          <w:p>
            <w:pPr>
              <w:pStyle w:val="TableContents"/>
              <w:bidi w:val="0"/>
              <w:spacing w:before="0" w:after="0"/>
              <w:jc w:val="right"/>
              <w:rPr>
                <w:color w:val="000000"/>
              </w:rPr>
            </w:pPr>
            <w:r>
              <w:rPr>
                <w:color w:val="000000"/>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right"/>
              <w:rPr/>
            </w:pPr>
            <w:r>
              <w:rPr/>
              <w:t>​</w:t>
            </w:r>
          </w:p>
        </w:tc>
        <w:tc>
          <w:tcPr>
            <w:tcW w:w="196" w:type="dxa"/>
            <w:tcBorders>
              <w:bottom w:val="single" w:sz="2" w:space="0" w:color="7F7F7F"/>
            </w:tcBorders>
            <w:shd w:fill="B2B2B2" w:val="clear"/>
            <w:vAlign w:val="center"/>
          </w:tcPr>
          <w:p>
            <w:pPr>
              <w:pStyle w:val="TableContents"/>
              <w:bidi w:val="0"/>
              <w:spacing w:before="0" w:after="283"/>
              <w:jc w:val="righ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right"/>
              <w:rPr/>
            </w:pPr>
            <w:r>
              <w:rPr/>
              <w:t>​</w:t>
            </w:r>
          </w:p>
        </w:tc>
        <w:tc>
          <w:tcPr>
            <w:tcW w:w="196" w:type="dxa"/>
            <w:tcBorders>
              <w:bottom w:val="single" w:sz="2" w:space="0" w:color="7F7F7F"/>
            </w:tcBorders>
            <w:shd w:fill="B2B2B2" w:val="clear"/>
            <w:vAlign w:val="center"/>
          </w:tcPr>
          <w:p>
            <w:pPr>
              <w:pStyle w:val="TableContents"/>
              <w:bidi w:val="0"/>
              <w:spacing w:before="0" w:after="283"/>
              <w:jc w:val="righ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0"/>
              <w:jc w:val="right"/>
              <w:rPr>
                <w:color w:val="000000"/>
              </w:rPr>
            </w:pPr>
            <w:r>
              <w:rPr>
                <w:color w:val="000000"/>
              </w:rPr>
              <w:t>​</w:t>
            </w:r>
          </w:p>
        </w:tc>
        <w:tc>
          <w:tcPr>
            <w:tcW w:w="196" w:type="dxa"/>
            <w:tcBorders>
              <w:bottom w:val="single" w:sz="2" w:space="0" w:color="7F7F7F"/>
            </w:tcBorders>
            <w:shd w:fill="B2B2B2" w:val="clear"/>
            <w:vAlign w:val="center"/>
          </w:tcPr>
          <w:p>
            <w:pPr>
              <w:pStyle w:val="TableContents"/>
              <w:bidi w:val="0"/>
              <w:spacing w:before="0" w:after="0"/>
              <w:jc w:val="right"/>
              <w:rPr>
                <w:color w:val="000000"/>
              </w:rPr>
            </w:pPr>
            <w:r>
              <w:rPr>
                <w:color w:val="000000"/>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0"/>
              <w:jc w:val="right"/>
              <w:rPr>
                <w:color w:val="000000"/>
              </w:rPr>
            </w:pPr>
            <w:r>
              <w:rPr>
                <w:color w:val="000000"/>
              </w:rPr>
              <w:t>​</w:t>
            </w:r>
          </w:p>
        </w:tc>
        <w:tc>
          <w:tcPr>
            <w:tcW w:w="196" w:type="dxa"/>
            <w:tcBorders>
              <w:bottom w:val="single" w:sz="2" w:space="0" w:color="7F7F7F"/>
            </w:tcBorders>
            <w:shd w:fill="B2B2B2" w:val="clear"/>
            <w:vAlign w:val="center"/>
          </w:tcPr>
          <w:p>
            <w:pPr>
              <w:pStyle w:val="TableContents"/>
              <w:bidi w:val="0"/>
              <w:spacing w:before="0" w:after="0"/>
              <w:jc w:val="right"/>
              <w:rPr>
                <w:color w:val="000000"/>
              </w:rPr>
            </w:pPr>
            <w:r>
              <w:rPr>
                <w:color w:val="000000"/>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54" w:type="dxa"/>
            <w:tcBorders>
              <w:bottom w:val="single" w:sz="2" w:space="0" w:color="7F7F7F"/>
            </w:tcBorders>
            <w:shd w:fill="B2B2B2" w:val="clear"/>
            <w:vAlign w:val="center"/>
          </w:tcPr>
          <w:p>
            <w:pPr>
              <w:pStyle w:val="TableContents"/>
              <w:bidi w:val="0"/>
              <w:spacing w:before="0" w:after="283"/>
              <w:jc w:val="left"/>
              <w:rPr/>
            </w:pPr>
            <w:r>
              <w:rPr/>
              <w:t>​</w:t>
            </w:r>
          </w:p>
        </w:tc>
      </w:tr>
      <w:tr>
        <w:trPr/>
        <w:tc>
          <w:tcPr>
            <w:tcW w:w="124" w:type="dxa"/>
            <w:tcBorders>
              <w:bottom w:val="single" w:sz="2" w:space="0" w:color="7F7F7F"/>
            </w:tcBorders>
            <w:vAlign w:val="center"/>
          </w:tcPr>
          <w:p>
            <w:pPr>
              <w:pStyle w:val="TableContents"/>
              <w:bidi w:val="0"/>
              <w:spacing w:before="0" w:after="283"/>
              <w:jc w:val="left"/>
              <w:rPr/>
            </w:pPr>
            <w:r>
              <w:rPr/>
              <w:t>​</w:t>
            </w:r>
          </w:p>
        </w:tc>
        <w:tc>
          <w:tcPr>
            <w:tcW w:w="1501" w:type="dxa"/>
            <w:tcBorders>
              <w:bottom w:val="single" w:sz="2" w:space="0" w:color="7F7F7F"/>
            </w:tcBorders>
            <w:tcMar>
              <w:bottom w:w="40" w:type="dxa"/>
            </w:tcMar>
            <w:vAlign w:val="center"/>
          </w:tcPr>
          <w:p>
            <w:pPr>
              <w:pStyle w:val="TableContents"/>
              <w:bidi w:val="0"/>
              <w:spacing w:lineRule="atLeast" w:line="192" w:before="0" w:after="0"/>
              <w:jc w:val="left"/>
              <w:rPr/>
            </w:pPr>
            <w:r>
              <w:rPr>
                <w:b/>
                <w:color w:val="000000"/>
                <w:spacing w:val="0"/>
              </w:rPr>
              <w:t>Avid Modjtabai</w:t>
            </w:r>
            <w:r>
              <w:rPr/>
              <w:t xml:space="preserve"> </w:t>
              <w:br/>
              <w:t xml:space="preserve">Former Senior Executive Vice President, </w:t>
              <w:br/>
              <w:t xml:space="preserve">Payments, Virtual Solutions and Innovation </w:t>
              <w:br/>
              <w:t xml:space="preserve">Group, Wells Fargo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511" w:type="dxa"/>
            <w:tcBorders>
              <w:bottom w:val="single" w:sz="2" w:space="0" w:color="7F7F7F"/>
            </w:tcBorders>
            <w:vAlign w:val="center"/>
          </w:tcPr>
          <w:p>
            <w:pPr>
              <w:pStyle w:val="TableContents"/>
              <w:bidi w:val="0"/>
              <w:spacing w:before="0" w:after="0"/>
              <w:jc w:val="center"/>
              <w:rPr/>
            </w:pPr>
            <w:r>
              <w:rPr/>
              <w:t xml:space="preserve">64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886" w:type="dxa"/>
            <w:tcBorders>
              <w:bottom w:val="single" w:sz="2" w:space="0" w:color="7F7F7F"/>
            </w:tcBorders>
            <w:vAlign w:val="center"/>
          </w:tcPr>
          <w:p>
            <w:pPr>
              <w:pStyle w:val="TableContents"/>
              <w:bidi w:val="0"/>
              <w:spacing w:before="0" w:after="0"/>
              <w:jc w:val="center"/>
              <w:rPr/>
            </w:pPr>
            <w:r>
              <w:rPr/>
              <w:t xml:space="preserve">2014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54" w:type="dxa"/>
            <w:tcBorders>
              <w:bottom w:val="single" w:sz="2" w:space="0" w:color="7F7F7F"/>
            </w:tcBorders>
            <w:vAlign w:val="center"/>
          </w:tcPr>
          <w:p>
            <w:pPr>
              <w:pStyle w:val="TableContents"/>
              <w:bidi w:val="0"/>
              <w:spacing w:before="0" w:after="283"/>
              <w:jc w:val="left"/>
              <w:rPr/>
            </w:pPr>
            <w:r>
              <w:rPr/>
              <w:t>​</w:t>
            </w:r>
          </w:p>
        </w:tc>
        <w:tc>
          <w:tcPr>
            <w:tcW w:w="154" w:type="dxa"/>
            <w:tcBorders>
              <w:bottom w:val="single" w:sz="2" w:space="0" w:color="7F7F7F"/>
            </w:tcBorders>
            <w:vAlign w:val="center"/>
          </w:tcPr>
          <w:p>
            <w:pPr>
              <w:pStyle w:val="TableContents"/>
              <w:bidi w:val="0"/>
              <w:spacing w:before="0" w:after="283"/>
              <w:jc w:val="right"/>
              <w:rPr/>
            </w:pPr>
            <w:r>
              <w:rPr/>
              <w:t>​</w:t>
            </w:r>
          </w:p>
        </w:tc>
        <w:tc>
          <w:tcPr>
            <w:tcW w:w="811" w:type="dxa"/>
            <w:tcBorders>
              <w:bottom w:val="single" w:sz="2" w:space="0" w:color="7F7F7F"/>
            </w:tcBorders>
            <w:vAlign w:val="center"/>
          </w:tcPr>
          <w:p>
            <w:pPr>
              <w:pStyle w:val="TableContents"/>
              <w:bidi w:val="0"/>
              <w:spacing w:before="0" w:after="283"/>
              <w:jc w:val="right"/>
              <w:rPr/>
            </w:pPr>
            <w:r>
              <w:rPr/>
              <w:t>YES</w:t>
            </w:r>
          </w:p>
        </w:tc>
        <w:tc>
          <w:tcPr>
            <w:tcW w:w="157"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right"/>
              <w:rPr/>
            </w:pPr>
            <w:r>
              <w:rPr/>
              <w:t>​</w:t>
            </w:r>
          </w:p>
        </w:tc>
        <w:tc>
          <w:tcPr>
            <w:tcW w:w="196" w:type="dxa"/>
            <w:tcBorders>
              <w:bottom w:val="single" w:sz="2" w:space="0" w:color="7F7F7F"/>
            </w:tcBorders>
            <w:shd w:fill="B2B2B2" w:val="clear"/>
            <w:vAlign w:val="center"/>
          </w:tcPr>
          <w:p>
            <w:pPr>
              <w:pStyle w:val="TableContents"/>
              <w:bidi w:val="0"/>
              <w:spacing w:before="0" w:after="283"/>
              <w:jc w:val="righ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0"/>
              <w:jc w:val="right"/>
              <w:rPr>
                <w:color w:val="000000"/>
              </w:rPr>
            </w:pPr>
            <w:r>
              <w:rPr>
                <w:color w:val="000000"/>
              </w:rPr>
              <w:t>​</w:t>
            </w:r>
          </w:p>
        </w:tc>
        <w:tc>
          <w:tcPr>
            <w:tcW w:w="196" w:type="dxa"/>
            <w:tcBorders>
              <w:bottom w:val="single" w:sz="2" w:space="0" w:color="7F7F7F"/>
            </w:tcBorders>
            <w:shd w:fill="B2B2B2" w:val="clear"/>
            <w:vAlign w:val="center"/>
          </w:tcPr>
          <w:p>
            <w:pPr>
              <w:pStyle w:val="TableContents"/>
              <w:bidi w:val="0"/>
              <w:spacing w:before="0" w:after="0"/>
              <w:jc w:val="right"/>
              <w:rPr>
                <w:color w:val="000000"/>
              </w:rPr>
            </w:pPr>
            <w:r>
              <w:rPr>
                <w:color w:val="000000"/>
              </w:rPr>
              <w:t xml:space="preserve">• </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right"/>
              <w:rPr/>
            </w:pPr>
            <w:r>
              <w:rPr/>
              <w:t>​</w:t>
            </w:r>
          </w:p>
        </w:tc>
        <w:tc>
          <w:tcPr>
            <w:tcW w:w="196" w:type="dxa"/>
            <w:tcBorders>
              <w:bottom w:val="single" w:sz="2" w:space="0" w:color="7F7F7F"/>
            </w:tcBorders>
            <w:shd w:fill="B2B2B2" w:val="clear"/>
            <w:vAlign w:val="center"/>
          </w:tcPr>
          <w:p>
            <w:pPr>
              <w:pStyle w:val="TableContents"/>
              <w:bidi w:val="0"/>
              <w:spacing w:before="0" w:after="283"/>
              <w:jc w:val="righ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0"/>
              <w:jc w:val="right"/>
              <w:rPr>
                <w:color w:val="000000"/>
              </w:rPr>
            </w:pPr>
            <w:r>
              <w:rPr>
                <w:color w:val="000000"/>
              </w:rPr>
              <w:t>​</w:t>
            </w:r>
          </w:p>
        </w:tc>
        <w:tc>
          <w:tcPr>
            <w:tcW w:w="196" w:type="dxa"/>
            <w:tcBorders>
              <w:bottom w:val="single" w:sz="2" w:space="0" w:color="7F7F7F"/>
            </w:tcBorders>
            <w:shd w:fill="B2B2B2" w:val="clear"/>
            <w:vAlign w:val="center"/>
          </w:tcPr>
          <w:p>
            <w:pPr>
              <w:pStyle w:val="TableContents"/>
              <w:bidi w:val="0"/>
              <w:spacing w:before="0" w:after="0"/>
              <w:jc w:val="right"/>
              <w:rPr>
                <w:color w:val="000000"/>
              </w:rPr>
            </w:pPr>
            <w:r>
              <w:rPr>
                <w:color w:val="000000"/>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09" w:type="dxa"/>
            <w:tcBorders>
              <w:bottom w:val="single" w:sz="2" w:space="0" w:color="7F7F7F"/>
            </w:tcBorders>
            <w:shd w:fill="B2B2B2" w:val="clear"/>
            <w:vAlign w:val="center"/>
          </w:tcPr>
          <w:p>
            <w:pPr>
              <w:pStyle w:val="TableContents"/>
              <w:bidi w:val="0"/>
              <w:spacing w:before="0" w:after="283"/>
              <w:jc w:val="right"/>
              <w:rPr/>
            </w:pPr>
            <w:r>
              <w:rPr/>
              <w:t>​</w:t>
            </w:r>
          </w:p>
        </w:tc>
        <w:tc>
          <w:tcPr>
            <w:tcW w:w="196" w:type="dxa"/>
            <w:tcBorders>
              <w:bottom w:val="single" w:sz="2" w:space="0" w:color="7F7F7F"/>
            </w:tcBorders>
            <w:shd w:fill="B2B2B2" w:val="clear"/>
            <w:vAlign w:val="center"/>
          </w:tcPr>
          <w:p>
            <w:pPr>
              <w:pStyle w:val="TableContents"/>
              <w:bidi w:val="0"/>
              <w:spacing w:before="0" w:after="283"/>
              <w:jc w:val="right"/>
              <w:rPr/>
            </w:pPr>
            <w:r>
              <w:rPr/>
              <w:t>​</w:t>
            </w:r>
          </w:p>
        </w:tc>
        <w:tc>
          <w:tcPr>
            <w:tcW w:w="109" w:type="dxa"/>
            <w:tcBorders>
              <w:bottom w:val="single" w:sz="2" w:space="0" w:color="7F7F7F"/>
            </w:tcBorders>
            <w:shd w:fill="B2B2B2" w:val="clear"/>
            <w:vAlign w:val="center"/>
          </w:tcPr>
          <w:p>
            <w:pPr>
              <w:pStyle w:val="TableContents"/>
              <w:bidi w:val="0"/>
              <w:spacing w:before="0" w:after="283"/>
              <w:jc w:val="left"/>
              <w:rPr/>
            </w:pPr>
            <w:r>
              <w:rPr/>
              <w:t>​</w:t>
            </w:r>
          </w:p>
        </w:tc>
        <w:tc>
          <w:tcPr>
            <w:tcW w:w="154" w:type="dxa"/>
            <w:tcBorders>
              <w:bottom w:val="single" w:sz="2" w:space="0" w:color="7F7F7F"/>
            </w:tcBorders>
            <w:shd w:fill="B2B2B2"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01" w:type="dxa"/>
            <w:tcBorders/>
            <w:tcMar>
              <w:bottom w:w="0" w:type="dxa"/>
            </w:tcMar>
            <w:vAlign w:val="center"/>
          </w:tcPr>
          <w:p>
            <w:pPr>
              <w:pStyle w:val="TableContents"/>
              <w:bidi w:val="0"/>
              <w:spacing w:lineRule="atLeast" w:line="192" w:before="0" w:after="0"/>
              <w:jc w:val="left"/>
              <w:rPr>
                <w:b/>
              </w:rPr>
            </w:pPr>
            <w:r>
              <w:rPr>
                <w:b/>
                <w:color w:val="000000"/>
                <w:spacing w:val="0"/>
              </w:rPr>
              <w:t>Adalio T. Sanchez</w:t>
            </w:r>
            <w:r>
              <w:rPr>
                <w:b/>
              </w:rPr>
              <w:t xml:space="preserve"> </w:t>
              <w:br/>
            </w:r>
            <w:r>
              <w:rPr>
                <w:b w:val="false"/>
              </w:rPr>
              <w:t xml:space="preserve">President, S Group Advisory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1" w:type="dxa"/>
            <w:tcBorders/>
            <w:tcMar>
              <w:top w:w="28" w:type="dxa"/>
              <w:left w:w="28" w:type="dxa"/>
              <w:right w:w="28" w:type="dxa"/>
            </w:tcMar>
            <w:vAlign w:val="center"/>
          </w:tcPr>
          <w:p>
            <w:pPr>
              <w:pStyle w:val="TableContents"/>
              <w:bidi w:val="0"/>
              <w:spacing w:before="0" w:after="0"/>
              <w:jc w:val="center"/>
              <w:rPr/>
            </w:pPr>
            <w:r>
              <w:rPr/>
              <w:t xml:space="preserve">67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6" w:type="dxa"/>
            <w:tcBorders/>
            <w:tcMar>
              <w:top w:w="28" w:type="dxa"/>
              <w:left w:w="28" w:type="dxa"/>
              <w:right w:w="28" w:type="dxa"/>
            </w:tcMar>
            <w:vAlign w:val="center"/>
          </w:tcPr>
          <w:p>
            <w:pPr>
              <w:pStyle w:val="TableContents"/>
              <w:bidi w:val="0"/>
              <w:spacing w:before="0" w:after="0"/>
              <w:jc w:val="center"/>
              <w:rPr/>
            </w:pPr>
            <w:r>
              <w:rPr/>
              <w:t xml:space="preserve">2019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top w:w="28" w:type="dxa"/>
              <w:left w:w="28" w:type="dxa"/>
              <w:right w:w="28" w:type="dxa"/>
            </w:tcMar>
            <w:vAlign w:val="center"/>
          </w:tcPr>
          <w:p>
            <w:pPr>
              <w:pStyle w:val="TableContents"/>
              <w:bidi w:val="0"/>
              <w:spacing w:before="0" w:after="283"/>
              <w:jc w:val="right"/>
              <w:rPr/>
            </w:pPr>
            <w:r>
              <w:rPr/>
              <w:t>​</w:t>
            </w:r>
          </w:p>
        </w:tc>
        <w:tc>
          <w:tcPr>
            <w:tcW w:w="811" w:type="dxa"/>
            <w:tcBorders/>
            <w:tcMar>
              <w:top w:w="28" w:type="dxa"/>
              <w:left w:w="28" w:type="dxa"/>
              <w:right w:w="28" w:type="dxa"/>
            </w:tcMar>
            <w:vAlign w:val="center"/>
          </w:tcPr>
          <w:p>
            <w:pPr>
              <w:pStyle w:val="TableContents"/>
              <w:bidi w:val="0"/>
              <w:spacing w:before="0" w:after="283"/>
              <w:jc w:val="right"/>
              <w:rPr/>
            </w:pPr>
            <w:r>
              <w:rPr/>
              <w:t>YES</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top w:w="28" w:type="dxa"/>
              <w:left w:w="28" w:type="dxa"/>
              <w:right w:w="28" w:type="dxa"/>
            </w:tcMar>
            <w:vAlign w:val="center"/>
          </w:tcPr>
          <w:p>
            <w:pPr>
              <w:pStyle w:val="TableContents"/>
              <w:bidi w:val="0"/>
              <w:spacing w:before="0" w:after="283"/>
              <w:jc w:val="right"/>
              <w:rPr/>
            </w:pPr>
            <w:r>
              <w:rPr/>
              <w:t>​</w:t>
            </w:r>
          </w:p>
        </w:tc>
        <w:tc>
          <w:tcPr>
            <w:tcW w:w="196" w:type="dxa"/>
            <w:tcBorders/>
            <w:shd w:fill="B2B2B2" w:val="clear"/>
            <w:tcMar>
              <w:top w:w="28" w:type="dxa"/>
              <w:left w:w="28" w:type="dxa"/>
              <w:right w:w="28"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FEFEFE"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0"/>
              <w:jc w:val="right"/>
              <w:rPr>
                <w:color w:val="000000"/>
              </w:rPr>
            </w:pPr>
            <w:r>
              <w:rPr>
                <w:color w:val="000000"/>
              </w:rPr>
              <w:t>​</w:t>
            </w:r>
          </w:p>
        </w:tc>
        <w:tc>
          <w:tcPr>
            <w:tcW w:w="196" w:type="dxa"/>
            <w:tcBorders/>
            <w:shd w:fill="B2B2B2" w:val="clear"/>
            <w:tcMar>
              <w:bottom w:w="0" w:type="dxa"/>
            </w:tcMar>
            <w:vAlign w:val="center"/>
          </w:tcPr>
          <w:p>
            <w:pPr>
              <w:pStyle w:val="TableContents"/>
              <w:bidi w:val="0"/>
              <w:spacing w:before="0" w:after="0"/>
              <w:jc w:val="right"/>
              <w:rPr>
                <w:color w:val="000000"/>
              </w:rPr>
            </w:pPr>
            <w:r>
              <w:rPr>
                <w:color w:val="000000"/>
              </w:rPr>
              <w:t xml:space="preserve">• </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FEFEFE"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0"/>
              <w:jc w:val="right"/>
              <w:rPr>
                <w:color w:val="000000"/>
              </w:rPr>
            </w:pPr>
            <w:r>
              <w:rPr>
                <w:color w:val="000000"/>
              </w:rPr>
              <w:t>​</w:t>
            </w:r>
          </w:p>
        </w:tc>
        <w:tc>
          <w:tcPr>
            <w:tcW w:w="196" w:type="dxa"/>
            <w:tcBorders/>
            <w:shd w:fill="B2B2B2" w:val="clear"/>
            <w:tcMar>
              <w:bottom w:w="0" w:type="dxa"/>
            </w:tcMar>
            <w:vAlign w:val="center"/>
          </w:tcPr>
          <w:p>
            <w:pPr>
              <w:pStyle w:val="TableContents"/>
              <w:bidi w:val="0"/>
              <w:spacing w:before="0" w:after="0"/>
              <w:jc w:val="right"/>
              <w:rPr>
                <w:color w:val="000000"/>
              </w:rPr>
            </w:pPr>
            <w:r>
              <w:rPr>
                <w:color w:val="000000"/>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FEFEFE"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top w:w="28" w:type="dxa"/>
              <w:left w:w="28" w:type="dxa"/>
              <w:right w:w="28" w:type="dxa"/>
            </w:tcMar>
            <w:vAlign w:val="center"/>
          </w:tcPr>
          <w:p>
            <w:pPr>
              <w:pStyle w:val="TableContents"/>
              <w:bidi w:val="0"/>
              <w:spacing w:before="0" w:after="283"/>
              <w:jc w:val="right"/>
              <w:rPr/>
            </w:pPr>
            <w:r>
              <w:rPr/>
              <w:t>​</w:t>
            </w:r>
          </w:p>
        </w:tc>
        <w:tc>
          <w:tcPr>
            <w:tcW w:w="196" w:type="dxa"/>
            <w:tcBorders/>
            <w:shd w:fill="B2B2B2" w:val="clear"/>
            <w:tcMar>
              <w:top w:w="28" w:type="dxa"/>
              <w:left w:w="28" w:type="dxa"/>
              <w:right w:w="28"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FEFEFE"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0"/>
              <w:jc w:val="right"/>
              <w:rPr>
                <w:color w:val="000000"/>
              </w:rPr>
            </w:pPr>
            <w:r>
              <w:rPr>
                <w:color w:val="000000"/>
              </w:rPr>
              <w:t>​</w:t>
            </w:r>
          </w:p>
        </w:tc>
        <w:tc>
          <w:tcPr>
            <w:tcW w:w="196" w:type="dxa"/>
            <w:tcBorders/>
            <w:shd w:fill="B2B2B2" w:val="clear"/>
            <w:tcMar>
              <w:bottom w:w="0" w:type="dxa"/>
            </w:tcMar>
            <w:vAlign w:val="center"/>
          </w:tcPr>
          <w:p>
            <w:pPr>
              <w:pStyle w:val="TableContents"/>
              <w:bidi w:val="0"/>
              <w:spacing w:before="0" w:after="0"/>
              <w:jc w:val="right"/>
              <w:rPr>
                <w:color w:val="000000"/>
              </w:rPr>
            </w:pPr>
            <w:r>
              <w:rPr>
                <w:color w:val="000000"/>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54" w:type="dxa"/>
            <w:tcBorders/>
            <w:shd w:fill="B2B2B2" w:val="clear"/>
            <w:tcMar>
              <w:bottom w:w="0" w:type="dxa"/>
            </w:tcMar>
            <w:vAlign w:val="center"/>
          </w:tcPr>
          <w:p>
            <w:pPr>
              <w:pStyle w:val="TableContents"/>
              <w:bidi w:val="0"/>
              <w:spacing w:before="0" w:after="283"/>
              <w:jc w:val="left"/>
              <w:rPr/>
            </w:pPr>
            <w:r>
              <w:rPr/>
              <w:t>​</w:t>
            </w:r>
          </w:p>
        </w:tc>
      </w:tr>
    </w:tbl>
    <w:tbl>
      <w:tblPr>
        <w:tblW w:w="7842" w:type="dxa"/>
        <w:jc w:val="left"/>
        <w:tblInd w:w="1093" w:type="dxa"/>
        <w:tblLayout w:type="fixed"/>
        <w:tblCellMar>
          <w:top w:w="0" w:type="dxa"/>
          <w:left w:w="0" w:type="dxa"/>
          <w:bottom w:w="0" w:type="dxa"/>
          <w:right w:w="0" w:type="dxa"/>
        </w:tblCellMar>
      </w:tblPr>
      <w:tblGrid>
        <w:gridCol w:w="124"/>
        <w:gridCol w:w="1051"/>
        <w:gridCol w:w="109"/>
        <w:gridCol w:w="109"/>
        <w:gridCol w:w="1381"/>
        <w:gridCol w:w="109"/>
        <w:gridCol w:w="109"/>
        <w:gridCol w:w="4696"/>
        <w:gridCol w:w="154"/>
      </w:tblGrid>
      <w:tr>
        <w:trPr/>
        <w:tc>
          <w:tcPr>
            <w:tcW w:w="124" w:type="dxa"/>
            <w:tcBorders/>
            <w:vAlign w:val="center"/>
          </w:tcPr>
          <w:p>
            <w:pPr>
              <w:pStyle w:val="TableContents"/>
              <w:bidi w:val="0"/>
              <w:spacing w:before="0" w:after="283"/>
              <w:jc w:val="left"/>
              <w:rPr/>
            </w:pPr>
            <w:r>
              <w:rPr/>
              <w:t>​</w:t>
            </w:r>
          </w:p>
        </w:tc>
        <w:tc>
          <w:tcPr>
            <w:tcW w:w="1051" w:type="dxa"/>
            <w:tcBorders/>
            <w:vAlign w:val="center"/>
          </w:tcPr>
          <w:p>
            <w:pPr>
              <w:pStyle w:val="TableContents"/>
              <w:bidi w:val="0"/>
              <w:spacing w:before="0" w:after="283"/>
              <w:jc w:val="left"/>
              <w:rPr/>
            </w:pPr>
            <w:r>
              <w:rPr>
                <w:color w:val="000000"/>
              </w:rPr>
              <w:t>◦</w:t>
            </w:r>
            <w:r>
              <w:rPr>
                <w:color w:val="000000"/>
                <w:spacing w:val="-1"/>
              </w:rPr>
              <w:t xml:space="preserve"> </w:t>
            </w:r>
            <w:r>
              <w:rPr/>
              <w:t>Chair</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81" w:type="dxa"/>
            <w:tcBorders/>
            <w:vAlign w:val="center"/>
          </w:tcPr>
          <w:p>
            <w:pPr>
              <w:pStyle w:val="TableContents"/>
              <w:bidi w:val="0"/>
              <w:spacing w:before="0" w:after="0"/>
              <w:jc w:val="left"/>
              <w:rPr>
                <w:b/>
              </w:rPr>
            </w:pPr>
            <w:r>
              <w:rPr>
                <w:b/>
                <w:color w:val="000000"/>
                <w:spacing w:val="-2"/>
              </w:rPr>
              <w:t>A:</w:t>
            </w:r>
            <w:r>
              <w:rPr>
                <w:b/>
              </w:rPr>
              <w:t xml:space="preserve"> </w:t>
            </w:r>
            <w:r>
              <w:rPr>
                <w:b w:val="false"/>
              </w:rPr>
              <w:t xml:space="preserve">Audit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696" w:type="dxa"/>
            <w:tcBorders/>
            <w:vAlign w:val="center"/>
          </w:tcPr>
          <w:p>
            <w:pPr>
              <w:pStyle w:val="TableContents"/>
              <w:bidi w:val="0"/>
              <w:spacing w:before="0" w:after="0"/>
              <w:jc w:val="left"/>
              <w:rPr>
                <w:b/>
              </w:rPr>
            </w:pPr>
            <w:r>
              <w:rPr>
                <w:b/>
                <w:color w:val="000000"/>
                <w:spacing w:val="-2"/>
              </w:rPr>
              <w:t>C:</w:t>
            </w:r>
            <w:r>
              <w:rPr>
                <w:b/>
              </w:rPr>
              <w:t xml:space="preserve"> </w:t>
            </w:r>
            <w:r>
              <w:rPr>
                <w:b w:val="false"/>
              </w:rPr>
              <w:t xml:space="preserve">Compensation and Leadership Development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51" w:type="dxa"/>
            <w:tcBorders/>
            <w:vAlign w:val="center"/>
          </w:tcPr>
          <w:p>
            <w:pPr>
              <w:pStyle w:val="TableContents"/>
              <w:bidi w:val="0"/>
              <w:spacing w:before="0" w:after="0"/>
              <w:jc w:val="left"/>
              <w:rPr/>
            </w:pPr>
            <w:r>
              <w:rPr/>
              <w:t xml:space="preserve">• </w:t>
            </w:r>
            <w:r>
              <w:rPr/>
              <w:t>Member</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95" w:type="dxa"/>
            <w:gridSpan w:val="4"/>
            <w:tcBorders/>
            <w:vAlign w:val="center"/>
          </w:tcPr>
          <w:p>
            <w:pPr>
              <w:pStyle w:val="TableContents"/>
              <w:bidi w:val="0"/>
              <w:spacing w:before="0" w:after="0"/>
              <w:jc w:val="left"/>
              <w:rPr>
                <w:b/>
              </w:rPr>
            </w:pPr>
            <w:r>
              <w:rPr>
                <w:b/>
                <w:color w:val="000000"/>
                <w:spacing w:val="-2"/>
              </w:rPr>
              <w:t>CG:</w:t>
            </w:r>
            <w:r>
              <w:rPr>
                <w:b/>
              </w:rPr>
              <w:t xml:space="preserve"> </w:t>
            </w:r>
            <w:r>
              <w:rPr>
                <w:b w:val="false"/>
              </w:rPr>
              <w:t xml:space="preserve">Corporate Governance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5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81" w:type="dxa"/>
            <w:tcBorders/>
            <w:vAlign w:val="center"/>
          </w:tcPr>
          <w:p>
            <w:pPr>
              <w:pStyle w:val="TableContents"/>
              <w:bidi w:val="0"/>
              <w:spacing w:before="0" w:after="0"/>
              <w:jc w:val="left"/>
              <w:rPr/>
            </w:pPr>
            <w:r>
              <w:rPr>
                <w:color w:val="000000"/>
                <w:spacing w:val="-2"/>
              </w:rPr>
              <w:t>E:</w:t>
            </w:r>
            <w:r>
              <w:rPr/>
              <w:t xml:space="preserve"> </w:t>
            </w:r>
            <w:r>
              <w:rPr>
                <w:b w:val="false"/>
              </w:rPr>
              <w:t xml:space="preserve">Executive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696" w:type="dxa"/>
            <w:tcBorders/>
            <w:vAlign w:val="center"/>
          </w:tcPr>
          <w:p>
            <w:pPr>
              <w:pStyle w:val="TableContents"/>
              <w:bidi w:val="0"/>
              <w:spacing w:before="0" w:after="283"/>
              <w:jc w:val="left"/>
              <w:rPr/>
            </w:pPr>
            <w:r>
              <w:rPr>
                <w:color w:val="000000"/>
                <w:spacing w:val="-2"/>
              </w:rPr>
              <w:t>TR:</w:t>
            </w:r>
            <w:r>
              <w:rPr/>
              <w:t xml:space="preserve"> </w:t>
            </w:r>
            <w:r>
              <w:rPr>
                <w:b w:val="false"/>
              </w:rPr>
              <w:t>Technology and Risk</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    </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rPr>
        <w:drawing>
          <wp:inline distT="0" distB="0" distL="0" distR="0">
            <wp:extent cx="1381125" cy="266700"/>
            <wp:effectExtent l="0" t="0" r="0" b="0"/>
            <wp:docPr id="4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7" descr=""/>
                    <pic:cNvPicPr>
                      <a:picLocks noChangeAspect="1" noChangeArrowheads="1"/>
                    </pic:cNvPicPr>
                  </pic:nvPicPr>
                  <pic:blipFill>
                    <a:blip r:embed="rId28"/>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Proxy Summary</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before="540" w:after="889"/>
        <w:ind w:left="1093" w:right="0" w:hanging="0"/>
        <w:jc w:val="center"/>
        <w:rPr>
          <w:caps w:val="false"/>
          <w:smallCaps w:val="false"/>
          <w:color w:val="000000"/>
        </w:rPr>
      </w:pPr>
      <w:r>
        <w:rPr>
          <w:caps w:val="false"/>
          <w:smallCaps w:val="false"/>
          <w:color w:val="000000"/>
        </w:rPr>
        <w:drawing>
          <wp:inline distT="0" distB="0" distL="0" distR="0">
            <wp:extent cx="6105525" cy="3095625"/>
            <wp:effectExtent l="0" t="0" r="0" b="0"/>
            <wp:docPr id="4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8" descr=""/>
                    <pic:cNvPicPr>
                      <a:picLocks noChangeAspect="1" noChangeArrowheads="1"/>
                    </pic:cNvPicPr>
                  </pic:nvPicPr>
                  <pic:blipFill>
                    <a:blip r:embed="rId29"/>
                    <a:stretch>
                      <a:fillRect/>
                    </a:stretch>
                  </pic:blipFill>
                  <pic:spPr bwMode="auto">
                    <a:xfrm>
                      <a:off x="0" y="0"/>
                      <a:ext cx="6105525" cy="3095625"/>
                    </a:xfrm>
                    <a:prstGeom prst="rect">
                      <a:avLst/>
                    </a:prstGeom>
                  </pic:spPr>
                </pic:pic>
              </a:graphicData>
            </a:graphic>
          </wp:inline>
        </w:drawing>
      </w:r>
      <w:r>
        <w:rPr>
          <w:caps w:val="false"/>
          <w:smallCaps w:val="false"/>
          <w:color w:val="000000"/>
        </w:rPr>
        <w:t xml:space="preserve"> </w:t>
      </w:r>
    </w:p>
    <w:p>
      <w:pPr>
        <w:pStyle w:val="TextBody"/>
        <w:bidi w:val="0"/>
        <w:spacing w:lineRule="atLeast" w:line="280" w:before="374"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ABOUT AVNET</w:t>
      </w:r>
      <w:r>
        <w:rPr>
          <w:rFonts w:ascii="Arial;Helvetica;sans-serif" w:hAnsi="Arial;Helvetica;sans-serif"/>
          <w:b/>
          <w:i w:val="false"/>
          <w:caps w:val="false"/>
          <w:smallCaps w:val="false"/>
          <w:color w:val="000000"/>
          <w:spacing w:val="5"/>
          <w:sz w:val="24"/>
        </w:rPr>
        <w:t xml:space="preserve"> </w:t>
      </w:r>
    </w:p>
    <w:tbl>
      <w:tblPr>
        <w:tblW w:w="9112" w:type="dxa"/>
        <w:jc w:val="left"/>
        <w:tblInd w:w="1093" w:type="dxa"/>
        <w:tblLayout w:type="fixed"/>
        <w:tblCellMar>
          <w:top w:w="0" w:type="dxa"/>
          <w:left w:w="0" w:type="dxa"/>
          <w:bottom w:w="0" w:type="dxa"/>
          <w:right w:w="0" w:type="dxa"/>
        </w:tblCellMar>
      </w:tblPr>
      <w:tblGrid>
        <w:gridCol w:w="124"/>
        <w:gridCol w:w="8834"/>
        <w:gridCol w:w="154"/>
      </w:tblGrid>
      <w:tr>
        <w:trPr/>
        <w:tc>
          <w:tcPr>
            <w:tcW w:w="124" w:type="dxa"/>
            <w:tcBorders/>
            <w:shd w:fill="D8D8D8" w:val="clear"/>
            <w:vAlign w:val="center"/>
          </w:tcPr>
          <w:p>
            <w:pPr>
              <w:pStyle w:val="TableContents"/>
              <w:bidi w:val="0"/>
              <w:spacing w:before="0" w:after="283"/>
              <w:jc w:val="left"/>
              <w:rPr/>
            </w:pPr>
            <w:r>
              <w:rPr/>
              <w:t>​</w:t>
            </w:r>
          </w:p>
        </w:tc>
        <w:tc>
          <w:tcPr>
            <w:tcW w:w="8834" w:type="dxa"/>
            <w:tcBorders/>
            <w:shd w:fill="D8D8D8" w:val="clear"/>
            <w:vAlign w:val="center"/>
          </w:tcPr>
          <w:p>
            <w:pPr>
              <w:pStyle w:val="TableContents"/>
              <w:bidi w:val="0"/>
              <w:spacing w:lineRule="atLeast" w:line="240" w:before="0" w:after="0"/>
              <w:jc w:val="left"/>
              <w:rPr/>
            </w:pPr>
            <w:r>
              <w:rPr>
                <w:b/>
                <w:color w:val="53C072"/>
                <w:spacing w:val="-3"/>
              </w:rPr>
              <w:t>VISION:</w:t>
            </w:r>
            <w:r>
              <w:rPr>
                <w:spacing w:val="-2"/>
              </w:rPr>
              <w:t xml:space="preserve">   To be the preferred distributor partner at the center of the world’s technology design and supply chains by delivering the best experience for both customers and suppliers every time. </w:t>
            </w:r>
          </w:p>
        </w:tc>
        <w:tc>
          <w:tcPr>
            <w:tcW w:w="154"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8834" w:type="dxa"/>
            <w:tcBorders/>
            <w:shd w:fill="D8D8D8" w:val="clear"/>
            <w:vAlign w:val="center"/>
          </w:tcPr>
          <w:p>
            <w:pPr>
              <w:pStyle w:val="TableContents"/>
              <w:bidi w:val="0"/>
              <w:spacing w:lineRule="atLeast" w:line="240" w:before="0" w:after="0"/>
              <w:jc w:val="left"/>
              <w:rPr/>
            </w:pPr>
            <w:r>
              <w:rPr>
                <w:b/>
                <w:color w:val="53C072"/>
                <w:spacing w:val="-3"/>
              </w:rPr>
              <w:t>MISSION:</w:t>
            </w:r>
            <w:r>
              <w:rPr>
                <w:spacing w:val="-2"/>
              </w:rPr>
              <w:t>   We deliver superior service by holding ourselves accountable to our stakeholders, enabling design and supply chain technology solutions that improve life experiences globally, while staying grounded in our Core Values.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84"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CORE VALUES that drive our business and our people forward each day are:</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224" w:after="283"/>
        <w:jc w:val="center"/>
        <w:rPr>
          <w:caps w:val="false"/>
          <w:smallCaps w:val="false"/>
          <w:color w:val="000000"/>
        </w:rPr>
      </w:pPr>
      <w:r>
        <w:rPr>
          <w:caps w:val="false"/>
          <w:smallCaps w:val="false"/>
          <w:color w:val="000000"/>
        </w:rPr>
        <w:drawing>
          <wp:inline distT="0" distB="0" distL="0" distR="0">
            <wp:extent cx="5448300" cy="2276475"/>
            <wp:effectExtent l="0" t="0" r="0" b="0"/>
            <wp:docPr id="5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9" descr=""/>
                    <pic:cNvPicPr>
                      <a:picLocks noChangeAspect="1" noChangeArrowheads="1"/>
                    </pic:cNvPicPr>
                  </pic:nvPicPr>
                  <pic:blipFill>
                    <a:blip r:embed="rId30"/>
                    <a:stretch>
                      <a:fillRect/>
                    </a:stretch>
                  </pic:blipFill>
                  <pic:spPr bwMode="auto">
                    <a:xfrm>
                      <a:off x="0" y="0"/>
                      <a:ext cx="5448300" cy="2276475"/>
                    </a:xfrm>
                    <a:prstGeom prst="rect">
                      <a:avLst/>
                    </a:prstGeom>
                  </pic:spPr>
                </pic:pic>
              </a:graphicData>
            </a:graphic>
          </wp:inline>
        </w:drawing>
      </w:r>
      <w:r>
        <w:rPr>
          <w:caps w:val="false"/>
          <w:smallCaps w:val="false"/>
          <w:color w:val="000000"/>
        </w:rPr>
        <w:t xml:space="preserve"> </w:t>
      </w:r>
    </w:p>
    <w:p>
      <w:pPr>
        <w:pStyle w:val="TextBody"/>
        <w:bidi w:val="0"/>
        <w:spacing w:before="260" w:after="283"/>
        <w:ind w:left="1093" w:right="0" w:hanging="0"/>
        <w:jc w:val="right"/>
        <w:rPr>
          <w:caps w:val="false"/>
          <w:smallCaps w:val="false"/>
          <w:color w:val="000000"/>
        </w:rPr>
      </w:pPr>
      <w:r>
        <w:rPr>
          <w:caps w:val="false"/>
          <w:smallCaps w:val="false"/>
          <w:color w:val="000000"/>
        </w:rPr>
        <w:drawing>
          <wp:inline distT="0" distB="0" distL="0" distR="0">
            <wp:extent cx="1381125" cy="266700"/>
            <wp:effectExtent l="0" t="0" r="0" b="0"/>
            <wp:docPr id="5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0" descr=""/>
                    <pic:cNvPicPr>
                      <a:picLocks noChangeAspect="1" noChangeArrowheads="1"/>
                    </pic:cNvPicPr>
                  </pic:nvPicPr>
                  <pic:blipFill>
                    <a:blip r:embed="rId31"/>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pacing w:val="-2"/>
          <w:sz w:val="20"/>
        </w:rPr>
        <w:t>3</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Proxy Summary</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80" w:before="540" w:after="283"/>
        <w:ind w:left="1093" w:right="0" w:hanging="0"/>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FINANCIAL HIGHLIGHTS FOR FISCAL 2026</w:t>
      </w:r>
      <w:r>
        <w:rPr>
          <w:rFonts w:ascii="Arial;Helvetica;sans-serif" w:hAnsi="Arial;Helvetica;sans-serif"/>
          <w:b/>
          <w:i w:val="false"/>
          <w:caps w:val="false"/>
          <w:smallCaps w:val="false"/>
          <w:color w:val="000000"/>
          <w:spacing w:val="5"/>
          <w:sz w:val="24"/>
        </w:rPr>
        <w:t xml:space="preserve"> </w:t>
      </w:r>
    </w:p>
    <w:p>
      <w:pPr>
        <w:pStyle w:val="TextBody"/>
        <w:bidi w:val="0"/>
        <w:spacing w:before="80" w:after="283"/>
        <w:jc w:val="center"/>
        <w:rPr>
          <w:caps w:val="false"/>
          <w:smallCaps w:val="false"/>
          <w:color w:val="000000"/>
        </w:rPr>
      </w:pPr>
      <w:r>
        <w:rPr>
          <w:caps w:val="false"/>
          <w:smallCaps w:val="false"/>
          <w:color w:val="000000"/>
        </w:rPr>
        <w:drawing>
          <wp:inline distT="0" distB="0" distL="0" distR="0">
            <wp:extent cx="5295900" cy="2381250"/>
            <wp:effectExtent l="0" t="0" r="0" b="0"/>
            <wp:docPr id="5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1" descr=""/>
                    <pic:cNvPicPr>
                      <a:picLocks noChangeAspect="1" noChangeArrowheads="1"/>
                    </pic:cNvPicPr>
                  </pic:nvPicPr>
                  <pic:blipFill>
                    <a:blip r:embed="rId32"/>
                    <a:stretch>
                      <a:fillRect/>
                    </a:stretch>
                  </pic:blipFill>
                  <pic:spPr bwMode="auto">
                    <a:xfrm>
                      <a:off x="0" y="0"/>
                      <a:ext cx="5295900" cy="2381250"/>
                    </a:xfrm>
                    <a:prstGeom prst="rect">
                      <a:avLst/>
                    </a:prstGeom>
                  </pic:spPr>
                </pic:pic>
              </a:graphicData>
            </a:graphic>
          </wp:inline>
        </w:drawing>
      </w:r>
      <w:r>
        <w:rPr>
          <w:caps w:val="false"/>
          <w:smallCaps w:val="false"/>
          <w:color w:val="000000"/>
        </w:rPr>
        <w:t xml:space="preserve"> </w:t>
      </w:r>
    </w:p>
    <w:p>
      <w:pPr>
        <w:pStyle w:val="TextBody"/>
        <w:bidi w:val="0"/>
        <w:spacing w:lineRule="atLeast" w:line="280" w:before="22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CORPORATE GOVERNANCE HIGHLIGHTS</w:t>
      </w:r>
      <w:r>
        <w:rPr>
          <w:rFonts w:ascii="Arial;Helvetica;sans-serif" w:hAnsi="Arial;Helvetica;sans-serif"/>
          <w:b/>
          <w:i w:val="false"/>
          <w:caps w:val="false"/>
          <w:smallCaps w:val="false"/>
          <w:color w:val="000000"/>
          <w:spacing w:val="5"/>
          <w:sz w:val="24"/>
        </w:rPr>
        <w:t xml:space="preserve"> </w:t>
      </w:r>
    </w:p>
    <w:p>
      <w:pPr>
        <w:pStyle w:val="TextBody"/>
        <w:bidi w:val="0"/>
        <w:spacing w:before="80" w:after="283"/>
        <w:jc w:val="center"/>
        <w:rPr>
          <w:caps w:val="false"/>
          <w:smallCaps w:val="false"/>
          <w:color w:val="000000"/>
        </w:rPr>
      </w:pPr>
      <w:r>
        <w:rPr>
          <w:caps w:val="false"/>
          <w:smallCaps w:val="false"/>
          <w:color w:val="000000"/>
        </w:rPr>
        <w:drawing>
          <wp:inline distT="0" distB="0" distL="0" distR="0">
            <wp:extent cx="5210175" cy="1943100"/>
            <wp:effectExtent l="0" t="0" r="0" b="0"/>
            <wp:docPr id="5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2" descr=""/>
                    <pic:cNvPicPr>
                      <a:picLocks noChangeAspect="1" noChangeArrowheads="1"/>
                    </pic:cNvPicPr>
                  </pic:nvPicPr>
                  <pic:blipFill>
                    <a:blip r:embed="rId33"/>
                    <a:stretch>
                      <a:fillRect/>
                    </a:stretch>
                  </pic:blipFill>
                  <pic:spPr bwMode="auto">
                    <a:xfrm>
                      <a:off x="0" y="0"/>
                      <a:ext cx="5210175" cy="1943100"/>
                    </a:xfrm>
                    <a:prstGeom prst="rect">
                      <a:avLst/>
                    </a:prstGeom>
                  </pic:spPr>
                </pic:pic>
              </a:graphicData>
            </a:graphic>
          </wp:inline>
        </w:drawing>
      </w:r>
      <w:r>
        <w:rPr>
          <w:caps w:val="false"/>
          <w:smallCaps w:val="false"/>
          <w:color w:val="000000"/>
        </w:rPr>
        <w:t xml:space="preserve"> </w:t>
      </w:r>
    </w:p>
    <w:p>
      <w:pPr>
        <w:pStyle w:val="TextBody"/>
        <w:bidi w:val="0"/>
        <w:spacing w:lineRule="atLeast" w:line="280" w:before="22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COMPENSATION PROGRAM FOR FISCAL 2026</w:t>
      </w:r>
      <w:r>
        <w:rPr>
          <w:rFonts w:ascii="Arial;Helvetica;sans-serif" w:hAnsi="Arial;Helvetica;sans-serif"/>
          <w:b/>
          <w:i w:val="false"/>
          <w:caps w:val="false"/>
          <w:smallCaps w:val="false"/>
          <w:color w:val="53C072"/>
          <w:sz w:val="24"/>
        </w:rPr>
        <w:t xml:space="preserve"> </w:t>
      </w:r>
    </w:p>
    <w:p>
      <w:pPr>
        <w:pStyle w:val="TextBody"/>
        <w:bidi w:val="0"/>
        <w:spacing w:lineRule="atLeast" w:line="240" w:before="4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Below are the primary components of the fiscal 2026 executive compensation program:</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80" w:after="283"/>
        <w:jc w:val="center"/>
        <w:rPr>
          <w:caps w:val="false"/>
          <w:smallCaps w:val="false"/>
          <w:color w:val="000000"/>
        </w:rPr>
      </w:pPr>
      <w:r>
        <w:rPr>
          <w:caps w:val="false"/>
          <w:smallCaps w:val="false"/>
          <w:color w:val="000000"/>
        </w:rPr>
        <w:drawing>
          <wp:inline distT="0" distB="0" distL="0" distR="0">
            <wp:extent cx="5010150" cy="2362200"/>
            <wp:effectExtent l="0" t="0" r="0" b="0"/>
            <wp:docPr id="5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3" descr=""/>
                    <pic:cNvPicPr>
                      <a:picLocks noChangeAspect="1" noChangeArrowheads="1"/>
                    </pic:cNvPicPr>
                  </pic:nvPicPr>
                  <pic:blipFill>
                    <a:blip r:embed="rId34"/>
                    <a:stretch>
                      <a:fillRect/>
                    </a:stretch>
                  </pic:blipFill>
                  <pic:spPr bwMode="auto">
                    <a:xfrm>
                      <a:off x="0" y="0"/>
                      <a:ext cx="5010150" cy="2362200"/>
                    </a:xfrm>
                    <a:prstGeom prst="rect">
                      <a:avLst/>
                    </a:prstGeom>
                  </pic:spPr>
                </pic:pic>
              </a:graphicData>
            </a:graphic>
          </wp:inline>
        </w:drawing>
      </w:r>
      <w:r>
        <w:rPr>
          <w:caps w:val="false"/>
          <w:smallCaps w:val="false"/>
          <w:color w:val="000000"/>
        </w:rPr>
        <w:t xml:space="preserve"> </w:t>
      </w:r>
    </w:p>
    <w:p>
      <w:pPr>
        <w:pStyle w:val="TextBody"/>
        <w:bidi w:val="0"/>
        <w:spacing w:before="422"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4    </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rPr>
        <w:drawing>
          <wp:inline distT="0" distB="0" distL="0" distR="0">
            <wp:extent cx="1381125" cy="266700"/>
            <wp:effectExtent l="0" t="0" r="0" b="0"/>
            <wp:docPr id="5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4" descr=""/>
                    <pic:cNvPicPr>
                      <a:picLocks noChangeAspect="1" noChangeArrowheads="1"/>
                    </pic:cNvPicPr>
                  </pic:nvPicPr>
                  <pic:blipFill>
                    <a:blip r:embed="rId35"/>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PSFA"/>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0" w:after="283"/>
        <w:ind w:left="1093" w:right="0" w:hanging="0"/>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tbl>
      <w:tblPr>
        <w:tblW w:w="7767" w:type="dxa"/>
        <w:jc w:val="left"/>
        <w:tblInd w:w="1093" w:type="dxa"/>
        <w:tblLayout w:type="fixed"/>
        <w:tblCellMar>
          <w:top w:w="0" w:type="dxa"/>
          <w:left w:w="0" w:type="dxa"/>
          <w:bottom w:w="0" w:type="dxa"/>
          <w:right w:w="0" w:type="dxa"/>
        </w:tblCellMar>
      </w:tblPr>
      <w:tblGrid>
        <w:gridCol w:w="124"/>
        <w:gridCol w:w="7489"/>
        <w:gridCol w:w="154"/>
      </w:tblGrid>
      <w:tr>
        <w:trPr/>
        <w:tc>
          <w:tcPr>
            <w:tcW w:w="124" w:type="dxa"/>
            <w:tcBorders/>
            <w:shd w:fill="53C072" w:val="clear"/>
            <w:vAlign w:val="center"/>
          </w:tcPr>
          <w:p>
            <w:pPr>
              <w:pStyle w:val="TableContents"/>
              <w:bidi w:val="0"/>
              <w:spacing w:before="0" w:after="283"/>
              <w:jc w:val="left"/>
              <w:rPr/>
            </w:pPr>
            <w:r>
              <w:rPr/>
              <w:t>​</w:t>
            </w:r>
          </w:p>
        </w:tc>
        <w:tc>
          <w:tcPr>
            <w:tcW w:w="7489" w:type="dxa"/>
            <w:tcBorders/>
            <w:shd w:fill="53C072" w:val="clear"/>
            <w:vAlign w:val="center"/>
          </w:tcPr>
          <w:p>
            <w:pPr>
              <w:pStyle w:val="TableContents"/>
              <w:bidi w:val="0"/>
              <w:spacing w:lineRule="atLeast" w:line="528" w:before="0" w:after="0"/>
              <w:jc w:val="center"/>
              <w:rPr/>
            </w:pPr>
            <w:r>
              <w:rPr>
                <w:caps/>
                <w:spacing w:val="-6"/>
              </w:rPr>
              <w:t>PROXY STATEMENT FOR ANNUAL MEETING OF SHAREHOLDERS</w:t>
            </w:r>
            <w:r>
              <w:rPr/>
              <w:t xml:space="preserve">​ </w:t>
            </w:r>
          </w:p>
        </w:tc>
        <w:tc>
          <w:tcPr>
            <w:tcW w:w="154" w:type="dxa"/>
            <w:tcBorders/>
            <w:shd w:fill="53C072" w:val="clear"/>
            <w:vAlign w:val="center"/>
          </w:tcPr>
          <w:p>
            <w:pPr>
              <w:pStyle w:val="TableContents"/>
              <w:bidi w:val="0"/>
              <w:spacing w:before="0" w:after="283"/>
              <w:jc w:val="left"/>
              <w:rPr/>
            </w:pPr>
            <w:r>
              <w:rPr/>
              <w:t>​</w:t>
            </w:r>
          </w:p>
        </w:tc>
      </w:tr>
    </w:tbl>
    <w:tbl>
      <w:tblPr>
        <w:tblW w:w="9112" w:type="dxa"/>
        <w:jc w:val="left"/>
        <w:tblInd w:w="1093" w:type="dxa"/>
        <w:tblLayout w:type="fixed"/>
        <w:tblCellMar>
          <w:top w:w="0" w:type="dxa"/>
          <w:left w:w="0" w:type="dxa"/>
          <w:bottom w:w="28" w:type="dxa"/>
          <w:right w:w="0" w:type="dxa"/>
        </w:tblCellMar>
      </w:tblPr>
      <w:tblGrid>
        <w:gridCol w:w="124"/>
        <w:gridCol w:w="1987"/>
        <w:gridCol w:w="109"/>
        <w:gridCol w:w="109"/>
        <w:gridCol w:w="109"/>
        <w:gridCol w:w="1762"/>
        <w:gridCol w:w="109"/>
        <w:gridCol w:w="109"/>
        <w:gridCol w:w="109"/>
        <w:gridCol w:w="2115"/>
        <w:gridCol w:w="109"/>
        <w:gridCol w:w="109"/>
        <w:gridCol w:w="109"/>
        <w:gridCol w:w="1987"/>
        <w:gridCol w:w="156"/>
      </w:tblGrid>
      <w:tr>
        <w:trPr/>
        <w:tc>
          <w:tcPr>
            <w:tcW w:w="124" w:type="dxa"/>
            <w:tcBorders>
              <w:bottom w:val="single" w:sz="8" w:space="0" w:color="53C072"/>
            </w:tcBorders>
            <w:shd w:fill="D8D8D8" w:val="clear"/>
            <w:vAlign w:val="center"/>
          </w:tcPr>
          <w:p>
            <w:pPr>
              <w:pStyle w:val="TableContents"/>
              <w:bidi w:val="0"/>
              <w:spacing w:before="0" w:after="283"/>
              <w:jc w:val="left"/>
              <w:rPr/>
            </w:pPr>
            <w:r>
              <w:rPr/>
              <w:t>​</w:t>
            </w:r>
          </w:p>
        </w:tc>
        <w:tc>
          <w:tcPr>
            <w:tcW w:w="1987" w:type="dxa"/>
            <w:tcBorders>
              <w:bottom w:val="single" w:sz="8" w:space="0" w:color="53C072"/>
            </w:tcBorders>
            <w:shd w:fill="D8D8D8" w:val="clear"/>
            <w:tcMar>
              <w:bottom w:w="625" w:type="dxa"/>
            </w:tcMar>
            <w:vAlign w:val="center"/>
          </w:tcPr>
          <w:p>
            <w:pPr>
              <w:pStyle w:val="TableContents"/>
              <w:bidi w:val="0"/>
              <w:spacing w:before="0" w:after="283"/>
              <w:jc w:val="center"/>
              <w:rPr/>
            </w:pPr>
            <w:r>
              <w:rPr/>
              <w:drawing>
                <wp:inline distT="0" distB="0" distL="0" distR="0">
                  <wp:extent cx="485775" cy="495300"/>
                  <wp:effectExtent l="0" t="0" r="0" b="0"/>
                  <wp:docPr id="5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5" descr=""/>
                          <pic:cNvPicPr>
                            <a:picLocks noChangeAspect="1" noChangeArrowheads="1"/>
                          </pic:cNvPicPr>
                        </pic:nvPicPr>
                        <pic:blipFill>
                          <a:blip r:embed="rId36"/>
                          <a:stretch>
                            <a:fillRect/>
                          </a:stretch>
                        </pic:blipFill>
                        <pic:spPr bwMode="auto">
                          <a:xfrm>
                            <a:off x="0" y="0"/>
                            <a:ext cx="485775" cy="495300"/>
                          </a:xfrm>
                          <a:prstGeom prst="rect">
                            <a:avLst/>
                          </a:prstGeom>
                        </pic:spPr>
                      </pic:pic>
                    </a:graphicData>
                  </a:graphic>
                </wp:inline>
              </w:drawing>
            </w:r>
            <w:r>
              <w:rPr/>
              <w:t xml:space="preserve"> </w:t>
            </w:r>
          </w:p>
          <w:p>
            <w:pPr>
              <w:pStyle w:val="TableContents"/>
              <w:bidi w:val="0"/>
              <w:spacing w:lineRule="atLeast" w:line="216" w:before="15" w:after="283"/>
              <w:jc w:val="center"/>
              <w:rPr/>
            </w:pPr>
            <w:r>
              <w:rPr>
                <w:color w:val="53C072"/>
                <w:spacing w:val="-2"/>
              </w:rPr>
              <w:t>DATE</w:t>
            </w:r>
            <w:r>
              <w:rPr>
                <w:spacing w:val="-2"/>
              </w:rPr>
              <w:t xml:space="preserve"> </w:t>
            </w:r>
            <w:r>
              <w:rPr/>
              <w:br/>
            </w:r>
            <w:r>
              <w:rPr>
                <w:spacing w:val="0"/>
              </w:rPr>
              <w:t xml:space="preserve">November 20, 2026 </w:t>
            </w:r>
          </w:p>
        </w:tc>
        <w:tc>
          <w:tcPr>
            <w:tcW w:w="109" w:type="dxa"/>
            <w:tcBorders>
              <w:bottom w:val="single" w:sz="8" w:space="0" w:color="53C072"/>
            </w:tcBorders>
            <w:shd w:fill="D8D8D8" w:val="cle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bottom w:val="single" w:sz="8" w:space="0" w:color="53C072"/>
            </w:tcBorders>
            <w:shd w:fill="D8D8D8" w:val="clear"/>
            <w:vAlign w:val="center"/>
          </w:tcPr>
          <w:p>
            <w:pPr>
              <w:pStyle w:val="TableContents"/>
              <w:bidi w:val="0"/>
              <w:spacing w:before="0" w:after="283"/>
              <w:jc w:val="left"/>
              <w:rPr/>
            </w:pPr>
            <w:r>
              <w:rPr/>
              <w:t>​</w:t>
            </w:r>
          </w:p>
        </w:tc>
        <w:tc>
          <w:tcPr>
            <w:tcW w:w="1762" w:type="dxa"/>
            <w:tcBorders>
              <w:bottom w:val="single" w:sz="8" w:space="0" w:color="53C072"/>
            </w:tcBorders>
            <w:shd w:fill="D8D8D8" w:val="clear"/>
            <w:tcMar>
              <w:bottom w:w="637" w:type="dxa"/>
            </w:tcMar>
            <w:vAlign w:val="center"/>
          </w:tcPr>
          <w:p>
            <w:pPr>
              <w:pStyle w:val="TableContents"/>
              <w:bidi w:val="0"/>
              <w:spacing w:before="0" w:after="283"/>
              <w:jc w:val="center"/>
              <w:rPr/>
            </w:pPr>
            <w:r>
              <w:rPr/>
              <w:drawing>
                <wp:inline distT="0" distB="0" distL="0" distR="0">
                  <wp:extent cx="485775" cy="485775"/>
                  <wp:effectExtent l="0" t="0" r="0" b="0"/>
                  <wp:docPr id="5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6" descr=""/>
                          <pic:cNvPicPr>
                            <a:picLocks noChangeAspect="1" noChangeArrowheads="1"/>
                          </pic:cNvPicPr>
                        </pic:nvPicPr>
                        <pic:blipFill>
                          <a:blip r:embed="rId37"/>
                          <a:stretch>
                            <a:fillRect/>
                          </a:stretch>
                        </pic:blipFill>
                        <pic:spPr bwMode="auto">
                          <a:xfrm>
                            <a:off x="0" y="0"/>
                            <a:ext cx="485775" cy="485775"/>
                          </a:xfrm>
                          <a:prstGeom prst="rect">
                            <a:avLst/>
                          </a:prstGeom>
                        </pic:spPr>
                      </pic:pic>
                    </a:graphicData>
                  </a:graphic>
                </wp:inline>
              </w:drawing>
            </w:r>
            <w:r>
              <w:rPr/>
              <w:t xml:space="preserve"> </w:t>
            </w:r>
          </w:p>
          <w:p>
            <w:pPr>
              <w:pStyle w:val="TableContents"/>
              <w:bidi w:val="0"/>
              <w:spacing w:lineRule="atLeast" w:line="216" w:before="15" w:after="283"/>
              <w:jc w:val="center"/>
              <w:rPr/>
            </w:pPr>
            <w:r>
              <w:rPr>
                <w:color w:val="53C072"/>
                <w:spacing w:val="-2"/>
              </w:rPr>
              <w:t>TIME</w:t>
            </w:r>
            <w:r>
              <w:rPr/>
              <w:t xml:space="preserve"> </w:t>
              <w:br/>
            </w:r>
            <w:r>
              <w:rPr>
                <w:spacing w:val="0"/>
              </w:rPr>
              <w:t xml:space="preserve">8:00 am local time </w:t>
            </w:r>
          </w:p>
        </w:tc>
        <w:tc>
          <w:tcPr>
            <w:tcW w:w="109" w:type="dxa"/>
            <w:tcBorders>
              <w:bottom w:val="single" w:sz="8" w:space="0" w:color="53C072"/>
            </w:tcBorders>
            <w:shd w:fill="D8D8D8" w:val="cle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bottom w:val="single" w:sz="8" w:space="0" w:color="53C072"/>
            </w:tcBorders>
            <w:shd w:fill="D8D8D8" w:val="clear"/>
            <w:vAlign w:val="center"/>
          </w:tcPr>
          <w:p>
            <w:pPr>
              <w:pStyle w:val="TableContents"/>
              <w:bidi w:val="0"/>
              <w:spacing w:before="0" w:after="283"/>
              <w:jc w:val="left"/>
              <w:rPr/>
            </w:pPr>
            <w:r>
              <w:rPr/>
              <w:t>​</w:t>
            </w:r>
          </w:p>
        </w:tc>
        <w:tc>
          <w:tcPr>
            <w:tcW w:w="2115" w:type="dxa"/>
            <w:tcBorders>
              <w:bottom w:val="single" w:sz="8" w:space="0" w:color="53C072"/>
            </w:tcBorders>
            <w:shd w:fill="D8D8D8" w:val="clear"/>
            <w:tcMar>
              <w:bottom w:w="206" w:type="dxa"/>
            </w:tcMar>
            <w:vAlign w:val="center"/>
          </w:tcPr>
          <w:p>
            <w:pPr>
              <w:pStyle w:val="TableContents"/>
              <w:bidi w:val="0"/>
              <w:spacing w:before="0" w:after="283"/>
              <w:jc w:val="center"/>
              <w:rPr/>
            </w:pPr>
            <w:r>
              <w:rPr/>
              <w:drawing>
                <wp:inline distT="0" distB="0" distL="0" distR="0">
                  <wp:extent cx="361950" cy="485775"/>
                  <wp:effectExtent l="0" t="0" r="0" b="0"/>
                  <wp:docPr id="5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7" descr=""/>
                          <pic:cNvPicPr>
                            <a:picLocks noChangeAspect="1" noChangeArrowheads="1"/>
                          </pic:cNvPicPr>
                        </pic:nvPicPr>
                        <pic:blipFill>
                          <a:blip r:embed="rId38"/>
                          <a:stretch>
                            <a:fillRect/>
                          </a:stretch>
                        </pic:blipFill>
                        <pic:spPr bwMode="auto">
                          <a:xfrm>
                            <a:off x="0" y="0"/>
                            <a:ext cx="361950" cy="485775"/>
                          </a:xfrm>
                          <a:prstGeom prst="rect">
                            <a:avLst/>
                          </a:prstGeom>
                        </pic:spPr>
                      </pic:pic>
                    </a:graphicData>
                  </a:graphic>
                </wp:inline>
              </w:drawing>
            </w:r>
            <w:r>
              <w:rPr/>
              <w:t xml:space="preserve"> </w:t>
            </w:r>
          </w:p>
          <w:p>
            <w:pPr>
              <w:pStyle w:val="TableContents"/>
              <w:bidi w:val="0"/>
              <w:spacing w:lineRule="atLeast" w:line="216" w:before="15" w:after="283"/>
              <w:jc w:val="center"/>
              <w:rPr/>
            </w:pPr>
            <w:r>
              <w:rPr>
                <w:color w:val="53C072"/>
                <w:spacing w:val="-2"/>
              </w:rPr>
              <w:t>PLACE</w:t>
            </w:r>
            <w:r>
              <w:rPr/>
              <w:t xml:space="preserve"> </w:t>
              <w:br/>
            </w:r>
            <w:r>
              <w:rPr>
                <w:spacing w:val="0"/>
              </w:rPr>
              <w:t xml:space="preserve">Avnet’s Headquarters </w:t>
              <w:br/>
              <w:t xml:space="preserve">2150 E. Warner Rd. </w:t>
              <w:br/>
              <w:t xml:space="preserve">Tempe, </w:t>
            </w:r>
            <w:r>
              <w:rPr>
                <w:spacing w:val="-2"/>
              </w:rPr>
              <w:t xml:space="preserve">AZ 85284 </w:t>
            </w:r>
          </w:p>
        </w:tc>
        <w:tc>
          <w:tcPr>
            <w:tcW w:w="109" w:type="dxa"/>
            <w:tcBorders>
              <w:bottom w:val="single" w:sz="8" w:space="0" w:color="53C072"/>
            </w:tcBorders>
            <w:shd w:fill="D8D8D8" w:val="cle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bottom w:val="single" w:sz="8" w:space="0" w:color="53C072"/>
            </w:tcBorders>
            <w:shd w:fill="D8D8D8" w:val="clear"/>
            <w:vAlign w:val="center"/>
          </w:tcPr>
          <w:p>
            <w:pPr>
              <w:pStyle w:val="TableContents"/>
              <w:bidi w:val="0"/>
              <w:spacing w:before="0" w:after="283"/>
              <w:jc w:val="left"/>
              <w:rPr/>
            </w:pPr>
            <w:r>
              <w:rPr/>
              <w:t>​</w:t>
            </w:r>
          </w:p>
        </w:tc>
        <w:tc>
          <w:tcPr>
            <w:tcW w:w="1987" w:type="dxa"/>
            <w:tcBorders>
              <w:bottom w:val="single" w:sz="8" w:space="0" w:color="53C072"/>
            </w:tcBorders>
            <w:shd w:fill="D8D8D8" w:val="clear"/>
            <w:tcMar>
              <w:bottom w:w="625" w:type="dxa"/>
            </w:tcMar>
            <w:vAlign w:val="center"/>
          </w:tcPr>
          <w:p>
            <w:pPr>
              <w:pStyle w:val="TableContents"/>
              <w:bidi w:val="0"/>
              <w:spacing w:before="0" w:after="283"/>
              <w:jc w:val="center"/>
              <w:rPr/>
            </w:pPr>
            <w:r>
              <w:rPr/>
              <w:drawing>
                <wp:inline distT="0" distB="0" distL="0" distR="0">
                  <wp:extent cx="485775" cy="495300"/>
                  <wp:effectExtent l="0" t="0" r="0" b="0"/>
                  <wp:docPr id="5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8" descr=""/>
                          <pic:cNvPicPr>
                            <a:picLocks noChangeAspect="1" noChangeArrowheads="1"/>
                          </pic:cNvPicPr>
                        </pic:nvPicPr>
                        <pic:blipFill>
                          <a:blip r:embed="rId39"/>
                          <a:stretch>
                            <a:fillRect/>
                          </a:stretch>
                        </pic:blipFill>
                        <pic:spPr bwMode="auto">
                          <a:xfrm>
                            <a:off x="0" y="0"/>
                            <a:ext cx="485775" cy="495300"/>
                          </a:xfrm>
                          <a:prstGeom prst="rect">
                            <a:avLst/>
                          </a:prstGeom>
                        </pic:spPr>
                      </pic:pic>
                    </a:graphicData>
                  </a:graphic>
                </wp:inline>
              </w:drawing>
            </w:r>
            <w:r>
              <w:rPr/>
              <w:t xml:space="preserve"> </w:t>
            </w:r>
          </w:p>
          <w:p>
            <w:pPr>
              <w:pStyle w:val="TableContents"/>
              <w:bidi w:val="0"/>
              <w:spacing w:lineRule="atLeast" w:line="216" w:before="15" w:after="283"/>
              <w:jc w:val="center"/>
              <w:rPr/>
            </w:pPr>
            <w:r>
              <w:rPr>
                <w:color w:val="53C072"/>
                <w:spacing w:val="-2"/>
              </w:rPr>
              <w:t>RECORD DATE</w:t>
            </w:r>
            <w:r>
              <w:rPr/>
              <w:t xml:space="preserve"> </w:t>
              <w:br/>
            </w:r>
            <w:r>
              <w:rPr>
                <w:spacing w:val="0"/>
              </w:rPr>
              <w:t>September 21, 2026</w:t>
            </w:r>
            <w:r>
              <w:rPr/>
              <w:t xml:space="preserve"> </w:t>
            </w:r>
          </w:p>
        </w:tc>
        <w:tc>
          <w:tcPr>
            <w:tcW w:w="156" w:type="dxa"/>
            <w:tcBorders>
              <w:bottom w:val="single" w:sz="8" w:space="0" w:color="53C072"/>
            </w:tcBorders>
            <w:shd w:fill="D8D8D8" w:val="clear"/>
            <w:vAlign w:val="center"/>
          </w:tcPr>
          <w:p>
            <w:pPr>
              <w:pStyle w:val="TableContents"/>
              <w:bidi w:val="0"/>
              <w:spacing w:before="0" w:after="283"/>
              <w:jc w:val="left"/>
              <w:rPr/>
            </w:pPr>
            <w:r>
              <w:rPr/>
              <w:t>​</w:t>
            </w:r>
          </w:p>
        </w:tc>
      </w:tr>
    </w:tbl>
    <w:p>
      <w:pPr>
        <w:pStyle w:val="TextBody"/>
        <w:bidi w:val="0"/>
        <w:spacing w:lineRule="atLeast" w:line="240" w:before="162"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Proxy Statement is furnished in connection with the solicitation of proxies by the Board of Directors of Avnet, Inc. (“Avnet” or the “Company”) to be voted at the Annual Meeting of Shareholders (the “Annual Meeting”), with respect to the matters referred to in the accompanying notice. This Proxy Statement and the enclosed form of proxy are first being sent or given to shareholders on approximately October 6, 2026. Only holders of record of outstanding shares of the Company’s common stock, par value $1.00 per share (the “Common Stock”), at the close of business on September 21, 2026, the record date, are entitled to notice of and to vote at the Annual Meeting. Each shareholder is entitled to one vote per share held on the record date. The aggregate number of shares of Common Stock outstanding (net of treasury shares) on September 21, 2026, was 82,232,857 comprising all the Company’s capital stock outstanding as of that date.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At the Annual Meeting you will be asked to elect the ten Director nominees named in the Proxy Statement, conduct an advisory vote on named executive compensation, ratify the appointment of PricewaterhouseCoopers LLP as the independent registered public accounting firm to audit the consolidated financial statements of the Company for the fiscal year ending July 3, 2027, conduct an advisory vote on a Board proposal to provide shareholders with the ability to call a special shareholder meeting at a 25% ownership threshold, and vote on a shareholder proposal to provide shareholders with the ability to call a special shareholder meeting at a 10% ownership threshold.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 will bear the cost of soliciting proxies relating to the Annual Meeting. Directors, officers, and employees of the Company may, without additional compensation, solicit proxies by mail, telephone, email, or personal interview. The Company has not engaged an independent proxy solicitor. An independent inspector of election will be engaged to tabulate shareholder votes.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 is furnishing proxy materials to its shareholders primarily via the Internet. On or about October 6, 2026, the Company mailed to its shareholders a Notice of Internet Availability of Proxy Materials containing instructions on how to access the Company’s proxy materials, including the 2026 Proxy Statement and the 2026 Annual Report, and how to vote. On or about October 6, 2026, certain shareholders, in accordance with their prior requests, were sent e-mail notifications of how to access proxy materials and vote or have been mailed paper copies of the Company’s proxy materials and a proxy card or voting form.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Internet distribution of the Company’s proxy materials is designed to expedite receipt by shareholders, lower the cost of the Annual Meeting, and conserve natural resources. However, if you prefer to receive printed proxy materials, please follow the instructions included in the Notice of Internet Availability. If you have previously elected to receive the Company’s proxy materials electronically, you will continue to receive these materials via e-mail unless you elect otherwise.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Company will request banks, brokerage houses and other institutions, nominees, and fiduciaries to forward the proxy materials to the beneficial owners of Common Stock and to obtain authorization for the </w:t>
      </w:r>
    </w:p>
    <w:p>
      <w:pPr>
        <w:pStyle w:val="TextBody"/>
        <w:bidi w:val="0"/>
        <w:spacing w:before="61" w:after="437"/>
        <w:ind w:left="1093" w:right="0" w:hanging="0"/>
        <w:jc w:val="right"/>
        <w:rPr>
          <w:caps w:val="false"/>
          <w:smallCaps w:val="false"/>
          <w:color w:val="000000"/>
        </w:rPr>
      </w:pPr>
      <w:r>
        <w:rPr>
          <w:caps w:val="false"/>
          <w:smallCaps w:val="false"/>
          <w:color w:val="000000"/>
        </w:rPr>
        <w:drawing>
          <wp:inline distT="0" distB="0" distL="0" distR="0">
            <wp:extent cx="1381125" cy="266700"/>
            <wp:effectExtent l="0" t="0" r="0" b="0"/>
            <wp:docPr id="6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9" descr=""/>
                    <pic:cNvPicPr>
                      <a:picLocks noChangeAspect="1" noChangeArrowheads="1"/>
                    </pic:cNvPicPr>
                  </pic:nvPicPr>
                  <pic:blipFill>
                    <a:blip r:embed="rId40"/>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pacing w:val="-2"/>
          <w:sz w:val="20"/>
        </w:rPr>
        <w:t>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PARO"/>
      <w:bookmarkEnd w:id="6"/>
      <w:r>
        <w:rPr>
          <w:rFonts w:ascii="calibri;arial;sans-serif" w:hAnsi="calibri;arial;sans-serif"/>
          <w:b w:val="false"/>
          <w:i w:val="false"/>
          <w:caps w:val="false"/>
          <w:smallCaps w:val="false"/>
          <w:color w:val="000000"/>
          <w:sz w:val="16"/>
        </w:rPr>
        <w:t>​</w:t>
      </w:r>
      <w:bookmarkStart w:id="7" w:name="BRVO"/>
      <w:bookmarkEnd w:id="7"/>
      <w:r>
        <w:rPr>
          <w:rFonts w:ascii="calibri;arial;sans-serif" w:hAnsi="calibri;arial;sans-serif"/>
          <w:b w:val="false"/>
          <w:i w:val="false"/>
          <w:caps w:val="false"/>
          <w:smallCaps w:val="false"/>
          <w:color w:val="000000"/>
          <w:sz w:val="16"/>
        </w:rPr>
        <w:t>​</w:t>
      </w:r>
      <w:bookmarkStart w:id="8" w:name="MEAT"/>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Proxy Statement</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30" w:before="54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execution of proxies. The Company will, upon request, reimburse banks, brokerage houses and other institutions, nominees, and fiduciaries for their reasonable expenses in forwarding the proxy materials.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PROXY AND REVOCATION OF PROXY</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Shareholders may mail their completed proxy cards or submit their proxy voting instructions by telephone or through the Internet. Shareholders who hold their shares through a broker, bank, or other nominee should contact their nominee to determine whether they may submit their proxy by telephone or Internet. Common Stock represented by a proxy properly signed or submitted and received at or prior to the Annual Meeting will be voted in accordance with the shareholder’s instructions. If a proxy card is signed, dated, and returned without indicating any voting instructions, the Common Stock represented by the proxy will be voted as the Board recommends. The Board of Directors is not currently aware of any business to be acted upon at the Annual Meeting other than as described in this Proxy Statement. If other matters are properly brought before the Annual Meeting, the persons appointed as proxies will have discretion to vote according to their best judgment, unless otherwise indicated on any particular proxy. The persons appointed as proxies will have discretion to vote on adjournment of the Annual Meeting. Proxies will extend to, and be voted at, any adjournment or postponement of the Annual Meeting to the extent permitted under the Business Corporation Law of the State of New York and the Company’s By-laws.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Any shareholder may revoke a completed proxy card or voting instructions by submitting a written notice of revocation, submitting a new proxy that is received by the Company prior to the Annual Meeting, or by voting in person at the Annual Meeting. However, a proxy will not be revoked by simply attending the Annual Meeting and not voting. All written notices of revocation and other communications with respect to revocation by shareholders should be addressed as follows: Corporate Secretary, Avnet, Inc., 2150 E. Warner Rd., Tempe, AZ 85284. To revoke a proxy previously submitted by telephone or Internet, a shareholder of record can simply vote again, using the same procedures, in which case the later submitted vote will be recorded and the earlier vote will be revoked. Please note that any shareholder whose shares are held of record by a broker, bank, or other nominee, and who provides voting instructions on a form received from the nominee, may revoke, or change his or her voting instructions only by contacting the nominee who holds his or her shares. Such shareholders may not vote in person at the Annual Meeting unless the shareholder obtains a legal proxy from the broker, bank, or other nominee.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BROKER VOTING</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Brokers holding shares of record for a shareholder may vote on certain limited matters if they do not receive timely voting instructions from the shareholder. There are also some matters (“non-routine matters”) on which brokers may not vote if they do not receive timely voting instructions from the shareholder. When a broker cannot vote on a particular matter and the shareholder has not given timely voting instructions, then a “broker non-vote” results. Any broker non-vote would be counted as present at the meeting for purposes of determining a quorum but would be treated as not entitled to vote with respect to non-routine matters. Therefore, a broker non-vote would not count as a vote in favor of or against such matters and, accordingly, would not affect the outcome of the vote.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Proposals 1, 2, 4, and 5 are classified as non-routine matters. Accordingly, brokers, banks, and other nominees will be permitted to vote only on Proposal 3 (ratification of the appointment of the independent registered public accounting firm) unless they receive instructions regarding the other proposals from the beneficial owners. </w:t>
      </w:r>
      <w:r>
        <w:rPr>
          <w:rFonts w:ascii="Arial;Helvetica;sans-serif" w:hAnsi="Arial;Helvetica;sans-serif"/>
          <w:b/>
          <w:i w:val="false"/>
          <w:caps w:val="false"/>
          <w:smallCaps w:val="false"/>
          <w:color w:val="000000"/>
          <w:spacing w:val="0"/>
          <w:sz w:val="20"/>
        </w:rPr>
        <w:t>As a result, the Company encourages all beneficial owners to provide voting instructions to your nominees to ensure that your shares are voted at the Annual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MEETING ATTENDANCE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Admission to the Annual Meeting will be limited to shareholders. You are entitled to attend the Annual Meeting only if you are a shareholder of record as of the record date or hold a valid proxy for the meeting. To be admitted to the Annual Meeting, you must present proof of ownership of the Company’s Common Stock on the record date, which can be a brokerage statement or letter from a bank or broker indicating ownership on the </w:t>
      </w:r>
    </w:p>
    <w:p>
      <w:pPr>
        <w:pStyle w:val="TextBody"/>
        <w:bidi w:val="0"/>
        <w:spacing w:before="6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6    </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rPr>
        <w:drawing>
          <wp:inline distT="0" distB="0" distL="0" distR="0">
            <wp:extent cx="1381125" cy="266700"/>
            <wp:effectExtent l="0" t="0" r="0" b="0"/>
            <wp:docPr id="6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0" descr=""/>
                    <pic:cNvPicPr>
                      <a:picLocks noChangeAspect="1" noChangeArrowheads="1"/>
                    </pic:cNvPicPr>
                  </pic:nvPicPr>
                  <pic:blipFill>
                    <a:blip r:embed="rId41"/>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QUO"/>
      <w:bookmarkEnd w:id="9"/>
      <w:r>
        <w:rPr>
          <w:rFonts w:ascii="calibri;arial;sans-serif" w:hAnsi="calibri;arial;sans-serif"/>
          <w:b w:val="false"/>
          <w:i w:val="false"/>
          <w:caps w:val="false"/>
          <w:smallCaps w:val="false"/>
          <w:color w:val="000000"/>
          <w:sz w:val="16"/>
        </w:rPr>
        <w:t>​</w:t>
      </w:r>
      <w:bookmarkStart w:id="10" w:name="RVAB"/>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Proxy Statement</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40" w:before="540" w:after="3595"/>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record date, the Notice of Internet Availability of Proxy Materials, a proxy card, or legal proxy or voting instruction card provided by your broker, bank, or nominee. Any holder of a proxy from a shareholder must present the proxy card, properly executed, and a copy of the proof of ownership. Shareholders and proxyholders may also be asked to present a form of photo identification such as a driver’s license or passport. Backpacks, cameras, cell phones with cameras, recording equipment, and other electronic recording devices will not be permitted at the Annual Meeting. Failure to follow the meeting rules or permit inspection will be grounds for exclusion from the Annual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QUORUM</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presence at the Annual Meeting, in person or by proxy, of shareholders of record entitled to cast at least a majority of the votes that all shareholders are entitled to cast is necessary to constitute a quorum. Each vote represented at the Annual Meeting in person or by proxy will be counted toward a quorum. If a quorum should not be present, the Annual Meeting may be adjourned from time to time until a quorum is obtained.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REQUIRED VOTE AND BOARD RECOMMENDATIONS</w:t>
      </w:r>
      <w:r>
        <w:rPr>
          <w:rFonts w:ascii="Arial;Helvetica;sans-serif" w:hAnsi="Arial;Helvetica;sans-serif"/>
          <w:b/>
          <w:i w:val="false"/>
          <w:caps w:val="false"/>
          <w:smallCaps w:val="false"/>
          <w:color w:val="000000"/>
          <w:spacing w:val="5"/>
          <w:sz w:val="24"/>
        </w:rPr>
        <w:t xml:space="preserve"> </w:t>
      </w:r>
    </w:p>
    <w:tbl>
      <w:tblPr>
        <w:tblW w:w="9112" w:type="dxa"/>
        <w:jc w:val="left"/>
        <w:tblInd w:w="1093" w:type="dxa"/>
        <w:tblLayout w:type="fixed"/>
        <w:tblCellMar>
          <w:top w:w="0" w:type="dxa"/>
          <w:left w:w="0" w:type="dxa"/>
          <w:bottom w:w="0" w:type="dxa"/>
          <w:right w:w="0" w:type="dxa"/>
        </w:tblCellMar>
      </w:tblPr>
      <w:tblGrid>
        <w:gridCol w:w="367"/>
        <w:gridCol w:w="109"/>
        <w:gridCol w:w="109"/>
        <w:gridCol w:w="109"/>
        <w:gridCol w:w="3201"/>
        <w:gridCol w:w="109"/>
        <w:gridCol w:w="109"/>
        <w:gridCol w:w="109"/>
        <w:gridCol w:w="1155"/>
        <w:gridCol w:w="109"/>
        <w:gridCol w:w="109"/>
        <w:gridCol w:w="109"/>
        <w:gridCol w:w="1815"/>
        <w:gridCol w:w="109"/>
        <w:gridCol w:w="109"/>
        <w:gridCol w:w="109"/>
        <w:gridCol w:w="1110"/>
        <w:gridCol w:w="156"/>
      </w:tblGrid>
      <w:tr>
        <w:trPr/>
        <w:tc>
          <w:tcPr>
            <w:tcW w:w="3895" w:type="dxa"/>
            <w:gridSpan w:val="5"/>
            <w:tcBorders/>
            <w:vAlign w:val="center"/>
          </w:tcPr>
          <w:p>
            <w:pPr>
              <w:pStyle w:val="TableContents"/>
              <w:bidi w:val="0"/>
              <w:spacing w:before="0" w:after="0"/>
              <w:jc w:val="left"/>
              <w:rPr>
                <w:spacing w:val="0"/>
              </w:rPr>
            </w:pPr>
            <w:r>
              <w:rPr>
                <w:spacing w:val="0"/>
              </w:rPr>
              <w:t xml:space="preserve">Proposals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55" w:type="dxa"/>
            <w:tcBorders/>
            <w:vAlign w:val="center"/>
          </w:tcPr>
          <w:p>
            <w:pPr>
              <w:pStyle w:val="TableContents"/>
              <w:bidi w:val="0"/>
              <w:spacing w:before="0" w:after="0"/>
              <w:jc w:val="center"/>
              <w:rPr>
                <w:spacing w:val="0"/>
              </w:rPr>
            </w:pPr>
            <w:r>
              <w:rPr>
                <w:spacing w:val="0"/>
              </w:rPr>
              <w:t xml:space="preserve">Voting </w:t>
              <w:br/>
              <w:t xml:space="preserve">Standard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15" w:type="dxa"/>
            <w:tcBorders/>
            <w:vAlign w:val="center"/>
          </w:tcPr>
          <w:p>
            <w:pPr>
              <w:pStyle w:val="TableContents"/>
              <w:bidi w:val="0"/>
              <w:spacing w:before="0" w:after="0"/>
              <w:jc w:val="center"/>
              <w:rPr>
                <w:spacing w:val="0"/>
              </w:rPr>
            </w:pPr>
            <w:r>
              <w:rPr>
                <w:spacing w:val="0"/>
              </w:rPr>
              <w:t xml:space="preserve">Board </w:t>
              <w:br/>
              <w:t xml:space="preserve">Recommendation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10" w:type="dxa"/>
            <w:tcBorders/>
            <w:vAlign w:val="center"/>
          </w:tcPr>
          <w:p>
            <w:pPr>
              <w:pStyle w:val="TableContents"/>
              <w:bidi w:val="0"/>
              <w:spacing w:before="0" w:after="0"/>
              <w:jc w:val="center"/>
              <w:rPr>
                <w:spacing w:val="0"/>
              </w:rPr>
            </w:pPr>
            <w:r>
              <w:rPr>
                <w:spacing w:val="0"/>
              </w:rPr>
              <w:t xml:space="preserve">Page </w:t>
              <w:br/>
              <w:t xml:space="preserve">Reference </w:t>
            </w:r>
          </w:p>
        </w:tc>
        <w:tc>
          <w:tcPr>
            <w:tcW w:w="156" w:type="dxa"/>
            <w:tcBorders/>
            <w:vAlign w:val="center"/>
          </w:tcPr>
          <w:p>
            <w:pPr>
              <w:pStyle w:val="TableContents"/>
              <w:bidi w:val="0"/>
              <w:spacing w:before="0" w:after="283"/>
              <w:jc w:val="left"/>
              <w:rPr/>
            </w:pPr>
            <w:r>
              <w:rPr/>
              <w:t>​</w:t>
            </w:r>
          </w:p>
        </w:tc>
      </w:tr>
      <w:tr>
        <w:trPr/>
        <w:tc>
          <w:tcPr>
            <w:tcW w:w="367" w:type="dxa"/>
            <w:tcBorders>
              <w:bottom w:val="single" w:sz="16" w:space="0" w:color="FFFFFF"/>
            </w:tcBorders>
            <w:shd w:fill="53C072" w:val="clear"/>
            <w:tcMar>
              <w:bottom w:w="28" w:type="dxa"/>
            </w:tcMar>
            <w:vAlign w:val="center"/>
          </w:tcPr>
          <w:p>
            <w:pPr>
              <w:pStyle w:val="TableContents"/>
              <w:bidi w:val="0"/>
              <w:spacing w:lineRule="atLeast" w:line="360" w:before="0" w:after="0"/>
              <w:jc w:val="center"/>
              <w:rPr>
                <w:color w:val="FEFEFE"/>
                <w:spacing w:val="-5"/>
                <w:sz w:val="36"/>
              </w:rPr>
            </w:pPr>
            <w:r>
              <w:rPr>
                <w:color w:val="FEFEFE"/>
                <w:spacing w:val="-5"/>
                <w:sz w:val="36"/>
              </w:rPr>
              <w:t xml:space="preserve">1 </w:t>
            </w:r>
          </w:p>
        </w:tc>
        <w:tc>
          <w:tcPr>
            <w:tcW w:w="109" w:type="dxa"/>
            <w:tcBorders>
              <w:bottom w:val="single" w:sz="16"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c>
          <w:tcPr>
            <w:tcW w:w="3201" w:type="dxa"/>
            <w:tcBorders>
              <w:bottom w:val="single" w:sz="16" w:space="0" w:color="FFFFFF"/>
            </w:tcBorders>
            <w:shd w:fill="D8D8D8" w:val="clear"/>
            <w:tcMar>
              <w:bottom w:w="28" w:type="dxa"/>
            </w:tcMar>
            <w:vAlign w:val="center"/>
          </w:tcPr>
          <w:p>
            <w:pPr>
              <w:pStyle w:val="TableContents"/>
              <w:bidi w:val="0"/>
              <w:spacing w:lineRule="atLeast" w:line="240" w:before="0" w:after="0"/>
              <w:jc w:val="left"/>
              <w:rPr>
                <w:spacing w:val="0"/>
              </w:rPr>
            </w:pPr>
            <w:r>
              <w:rPr>
                <w:spacing w:val="0"/>
              </w:rPr>
              <w:t xml:space="preserve">Election of Directors </w:t>
            </w:r>
          </w:p>
        </w:tc>
        <w:tc>
          <w:tcPr>
            <w:tcW w:w="109"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c>
          <w:tcPr>
            <w:tcW w:w="1155" w:type="dxa"/>
            <w:tcBorders>
              <w:bottom w:val="single" w:sz="16" w:space="0" w:color="FFFFFF"/>
            </w:tcBorders>
            <w:shd w:fill="D8D8D8" w:val="clear"/>
            <w:tcMar>
              <w:bottom w:w="28" w:type="dxa"/>
            </w:tcMar>
            <w:vAlign w:val="center"/>
          </w:tcPr>
          <w:p>
            <w:pPr>
              <w:pStyle w:val="TableContents"/>
              <w:bidi w:val="0"/>
              <w:spacing w:lineRule="atLeast" w:line="280" w:before="0" w:after="0"/>
              <w:jc w:val="center"/>
              <w:rPr/>
            </w:pPr>
            <w:r>
              <w:rPr>
                <w:spacing w:val="0"/>
              </w:rPr>
              <w:t xml:space="preserve">Majority of </w:t>
              <w:br/>
              <w:t>votes cast</w:t>
            </w:r>
            <w:r>
              <w:rPr/>
              <w:t xml:space="preserve">​ </w:t>
            </w:r>
          </w:p>
        </w:tc>
        <w:tc>
          <w:tcPr>
            <w:tcW w:w="109"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6" w:space="0" w:color="FFFFFF"/>
            </w:tcBorders>
            <w:shd w:fill="53C072" w:val="clear"/>
            <w:tcMar>
              <w:bottom w:w="28" w:type="dxa"/>
            </w:tcMar>
            <w:vAlign w:val="center"/>
          </w:tcPr>
          <w:p>
            <w:pPr>
              <w:pStyle w:val="TableContents"/>
              <w:bidi w:val="0"/>
              <w:spacing w:before="0" w:after="283"/>
              <w:jc w:val="left"/>
              <w:rPr/>
            </w:pPr>
            <w:r>
              <w:rPr/>
              <w:t>​</w:t>
            </w:r>
          </w:p>
        </w:tc>
        <w:tc>
          <w:tcPr>
            <w:tcW w:w="1815" w:type="dxa"/>
            <w:tcBorders>
              <w:bottom w:val="single" w:sz="16" w:space="0" w:color="FFFFFF"/>
            </w:tcBorders>
            <w:shd w:fill="53C072" w:val="clear"/>
            <w:tcMar>
              <w:bottom w:w="28" w:type="dxa"/>
            </w:tcMar>
            <w:vAlign w:val="center"/>
          </w:tcPr>
          <w:p>
            <w:pPr>
              <w:pStyle w:val="TableContents"/>
              <w:bidi w:val="0"/>
              <w:spacing w:lineRule="atLeast" w:line="360" w:before="0" w:after="0"/>
              <w:jc w:val="center"/>
              <w:rPr>
                <w:color w:val="FFFFFF"/>
                <w:sz w:val="32"/>
              </w:rPr>
            </w:pPr>
            <w:r>
              <w:rPr>
                <w:color w:val="FFFFFF"/>
                <w:spacing w:val="-4"/>
                <w:sz w:val="32"/>
              </w:rPr>
              <w:t>FOR</w:t>
            </w:r>
            <w:r>
              <w:rPr>
                <w:color w:val="FFFFFF"/>
                <w:sz w:val="32"/>
              </w:rPr>
              <w:t xml:space="preserve">​ </w:t>
            </w:r>
          </w:p>
        </w:tc>
        <w:tc>
          <w:tcPr>
            <w:tcW w:w="109" w:type="dxa"/>
            <w:tcBorders>
              <w:bottom w:val="single" w:sz="16"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c>
          <w:tcPr>
            <w:tcW w:w="1110" w:type="dxa"/>
            <w:tcBorders>
              <w:bottom w:val="single" w:sz="16" w:space="0" w:color="FFFFFF"/>
            </w:tcBorders>
            <w:shd w:fill="D8D8D8" w:val="clear"/>
            <w:tcMar>
              <w:bottom w:w="28" w:type="dxa"/>
            </w:tcMar>
            <w:vAlign w:val="center"/>
          </w:tcPr>
          <w:p>
            <w:pPr>
              <w:pStyle w:val="TableContents"/>
              <w:bidi w:val="0"/>
              <w:spacing w:lineRule="atLeast" w:line="240" w:before="0" w:after="0"/>
              <w:jc w:val="center"/>
              <w:rPr/>
            </w:pPr>
            <w:hyperlink w:anchor="P1EO">
              <w:r>
                <w:rPr>
                  <w:rStyle w:val="InternetLink"/>
                  <w:spacing w:val="-3"/>
                </w:rPr>
                <w:t>8</w:t>
              </w:r>
            </w:hyperlink>
            <w:r>
              <w:rPr>
                <w:spacing w:val="-3"/>
              </w:rPr>
              <w:t xml:space="preserve"> </w:t>
            </w:r>
          </w:p>
        </w:tc>
        <w:tc>
          <w:tcPr>
            <w:tcW w:w="156"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r>
      <w:tr>
        <w:trPr/>
        <w:tc>
          <w:tcPr>
            <w:tcW w:w="367" w:type="dxa"/>
            <w:tcBorders>
              <w:bottom w:val="single" w:sz="16" w:space="0" w:color="FFFFFF"/>
            </w:tcBorders>
            <w:shd w:fill="53C072" w:val="clear"/>
            <w:tcMar>
              <w:bottom w:w="28" w:type="dxa"/>
            </w:tcMar>
            <w:vAlign w:val="center"/>
          </w:tcPr>
          <w:p>
            <w:pPr>
              <w:pStyle w:val="TableContents"/>
              <w:bidi w:val="0"/>
              <w:spacing w:lineRule="atLeast" w:line="360" w:before="0" w:after="0"/>
              <w:jc w:val="center"/>
              <w:rPr>
                <w:color w:val="FEFEFE"/>
                <w:spacing w:val="-5"/>
                <w:sz w:val="36"/>
              </w:rPr>
            </w:pPr>
            <w:r>
              <w:rPr>
                <w:color w:val="FEFEFE"/>
                <w:spacing w:val="-5"/>
                <w:sz w:val="36"/>
              </w:rPr>
              <w:t xml:space="preserve">2 </w:t>
            </w:r>
          </w:p>
        </w:tc>
        <w:tc>
          <w:tcPr>
            <w:tcW w:w="109" w:type="dxa"/>
            <w:tcBorders>
              <w:bottom w:val="single" w:sz="16"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c>
          <w:tcPr>
            <w:tcW w:w="3201" w:type="dxa"/>
            <w:tcBorders>
              <w:bottom w:val="single" w:sz="16" w:space="0" w:color="FFFFFF"/>
            </w:tcBorders>
            <w:shd w:fill="D8D8D8" w:val="clear"/>
            <w:tcMar>
              <w:bottom w:w="28" w:type="dxa"/>
            </w:tcMar>
            <w:vAlign w:val="center"/>
          </w:tcPr>
          <w:p>
            <w:pPr>
              <w:pStyle w:val="TableContents"/>
              <w:bidi w:val="0"/>
              <w:spacing w:lineRule="atLeast" w:line="240" w:before="0" w:after="0"/>
              <w:jc w:val="left"/>
              <w:rPr>
                <w:spacing w:val="0"/>
              </w:rPr>
            </w:pPr>
            <w:r>
              <w:rPr>
                <w:spacing w:val="0"/>
              </w:rPr>
              <w:t xml:space="preserve">Advisory vote on named executive </w:t>
              <w:br/>
              <w:t xml:space="preserve">compensation </w:t>
            </w:r>
          </w:p>
        </w:tc>
        <w:tc>
          <w:tcPr>
            <w:tcW w:w="109"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c>
          <w:tcPr>
            <w:tcW w:w="1155" w:type="dxa"/>
            <w:tcBorders>
              <w:bottom w:val="single" w:sz="16" w:space="0" w:color="FFFFFF"/>
            </w:tcBorders>
            <w:shd w:fill="D8D8D8" w:val="clear"/>
            <w:tcMar>
              <w:bottom w:w="40" w:type="dxa"/>
            </w:tcMar>
            <w:vAlign w:val="center"/>
          </w:tcPr>
          <w:p>
            <w:pPr>
              <w:pStyle w:val="TableContents"/>
              <w:bidi w:val="0"/>
              <w:spacing w:lineRule="atLeast" w:line="280" w:before="0" w:after="0"/>
              <w:jc w:val="center"/>
              <w:rPr/>
            </w:pPr>
            <w:r>
              <w:rPr>
                <w:spacing w:val="0"/>
              </w:rPr>
              <w:t xml:space="preserve">Majority of </w:t>
              <w:br/>
              <w:t>votes cast</w:t>
            </w:r>
            <w:r>
              <w:rPr/>
              <w:t xml:space="preserve">​ </w:t>
            </w:r>
          </w:p>
        </w:tc>
        <w:tc>
          <w:tcPr>
            <w:tcW w:w="109"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6" w:space="0" w:color="FFFFFF"/>
            </w:tcBorders>
            <w:shd w:fill="53C072" w:val="clear"/>
            <w:tcMar>
              <w:bottom w:w="28" w:type="dxa"/>
            </w:tcMar>
            <w:vAlign w:val="center"/>
          </w:tcPr>
          <w:p>
            <w:pPr>
              <w:pStyle w:val="TableContents"/>
              <w:bidi w:val="0"/>
              <w:spacing w:before="0" w:after="283"/>
              <w:jc w:val="left"/>
              <w:rPr/>
            </w:pPr>
            <w:r>
              <w:rPr/>
              <w:t>​</w:t>
            </w:r>
          </w:p>
        </w:tc>
        <w:tc>
          <w:tcPr>
            <w:tcW w:w="1815" w:type="dxa"/>
            <w:tcBorders>
              <w:bottom w:val="single" w:sz="16" w:space="0" w:color="FFFFFF"/>
            </w:tcBorders>
            <w:shd w:fill="53C072" w:val="clear"/>
            <w:tcMar>
              <w:bottom w:w="28" w:type="dxa"/>
            </w:tcMar>
            <w:vAlign w:val="center"/>
          </w:tcPr>
          <w:p>
            <w:pPr>
              <w:pStyle w:val="TableContents"/>
              <w:bidi w:val="0"/>
              <w:spacing w:lineRule="atLeast" w:line="360" w:before="0" w:after="0"/>
              <w:jc w:val="center"/>
              <w:rPr>
                <w:color w:val="FFFFFF"/>
                <w:sz w:val="32"/>
              </w:rPr>
            </w:pPr>
            <w:r>
              <w:rPr>
                <w:color w:val="FFFFFF"/>
                <w:spacing w:val="-4"/>
                <w:sz w:val="32"/>
              </w:rPr>
              <w:t>FOR</w:t>
            </w:r>
            <w:r>
              <w:rPr>
                <w:color w:val="FFFFFF"/>
                <w:sz w:val="32"/>
              </w:rPr>
              <w:t xml:space="preserve">​ </w:t>
            </w:r>
          </w:p>
        </w:tc>
        <w:tc>
          <w:tcPr>
            <w:tcW w:w="109" w:type="dxa"/>
            <w:tcBorders>
              <w:bottom w:val="single" w:sz="16"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c>
          <w:tcPr>
            <w:tcW w:w="1110" w:type="dxa"/>
            <w:tcBorders>
              <w:bottom w:val="single" w:sz="16" w:space="0" w:color="FFFFFF"/>
            </w:tcBorders>
            <w:shd w:fill="D8D8D8" w:val="clear"/>
            <w:tcMar>
              <w:bottom w:w="28" w:type="dxa"/>
            </w:tcMar>
            <w:vAlign w:val="center"/>
          </w:tcPr>
          <w:p>
            <w:pPr>
              <w:pStyle w:val="TableContents"/>
              <w:bidi w:val="0"/>
              <w:spacing w:lineRule="atLeast" w:line="240" w:before="0" w:after="0"/>
              <w:jc w:val="center"/>
              <w:rPr/>
            </w:pPr>
            <w:hyperlink w:anchor="tP2AV">
              <w:r>
                <w:rPr>
                  <w:rStyle w:val="InternetLink"/>
                  <w:spacing w:val="-3"/>
                </w:rPr>
                <w:t>41</w:t>
              </w:r>
            </w:hyperlink>
            <w:r>
              <w:rPr>
                <w:spacing w:val="-3"/>
              </w:rPr>
              <w:t xml:space="preserve"> </w:t>
            </w:r>
          </w:p>
        </w:tc>
        <w:tc>
          <w:tcPr>
            <w:tcW w:w="156"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r>
      <w:tr>
        <w:trPr/>
        <w:tc>
          <w:tcPr>
            <w:tcW w:w="367" w:type="dxa"/>
            <w:tcBorders>
              <w:bottom w:val="single" w:sz="16" w:space="0" w:color="FFFFFF"/>
            </w:tcBorders>
            <w:shd w:fill="53C072" w:val="clear"/>
            <w:tcMar>
              <w:bottom w:w="28" w:type="dxa"/>
            </w:tcMar>
            <w:vAlign w:val="center"/>
          </w:tcPr>
          <w:p>
            <w:pPr>
              <w:pStyle w:val="TableContents"/>
              <w:bidi w:val="0"/>
              <w:spacing w:lineRule="atLeast" w:line="360" w:before="0" w:after="0"/>
              <w:jc w:val="center"/>
              <w:rPr>
                <w:color w:val="FEFEFE"/>
                <w:spacing w:val="-5"/>
                <w:sz w:val="36"/>
              </w:rPr>
            </w:pPr>
            <w:r>
              <w:rPr>
                <w:color w:val="FEFEFE"/>
                <w:spacing w:val="-5"/>
                <w:sz w:val="36"/>
              </w:rPr>
              <w:t xml:space="preserve">3 </w:t>
            </w:r>
          </w:p>
        </w:tc>
        <w:tc>
          <w:tcPr>
            <w:tcW w:w="109" w:type="dxa"/>
            <w:tcBorders>
              <w:bottom w:val="single" w:sz="16"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c>
          <w:tcPr>
            <w:tcW w:w="3201" w:type="dxa"/>
            <w:tcBorders>
              <w:bottom w:val="single" w:sz="16" w:space="0" w:color="FFFFFF"/>
            </w:tcBorders>
            <w:shd w:fill="D8D8D8" w:val="clear"/>
            <w:tcMar>
              <w:bottom w:w="28" w:type="dxa"/>
            </w:tcMar>
            <w:vAlign w:val="center"/>
          </w:tcPr>
          <w:p>
            <w:pPr>
              <w:pStyle w:val="TableContents"/>
              <w:bidi w:val="0"/>
              <w:spacing w:lineRule="atLeast" w:line="240" w:before="0" w:after="0"/>
              <w:jc w:val="left"/>
              <w:rPr>
                <w:spacing w:val="0"/>
              </w:rPr>
            </w:pPr>
            <w:r>
              <w:rPr>
                <w:spacing w:val="0"/>
              </w:rPr>
              <w:t xml:space="preserve">Ratification of independent registered </w:t>
              <w:br/>
              <w:t xml:space="preserve">public accounting firm </w:t>
            </w:r>
          </w:p>
        </w:tc>
        <w:tc>
          <w:tcPr>
            <w:tcW w:w="109"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c>
          <w:tcPr>
            <w:tcW w:w="1155" w:type="dxa"/>
            <w:tcBorders>
              <w:bottom w:val="single" w:sz="16" w:space="0" w:color="FFFFFF"/>
            </w:tcBorders>
            <w:shd w:fill="D8D8D8" w:val="clear"/>
            <w:tcMar>
              <w:bottom w:w="40" w:type="dxa"/>
            </w:tcMar>
            <w:vAlign w:val="center"/>
          </w:tcPr>
          <w:p>
            <w:pPr>
              <w:pStyle w:val="TableContents"/>
              <w:bidi w:val="0"/>
              <w:spacing w:lineRule="atLeast" w:line="280" w:before="0" w:after="0"/>
              <w:jc w:val="center"/>
              <w:rPr/>
            </w:pPr>
            <w:r>
              <w:rPr>
                <w:spacing w:val="0"/>
              </w:rPr>
              <w:t xml:space="preserve">Majority of </w:t>
              <w:br/>
              <w:t>votes cast</w:t>
            </w:r>
            <w:r>
              <w:rPr/>
              <w:t xml:space="preserve">​ </w:t>
            </w:r>
          </w:p>
        </w:tc>
        <w:tc>
          <w:tcPr>
            <w:tcW w:w="109"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6" w:space="0" w:color="FFFFFF"/>
            </w:tcBorders>
            <w:shd w:fill="53C072" w:val="clear"/>
            <w:tcMar>
              <w:bottom w:w="28" w:type="dxa"/>
            </w:tcMar>
            <w:vAlign w:val="center"/>
          </w:tcPr>
          <w:p>
            <w:pPr>
              <w:pStyle w:val="TableContents"/>
              <w:bidi w:val="0"/>
              <w:spacing w:before="0" w:after="283"/>
              <w:jc w:val="left"/>
              <w:rPr/>
            </w:pPr>
            <w:r>
              <w:rPr/>
              <w:t>​</w:t>
            </w:r>
          </w:p>
        </w:tc>
        <w:tc>
          <w:tcPr>
            <w:tcW w:w="1815" w:type="dxa"/>
            <w:tcBorders>
              <w:bottom w:val="single" w:sz="16" w:space="0" w:color="FFFFFF"/>
            </w:tcBorders>
            <w:shd w:fill="53C072" w:val="clear"/>
            <w:tcMar>
              <w:bottom w:w="28" w:type="dxa"/>
            </w:tcMar>
            <w:vAlign w:val="center"/>
          </w:tcPr>
          <w:p>
            <w:pPr>
              <w:pStyle w:val="TableContents"/>
              <w:bidi w:val="0"/>
              <w:spacing w:lineRule="atLeast" w:line="360" w:before="0" w:after="0"/>
              <w:jc w:val="center"/>
              <w:rPr>
                <w:color w:val="FFFFFF"/>
                <w:sz w:val="32"/>
              </w:rPr>
            </w:pPr>
            <w:r>
              <w:rPr>
                <w:color w:val="FFFFFF"/>
                <w:spacing w:val="-4"/>
                <w:sz w:val="32"/>
              </w:rPr>
              <w:t>FOR</w:t>
            </w:r>
            <w:r>
              <w:rPr>
                <w:color w:val="FFFFFF"/>
                <w:sz w:val="32"/>
              </w:rPr>
              <w:t xml:space="preserve">​ </w:t>
            </w:r>
          </w:p>
        </w:tc>
        <w:tc>
          <w:tcPr>
            <w:tcW w:w="109" w:type="dxa"/>
            <w:tcBorders>
              <w:bottom w:val="single" w:sz="16"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c>
          <w:tcPr>
            <w:tcW w:w="1110" w:type="dxa"/>
            <w:tcBorders>
              <w:bottom w:val="single" w:sz="16" w:space="0" w:color="FFFFFF"/>
            </w:tcBorders>
            <w:shd w:fill="D8D8D8" w:val="clear"/>
            <w:tcMar>
              <w:bottom w:w="28" w:type="dxa"/>
            </w:tcMar>
            <w:vAlign w:val="center"/>
          </w:tcPr>
          <w:p>
            <w:pPr>
              <w:pStyle w:val="TableContents"/>
              <w:bidi w:val="0"/>
              <w:spacing w:lineRule="atLeast" w:line="240" w:before="0" w:after="0"/>
              <w:jc w:val="center"/>
              <w:rPr/>
            </w:pPr>
            <w:hyperlink w:anchor="tP3AO">
              <w:r>
                <w:rPr>
                  <w:rStyle w:val="InternetLink"/>
                  <w:spacing w:val="-3"/>
                </w:rPr>
                <w:t>76</w:t>
              </w:r>
            </w:hyperlink>
            <w:r>
              <w:rPr>
                <w:spacing w:val="-3"/>
              </w:rPr>
              <w:t xml:space="preserve"> </w:t>
            </w:r>
          </w:p>
        </w:tc>
        <w:tc>
          <w:tcPr>
            <w:tcW w:w="156"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r>
      <w:tr>
        <w:trPr/>
        <w:tc>
          <w:tcPr>
            <w:tcW w:w="367" w:type="dxa"/>
            <w:tcBorders>
              <w:bottom w:val="single" w:sz="16" w:space="0" w:color="FFFFFF"/>
            </w:tcBorders>
            <w:shd w:fill="53C072" w:val="clear"/>
            <w:tcMar>
              <w:bottom w:w="28" w:type="dxa"/>
            </w:tcMar>
            <w:vAlign w:val="center"/>
          </w:tcPr>
          <w:p>
            <w:pPr>
              <w:pStyle w:val="TableContents"/>
              <w:bidi w:val="0"/>
              <w:spacing w:lineRule="atLeast" w:line="360" w:before="0" w:after="0"/>
              <w:jc w:val="center"/>
              <w:rPr>
                <w:color w:val="FEFEFE"/>
                <w:spacing w:val="-5"/>
                <w:sz w:val="36"/>
              </w:rPr>
            </w:pPr>
            <w:r>
              <w:rPr>
                <w:color w:val="FEFEFE"/>
                <w:spacing w:val="-5"/>
                <w:sz w:val="36"/>
              </w:rPr>
              <w:t xml:space="preserve">4 </w:t>
            </w:r>
          </w:p>
        </w:tc>
        <w:tc>
          <w:tcPr>
            <w:tcW w:w="109" w:type="dxa"/>
            <w:tcBorders>
              <w:bottom w:val="single" w:sz="16"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c>
          <w:tcPr>
            <w:tcW w:w="3201" w:type="dxa"/>
            <w:tcBorders>
              <w:bottom w:val="single" w:sz="16" w:space="0" w:color="FFFFFF"/>
            </w:tcBorders>
            <w:shd w:fill="D8D8D8" w:val="clear"/>
            <w:tcMar>
              <w:bottom w:w="80" w:type="dxa"/>
            </w:tcMar>
            <w:vAlign w:val="center"/>
          </w:tcPr>
          <w:p>
            <w:pPr>
              <w:pStyle w:val="TableContents"/>
              <w:bidi w:val="0"/>
              <w:spacing w:lineRule="atLeast" w:line="240" w:before="0" w:after="0"/>
              <w:jc w:val="left"/>
              <w:rPr>
                <w:spacing w:val="0"/>
              </w:rPr>
            </w:pPr>
            <w:r>
              <w:rPr>
                <w:spacing w:val="0"/>
              </w:rPr>
              <w:t xml:space="preserve">Board proposal for shareholder right to </w:t>
              <w:br/>
              <w:t xml:space="preserve">call a special shareholder meeting at a </w:t>
              <w:br/>
              <w:t xml:space="preserve">25% ownership threshold </w:t>
            </w:r>
          </w:p>
        </w:tc>
        <w:tc>
          <w:tcPr>
            <w:tcW w:w="109"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c>
          <w:tcPr>
            <w:tcW w:w="1155" w:type="dxa"/>
            <w:tcBorders>
              <w:bottom w:val="single" w:sz="16" w:space="0" w:color="FFFFFF"/>
            </w:tcBorders>
            <w:shd w:fill="D8D8D8" w:val="clear"/>
            <w:tcMar>
              <w:bottom w:w="28" w:type="dxa"/>
            </w:tcMar>
            <w:vAlign w:val="center"/>
          </w:tcPr>
          <w:p>
            <w:pPr>
              <w:pStyle w:val="TableContents"/>
              <w:bidi w:val="0"/>
              <w:spacing w:lineRule="atLeast" w:line="280" w:before="0" w:after="0"/>
              <w:jc w:val="center"/>
              <w:rPr/>
            </w:pPr>
            <w:r>
              <w:rPr>
                <w:spacing w:val="0"/>
              </w:rPr>
              <w:t xml:space="preserve">Majority of </w:t>
              <w:br/>
              <w:t>votes cast</w:t>
            </w:r>
            <w:r>
              <w:rPr/>
              <w:t xml:space="preserve">​ </w:t>
            </w:r>
          </w:p>
        </w:tc>
        <w:tc>
          <w:tcPr>
            <w:tcW w:w="109"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6" w:space="0" w:color="FFFFFF"/>
            </w:tcBorders>
            <w:shd w:fill="53C072" w:val="clear"/>
            <w:tcMar>
              <w:bottom w:w="28" w:type="dxa"/>
            </w:tcMar>
            <w:vAlign w:val="center"/>
          </w:tcPr>
          <w:p>
            <w:pPr>
              <w:pStyle w:val="TableContents"/>
              <w:bidi w:val="0"/>
              <w:spacing w:before="0" w:after="283"/>
              <w:jc w:val="left"/>
              <w:rPr/>
            </w:pPr>
            <w:r>
              <w:rPr/>
              <w:t>​</w:t>
            </w:r>
          </w:p>
        </w:tc>
        <w:tc>
          <w:tcPr>
            <w:tcW w:w="1815" w:type="dxa"/>
            <w:tcBorders>
              <w:bottom w:val="single" w:sz="16" w:space="0" w:color="FFFFFF"/>
            </w:tcBorders>
            <w:shd w:fill="53C072" w:val="clear"/>
            <w:tcMar>
              <w:bottom w:w="28" w:type="dxa"/>
            </w:tcMar>
            <w:vAlign w:val="center"/>
          </w:tcPr>
          <w:p>
            <w:pPr>
              <w:pStyle w:val="TableContents"/>
              <w:bidi w:val="0"/>
              <w:spacing w:lineRule="atLeast" w:line="360" w:before="0" w:after="0"/>
              <w:jc w:val="center"/>
              <w:rPr>
                <w:color w:val="FFFFFF"/>
                <w:sz w:val="32"/>
              </w:rPr>
            </w:pPr>
            <w:r>
              <w:rPr>
                <w:color w:val="FFFFFF"/>
                <w:spacing w:val="-4"/>
                <w:sz w:val="32"/>
              </w:rPr>
              <w:t>FOR</w:t>
            </w:r>
            <w:r>
              <w:rPr>
                <w:color w:val="FFFFFF"/>
                <w:sz w:val="32"/>
              </w:rPr>
              <w:t xml:space="preserve">​ </w:t>
            </w:r>
          </w:p>
        </w:tc>
        <w:tc>
          <w:tcPr>
            <w:tcW w:w="109" w:type="dxa"/>
            <w:tcBorders>
              <w:bottom w:val="single" w:sz="16"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c>
          <w:tcPr>
            <w:tcW w:w="1110" w:type="dxa"/>
            <w:tcBorders>
              <w:bottom w:val="single" w:sz="16" w:space="0" w:color="FFFFFF"/>
            </w:tcBorders>
            <w:shd w:fill="D8D8D8" w:val="clear"/>
            <w:tcMar>
              <w:bottom w:w="28" w:type="dxa"/>
            </w:tcMar>
            <w:vAlign w:val="center"/>
          </w:tcPr>
          <w:p>
            <w:pPr>
              <w:pStyle w:val="TableContents"/>
              <w:bidi w:val="0"/>
              <w:spacing w:lineRule="atLeast" w:line="240" w:before="0" w:after="0"/>
              <w:jc w:val="center"/>
              <w:rPr/>
            </w:pPr>
            <w:hyperlink w:anchor="tP4RO">
              <w:r>
                <w:rPr>
                  <w:rStyle w:val="InternetLink"/>
                  <w:spacing w:val="-3"/>
                </w:rPr>
                <w:t>79</w:t>
              </w:r>
            </w:hyperlink>
            <w:r>
              <w:rPr>
                <w:spacing w:val="-3"/>
              </w:rPr>
              <w:t xml:space="preserve"> </w:t>
            </w:r>
          </w:p>
        </w:tc>
        <w:tc>
          <w:tcPr>
            <w:tcW w:w="156"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r>
      <w:tr>
        <w:trPr/>
        <w:tc>
          <w:tcPr>
            <w:tcW w:w="367" w:type="dxa"/>
            <w:tcBorders>
              <w:bottom w:val="single" w:sz="16" w:space="0" w:color="FFFFFF"/>
            </w:tcBorders>
            <w:shd w:fill="53C072" w:val="clear"/>
            <w:tcMar>
              <w:bottom w:w="28" w:type="dxa"/>
            </w:tcMar>
            <w:vAlign w:val="center"/>
          </w:tcPr>
          <w:p>
            <w:pPr>
              <w:pStyle w:val="TableContents"/>
              <w:bidi w:val="0"/>
              <w:spacing w:lineRule="atLeast" w:line="360" w:before="0" w:after="0"/>
              <w:jc w:val="center"/>
              <w:rPr>
                <w:color w:val="FEFEFE"/>
                <w:spacing w:val="-5"/>
                <w:sz w:val="36"/>
              </w:rPr>
            </w:pPr>
            <w:r>
              <w:rPr>
                <w:color w:val="FEFEFE"/>
                <w:spacing w:val="-5"/>
                <w:sz w:val="36"/>
              </w:rPr>
              <w:t xml:space="preserve">5 </w:t>
            </w:r>
          </w:p>
        </w:tc>
        <w:tc>
          <w:tcPr>
            <w:tcW w:w="109" w:type="dxa"/>
            <w:tcBorders>
              <w:bottom w:val="single" w:sz="16"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c>
          <w:tcPr>
            <w:tcW w:w="3201" w:type="dxa"/>
            <w:tcBorders>
              <w:bottom w:val="single" w:sz="16" w:space="0" w:color="FFFFFF"/>
            </w:tcBorders>
            <w:shd w:fill="D8D8D8" w:val="clear"/>
            <w:tcMar>
              <w:bottom w:w="28" w:type="dxa"/>
            </w:tcMar>
            <w:vAlign w:val="center"/>
          </w:tcPr>
          <w:p>
            <w:pPr>
              <w:pStyle w:val="TableContents"/>
              <w:bidi w:val="0"/>
              <w:spacing w:lineRule="atLeast" w:line="240" w:before="0" w:after="0"/>
              <w:jc w:val="left"/>
              <w:rPr>
                <w:spacing w:val="0"/>
              </w:rPr>
            </w:pPr>
            <w:r>
              <w:rPr>
                <w:spacing w:val="0"/>
              </w:rPr>
              <w:t xml:space="preserve">Shareholder proposal for shareholder </w:t>
              <w:br/>
              <w:t xml:space="preserve">right to call a special shareholder </w:t>
              <w:br/>
              <w:t xml:space="preserve">meeting at a 10% ownership threshold </w:t>
            </w:r>
          </w:p>
        </w:tc>
        <w:tc>
          <w:tcPr>
            <w:tcW w:w="109"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c>
          <w:tcPr>
            <w:tcW w:w="1155" w:type="dxa"/>
            <w:tcBorders>
              <w:bottom w:val="single" w:sz="16" w:space="0" w:color="FFFFFF"/>
            </w:tcBorders>
            <w:shd w:fill="D8D8D8" w:val="clear"/>
            <w:tcMar>
              <w:bottom w:w="28" w:type="dxa"/>
            </w:tcMar>
            <w:vAlign w:val="center"/>
          </w:tcPr>
          <w:p>
            <w:pPr>
              <w:pStyle w:val="TableContents"/>
              <w:bidi w:val="0"/>
              <w:spacing w:lineRule="atLeast" w:line="280" w:before="0" w:after="0"/>
              <w:jc w:val="center"/>
              <w:rPr/>
            </w:pPr>
            <w:r>
              <w:rPr>
                <w:spacing w:val="0"/>
              </w:rPr>
              <w:t xml:space="preserve">Majority of </w:t>
              <w:br/>
              <w:t>votes cast</w:t>
            </w:r>
            <w:r>
              <w:rPr/>
              <w:t xml:space="preserve">​ </w:t>
            </w:r>
          </w:p>
        </w:tc>
        <w:tc>
          <w:tcPr>
            <w:tcW w:w="109"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6" w:space="0" w:color="FFFFFF"/>
            </w:tcBorders>
            <w:shd w:fill="53C072" w:val="clear"/>
            <w:tcMar>
              <w:bottom w:w="28" w:type="dxa"/>
            </w:tcMar>
            <w:vAlign w:val="center"/>
          </w:tcPr>
          <w:p>
            <w:pPr>
              <w:pStyle w:val="TableContents"/>
              <w:bidi w:val="0"/>
              <w:spacing w:before="0" w:after="283"/>
              <w:jc w:val="left"/>
              <w:rPr/>
            </w:pPr>
            <w:r>
              <w:rPr/>
              <w:t>​</w:t>
            </w:r>
          </w:p>
        </w:tc>
        <w:tc>
          <w:tcPr>
            <w:tcW w:w="1815" w:type="dxa"/>
            <w:tcBorders>
              <w:bottom w:val="single" w:sz="16" w:space="0" w:color="FFFFFF"/>
            </w:tcBorders>
            <w:shd w:fill="53C072" w:val="clear"/>
            <w:tcMar>
              <w:bottom w:w="28" w:type="dxa"/>
            </w:tcMar>
            <w:vAlign w:val="center"/>
          </w:tcPr>
          <w:p>
            <w:pPr>
              <w:pStyle w:val="TableContents"/>
              <w:bidi w:val="0"/>
              <w:spacing w:lineRule="atLeast" w:line="360" w:before="0" w:after="0"/>
              <w:jc w:val="center"/>
              <w:rPr>
                <w:color w:val="FFFFFF"/>
                <w:sz w:val="32"/>
              </w:rPr>
            </w:pPr>
            <w:r>
              <w:rPr>
                <w:color w:val="FFFFFF"/>
                <w:spacing w:val="-4"/>
                <w:sz w:val="32"/>
              </w:rPr>
              <w:t>AGAINST</w:t>
            </w:r>
            <w:r>
              <w:rPr>
                <w:color w:val="FFFFFF"/>
                <w:sz w:val="32"/>
              </w:rPr>
              <w:t xml:space="preserve">​ </w:t>
            </w:r>
          </w:p>
        </w:tc>
        <w:tc>
          <w:tcPr>
            <w:tcW w:w="109" w:type="dxa"/>
            <w:tcBorders>
              <w:bottom w:val="single" w:sz="16"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c>
          <w:tcPr>
            <w:tcW w:w="1110" w:type="dxa"/>
            <w:tcBorders>
              <w:bottom w:val="single" w:sz="16" w:space="0" w:color="FFFFFF"/>
            </w:tcBorders>
            <w:shd w:fill="D8D8D8" w:val="clear"/>
            <w:tcMar>
              <w:bottom w:w="28" w:type="dxa"/>
            </w:tcMar>
            <w:vAlign w:val="center"/>
          </w:tcPr>
          <w:p>
            <w:pPr>
              <w:pStyle w:val="TableContents"/>
              <w:bidi w:val="0"/>
              <w:spacing w:lineRule="atLeast" w:line="240" w:before="0" w:after="0"/>
              <w:jc w:val="center"/>
              <w:rPr/>
            </w:pPr>
            <w:hyperlink w:anchor="tP5RO">
              <w:r>
                <w:rPr>
                  <w:rStyle w:val="InternetLink"/>
                  <w:spacing w:val="-3"/>
                </w:rPr>
                <w:t>81</w:t>
              </w:r>
            </w:hyperlink>
            <w:r>
              <w:rPr>
                <w:spacing w:val="-3"/>
              </w:rPr>
              <w:t xml:space="preserve"> </w:t>
            </w:r>
          </w:p>
        </w:tc>
        <w:tc>
          <w:tcPr>
            <w:tcW w:w="156" w:type="dxa"/>
            <w:tcBorders>
              <w:bottom w:val="single" w:sz="16" w:space="0" w:color="FFFFFF"/>
            </w:tcBorders>
            <w:shd w:fill="D8D8D8" w:val="clear"/>
            <w:tcMar>
              <w:bottom w:w="28" w:type="dxa"/>
            </w:tcMar>
            <w:vAlign w:val="center"/>
          </w:tcPr>
          <w:p>
            <w:pPr>
              <w:pStyle w:val="TableContents"/>
              <w:bidi w:val="0"/>
              <w:spacing w:before="0" w:after="283"/>
              <w:jc w:val="left"/>
              <w:rPr/>
            </w:pPr>
            <w:r>
              <w:rPr/>
              <w:t>​</w:t>
            </w:r>
          </w:p>
        </w:tc>
      </w:tr>
    </w:tbl>
    <w:p>
      <w:pPr>
        <w:pStyle w:val="TextBody"/>
        <w:bidi w:val="0"/>
        <w:spacing w:before="0" w:after="283"/>
        <w:ind w:left="1093" w:right="0" w:hanging="0"/>
        <w:jc w:val="right"/>
        <w:rPr>
          <w:caps w:val="false"/>
          <w:smallCaps w:val="false"/>
          <w:color w:val="000000"/>
        </w:rPr>
      </w:pPr>
      <w:r>
        <w:rPr>
          <w:caps w:val="false"/>
          <w:smallCaps w:val="false"/>
          <w:color w:val="000000"/>
        </w:rPr>
        <w:drawing>
          <wp:inline distT="0" distB="0" distL="0" distR="0">
            <wp:extent cx="1381125" cy="266700"/>
            <wp:effectExtent l="0" t="0" r="0" b="0"/>
            <wp:docPr id="6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1" descr=""/>
                    <pic:cNvPicPr>
                      <a:picLocks noChangeAspect="1" noChangeArrowheads="1"/>
                    </pic:cNvPicPr>
                  </pic:nvPicPr>
                  <pic:blipFill>
                    <a:blip r:embed="rId42"/>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pacing w:val="-2"/>
          <w:sz w:val="20"/>
        </w:rPr>
        <w:t>7</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P1EO"/>
      <w:bookmarkEnd w:id="11"/>
      <w:r>
        <w:rPr>
          <w:rFonts w:ascii="calibri;arial;sans-serif" w:hAnsi="calibri;arial;sans-serif"/>
          <w:b w:val="false"/>
          <w:i w:val="false"/>
          <w:caps w:val="false"/>
          <w:smallCaps w:val="false"/>
          <w:color w:val="000000"/>
          <w:sz w:val="16"/>
        </w:rPr>
        <w:t>​</w:t>
      </w:r>
      <w:bookmarkStart w:id="12" w:name="NOM"/>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0" w:after="283"/>
        <w:ind w:left="1093" w:right="0" w:hanging="0"/>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tbl>
      <w:tblPr>
        <w:tblW w:w="4860" w:type="dxa"/>
        <w:jc w:val="left"/>
        <w:tblInd w:w="1093" w:type="dxa"/>
        <w:tblLayout w:type="fixed"/>
        <w:tblCellMar>
          <w:top w:w="0" w:type="dxa"/>
          <w:left w:w="0" w:type="dxa"/>
          <w:bottom w:w="0" w:type="dxa"/>
          <w:right w:w="0" w:type="dxa"/>
        </w:tblCellMar>
      </w:tblPr>
      <w:tblGrid>
        <w:gridCol w:w="124"/>
        <w:gridCol w:w="4582"/>
        <w:gridCol w:w="154"/>
      </w:tblGrid>
      <w:tr>
        <w:trPr/>
        <w:tc>
          <w:tcPr>
            <w:tcW w:w="124" w:type="dxa"/>
            <w:tcBorders/>
            <w:shd w:fill="53C072" w:val="clear"/>
            <w:vAlign w:val="center"/>
          </w:tcPr>
          <w:p>
            <w:pPr>
              <w:pStyle w:val="TableContents"/>
              <w:bidi w:val="0"/>
              <w:spacing w:before="0" w:after="283"/>
              <w:jc w:val="left"/>
              <w:rPr/>
            </w:pPr>
            <w:r>
              <w:rPr/>
              <w:t>​</w:t>
            </w:r>
          </w:p>
        </w:tc>
        <w:tc>
          <w:tcPr>
            <w:tcW w:w="4582" w:type="dxa"/>
            <w:tcBorders/>
            <w:shd w:fill="53C072" w:val="clear"/>
            <w:vAlign w:val="center"/>
          </w:tcPr>
          <w:p>
            <w:pPr>
              <w:pStyle w:val="TableContents"/>
              <w:bidi w:val="0"/>
              <w:spacing w:before="0" w:after="0"/>
              <w:jc w:val="center"/>
              <w:rPr/>
            </w:pPr>
            <w:r>
              <w:rPr>
                <w:caps/>
                <w:spacing w:val="-6"/>
              </w:rPr>
              <w:t>PROPOSAL 1: ELECTION OF DIRECTORS</w:t>
            </w:r>
            <w:r>
              <w:rPr/>
              <w:t xml:space="preserve">​ </w:t>
            </w:r>
          </w:p>
        </w:tc>
        <w:tc>
          <w:tcPr>
            <w:tcW w:w="154" w:type="dxa"/>
            <w:tcBorders/>
            <w:shd w:fill="53C072" w:val="clear"/>
            <w:vAlign w:val="center"/>
          </w:tcPr>
          <w:p>
            <w:pPr>
              <w:pStyle w:val="TableContents"/>
              <w:bidi w:val="0"/>
              <w:spacing w:before="0" w:after="283"/>
              <w:jc w:val="left"/>
              <w:rPr/>
            </w:pPr>
            <w:r>
              <w:rPr/>
              <w:t>​</w:t>
            </w:r>
          </w:p>
        </w:tc>
      </w:tr>
    </w:tbl>
    <w:tbl>
      <w:tblPr>
        <w:tblW w:w="9112" w:type="dxa"/>
        <w:jc w:val="left"/>
        <w:tblInd w:w="1093" w:type="dxa"/>
        <w:tblLayout w:type="fixed"/>
        <w:tblCellMar>
          <w:top w:w="0" w:type="dxa"/>
          <w:left w:w="0" w:type="dxa"/>
          <w:bottom w:w="28" w:type="dxa"/>
          <w:right w:w="0" w:type="dxa"/>
        </w:tblCellMar>
      </w:tblPr>
      <w:tblGrid>
        <w:gridCol w:w="124"/>
        <w:gridCol w:w="109"/>
        <w:gridCol w:w="2742"/>
        <w:gridCol w:w="350"/>
        <w:gridCol w:w="350"/>
        <w:gridCol w:w="384"/>
        <w:gridCol w:w="796"/>
        <w:gridCol w:w="796"/>
        <w:gridCol w:w="796"/>
        <w:gridCol w:w="796"/>
        <w:gridCol w:w="796"/>
        <w:gridCol w:w="808"/>
        <w:gridCol w:w="109"/>
        <w:gridCol w:w="156"/>
      </w:tblGrid>
      <w:tr>
        <w:trPr/>
        <w:tc>
          <w:tcPr>
            <w:tcW w:w="124" w:type="dxa"/>
            <w:tcBorders>
              <w:bottom w:val="single" w:sz="12" w:space="0" w:color="53C072"/>
            </w:tcBorders>
            <w:shd w:fill="53C072" w:val="clear"/>
            <w:vAlign w:val="center"/>
          </w:tcPr>
          <w:p>
            <w:pPr>
              <w:pStyle w:val="TableContents"/>
              <w:bidi w:val="0"/>
              <w:spacing w:before="0" w:after="283"/>
              <w:jc w:val="left"/>
              <w:rPr/>
            </w:pPr>
            <w:r>
              <w:rPr/>
              <w:t>​</w:t>
            </w:r>
          </w:p>
        </w:tc>
        <w:tc>
          <w:tcPr>
            <w:tcW w:w="109" w:type="dxa"/>
            <w:tcBorders>
              <w:bottom w:val="single" w:sz="12" w:space="0" w:color="53C072"/>
            </w:tcBorders>
            <w:shd w:fill="53C072" w:val="clear"/>
            <w:vAlign w:val="center"/>
          </w:tcPr>
          <w:p>
            <w:pPr>
              <w:pStyle w:val="TableContents"/>
              <w:bidi w:val="0"/>
              <w:spacing w:before="0" w:after="283"/>
              <w:jc w:val="left"/>
              <w:rPr/>
            </w:pPr>
            <w:r>
              <w:rPr/>
              <w:t>​</w:t>
            </w:r>
          </w:p>
        </w:tc>
        <w:tc>
          <w:tcPr>
            <w:tcW w:w="3826" w:type="dxa"/>
            <w:gridSpan w:val="4"/>
            <w:tcBorders>
              <w:bottom w:val="single" w:sz="12" w:space="0" w:color="53C072"/>
            </w:tcBorders>
            <w:shd w:fill="53C072" w:val="clear"/>
            <w:vAlign w:val="center"/>
          </w:tcPr>
          <w:p>
            <w:pPr>
              <w:pStyle w:val="TableContents"/>
              <w:bidi w:val="0"/>
              <w:spacing w:lineRule="atLeast" w:line="240" w:before="0" w:after="0"/>
              <w:jc w:val="left"/>
              <w:rPr>
                <w:spacing w:val="-3"/>
              </w:rPr>
            </w:pPr>
            <w:r>
              <w:rPr>
                <w:spacing w:val="-3"/>
              </w:rPr>
              <w:t xml:space="preserve">RECOMMENDATION OF THE BOARD </w:t>
            </w:r>
          </w:p>
        </w:tc>
        <w:tc>
          <w:tcPr>
            <w:tcW w:w="796" w:type="dxa"/>
            <w:tcBorders>
              <w:bottom w:val="single" w:sz="12" w:space="0" w:color="53C072"/>
            </w:tcBorders>
            <w:shd w:fill="53C072" w:val="clear"/>
            <w:vAlign w:val="center"/>
          </w:tcPr>
          <w:p>
            <w:pPr>
              <w:pStyle w:val="TableContents"/>
              <w:bidi w:val="0"/>
              <w:spacing w:before="0" w:after="283"/>
              <w:jc w:val="left"/>
              <w:rPr/>
            </w:pPr>
            <w:r>
              <w:rPr/>
              <w:t>​</w:t>
            </w:r>
          </w:p>
        </w:tc>
        <w:tc>
          <w:tcPr>
            <w:tcW w:w="796" w:type="dxa"/>
            <w:tcBorders>
              <w:bottom w:val="single" w:sz="8" w:space="0" w:color="53C072"/>
            </w:tcBorders>
            <w:vAlign w:val="center"/>
          </w:tcPr>
          <w:p>
            <w:pPr>
              <w:pStyle w:val="TableContents"/>
              <w:bidi w:val="0"/>
              <w:spacing w:before="0" w:after="283"/>
              <w:jc w:val="left"/>
              <w:rPr/>
            </w:pPr>
            <w:r>
              <w:rPr/>
              <w:t>​</w:t>
            </w:r>
          </w:p>
        </w:tc>
        <w:tc>
          <w:tcPr>
            <w:tcW w:w="796" w:type="dxa"/>
            <w:tcBorders>
              <w:bottom w:val="single" w:sz="8" w:space="0" w:color="53C072"/>
            </w:tcBorders>
            <w:vAlign w:val="center"/>
          </w:tcPr>
          <w:p>
            <w:pPr>
              <w:pStyle w:val="TableContents"/>
              <w:bidi w:val="0"/>
              <w:spacing w:before="0" w:after="283"/>
              <w:jc w:val="left"/>
              <w:rPr/>
            </w:pPr>
            <w:r>
              <w:rPr/>
              <w:t>​</w:t>
            </w:r>
          </w:p>
        </w:tc>
        <w:tc>
          <w:tcPr>
            <w:tcW w:w="796" w:type="dxa"/>
            <w:tcBorders>
              <w:bottom w:val="single" w:sz="8" w:space="0" w:color="53C072"/>
            </w:tcBorders>
            <w:vAlign w:val="center"/>
          </w:tcPr>
          <w:p>
            <w:pPr>
              <w:pStyle w:val="TableContents"/>
              <w:bidi w:val="0"/>
              <w:spacing w:before="0" w:after="283"/>
              <w:jc w:val="left"/>
              <w:rPr/>
            </w:pPr>
            <w:r>
              <w:rPr/>
              <w:t>​</w:t>
            </w:r>
          </w:p>
        </w:tc>
        <w:tc>
          <w:tcPr>
            <w:tcW w:w="796" w:type="dxa"/>
            <w:tcBorders>
              <w:bottom w:val="single" w:sz="8" w:space="0" w:color="53C072"/>
            </w:tcBorders>
            <w:vAlign w:val="center"/>
          </w:tcPr>
          <w:p>
            <w:pPr>
              <w:pStyle w:val="TableContents"/>
              <w:bidi w:val="0"/>
              <w:spacing w:before="0" w:after="283"/>
              <w:jc w:val="left"/>
              <w:rPr/>
            </w:pPr>
            <w:r>
              <w:rPr/>
              <w:t>​</w:t>
            </w:r>
          </w:p>
        </w:tc>
        <w:tc>
          <w:tcPr>
            <w:tcW w:w="808" w:type="dxa"/>
            <w:tcBorders>
              <w:bottom w:val="single" w:sz="8" w:space="0" w:color="53C072"/>
            </w:tcBorders>
            <w:vAlign w:val="center"/>
          </w:tcPr>
          <w:p>
            <w:pPr>
              <w:pStyle w:val="TableContents"/>
              <w:bidi w:val="0"/>
              <w:spacing w:before="0" w:after="283"/>
              <w:jc w:val="left"/>
              <w:rPr/>
            </w:pPr>
            <w:r>
              <w:rPr/>
              <w:t>​</w:t>
            </w:r>
          </w:p>
        </w:tc>
        <w:tc>
          <w:tcPr>
            <w:tcW w:w="109" w:type="dxa"/>
            <w:tcBorders>
              <w:bottom w:val="single" w:sz="8" w:space="0" w:color="53C072"/>
            </w:tcBorders>
            <w:vAlign w:val="center"/>
          </w:tcPr>
          <w:p>
            <w:pPr>
              <w:pStyle w:val="TableContents"/>
              <w:bidi w:val="0"/>
              <w:spacing w:before="0" w:after="283"/>
              <w:jc w:val="left"/>
              <w:rPr/>
            </w:pPr>
            <w:r>
              <w:rPr/>
              <w:t>​</w:t>
            </w:r>
          </w:p>
        </w:tc>
        <w:tc>
          <w:tcPr>
            <w:tcW w:w="156" w:type="dxa"/>
            <w:tcBorders>
              <w:bottom w:val="single" w:sz="8" w:space="0" w:color="53C072"/>
            </w:tcBorders>
            <w:vAlign w:val="center"/>
          </w:tcPr>
          <w:p>
            <w:pPr>
              <w:pStyle w:val="TableContents"/>
              <w:bidi w:val="0"/>
              <w:spacing w:before="0" w:after="283"/>
              <w:jc w:val="left"/>
              <w:rPr/>
            </w:pPr>
            <w:r>
              <w:rPr/>
              <w:t>​</w:t>
            </w:r>
          </w:p>
        </w:tc>
      </w:tr>
      <w:tr>
        <w:trPr/>
        <w:tc>
          <w:tcPr>
            <w:tcW w:w="124" w:type="dxa"/>
            <w:tcBorders>
              <w:bottom w:val="single" w:sz="6" w:space="0" w:color="53C072"/>
            </w:tcBorders>
            <w:shd w:fill="53C072" w:val="clear"/>
            <w:vAlign w:val="center"/>
          </w:tcPr>
          <w:p>
            <w:pPr>
              <w:pStyle w:val="TableContents"/>
              <w:bidi w:val="0"/>
              <w:spacing w:before="0" w:after="283"/>
              <w:jc w:val="left"/>
              <w:rPr/>
            </w:pPr>
            <w:r>
              <w:rPr/>
              <w:t>​</w:t>
            </w:r>
          </w:p>
        </w:tc>
        <w:tc>
          <w:tcPr>
            <w:tcW w:w="109" w:type="dxa"/>
            <w:tcBorders>
              <w:bottom w:val="single" w:sz="6" w:space="0" w:color="53C072"/>
            </w:tcBorders>
            <w:vAlign w:val="center"/>
          </w:tcPr>
          <w:p>
            <w:pPr>
              <w:pStyle w:val="TableContents"/>
              <w:bidi w:val="0"/>
              <w:spacing w:before="0" w:after="283"/>
              <w:jc w:val="left"/>
              <w:rPr/>
            </w:pPr>
            <w:r>
              <w:rPr/>
              <w:t>​</w:t>
            </w:r>
          </w:p>
        </w:tc>
        <w:tc>
          <w:tcPr>
            <w:tcW w:w="2742" w:type="dxa"/>
            <w:tcBorders>
              <w:bottom w:val="single" w:sz="6" w:space="0" w:color="53C072"/>
            </w:tcBorders>
            <w:vAlign w:val="center"/>
          </w:tcPr>
          <w:p>
            <w:pPr>
              <w:pStyle w:val="TableContents"/>
              <w:bidi w:val="0"/>
              <w:spacing w:before="0" w:after="0"/>
              <w:jc w:val="center"/>
              <w:rPr/>
            </w:pPr>
            <w:r>
              <w:rPr/>
              <w:drawing>
                <wp:inline distT="0" distB="0" distL="0" distR="0">
                  <wp:extent cx="485775" cy="466725"/>
                  <wp:effectExtent l="0" t="0" r="0" b="0"/>
                  <wp:docPr id="6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2" descr=""/>
                          <pic:cNvPicPr>
                            <a:picLocks noChangeAspect="1" noChangeArrowheads="1"/>
                          </pic:cNvPicPr>
                        </pic:nvPicPr>
                        <pic:blipFill>
                          <a:blip r:embed="rId43"/>
                          <a:stretch>
                            <a:fillRect/>
                          </a:stretch>
                        </pic:blipFill>
                        <pic:spPr bwMode="auto">
                          <a:xfrm>
                            <a:off x="0" y="0"/>
                            <a:ext cx="485775" cy="466725"/>
                          </a:xfrm>
                          <a:prstGeom prst="rect">
                            <a:avLst/>
                          </a:prstGeom>
                        </pic:spPr>
                      </pic:pic>
                    </a:graphicData>
                  </a:graphic>
                </wp:inline>
              </w:drawing>
            </w:r>
            <w:r>
              <w:rPr/>
              <w:t xml:space="preserve"> </w:t>
            </w:r>
          </w:p>
        </w:tc>
        <w:tc>
          <w:tcPr>
            <w:tcW w:w="350" w:type="dxa"/>
            <w:tcBorders>
              <w:bottom w:val="single" w:sz="6" w:space="0" w:color="53C072"/>
            </w:tcBorders>
            <w:vAlign w:val="center"/>
          </w:tcPr>
          <w:p>
            <w:pPr>
              <w:pStyle w:val="TableContents"/>
              <w:bidi w:val="0"/>
              <w:spacing w:before="0" w:after="283"/>
              <w:jc w:val="left"/>
              <w:rPr/>
            </w:pPr>
            <w:r>
              <w:rPr/>
              <w:t>​</w:t>
            </w:r>
          </w:p>
        </w:tc>
        <w:tc>
          <w:tcPr>
            <w:tcW w:w="350" w:type="dxa"/>
            <w:tcBorders>
              <w:bottom w:val="single" w:sz="6" w:space="0" w:color="53C072"/>
            </w:tcBorders>
            <w:vAlign w:val="center"/>
          </w:tcPr>
          <w:p>
            <w:pPr>
              <w:pStyle w:val="TableContents"/>
              <w:bidi w:val="0"/>
              <w:spacing w:before="0" w:after="283"/>
              <w:jc w:val="left"/>
              <w:rPr/>
            </w:pPr>
            <w:r>
              <w:rPr/>
              <w:t>​</w:t>
            </w:r>
          </w:p>
        </w:tc>
        <w:tc>
          <w:tcPr>
            <w:tcW w:w="5172" w:type="dxa"/>
            <w:gridSpan w:val="7"/>
            <w:tcBorders>
              <w:bottom w:val="single" w:sz="6" w:space="0" w:color="53C072"/>
            </w:tcBorders>
            <w:vAlign w:val="center"/>
          </w:tcPr>
          <w:p>
            <w:pPr>
              <w:pStyle w:val="TableContents"/>
              <w:bidi w:val="0"/>
              <w:spacing w:lineRule="atLeast" w:line="240" w:before="0" w:after="0"/>
              <w:jc w:val="left"/>
              <w:rPr/>
            </w:pPr>
            <w:r>
              <w:rPr>
                <w:spacing w:val="0"/>
              </w:rPr>
              <w:t xml:space="preserve">The Board recommends that shareholders vote </w:t>
            </w:r>
            <w:r>
              <w:rPr>
                <w:color w:val="53C072"/>
                <w:spacing w:val="-3"/>
              </w:rPr>
              <w:t>FOR</w:t>
            </w:r>
            <w:r>
              <w:rPr>
                <w:spacing w:val="0"/>
              </w:rPr>
              <w:t xml:space="preserve"> all ten nominees listed below.</w:t>
            </w:r>
            <w:r>
              <w:rPr/>
              <w:t xml:space="preserve"> </w:t>
            </w:r>
          </w:p>
        </w:tc>
        <w:tc>
          <w:tcPr>
            <w:tcW w:w="109" w:type="dxa"/>
            <w:tcBorders>
              <w:bottom w:val="single" w:sz="6" w:space="0" w:color="53C072"/>
            </w:tcBorders>
            <w:vAlign w:val="center"/>
          </w:tcPr>
          <w:p>
            <w:pPr>
              <w:pStyle w:val="TableContents"/>
              <w:bidi w:val="0"/>
              <w:spacing w:before="0" w:after="283"/>
              <w:jc w:val="left"/>
              <w:rPr/>
            </w:pPr>
            <w:r>
              <w:rPr/>
              <w:t>​</w:t>
            </w:r>
          </w:p>
        </w:tc>
        <w:tc>
          <w:tcPr>
            <w:tcW w:w="156" w:type="dxa"/>
            <w:tcBorders>
              <w:bottom w:val="single" w:sz="6" w:space="0" w:color="53C072"/>
            </w:tcBorders>
            <w:shd w:fill="53C072" w:val="clear"/>
            <w:vAlign w:val="center"/>
          </w:tcPr>
          <w:p>
            <w:pPr>
              <w:pStyle w:val="TableContents"/>
              <w:bidi w:val="0"/>
              <w:spacing w:before="0" w:after="283"/>
              <w:jc w:val="left"/>
              <w:rPr/>
            </w:pPr>
            <w:r>
              <w:rPr/>
              <w:t>​</w:t>
            </w:r>
          </w:p>
        </w:tc>
      </w:tr>
    </w:tbl>
    <w:p>
      <w:pPr>
        <w:pStyle w:val="TextBody"/>
        <w:bidi w:val="0"/>
        <w:spacing w:lineRule="atLeast" w:line="280" w:before="230" w:after="283"/>
        <w:ind w:left="1093" w:right="0" w:hanging="0"/>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1"/>
          <w:sz w:val="24"/>
        </w:rPr>
        <w:t>Description of Proposal</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Rodney C. Adkins, Brenda L. Freeman, Philip R. Gallagher, Helmut Gassel, Virginia L. Henkels, Jo Ann Jenkins, Oleg Khaykin, Ernest E. Maddock, Avid Modjtabai, and Adalio T. Sanchez have been nominated for election as Directors at the Annual Meeting, to serve until the next annual meeting of shareholders and until their successors have been elected and qualified.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All the nominees are presently serving as Directors of the Board. The Corporate Governance Committee recommended to the Board all the nominees for re-election. Each nominee has consented to being named herein and to serving if elected.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any nominee should become unavailable for election, either: (1) the persons named as proxies in the enclosed proxy card may vote for a substitute nominee or vote for the remaining nominees and leave a vacancy on the Board of Directors, whereby such vacancy may be filled by a majority vote of the Directors then in office or by the shareholders at a meeting, or (2) the Board may reduce the size of the Board and the number of nominees to eliminate the vacancy.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1"/>
          <w:sz w:val="24"/>
        </w:rPr>
        <w:t>Required Vote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be elected, each nominee must receive affirmative votes from a simple majority of shareholder votes cast at the Annual Meeting. A majority of the votes cast means that the number of shares voted “for” a Director nominee must exceed the number of shares voted “against” that Director nominee. Abstentions are not counted in determining the votes cast, and therefore will have no effect on the outcome.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Brokers who hold shares of Common Stock as nominees may not vote such shares for a Director nominee.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an incumbent nominee is not elected by the requisite vote, he or she must tender his or her resignation, and the Board, excluding such individual, will, within 90 days of the election, decide whether to accept such resignation and will disclose and explain its decision.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1"/>
          <w:sz w:val="24"/>
        </w:rPr>
        <w:t>Proxy</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Unless otherwise directed by the shareholder, the persons named as proxies on the proxy card will vote each properly signed and returned proxy card FOR the election of all ten nominees listed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1"/>
          <w:sz w:val="24"/>
        </w:rPr>
        <w:t>Nominees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following tables set forth the names and biographical information of the nominees as of September 21, 2026, including their age, principal occupation, the year they first became a Director, and the experience, qualifications, attributes, and skills that led the Board to conclude that these nominees should serve as Directors. </w:t>
      </w:r>
    </w:p>
    <w:p>
      <w:pPr>
        <w:pStyle w:val="TextBody"/>
        <w:bidi w:val="0"/>
        <w:spacing w:before="120" w:after="437"/>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8    </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rPr>
        <w:drawing>
          <wp:inline distT="0" distB="0" distL="0" distR="0">
            <wp:extent cx="1381125" cy="266700"/>
            <wp:effectExtent l="0" t="0" r="0" b="0"/>
            <wp:docPr id="6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3" descr=""/>
                    <pic:cNvPicPr>
                      <a:picLocks noChangeAspect="1" noChangeArrowheads="1"/>
                    </pic:cNvPicPr>
                  </pic:nvPicPr>
                  <pic:blipFill>
                    <a:blip r:embed="rId44"/>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Proposal 1: Election of Directors</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tbl>
      <w:tblPr>
        <w:tblW w:w="9112" w:type="dxa"/>
        <w:jc w:val="left"/>
        <w:tblInd w:w="1093" w:type="dxa"/>
        <w:tblLayout w:type="fixed"/>
        <w:tblCellMar>
          <w:top w:w="0" w:type="dxa"/>
          <w:left w:w="0" w:type="dxa"/>
          <w:bottom w:w="0" w:type="dxa"/>
          <w:right w:w="0" w:type="dxa"/>
        </w:tblCellMar>
      </w:tblPr>
      <w:tblGrid>
        <w:gridCol w:w="124"/>
        <w:gridCol w:w="109"/>
        <w:gridCol w:w="2075"/>
        <w:gridCol w:w="109"/>
        <w:gridCol w:w="109"/>
        <w:gridCol w:w="109"/>
        <w:gridCol w:w="2914"/>
        <w:gridCol w:w="163"/>
        <w:gridCol w:w="163"/>
        <w:gridCol w:w="2972"/>
        <w:gridCol w:w="109"/>
        <w:gridCol w:w="156"/>
      </w:tblGrid>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12" w:space="0" w:color="53C072"/>
            </w:tcBorders>
            <w:shd w:fill="CBECD5" w:val="clear"/>
            <w:tcMar>
              <w:bottom w:w="28" w:type="dxa"/>
            </w:tcMar>
            <w:vAlign w:val="center"/>
          </w:tcPr>
          <w:p>
            <w:pPr>
              <w:pStyle w:val="TableContents"/>
              <w:bidi w:val="0"/>
              <w:spacing w:before="0" w:after="283"/>
              <w:jc w:val="left"/>
              <w:rPr/>
            </w:pPr>
            <w:r>
              <w:rPr/>
              <w:t>​</w:t>
            </w:r>
          </w:p>
        </w:tc>
        <w:tc>
          <w:tcPr>
            <w:tcW w:w="2075" w:type="dxa"/>
            <w:vMerge w:val="restart"/>
            <w:tcBorders>
              <w:bottom w:val="single" w:sz="12" w:space="0" w:color="53C072"/>
            </w:tcBorders>
            <w:shd w:fill="CBECD5" w:val="clear"/>
            <w:tcMar>
              <w:bottom w:w="130" w:type="dxa"/>
            </w:tcMar>
            <w:vAlign w:val="center"/>
          </w:tcPr>
          <w:p>
            <w:pPr>
              <w:pStyle w:val="TableContents"/>
              <w:bidi w:val="0"/>
              <w:spacing w:before="0" w:after="0"/>
              <w:jc w:val="center"/>
              <w:rPr/>
            </w:pPr>
            <w:r>
              <w:rPr/>
              <w:drawing>
                <wp:inline distT="0" distB="0" distL="0" distR="0">
                  <wp:extent cx="1143000" cy="1600200"/>
                  <wp:effectExtent l="0" t="0" r="0" b="0"/>
                  <wp:docPr id="6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4" descr=""/>
                          <pic:cNvPicPr>
                            <a:picLocks noChangeAspect="1" noChangeArrowheads="1"/>
                          </pic:cNvPicPr>
                        </pic:nvPicPr>
                        <pic:blipFill>
                          <a:blip r:embed="rId45"/>
                          <a:stretch>
                            <a:fillRect/>
                          </a:stretch>
                        </pic:blipFill>
                        <pic:spPr bwMode="auto">
                          <a:xfrm>
                            <a:off x="0" y="0"/>
                            <a:ext cx="1143000" cy="1600200"/>
                          </a:xfrm>
                          <a:prstGeom prst="rect">
                            <a:avLst/>
                          </a:prstGeom>
                        </pic:spPr>
                      </pic:pic>
                    </a:graphicData>
                  </a:graphic>
                </wp:inline>
              </w:drawing>
            </w:r>
            <w:r>
              <w:rPr/>
              <w:t xml:space="preserve"> </w:t>
            </w:r>
          </w:p>
          <w:p>
            <w:pPr>
              <w:pStyle w:val="TableContents"/>
              <w:bidi w:val="0"/>
              <w:spacing w:lineRule="atLeast" w:line="160" w:before="220" w:after="283"/>
              <w:jc w:val="left"/>
              <w:rPr>
                <w:b/>
              </w:rPr>
            </w:pPr>
            <w:r>
              <w:rPr>
                <w:b/>
                <w:spacing w:val="0"/>
              </w:rPr>
              <w:t>Director Since:</w:t>
            </w:r>
            <w:r>
              <w:rPr>
                <w:b/>
                <w:spacing w:val="-1"/>
              </w:rPr>
              <w:t xml:space="preserve"> </w:t>
            </w:r>
            <w:r>
              <w:rPr>
                <w:b w:val="false"/>
                <w:spacing w:val="-1"/>
              </w:rPr>
              <w:t>2015</w:t>
            </w:r>
            <w:r>
              <w:rPr>
                <w:b/>
              </w:rPr>
              <w:t xml:space="preserve"> </w:t>
            </w:r>
          </w:p>
          <w:p>
            <w:pPr>
              <w:pStyle w:val="TableContents"/>
              <w:bidi w:val="0"/>
              <w:spacing w:lineRule="atLeast" w:line="160" w:before="160" w:after="283"/>
              <w:jc w:val="left"/>
              <w:rPr>
                <w:b/>
              </w:rPr>
            </w:pPr>
            <w:r>
              <w:rPr>
                <w:b/>
                <w:spacing w:val="0"/>
              </w:rPr>
              <w:t>Board Chair Since:</w:t>
            </w:r>
            <w:r>
              <w:rPr>
                <w:b/>
                <w:spacing w:val="-1"/>
              </w:rPr>
              <w:t xml:space="preserve"> </w:t>
            </w:r>
            <w:r>
              <w:rPr>
                <w:b w:val="false"/>
                <w:spacing w:val="-1"/>
              </w:rPr>
              <w:t>2018</w:t>
            </w:r>
            <w:r>
              <w:rPr>
                <w:b/>
              </w:rPr>
              <w:t xml:space="preserve"> </w:t>
            </w:r>
          </w:p>
          <w:p>
            <w:pPr>
              <w:pStyle w:val="TableContents"/>
              <w:bidi w:val="0"/>
              <w:spacing w:lineRule="atLeast" w:line="160" w:before="160" w:after="283"/>
              <w:jc w:val="left"/>
              <w:rPr/>
            </w:pPr>
            <w:r>
              <w:rPr>
                <w:b/>
                <w:spacing w:val="0"/>
              </w:rPr>
              <w:t>Age:</w:t>
            </w:r>
            <w:r>
              <w:rPr>
                <w:spacing w:val="-1"/>
              </w:rPr>
              <w:t xml:space="preserve"> 68</w:t>
            </w:r>
            <w:r>
              <w:rPr/>
              <w:t xml:space="preserve">​ </w:t>
            </w:r>
          </w:p>
          <w:p>
            <w:pPr>
              <w:pStyle w:val="TableContents"/>
              <w:bidi w:val="0"/>
              <w:spacing w:lineRule="atLeast" w:line="160" w:before="160" w:after="283"/>
              <w:jc w:val="left"/>
              <w:rPr>
                <w:b/>
              </w:rPr>
            </w:pPr>
            <w:r>
              <w:rPr>
                <w:b/>
                <w:spacing w:val="0"/>
              </w:rPr>
              <w:t>Independent Director</w:t>
            </w:r>
            <w:r>
              <w:rPr>
                <w:b/>
              </w:rPr>
              <w:t xml:space="preserve">​ </w:t>
            </w:r>
          </w:p>
          <w:p>
            <w:pPr>
              <w:pStyle w:val="TableContents"/>
              <w:bidi w:val="0"/>
              <w:spacing w:lineRule="atLeast" w:line="160" w:before="160" w:after="283"/>
              <w:jc w:val="left"/>
              <w:rPr>
                <w:b/>
              </w:rPr>
            </w:pPr>
            <w:r>
              <w:rPr>
                <w:b/>
                <w:spacing w:val="0"/>
              </w:rPr>
              <w:t>Committee Memberships:</w:t>
            </w:r>
            <w:r>
              <w:rPr>
                <w:b/>
              </w:rPr>
              <w:t xml:space="preserve"> </w:t>
            </w:r>
          </w:p>
          <w:p>
            <w:pPr>
              <w:pStyle w:val="TableContents"/>
              <w:bidi w:val="0"/>
              <w:spacing w:lineRule="atLeast" w:line="200" w:before="100" w:after="0"/>
              <w:ind w:left="300" w:right="0" w:hanging="0"/>
              <w:jc w:val="left"/>
              <w:rPr>
                <w:sz w:val="20"/>
              </w:rPr>
            </w:pPr>
            <w:r>
              <w:rPr>
                <w:spacing w:val="-1"/>
                <w:sz w:val="16"/>
              </w:rPr>
              <w:t>Corporate Governance</w:t>
            </w:r>
            <w:r>
              <w:rPr>
                <w:sz w:val="20"/>
              </w:rPr>
              <w:t xml:space="preserve"> </w:t>
            </w:r>
            <w:r>
              <mc:AlternateContent>
                <mc:Choice Requires="wps">
                  <w:drawing>
                    <wp:anchor behindDoc="0" distT="63500" distB="0" distL="0" distR="0" simplePos="0" locked="0" layoutInCell="1" allowOverlap="1" relativeHeight="189">
                      <wp:simplePos x="0" y="0"/>
                      <wp:positionH relativeFrom="column">
                        <wp:align>left</wp:align>
                      </wp:positionH>
                      <wp:positionV relativeFrom="line">
                        <wp:align>top</wp:align>
                      </wp:positionV>
                      <wp:extent cx="190500" cy="350520"/>
                      <wp:effectExtent l="0" t="0" r="0" b="0"/>
                      <wp:wrapSquare wrapText="right"/>
                      <wp:docPr id="66" name="Frame22"/>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sz w:val="20"/>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40" w:after="0"/>
              <w:ind w:left="300" w:right="0" w:hanging="0"/>
              <w:jc w:val="left"/>
              <w:rPr>
                <w:sz w:val="20"/>
              </w:rPr>
            </w:pPr>
            <w:r>
              <w:rPr>
                <w:spacing w:val="-1"/>
                <w:sz w:val="16"/>
              </w:rPr>
              <w:t>Executive (Chair)</w:t>
            </w:r>
            <w:r>
              <w:rPr>
                <w:sz w:val="20"/>
              </w:rPr>
              <w:t xml:space="preserve"> </w:t>
            </w:r>
            <w:r>
              <mc:AlternateContent>
                <mc:Choice Requires="wps">
                  <w:drawing>
                    <wp:anchor behindDoc="0" distT="25400" distB="0" distL="0" distR="0" simplePos="0" locked="0" layoutInCell="1" allowOverlap="1" relativeHeight="190">
                      <wp:simplePos x="0" y="0"/>
                      <wp:positionH relativeFrom="column">
                        <wp:align>left</wp:align>
                      </wp:positionH>
                      <wp:positionV relativeFrom="line">
                        <wp:align>top</wp:align>
                      </wp:positionV>
                      <wp:extent cx="190500" cy="350520"/>
                      <wp:effectExtent l="0" t="0" r="0" b="0"/>
                      <wp:wrapSquare wrapText="right"/>
                      <wp:docPr id="67" name="Frame23"/>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sz w:val="20"/>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160" w:after="283"/>
              <w:jc w:val="left"/>
              <w:rPr>
                <w:b/>
              </w:rPr>
            </w:pPr>
            <w:r>
              <w:rPr>
                <w:b/>
                <w:spacing w:val="0"/>
              </w:rPr>
              <w:t>Other Public Boards:</w:t>
            </w:r>
            <w:r>
              <w:rPr>
                <w:b/>
              </w:rPr>
              <w:t xml:space="preserve">​ </w:t>
            </w:r>
          </w:p>
          <w:p>
            <w:pPr>
              <w:pStyle w:val="TableContents"/>
              <w:bidi w:val="0"/>
              <w:spacing w:lineRule="atLeast" w:line="200" w:before="160" w:after="283"/>
              <w:jc w:val="left"/>
              <w:rPr>
                <w:color w:val="53C072"/>
              </w:rPr>
            </w:pPr>
            <w:r>
              <w:rPr>
                <w:color w:val="53C072"/>
                <w:spacing w:val="-2"/>
              </w:rPr>
              <w:t>•</w:t>
            </w:r>
            <w:r>
              <w:rPr>
                <w:color w:val="53C072"/>
              </w:rPr>
              <w:t xml:space="preserve"> </w:t>
            </w:r>
          </w:p>
          <w:p>
            <w:pPr>
              <w:pStyle w:val="TableContents"/>
              <w:bidi w:val="0"/>
              <w:spacing w:lineRule="atLeast" w:line="160" w:before="0" w:after="283"/>
              <w:ind w:left="300" w:right="0" w:hanging="0"/>
              <w:jc w:val="left"/>
              <w:rPr/>
            </w:pPr>
            <w:r>
              <w:rPr>
                <w:spacing w:val="-1"/>
              </w:rPr>
              <w:t xml:space="preserve">United Parcel Service (2015 </w:t>
              <w:br/>
              <w:t>to present)</w:t>
            </w:r>
            <w:r>
              <w:rPr/>
              <w:t xml:space="preserve">​ </w:t>
            </w:r>
          </w:p>
          <w:p>
            <w:pPr>
              <w:pStyle w:val="TableContents"/>
              <w:bidi w:val="0"/>
              <w:spacing w:lineRule="atLeast" w:line="200" w:before="100" w:after="283"/>
              <w:jc w:val="left"/>
              <w:rPr>
                <w:color w:val="53C072"/>
              </w:rPr>
            </w:pPr>
            <w:r>
              <w:rPr>
                <w:color w:val="53C072"/>
                <w:spacing w:val="-2"/>
              </w:rPr>
              <w:t>•</w:t>
            </w:r>
            <w:r>
              <w:rPr>
                <w:color w:val="53C072"/>
              </w:rPr>
              <w:t xml:space="preserve"> </w:t>
            </w:r>
          </w:p>
          <w:p>
            <w:pPr>
              <w:pStyle w:val="TableContents"/>
              <w:bidi w:val="0"/>
              <w:spacing w:lineRule="atLeast" w:line="160" w:before="0" w:after="283"/>
              <w:ind w:left="300" w:right="0" w:hanging="0"/>
              <w:jc w:val="left"/>
              <w:rPr/>
            </w:pPr>
            <w:r>
              <w:rPr>
                <w:spacing w:val="-1"/>
              </w:rPr>
              <w:t xml:space="preserve">W.W. Grainger (2014 to </w:t>
              <w:br/>
              <w:t>present)</w:t>
            </w:r>
            <w:r>
              <w:rPr/>
              <w:t xml:space="preserve">​ </w:t>
            </w:r>
          </w:p>
          <w:p>
            <w:pPr>
              <w:pStyle w:val="TableContents"/>
              <w:bidi w:val="0"/>
              <w:spacing w:lineRule="atLeast" w:line="200" w:before="100" w:after="0"/>
              <w:ind w:left="300" w:right="0" w:hanging="0"/>
              <w:jc w:val="left"/>
              <w:rPr/>
            </w:pPr>
            <w:r>
              <w:rPr>
                <w:spacing w:val="-1"/>
              </w:rPr>
              <w:t>Pitney Bowes (2007 to 2013)</w:t>
            </w:r>
            <w:r>
              <w:rPr/>
              <w:t xml:space="preserve"> </w:t>
            </w:r>
            <w:r>
              <mc:AlternateContent>
                <mc:Choice Requires="wps">
                  <w:drawing>
                    <wp:anchor behindDoc="0" distT="63500" distB="0" distL="0" distR="0" simplePos="0" locked="0" layoutInCell="1" allowOverlap="1" relativeHeight="188">
                      <wp:simplePos x="0" y="0"/>
                      <wp:positionH relativeFrom="column">
                        <wp:align>left</wp:align>
                      </wp:positionH>
                      <wp:positionV relativeFrom="line">
                        <wp:align>top</wp:align>
                      </wp:positionV>
                      <wp:extent cx="190500" cy="350520"/>
                      <wp:effectExtent l="0" t="0" r="0" b="0"/>
                      <wp:wrapSquare wrapText="right"/>
                      <wp:docPr id="68" name="Frame24"/>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00" w:after="283"/>
              <w:jc w:val="left"/>
              <w:rPr>
                <w:color w:val="53C072"/>
              </w:rPr>
            </w:pPr>
            <w:r>
              <w:rPr>
                <w:color w:val="53C072"/>
                <w:spacing w:val="-2"/>
              </w:rPr>
              <w:t>•</w:t>
            </w:r>
            <w:r>
              <w:rPr>
                <w:color w:val="53C072"/>
              </w:rPr>
              <w:t xml:space="preserve"> </w:t>
            </w:r>
          </w:p>
          <w:p>
            <w:pPr>
              <w:pStyle w:val="TableContents"/>
              <w:bidi w:val="0"/>
              <w:spacing w:lineRule="atLeast" w:line="160" w:before="0" w:after="283"/>
              <w:ind w:left="300" w:right="0" w:hanging="0"/>
              <w:jc w:val="left"/>
              <w:rPr/>
            </w:pPr>
            <w:r>
              <w:rPr>
                <w:spacing w:val="-1"/>
              </w:rPr>
              <w:t xml:space="preserve">PPL Corporation (2014 to </w:t>
              <w:br/>
              <w:t>2019)</w:t>
            </w:r>
            <w:r>
              <w:rPr/>
              <w:t xml:space="preserve"> </w:t>
            </w:r>
          </w:p>
          <w:p>
            <w:pPr>
              <w:pStyle w:val="TableContents"/>
              <w:bidi w:val="0"/>
              <w:spacing w:lineRule="atLeast" w:line="200" w:before="100" w:after="283"/>
              <w:jc w:val="left"/>
              <w:rPr>
                <w:color w:val="53C072"/>
              </w:rPr>
            </w:pPr>
            <w:r>
              <w:rPr>
                <w:color w:val="53C072"/>
                <w:spacing w:val="-2"/>
              </w:rPr>
              <w:t>•</w:t>
            </w:r>
            <w:r>
              <w:rPr>
                <w:color w:val="53C072"/>
              </w:rPr>
              <w:t xml:space="preserve"> </w:t>
            </w:r>
          </w:p>
          <w:p>
            <w:pPr>
              <w:pStyle w:val="TableContents"/>
              <w:bidi w:val="0"/>
              <w:spacing w:lineRule="atLeast" w:line="160" w:before="0" w:after="283"/>
              <w:ind w:left="300" w:right="0" w:hanging="0"/>
              <w:jc w:val="left"/>
              <w:rPr>
                <w:spacing w:val="-1"/>
              </w:rPr>
            </w:pPr>
            <w:r>
              <w:rPr>
                <w:spacing w:val="-1"/>
              </w:rPr>
              <w:t xml:space="preserve">PayPal Holdings (2017 to 2025) </w:t>
            </w:r>
          </w:p>
        </w:tc>
        <w:tc>
          <w:tcPr>
            <w:tcW w:w="109" w:type="dxa"/>
            <w:vMerge w:val="restart"/>
            <w:tcBorders>
              <w:bottom w:val="single" w:sz="12" w:space="0" w:color="53C072"/>
            </w:tcBorders>
            <w:shd w:fill="CBECD5"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6212" w:type="dxa"/>
            <w:gridSpan w:val="4"/>
            <w:tcBorders/>
            <w:shd w:fill="53C072" w:val="clear"/>
            <w:vAlign w:val="center"/>
          </w:tcPr>
          <w:p>
            <w:pPr>
              <w:pStyle w:val="TableContents"/>
              <w:bidi w:val="0"/>
              <w:spacing w:before="0" w:after="0"/>
              <w:jc w:val="left"/>
              <w:rPr>
                <w:b/>
                <w:color w:val="FEFEFE"/>
                <w:sz w:val="24"/>
              </w:rPr>
            </w:pPr>
            <w:r>
              <w:rPr>
                <w:b/>
                <w:color w:val="FEFEFE"/>
                <w:spacing w:val="-3"/>
                <w:sz w:val="24"/>
              </w:rPr>
              <w:t>RODNEY C. ADKINS</w:t>
            </w:r>
            <w:r>
              <w:rPr>
                <w:b/>
                <w:color w:val="FEFEFE"/>
                <w:sz w:val="24"/>
              </w:rPr>
              <w:t xml:space="preserve"> </w:t>
            </w:r>
          </w:p>
        </w:tc>
        <w:tc>
          <w:tcPr>
            <w:tcW w:w="109" w:type="dxa"/>
            <w:tcBorders/>
            <w:shd w:fill="53C072" w:val="clear"/>
            <w:vAlign w:val="center"/>
          </w:tcPr>
          <w:p>
            <w:pPr>
              <w:pStyle w:val="TableContents"/>
              <w:bidi w:val="0"/>
              <w:spacing w:before="0" w:after="283"/>
              <w:jc w:val="left"/>
              <w:rPr/>
            </w:pPr>
            <w:r>
              <w:rPr/>
              <w:t>​</w:t>
            </w:r>
          </w:p>
        </w:tc>
        <w:tc>
          <w:tcPr>
            <w:tcW w:w="156" w:type="dxa"/>
            <w:tcBorders/>
            <w:shd w:fill="53C072" w:val="cle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075" w:type="dxa"/>
            <w:vMerge w:val="continue"/>
            <w:tcBorders>
              <w:bottom w:val="single" w:sz="12" w:space="0" w:color="53C072"/>
            </w:tcBorders>
            <w:shd w:fill="CBECD5" w:val="clear"/>
            <w:tcMar>
              <w:bottom w:w="130"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6212" w:type="dxa"/>
            <w:gridSpan w:val="4"/>
            <w:tcBorders>
              <w:bottom w:val="single" w:sz="12" w:space="0" w:color="53C072"/>
            </w:tcBorders>
            <w:tcMar>
              <w:bottom w:w="227" w:type="dxa"/>
            </w:tcMar>
            <w:vAlign w:val="center"/>
          </w:tcPr>
          <w:p>
            <w:pPr>
              <w:pStyle w:val="TableContents"/>
              <w:bidi w:val="0"/>
              <w:spacing w:before="0" w:after="0"/>
              <w:jc w:val="left"/>
              <w:rPr>
                <w:b/>
                <w:color w:val="53C072"/>
              </w:rPr>
            </w:pPr>
            <w:r>
              <w:rPr>
                <w:b/>
                <w:color w:val="53C072"/>
                <w:spacing w:val="0"/>
              </w:rPr>
              <w:t>Experience:</w:t>
            </w:r>
            <w:r>
              <w:rPr>
                <w:b/>
                <w:color w:val="53C072"/>
              </w:rPr>
              <w:t xml:space="preserve"> </w:t>
            </w:r>
          </w:p>
          <w:p>
            <w:pPr>
              <w:pStyle w:val="TableContents"/>
              <w:bidi w:val="0"/>
              <w:spacing w:lineRule="atLeast" w:line="240" w:before="160" w:after="0"/>
              <w:ind w:left="200" w:right="0" w:hanging="0"/>
              <w:jc w:val="left"/>
              <w:rPr/>
            </w:pPr>
            <w:r>
              <w:rPr>
                <w:spacing w:val="-2"/>
              </w:rPr>
              <w:t>President of 3RAM Group LLC, a privately held company specializing in capital investments, business consulting services, and property management</w:t>
            </w:r>
            <w:r>
              <w:rPr/>
              <w:t xml:space="preserve"> </w:t>
            </w:r>
            <w:r>
              <mc:AlternateContent>
                <mc:Choice Requires="wps">
                  <w:drawing>
                    <wp:anchor behindDoc="0" distT="101600" distB="0" distL="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69"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spacing w:val="-2"/>
              </w:rPr>
            </w:pPr>
            <w:r>
              <w:rPr>
                <w:spacing w:val="-2"/>
              </w:rPr>
              <w:t xml:space="preserve">Over 30 years at IBM, where he held several development and management roles, including Senior VP of Corporate Strategy (2013 to 2014), Senior VP of Systems and Technology Group (2009 to 2013), and Senior VP of Development &amp; Manufacturing (2007 to 2009) </w:t>
            </w:r>
            <w:r>
              <mc:AlternateContent>
                <mc:Choice Requires="wps">
                  <w:drawing>
                    <wp:anchor behindDoc="0" distT="101600" distB="0" distL="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70"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075" w:type="dxa"/>
            <w:vMerge w:val="continue"/>
            <w:tcBorders>
              <w:bottom w:val="single" w:sz="12" w:space="0" w:color="53C072"/>
            </w:tcBorders>
            <w:shd w:fill="CBECD5" w:val="clear"/>
            <w:tcMar>
              <w:bottom w:w="130"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6212" w:type="dxa"/>
            <w:gridSpan w:val="4"/>
            <w:tcBorders>
              <w:bottom w:val="single" w:sz="12" w:space="0" w:color="53C072"/>
            </w:tcBorders>
            <w:tcMar>
              <w:bottom w:w="200" w:type="dxa"/>
            </w:tcMar>
            <w:vAlign w:val="center"/>
          </w:tcPr>
          <w:p>
            <w:pPr>
              <w:pStyle w:val="TableContents"/>
              <w:bidi w:val="0"/>
              <w:spacing w:before="0" w:after="0"/>
              <w:jc w:val="left"/>
              <w:rPr>
                <w:b/>
                <w:color w:val="53C072"/>
              </w:rPr>
            </w:pPr>
            <w:r>
              <w:rPr>
                <w:b/>
                <w:color w:val="53C072"/>
                <w:spacing w:val="0"/>
              </w:rPr>
              <w:t>Value to Avnet’s Board:</w:t>
            </w:r>
            <w:r>
              <w:rPr>
                <w:b/>
                <w:color w:val="53C072"/>
              </w:rPr>
              <w:t xml:space="preserve"> </w:t>
            </w:r>
          </w:p>
          <w:p>
            <w:pPr>
              <w:pStyle w:val="TableContents"/>
              <w:bidi w:val="0"/>
              <w:spacing w:lineRule="atLeast" w:line="240" w:before="160" w:after="0"/>
              <w:ind w:left="200" w:right="0" w:hanging="0"/>
              <w:jc w:val="left"/>
              <w:rPr/>
            </w:pPr>
            <w:r>
              <w:rPr>
                <w:spacing w:val="-2"/>
              </w:rPr>
              <w:t>Global business experience in the technology industry, including emerging technologies and services, international and emerging markets, and supply chain management</w:t>
            </w:r>
            <w:r>
              <w:rPr/>
              <w:t xml:space="preserve"> </w:t>
            </w:r>
            <w:r>
              <mc:AlternateContent>
                <mc:Choice Requires="wps">
                  <w:drawing>
                    <wp:anchor behindDoc="0" distT="101600" distB="0" distL="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71"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spacing w:val="-2"/>
              </w:rPr>
            </w:pPr>
            <w:r>
              <w:rPr>
                <w:spacing w:val="-2"/>
              </w:rPr>
              <w:t xml:space="preserve">Experience in the areas of corporate governance, strategy development, and senior leadership </w:t>
            </w:r>
            <w:r>
              <mc:AlternateContent>
                <mc:Choice Requires="wps">
                  <w:drawing>
                    <wp:anchor behindDoc="0" distT="101600" distB="0" distL="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72"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075" w:type="dxa"/>
            <w:vMerge w:val="continue"/>
            <w:tcBorders>
              <w:bottom w:val="single" w:sz="12" w:space="0" w:color="53C072"/>
            </w:tcBorders>
            <w:shd w:fill="CBECD5" w:val="clear"/>
            <w:tcMar>
              <w:bottom w:w="130"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212" w:type="dxa"/>
            <w:gridSpan w:val="4"/>
            <w:tcBorders/>
            <w:vAlign w:val="center"/>
          </w:tcPr>
          <w:p>
            <w:pPr>
              <w:pStyle w:val="TableContents"/>
              <w:bidi w:val="0"/>
              <w:spacing w:before="0" w:after="283"/>
              <w:jc w:val="left"/>
              <w:rPr/>
            </w:pPr>
            <w:r>
              <w:rPr>
                <w:spacing w:val="0"/>
              </w:rPr>
              <w:t>Top Skills:</w:t>
            </w:r>
            <w:r>
              <w:rPr/>
              <w:t xml:space="preserve"> </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075" w:type="dxa"/>
            <w:vMerge w:val="continue"/>
            <w:tcBorders>
              <w:bottom w:val="single" w:sz="12" w:space="0" w:color="53C072"/>
            </w:tcBorders>
            <w:shd w:fill="CBECD5" w:val="clear"/>
            <w:tcMar>
              <w:bottom w:w="130"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914" w:type="dxa"/>
            <w:tcBorders/>
            <w:vAlign w:val="center"/>
          </w:tcPr>
          <w:p>
            <w:pPr>
              <w:pStyle w:val="TableContents"/>
              <w:bidi w:val="0"/>
              <w:spacing w:lineRule="atLeast" w:line="200" w:before="0" w:after="0"/>
              <w:ind w:left="200" w:right="0" w:hanging="0"/>
              <w:jc w:val="left"/>
              <w:rPr>
                <w:spacing w:val="-2"/>
              </w:rPr>
            </w:pPr>
            <w:r>
              <w:rPr>
                <w:spacing w:val="-2"/>
              </w:rPr>
              <w:t>   </w:t>
            </w:r>
            <w:r>
              <w:rPr>
                <w:spacing w:val="-2"/>
              </w:rPr>
              <w:t xml:space="preserve">Operations/Logistics </w:t>
            </w:r>
            <w:r>
              <mc:AlternateContent>
                <mc:Choice Requires="wps">
                  <w:drawing>
                    <wp:anchor behindDoc="0" distT="0" distB="0" distL="0" distR="0" simplePos="0" locked="0" layoutInCell="1" allowOverlap="1" relativeHeight="195">
                      <wp:simplePos x="0" y="0"/>
                      <wp:positionH relativeFrom="column">
                        <wp:align>left</wp:align>
                      </wp:positionH>
                      <wp:positionV relativeFrom="line">
                        <wp:posOffset>635</wp:posOffset>
                      </wp:positionV>
                      <wp:extent cx="127000" cy="350520"/>
                      <wp:effectExtent l="0" t="0" r="0" b="0"/>
                      <wp:wrapSquare wrapText="right"/>
                      <wp:docPr id="73"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63" w:type="dxa"/>
            <w:tcBorders/>
            <w:vAlign w:val="center"/>
          </w:tcPr>
          <w:p>
            <w:pPr>
              <w:pStyle w:val="TableContents"/>
              <w:bidi w:val="0"/>
              <w:spacing w:before="0" w:after="283"/>
              <w:jc w:val="left"/>
              <w:rPr/>
            </w:pPr>
            <w:r>
              <w:rPr/>
              <w:t>​</w:t>
            </w:r>
          </w:p>
        </w:tc>
        <w:tc>
          <w:tcPr>
            <w:tcW w:w="163" w:type="dxa"/>
            <w:tcBorders/>
            <w:vAlign w:val="center"/>
          </w:tcPr>
          <w:p>
            <w:pPr>
              <w:pStyle w:val="TableContents"/>
              <w:bidi w:val="0"/>
              <w:spacing w:before="0" w:after="283"/>
              <w:jc w:val="left"/>
              <w:rPr/>
            </w:pPr>
            <w:r>
              <w:rPr/>
              <w:t>​</w:t>
            </w:r>
          </w:p>
        </w:tc>
        <w:tc>
          <w:tcPr>
            <w:tcW w:w="2972" w:type="dxa"/>
            <w:tcBorders/>
            <w:vAlign w:val="center"/>
          </w:tcPr>
          <w:p>
            <w:pPr>
              <w:pStyle w:val="TableContents"/>
              <w:bidi w:val="0"/>
              <w:spacing w:lineRule="atLeast" w:line="200" w:before="0" w:after="0"/>
              <w:ind w:left="200" w:right="0" w:hanging="0"/>
              <w:jc w:val="left"/>
              <w:rPr>
                <w:spacing w:val="-2"/>
              </w:rPr>
            </w:pPr>
            <w:r>
              <w:rPr>
                <w:spacing w:val="-2"/>
              </w:rPr>
              <w:t>   </w:t>
            </w:r>
            <w:r>
              <w:rPr>
                <w:spacing w:val="-2"/>
              </w:rPr>
              <w:t xml:space="preserve">Component Distribution </w:t>
            </w:r>
            <w:r>
              <mc:AlternateContent>
                <mc:Choice Requires="wps">
                  <w:drawing>
                    <wp:anchor behindDoc="0" distT="0" distB="0" distL="0" distR="0" simplePos="0" locked="0" layoutInCell="1" allowOverlap="1" relativeHeight="196">
                      <wp:simplePos x="0" y="0"/>
                      <wp:positionH relativeFrom="column">
                        <wp:align>left</wp:align>
                      </wp:positionH>
                      <wp:positionV relativeFrom="line">
                        <wp:posOffset>635</wp:posOffset>
                      </wp:positionV>
                      <wp:extent cx="127000" cy="350520"/>
                      <wp:effectExtent l="0" t="0" r="0" b="0"/>
                      <wp:wrapSquare wrapText="right"/>
                      <wp:docPr id="74"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075" w:type="dxa"/>
            <w:vMerge w:val="continue"/>
            <w:tcBorders>
              <w:bottom w:val="single" w:sz="12" w:space="0" w:color="53C072"/>
            </w:tcBorders>
            <w:shd w:fill="CBECD5" w:val="clear"/>
            <w:tcMar>
              <w:bottom w:w="130"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914" w:type="dxa"/>
            <w:tcBorders/>
            <w:vAlign w:val="center"/>
          </w:tcPr>
          <w:p>
            <w:pPr>
              <w:pStyle w:val="TableContents"/>
              <w:bidi w:val="0"/>
              <w:spacing w:lineRule="atLeast" w:line="200" w:before="0" w:after="0"/>
              <w:ind w:left="200" w:right="0" w:hanging="0"/>
              <w:jc w:val="left"/>
              <w:rPr>
                <w:spacing w:val="-2"/>
              </w:rPr>
            </w:pPr>
            <w:r>
              <w:rPr>
                <w:spacing w:val="-2"/>
              </w:rPr>
              <w:t>   </w:t>
            </w:r>
            <w:r>
              <w:rPr>
                <w:spacing w:val="-2"/>
              </w:rPr>
              <w:t xml:space="preserve">International Business </w:t>
            </w:r>
            <w:r>
              <mc:AlternateContent>
                <mc:Choice Requires="wps">
                  <w:drawing>
                    <wp:anchor behindDoc="0" distT="0" distB="0" distL="0" distR="0" simplePos="0" locked="0" layoutInCell="1" allowOverlap="1" relativeHeight="197">
                      <wp:simplePos x="0" y="0"/>
                      <wp:positionH relativeFrom="column">
                        <wp:align>left</wp:align>
                      </wp:positionH>
                      <wp:positionV relativeFrom="line">
                        <wp:posOffset>635</wp:posOffset>
                      </wp:positionV>
                      <wp:extent cx="127000" cy="350520"/>
                      <wp:effectExtent l="0" t="0" r="0" b="0"/>
                      <wp:wrapSquare wrapText="right"/>
                      <wp:docPr id="75"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63" w:type="dxa"/>
            <w:tcBorders/>
            <w:vAlign w:val="center"/>
          </w:tcPr>
          <w:p>
            <w:pPr>
              <w:pStyle w:val="TableContents"/>
              <w:bidi w:val="0"/>
              <w:spacing w:before="0" w:after="283"/>
              <w:jc w:val="left"/>
              <w:rPr/>
            </w:pPr>
            <w:r>
              <w:rPr/>
              <w:t>​</w:t>
            </w:r>
          </w:p>
        </w:tc>
        <w:tc>
          <w:tcPr>
            <w:tcW w:w="163" w:type="dxa"/>
            <w:tcBorders/>
            <w:vAlign w:val="center"/>
          </w:tcPr>
          <w:p>
            <w:pPr>
              <w:pStyle w:val="TableContents"/>
              <w:bidi w:val="0"/>
              <w:spacing w:before="0" w:after="283"/>
              <w:jc w:val="left"/>
              <w:rPr/>
            </w:pPr>
            <w:r>
              <w:rPr/>
              <w:t>​</w:t>
            </w:r>
          </w:p>
        </w:tc>
        <w:tc>
          <w:tcPr>
            <w:tcW w:w="2972" w:type="dxa"/>
            <w:tcBorders/>
            <w:vAlign w:val="center"/>
          </w:tcPr>
          <w:p>
            <w:pPr>
              <w:pStyle w:val="TableContents"/>
              <w:bidi w:val="0"/>
              <w:spacing w:lineRule="atLeast" w:line="200" w:before="0" w:after="0"/>
              <w:ind w:left="200" w:right="0" w:hanging="0"/>
              <w:jc w:val="left"/>
              <w:rPr>
                <w:spacing w:val="-2"/>
              </w:rPr>
            </w:pPr>
            <w:r>
              <w:rPr>
                <w:spacing w:val="-2"/>
              </w:rPr>
              <w:t>   </w:t>
            </w:r>
            <w:r>
              <w:rPr>
                <w:spacing w:val="-2"/>
              </w:rPr>
              <w:t xml:space="preserve">Risk Management </w:t>
            </w:r>
            <w:r>
              <mc:AlternateContent>
                <mc:Choice Requires="wps">
                  <w:drawing>
                    <wp:anchor behindDoc="0" distT="0" distB="0" distL="0" distR="0" simplePos="0" locked="0" layoutInCell="1" allowOverlap="1" relativeHeight="198">
                      <wp:simplePos x="0" y="0"/>
                      <wp:positionH relativeFrom="column">
                        <wp:align>left</wp:align>
                      </wp:positionH>
                      <wp:positionV relativeFrom="line">
                        <wp:posOffset>635</wp:posOffset>
                      </wp:positionV>
                      <wp:extent cx="127000" cy="350520"/>
                      <wp:effectExtent l="0" t="0" r="0" b="0"/>
                      <wp:wrapSquare wrapText="right"/>
                      <wp:docPr id="76"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075" w:type="dxa"/>
            <w:vMerge w:val="continue"/>
            <w:tcBorders>
              <w:bottom w:val="single" w:sz="12" w:space="0" w:color="53C072"/>
            </w:tcBorders>
            <w:shd w:fill="CBECD5" w:val="clear"/>
            <w:tcMar>
              <w:bottom w:w="130"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914" w:type="dxa"/>
            <w:tcBorders/>
            <w:vAlign w:val="center"/>
          </w:tcPr>
          <w:p>
            <w:pPr>
              <w:pStyle w:val="TableContents"/>
              <w:bidi w:val="0"/>
              <w:spacing w:lineRule="atLeast" w:line="200" w:before="0" w:after="0"/>
              <w:ind w:left="200" w:right="0" w:hanging="0"/>
              <w:jc w:val="left"/>
              <w:rPr>
                <w:spacing w:val="-2"/>
              </w:rPr>
            </w:pPr>
            <w:r>
              <w:rPr>
                <w:spacing w:val="-2"/>
              </w:rPr>
              <w:t>   </w:t>
            </w:r>
            <w:r>
              <w:rPr>
                <w:spacing w:val="-2"/>
              </w:rPr>
              <w:t xml:space="preserve">Technology/Digital </w:t>
            </w:r>
            <w:r>
              <mc:AlternateContent>
                <mc:Choice Requires="wps">
                  <w:drawing>
                    <wp:anchor behindDoc="0" distT="0" distB="0" distL="0" distR="0" simplePos="0" locked="0" layoutInCell="1" allowOverlap="1" relativeHeight="199">
                      <wp:simplePos x="0" y="0"/>
                      <wp:positionH relativeFrom="column">
                        <wp:align>left</wp:align>
                      </wp:positionH>
                      <wp:positionV relativeFrom="line">
                        <wp:posOffset>635</wp:posOffset>
                      </wp:positionV>
                      <wp:extent cx="127000" cy="350520"/>
                      <wp:effectExtent l="0" t="0" r="0" b="0"/>
                      <wp:wrapSquare wrapText="right"/>
                      <wp:docPr id="77"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63" w:type="dxa"/>
            <w:tcBorders/>
            <w:vAlign w:val="center"/>
          </w:tcPr>
          <w:p>
            <w:pPr>
              <w:pStyle w:val="TableContents"/>
              <w:bidi w:val="0"/>
              <w:spacing w:before="0" w:after="283"/>
              <w:jc w:val="left"/>
              <w:rPr/>
            </w:pPr>
            <w:r>
              <w:rPr/>
              <w:t>​</w:t>
            </w:r>
          </w:p>
        </w:tc>
        <w:tc>
          <w:tcPr>
            <w:tcW w:w="163" w:type="dxa"/>
            <w:tcBorders/>
            <w:vAlign w:val="center"/>
          </w:tcPr>
          <w:p>
            <w:pPr>
              <w:pStyle w:val="TableContents"/>
              <w:bidi w:val="0"/>
              <w:spacing w:before="0" w:after="283"/>
              <w:jc w:val="left"/>
              <w:rPr/>
            </w:pPr>
            <w:r>
              <w:rPr/>
              <w:t>​</w:t>
            </w:r>
          </w:p>
        </w:tc>
        <w:tc>
          <w:tcPr>
            <w:tcW w:w="297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075" w:type="dxa"/>
            <w:vMerge w:val="continue"/>
            <w:tcBorders>
              <w:bottom w:val="single" w:sz="12" w:space="0" w:color="53C072"/>
            </w:tcBorders>
            <w:shd w:fill="CBECD5" w:val="clear"/>
            <w:tcMar>
              <w:bottom w:w="130"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914" w:type="dxa"/>
            <w:tcBorders/>
            <w:vAlign w:val="center"/>
          </w:tcPr>
          <w:p>
            <w:pPr>
              <w:pStyle w:val="TableContents"/>
              <w:bidi w:val="0"/>
              <w:spacing w:before="0" w:after="283"/>
              <w:jc w:val="left"/>
              <w:rPr/>
            </w:pPr>
            <w:r>
              <w:rPr/>
              <w:t>​</w:t>
            </w:r>
          </w:p>
        </w:tc>
        <w:tc>
          <w:tcPr>
            <w:tcW w:w="163" w:type="dxa"/>
            <w:tcBorders/>
            <w:vAlign w:val="center"/>
          </w:tcPr>
          <w:p>
            <w:pPr>
              <w:pStyle w:val="TableContents"/>
              <w:bidi w:val="0"/>
              <w:spacing w:before="0" w:after="283"/>
              <w:jc w:val="left"/>
              <w:rPr/>
            </w:pPr>
            <w:r>
              <w:rPr/>
              <w:t>​</w:t>
            </w:r>
          </w:p>
        </w:tc>
        <w:tc>
          <w:tcPr>
            <w:tcW w:w="3244"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075" w:type="dxa"/>
            <w:vMerge w:val="continue"/>
            <w:tcBorders>
              <w:bottom w:val="single" w:sz="12" w:space="0" w:color="53C072"/>
            </w:tcBorders>
            <w:shd w:fill="CBECD5" w:val="clear"/>
            <w:tcMar>
              <w:bottom w:w="130"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914" w:type="dxa"/>
            <w:tcBorders/>
            <w:vAlign w:val="center"/>
          </w:tcPr>
          <w:p>
            <w:pPr>
              <w:pStyle w:val="TableContents"/>
              <w:bidi w:val="0"/>
              <w:spacing w:before="0" w:after="283"/>
              <w:jc w:val="left"/>
              <w:rPr/>
            </w:pPr>
            <w:r>
              <w:rPr/>
              <w:t>​</w:t>
            </w:r>
          </w:p>
        </w:tc>
        <w:tc>
          <w:tcPr>
            <w:tcW w:w="163" w:type="dxa"/>
            <w:tcBorders/>
            <w:vAlign w:val="center"/>
          </w:tcPr>
          <w:p>
            <w:pPr>
              <w:pStyle w:val="TableContents"/>
              <w:bidi w:val="0"/>
              <w:spacing w:before="0" w:after="283"/>
              <w:jc w:val="left"/>
              <w:rPr/>
            </w:pPr>
            <w:r>
              <w:rPr/>
              <w:t>​</w:t>
            </w:r>
          </w:p>
        </w:tc>
        <w:tc>
          <w:tcPr>
            <w:tcW w:w="3244"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075" w:type="dxa"/>
            <w:vMerge w:val="continue"/>
            <w:tcBorders>
              <w:bottom w:val="single" w:sz="12" w:space="0" w:color="53C072"/>
            </w:tcBorders>
            <w:shd w:fill="CBECD5" w:val="clear"/>
            <w:tcMar>
              <w:bottom w:w="130"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2914" w:type="dxa"/>
            <w:tcBorders>
              <w:bottom w:val="single" w:sz="12" w:space="0" w:color="53C072"/>
            </w:tcBorders>
            <w:tcMar>
              <w:bottom w:w="28" w:type="dxa"/>
            </w:tcMar>
            <w:vAlign w:val="center"/>
          </w:tcPr>
          <w:p>
            <w:pPr>
              <w:pStyle w:val="TableContents"/>
              <w:bidi w:val="0"/>
              <w:spacing w:before="0" w:after="283"/>
              <w:jc w:val="left"/>
              <w:rPr/>
            </w:pPr>
            <w:r>
              <w:rPr/>
              <w:t>​</w:t>
            </w:r>
          </w:p>
        </w:tc>
        <w:tc>
          <w:tcPr>
            <w:tcW w:w="163" w:type="dxa"/>
            <w:tcBorders>
              <w:bottom w:val="single" w:sz="12" w:space="0" w:color="53C072"/>
            </w:tcBorders>
            <w:tcMar>
              <w:bottom w:w="28" w:type="dxa"/>
            </w:tcMar>
            <w:vAlign w:val="center"/>
          </w:tcPr>
          <w:p>
            <w:pPr>
              <w:pStyle w:val="TableContents"/>
              <w:bidi w:val="0"/>
              <w:spacing w:before="0" w:after="283"/>
              <w:jc w:val="left"/>
              <w:rPr/>
            </w:pPr>
            <w:r>
              <w:rPr/>
              <w:t>​</w:t>
            </w:r>
          </w:p>
        </w:tc>
        <w:tc>
          <w:tcPr>
            <w:tcW w:w="3244"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283"/>
        <w:ind w:left="1093" w:right="0" w:hanging="0"/>
        <w:jc w:val="right"/>
        <w:rPr>
          <w:caps w:val="false"/>
          <w:smallCaps w:val="false"/>
          <w:color w:val="000000"/>
        </w:rPr>
      </w:pPr>
      <w:r>
        <w:rPr>
          <w:caps w:val="false"/>
          <w:smallCaps w:val="false"/>
          <w:color w:val="000000"/>
        </w:rPr>
        <w:drawing>
          <wp:inline distT="0" distB="0" distL="0" distR="0">
            <wp:extent cx="1381125" cy="266700"/>
            <wp:effectExtent l="0" t="0" r="0" b="0"/>
            <wp:docPr id="7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5" descr=""/>
                    <pic:cNvPicPr>
                      <a:picLocks noChangeAspect="1" noChangeArrowheads="1"/>
                    </pic:cNvPicPr>
                  </pic:nvPicPr>
                  <pic:blipFill>
                    <a:blip r:embed="rId46"/>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pacing w:val="-2"/>
          <w:sz w:val="20"/>
        </w:rPr>
        <w:t>9</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Proposal 1: Election of Directors</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tbl>
      <w:tblPr>
        <w:tblW w:w="9112" w:type="dxa"/>
        <w:jc w:val="left"/>
        <w:tblInd w:w="1093" w:type="dxa"/>
        <w:tblLayout w:type="fixed"/>
        <w:tblCellMar>
          <w:top w:w="0" w:type="dxa"/>
          <w:left w:w="0" w:type="dxa"/>
          <w:bottom w:w="0" w:type="dxa"/>
          <w:right w:w="0" w:type="dxa"/>
        </w:tblCellMar>
      </w:tblPr>
      <w:tblGrid>
        <w:gridCol w:w="124"/>
        <w:gridCol w:w="109"/>
        <w:gridCol w:w="2468"/>
        <w:gridCol w:w="109"/>
        <w:gridCol w:w="109"/>
        <w:gridCol w:w="109"/>
        <w:gridCol w:w="2687"/>
        <w:gridCol w:w="155"/>
        <w:gridCol w:w="155"/>
        <w:gridCol w:w="2822"/>
        <w:gridCol w:w="109"/>
        <w:gridCol w:w="156"/>
      </w:tblGrid>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12" w:space="0" w:color="53C072"/>
            </w:tcBorders>
            <w:shd w:fill="CBECD5" w:val="clear"/>
            <w:tcMar>
              <w:bottom w:w="28" w:type="dxa"/>
            </w:tcMar>
            <w:vAlign w:val="center"/>
          </w:tcPr>
          <w:p>
            <w:pPr>
              <w:pStyle w:val="TableContents"/>
              <w:bidi w:val="0"/>
              <w:spacing w:before="0" w:after="283"/>
              <w:jc w:val="left"/>
              <w:rPr/>
            </w:pPr>
            <w:r>
              <w:rPr/>
              <w:t>​</w:t>
            </w:r>
          </w:p>
        </w:tc>
        <w:tc>
          <w:tcPr>
            <w:tcW w:w="2468" w:type="dxa"/>
            <w:vMerge w:val="restart"/>
            <w:tcBorders>
              <w:bottom w:val="single" w:sz="12" w:space="0" w:color="53C072"/>
            </w:tcBorders>
            <w:shd w:fill="CBECD5" w:val="clear"/>
            <w:tcMar>
              <w:bottom w:w="28" w:type="dxa"/>
            </w:tcMar>
            <w:vAlign w:val="center"/>
          </w:tcPr>
          <w:p>
            <w:pPr>
              <w:pStyle w:val="TableContents"/>
              <w:bidi w:val="0"/>
              <w:spacing w:before="0" w:after="0"/>
              <w:jc w:val="center"/>
              <w:rPr/>
            </w:pPr>
            <w:r>
              <w:rPr/>
              <w:drawing>
                <wp:inline distT="0" distB="0" distL="0" distR="0">
                  <wp:extent cx="1143000" cy="1600200"/>
                  <wp:effectExtent l="0" t="0" r="0" b="0"/>
                  <wp:docPr id="7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6" descr=""/>
                          <pic:cNvPicPr>
                            <a:picLocks noChangeAspect="1" noChangeArrowheads="1"/>
                          </pic:cNvPicPr>
                        </pic:nvPicPr>
                        <pic:blipFill>
                          <a:blip r:embed="rId47"/>
                          <a:stretch>
                            <a:fillRect/>
                          </a:stretch>
                        </pic:blipFill>
                        <pic:spPr bwMode="auto">
                          <a:xfrm>
                            <a:off x="0" y="0"/>
                            <a:ext cx="1143000" cy="1600200"/>
                          </a:xfrm>
                          <a:prstGeom prst="rect">
                            <a:avLst/>
                          </a:prstGeom>
                        </pic:spPr>
                      </pic:pic>
                    </a:graphicData>
                  </a:graphic>
                </wp:inline>
              </w:drawing>
            </w:r>
            <w:r>
              <w:rPr/>
              <w:t xml:space="preserve"> </w:t>
            </w:r>
          </w:p>
          <w:p>
            <w:pPr>
              <w:pStyle w:val="TableContents"/>
              <w:bidi w:val="0"/>
              <w:spacing w:lineRule="atLeast" w:line="160" w:before="220" w:after="283"/>
              <w:jc w:val="left"/>
              <w:rPr>
                <w:b/>
              </w:rPr>
            </w:pPr>
            <w:r>
              <w:rPr>
                <w:b/>
                <w:spacing w:val="0"/>
              </w:rPr>
              <w:t>Director Since:</w:t>
            </w:r>
            <w:r>
              <w:rPr>
                <w:b/>
                <w:spacing w:val="-1"/>
              </w:rPr>
              <w:t xml:space="preserve"> </w:t>
            </w:r>
            <w:r>
              <w:rPr>
                <w:b w:val="false"/>
                <w:spacing w:val="-1"/>
              </w:rPr>
              <w:t>2018</w:t>
            </w:r>
            <w:r>
              <w:rPr>
                <w:b/>
              </w:rPr>
              <w:t xml:space="preserve"> </w:t>
            </w:r>
          </w:p>
          <w:p>
            <w:pPr>
              <w:pStyle w:val="TableContents"/>
              <w:bidi w:val="0"/>
              <w:spacing w:lineRule="atLeast" w:line="160" w:before="160" w:after="283"/>
              <w:jc w:val="left"/>
              <w:rPr>
                <w:b/>
              </w:rPr>
            </w:pPr>
            <w:r>
              <w:rPr>
                <w:b/>
                <w:spacing w:val="0"/>
              </w:rPr>
              <w:t>Age:</w:t>
            </w:r>
            <w:r>
              <w:rPr>
                <w:b/>
                <w:spacing w:val="-1"/>
              </w:rPr>
              <w:t xml:space="preserve"> </w:t>
            </w:r>
            <w:r>
              <w:rPr>
                <w:b w:val="false"/>
                <w:spacing w:val="-1"/>
              </w:rPr>
              <w:t>62</w:t>
            </w:r>
            <w:r>
              <w:rPr>
                <w:b/>
              </w:rPr>
              <w:t xml:space="preserve"> </w:t>
            </w:r>
          </w:p>
          <w:p>
            <w:pPr>
              <w:pStyle w:val="TableContents"/>
              <w:bidi w:val="0"/>
              <w:spacing w:lineRule="atLeast" w:line="160" w:before="160" w:after="283"/>
              <w:jc w:val="left"/>
              <w:rPr>
                <w:b/>
              </w:rPr>
            </w:pPr>
            <w:r>
              <w:rPr>
                <w:b/>
                <w:spacing w:val="0"/>
              </w:rPr>
              <w:t>Independent Director</w:t>
            </w:r>
            <w:r>
              <w:rPr>
                <w:b/>
              </w:rPr>
              <w:t xml:space="preserve">​ </w:t>
            </w:r>
          </w:p>
          <w:p>
            <w:pPr>
              <w:pStyle w:val="TableContents"/>
              <w:bidi w:val="0"/>
              <w:spacing w:lineRule="atLeast" w:line="160" w:before="160" w:after="283"/>
              <w:jc w:val="left"/>
              <w:rPr>
                <w:b/>
              </w:rPr>
            </w:pPr>
            <w:r>
              <w:rPr>
                <w:b/>
                <w:spacing w:val="0"/>
              </w:rPr>
              <w:t>Committee Memberships:</w:t>
            </w:r>
            <w:r>
              <w:rPr>
                <w:b/>
              </w:rPr>
              <w:t xml:space="preserve">​ </w:t>
            </w:r>
          </w:p>
          <w:p>
            <w:pPr>
              <w:pStyle w:val="TableContents"/>
              <w:bidi w:val="0"/>
              <w:spacing w:lineRule="atLeast" w:line="200" w:before="100" w:after="283"/>
              <w:jc w:val="left"/>
              <w:rPr>
                <w:color w:val="53C072"/>
              </w:rPr>
            </w:pPr>
            <w:r>
              <w:rPr>
                <w:color w:val="53C072"/>
                <w:spacing w:val="-2"/>
              </w:rPr>
              <w:t>•</w:t>
            </w:r>
            <w:r>
              <w:rPr>
                <w:color w:val="53C072"/>
              </w:rPr>
              <w:t xml:space="preserve"> </w:t>
            </w:r>
          </w:p>
          <w:p>
            <w:pPr>
              <w:pStyle w:val="TableContents"/>
              <w:bidi w:val="0"/>
              <w:spacing w:lineRule="atLeast" w:line="200" w:before="0" w:after="283"/>
              <w:ind w:left="300" w:right="0" w:hanging="0"/>
              <w:jc w:val="left"/>
              <w:rPr/>
            </w:pPr>
            <w:r>
              <w:rPr>
                <w:spacing w:val="-1"/>
              </w:rPr>
              <w:t>Compensation and Leadership Development</w:t>
            </w:r>
            <w:r>
              <w:rPr/>
              <w:t xml:space="preserve"> </w:t>
            </w:r>
          </w:p>
          <w:p>
            <w:pPr>
              <w:pStyle w:val="TableContents"/>
              <w:bidi w:val="0"/>
              <w:spacing w:lineRule="atLeast" w:line="200" w:before="100" w:after="0"/>
              <w:ind w:left="300" w:right="0" w:hanging="0"/>
              <w:jc w:val="left"/>
              <w:rPr>
                <w:sz w:val="20"/>
              </w:rPr>
            </w:pPr>
            <w:r>
              <w:rPr>
                <w:spacing w:val="-1"/>
                <w:sz w:val="16"/>
              </w:rPr>
              <w:t>Corporate Governance</w:t>
            </w:r>
            <w:r>
              <w:rPr>
                <w:sz w:val="20"/>
              </w:rPr>
              <w:t xml:space="preserve"> </w:t>
            </w:r>
            <w:r>
              <mc:AlternateContent>
                <mc:Choice Requires="wps">
                  <w:drawing>
                    <wp:anchor behindDoc="0" distT="63500" distB="0" distL="0" distR="0" simplePos="0" locked="0" layoutInCell="1" allowOverlap="1" relativeHeight="200">
                      <wp:simplePos x="0" y="0"/>
                      <wp:positionH relativeFrom="column">
                        <wp:align>left</wp:align>
                      </wp:positionH>
                      <wp:positionV relativeFrom="line">
                        <wp:align>top</wp:align>
                      </wp:positionV>
                      <wp:extent cx="190500" cy="350520"/>
                      <wp:effectExtent l="0" t="0" r="0" b="0"/>
                      <wp:wrapSquare wrapText="right"/>
                      <wp:docPr id="80" name="Frame34"/>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sz w:val="20"/>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160" w:after="283"/>
              <w:jc w:val="left"/>
              <w:rPr>
                <w:b/>
              </w:rPr>
            </w:pPr>
            <w:r>
              <w:rPr>
                <w:b/>
                <w:spacing w:val="0"/>
              </w:rPr>
              <w:t>Other Public Boards:</w:t>
            </w:r>
            <w:r>
              <w:rPr>
                <w:b/>
              </w:rPr>
              <w:t xml:space="preserve"> </w:t>
            </w:r>
          </w:p>
          <w:p>
            <w:pPr>
              <w:pStyle w:val="TableContents"/>
              <w:bidi w:val="0"/>
              <w:spacing w:lineRule="atLeast" w:line="200" w:before="100" w:after="0"/>
              <w:ind w:left="300" w:right="0" w:hanging="0"/>
              <w:jc w:val="left"/>
              <w:rPr/>
            </w:pPr>
            <w:r>
              <w:rPr>
                <w:spacing w:val="-1"/>
              </w:rPr>
              <w:t>Caleres (2017 to present)</w:t>
            </w:r>
            <w:r>
              <w:rPr/>
              <w:t xml:space="preserve"> </w:t>
            </w:r>
            <w:r>
              <mc:AlternateContent>
                <mc:Choice Requires="wps">
                  <w:drawing>
                    <wp:anchor behindDoc="0" distT="63500" distB="0" distL="0" distR="0" simplePos="0" locked="0" layoutInCell="1" allowOverlap="1" relativeHeight="201">
                      <wp:simplePos x="0" y="0"/>
                      <wp:positionH relativeFrom="column">
                        <wp:align>left</wp:align>
                      </wp:positionH>
                      <wp:positionV relativeFrom="line">
                        <wp:align>top</wp:align>
                      </wp:positionV>
                      <wp:extent cx="190500" cy="350520"/>
                      <wp:effectExtent l="0" t="0" r="0" b="0"/>
                      <wp:wrapSquare wrapText="right"/>
                      <wp:docPr id="81" name="Frame35"/>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00" w:after="283"/>
              <w:jc w:val="left"/>
              <w:rPr>
                <w:color w:val="53C072"/>
              </w:rPr>
            </w:pPr>
            <w:r>
              <w:rPr>
                <w:color w:val="53C072"/>
                <w:spacing w:val="-2"/>
              </w:rPr>
              <w:t>•</w:t>
            </w:r>
            <w:r>
              <w:rPr>
                <w:color w:val="53C072"/>
              </w:rPr>
              <w:t xml:space="preserve"> </w:t>
            </w:r>
          </w:p>
          <w:p>
            <w:pPr>
              <w:pStyle w:val="TableContents"/>
              <w:bidi w:val="0"/>
              <w:spacing w:lineRule="atLeast" w:line="200" w:before="0" w:after="283"/>
              <w:ind w:left="300" w:right="0" w:hanging="0"/>
              <w:jc w:val="left"/>
              <w:rPr/>
            </w:pPr>
            <w:r>
              <w:rPr>
                <w:spacing w:val="-1"/>
              </w:rPr>
              <w:t xml:space="preserve">WM Technology (2021 to </w:t>
              <w:br/>
              <w:t>present)</w:t>
            </w:r>
            <w:r>
              <w:rPr/>
              <w:t xml:space="preserve"> </w:t>
            </w:r>
          </w:p>
          <w:p>
            <w:pPr>
              <w:pStyle w:val="TableContents"/>
              <w:bidi w:val="0"/>
              <w:spacing w:lineRule="atLeast" w:line="200" w:before="60" w:after="0"/>
              <w:ind w:left="300" w:right="0" w:hanging="0"/>
              <w:jc w:val="left"/>
              <w:rPr/>
            </w:pPr>
            <w:r>
              <w:rPr>
                <w:spacing w:val="-1"/>
              </w:rPr>
              <w:t>Herman Miller (2016 to 2019)</w:t>
            </w:r>
            <w:r>
              <w:rPr/>
              <w:t xml:space="preserve"> </w:t>
            </w:r>
            <w:r>
              <mc:AlternateContent>
                <mc:Choice Requires="wps">
                  <w:drawing>
                    <wp:anchor behindDoc="0" distT="38100" distB="0" distL="0" distR="0" simplePos="0" locked="0" layoutInCell="1" allowOverlap="1" relativeHeight="202">
                      <wp:simplePos x="0" y="0"/>
                      <wp:positionH relativeFrom="column">
                        <wp:align>left</wp:align>
                      </wp:positionH>
                      <wp:positionV relativeFrom="line">
                        <wp:align>top</wp:align>
                      </wp:positionV>
                      <wp:extent cx="190500" cy="350520"/>
                      <wp:effectExtent l="0" t="0" r="0" b="0"/>
                      <wp:wrapSquare wrapText="right"/>
                      <wp:docPr id="82" name="Frame36"/>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00" w:after="283"/>
              <w:jc w:val="left"/>
              <w:rPr>
                <w:color w:val="53C072"/>
              </w:rPr>
            </w:pPr>
            <w:r>
              <w:rPr>
                <w:color w:val="53C072"/>
                <w:spacing w:val="-2"/>
              </w:rPr>
              <w:t>•</w:t>
            </w:r>
            <w:r>
              <w:rPr>
                <w:color w:val="53C072"/>
              </w:rPr>
              <w:t xml:space="preserve"> </w:t>
            </w:r>
          </w:p>
          <w:p>
            <w:pPr>
              <w:pStyle w:val="TableContents"/>
              <w:bidi w:val="0"/>
              <w:spacing w:lineRule="atLeast" w:line="160" w:before="0" w:after="283"/>
              <w:ind w:left="300" w:right="0" w:hanging="0"/>
              <w:jc w:val="left"/>
              <w:rPr>
                <w:spacing w:val="-1"/>
              </w:rPr>
            </w:pPr>
            <w:r>
              <w:rPr>
                <w:spacing w:val="-1"/>
              </w:rPr>
              <w:t xml:space="preserve">Blue Apron Holdings (2020 to 2023) </w:t>
            </w:r>
          </w:p>
        </w:tc>
        <w:tc>
          <w:tcPr>
            <w:tcW w:w="109" w:type="dxa"/>
            <w:vMerge w:val="restart"/>
            <w:tcBorders>
              <w:bottom w:val="single" w:sz="12" w:space="0" w:color="53C072"/>
            </w:tcBorders>
            <w:shd w:fill="CBECD5"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5819" w:type="dxa"/>
            <w:gridSpan w:val="4"/>
            <w:tcBorders/>
            <w:shd w:fill="53C072" w:val="clear"/>
            <w:vAlign w:val="center"/>
          </w:tcPr>
          <w:p>
            <w:pPr>
              <w:pStyle w:val="TableContents"/>
              <w:bidi w:val="0"/>
              <w:spacing w:before="0" w:after="0"/>
              <w:jc w:val="left"/>
              <w:rPr>
                <w:b/>
                <w:color w:val="FEFEFE"/>
                <w:sz w:val="24"/>
              </w:rPr>
            </w:pPr>
            <w:r>
              <w:rPr>
                <w:b/>
                <w:color w:val="FEFEFE"/>
                <w:spacing w:val="-3"/>
                <w:sz w:val="24"/>
              </w:rPr>
              <w:t>BRENDA L. FREEMAN</w:t>
            </w:r>
            <w:r>
              <w:rPr>
                <w:b/>
                <w:color w:val="FEFEFE"/>
                <w:sz w:val="24"/>
              </w:rPr>
              <w:t xml:space="preserve"> </w:t>
            </w:r>
          </w:p>
        </w:tc>
        <w:tc>
          <w:tcPr>
            <w:tcW w:w="109" w:type="dxa"/>
            <w:tcBorders/>
            <w:shd w:fill="53C072" w:val="clear"/>
            <w:vAlign w:val="center"/>
          </w:tcPr>
          <w:p>
            <w:pPr>
              <w:pStyle w:val="TableContents"/>
              <w:bidi w:val="0"/>
              <w:spacing w:before="0" w:after="283"/>
              <w:jc w:val="left"/>
              <w:rPr/>
            </w:pPr>
            <w:r>
              <w:rPr/>
              <w:t>​</w:t>
            </w:r>
          </w:p>
        </w:tc>
        <w:tc>
          <w:tcPr>
            <w:tcW w:w="156" w:type="dxa"/>
            <w:tcBorders/>
            <w:shd w:fill="53C072" w:val="cle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468"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5819" w:type="dxa"/>
            <w:gridSpan w:val="4"/>
            <w:tcBorders>
              <w:bottom w:val="single" w:sz="12" w:space="0" w:color="53C072"/>
            </w:tcBorders>
            <w:tcMar>
              <w:bottom w:w="197" w:type="dxa"/>
            </w:tcMar>
            <w:vAlign w:val="center"/>
          </w:tcPr>
          <w:p>
            <w:pPr>
              <w:pStyle w:val="TableContents"/>
              <w:bidi w:val="0"/>
              <w:spacing w:before="0" w:after="0"/>
              <w:jc w:val="left"/>
              <w:rPr>
                <w:b/>
                <w:color w:val="53C072"/>
              </w:rPr>
            </w:pPr>
            <w:r>
              <w:rPr>
                <w:b/>
                <w:color w:val="53C072"/>
                <w:spacing w:val="0"/>
              </w:rPr>
              <w:t>Experience:</w:t>
            </w:r>
            <w:r>
              <w:rPr>
                <w:b/>
                <w:color w:val="53C072"/>
              </w:rPr>
              <w:t xml:space="preserve"> </w:t>
            </w:r>
          </w:p>
          <w:p>
            <w:pPr>
              <w:pStyle w:val="TableContents"/>
              <w:bidi w:val="0"/>
              <w:spacing w:lineRule="atLeast" w:line="240" w:before="160" w:after="0"/>
              <w:ind w:left="200" w:right="0" w:hanging="0"/>
              <w:jc w:val="left"/>
              <w:rPr/>
            </w:pPr>
            <w:r>
              <w:rPr>
                <w:spacing w:val="-2"/>
              </w:rPr>
              <w:t>CMO of MARA Holdings since 2026, leading its transformation into a digital infrastructure enterprise</w:t>
            </w:r>
            <w:r>
              <w:rPr/>
              <w:t xml:space="preserve"> </w:t>
            </w:r>
            <w:r>
              <mc:AlternateContent>
                <mc:Choice Requires="wps">
                  <w:drawing>
                    <wp:anchor behindDoc="0" distT="101600" distB="0" distL="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83"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2"/>
              </w:rPr>
              <w:t>Founder of Joyeux Advisory Group (2018) and Venture Partner of Debut Capital since 2021</w:t>
            </w:r>
            <w:r>
              <w:rPr/>
              <w:t xml:space="preserve"> </w:t>
            </w:r>
            <w:r>
              <mc:AlternateContent>
                <mc:Choice Requires="wps">
                  <w:drawing>
                    <wp:anchor behindDoc="0" distT="101600" distB="0" distL="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84"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2"/>
              </w:rPr>
              <w:t>CEO and Director of Arteza, a direct-to-consumer arts and crafts supplies company (2020 to 2021)</w:t>
            </w:r>
            <w:r>
              <w:rPr/>
              <w:t xml:space="preserve"> </w:t>
            </w:r>
            <w:r>
              <mc:AlternateContent>
                <mc:Choice Requires="wps">
                  <w:drawing>
                    <wp:anchor behindDoc="0" distT="101600" distB="0" distL="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85"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2"/>
              </w:rPr>
              <w:t>CMO of Magic Leap, Inc., a private company focused on virtual retinal displays (2016 to 2019)</w:t>
            </w:r>
            <w:r>
              <w:rPr/>
              <w:t xml:space="preserve"> </w:t>
            </w:r>
            <w:r>
              <mc:AlternateContent>
                <mc:Choice Requires="wps">
                  <w:drawing>
                    <wp:anchor behindDoc="0" distT="101600" distB="0" distL="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86"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pPr>
            <w:r>
              <w:rPr>
                <w:spacing w:val="-2"/>
              </w:rPr>
              <w:t>CMO at the National Geographic Channel (2015 to 2016)</w:t>
            </w:r>
            <w:r>
              <w:rPr/>
              <w:t xml:space="preserve"> </w:t>
            </w:r>
            <w:r>
              <mc:AlternateContent>
                <mc:Choice Requires="wps">
                  <w:drawing>
                    <wp:anchor behindDoc="0" distT="101600" distB="0" distL="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87"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2"/>
              </w:rPr>
              <w:t>VP of Television Marketing at DreamWorks Animation SKG Inc. (2014 to 2015)</w:t>
            </w:r>
            <w:r>
              <w:rPr/>
              <w:t xml:space="preserve"> </w:t>
            </w:r>
            <w:r>
              <mc:AlternateContent>
                <mc:Choice Requires="wps">
                  <w:drawing>
                    <wp:anchor behindDoc="0" distT="101600" distB="0" distL="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88"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2"/>
              </w:rPr>
              <w:t>CMO, Turner Animation, Young Adults and Kids Media at Turner Broadcasting Systems, Inc. (2008 to 2014)</w:t>
            </w:r>
            <w:r>
              <w:rPr/>
              <w:t xml:space="preserve"> </w:t>
            </w:r>
            <w:r>
              <mc:AlternateContent>
                <mc:Choice Requires="wps">
                  <w:drawing>
                    <wp:anchor behindDoc="0" distT="101600" distB="0" distL="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89"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2"/>
              </w:rPr>
              <w:t>Senior VP, Integrated Marketing and Partnerships, Nickelodeon at MTV Networks Company (2005 to 2008).</w:t>
            </w:r>
            <w:r>
              <w:rPr/>
              <w:t xml:space="preserve"> </w:t>
            </w:r>
            <w:r>
              <mc:AlternateContent>
                <mc:Choice Requires="wps">
                  <w:drawing>
                    <wp:anchor behindDoc="0" distT="101600" distB="0" distL="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90"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spacing w:val="-2"/>
              </w:rPr>
            </w:pPr>
            <w:r>
              <w:rPr>
                <w:spacing w:val="-2"/>
              </w:rPr>
              <w:t xml:space="preserve">Served in other leadership roles for MTV Networks Company, VH1, ABC Radio Networks, and PepsiCo, Inc. </w:t>
            </w:r>
            <w:r>
              <mc:AlternateContent>
                <mc:Choice Requires="wps">
                  <w:drawing>
                    <wp:anchor behindDoc="0" distT="101600" distB="0" distL="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91"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468"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5819" w:type="dxa"/>
            <w:gridSpan w:val="4"/>
            <w:tcBorders>
              <w:bottom w:val="single" w:sz="12" w:space="0" w:color="53C072"/>
            </w:tcBorders>
            <w:tcMar>
              <w:bottom w:w="170" w:type="dxa"/>
            </w:tcMar>
            <w:vAlign w:val="center"/>
          </w:tcPr>
          <w:p>
            <w:pPr>
              <w:pStyle w:val="TableContents"/>
              <w:bidi w:val="0"/>
              <w:spacing w:before="0" w:after="0"/>
              <w:jc w:val="left"/>
              <w:rPr>
                <w:b/>
                <w:color w:val="53C072"/>
              </w:rPr>
            </w:pPr>
            <w:r>
              <w:rPr>
                <w:b/>
                <w:color w:val="53C072"/>
                <w:spacing w:val="0"/>
              </w:rPr>
              <w:t>Value to Avnet’s Board:</w:t>
            </w:r>
            <w:r>
              <w:rPr>
                <w:b/>
                <w:color w:val="53C072"/>
              </w:rPr>
              <w:t xml:space="preserve"> </w:t>
            </w:r>
          </w:p>
          <w:p>
            <w:pPr>
              <w:pStyle w:val="TableContents"/>
              <w:bidi w:val="0"/>
              <w:spacing w:lineRule="atLeast" w:line="240" w:before="160" w:after="0"/>
              <w:ind w:left="200" w:right="0" w:hanging="0"/>
              <w:jc w:val="left"/>
              <w:rPr>
                <w:spacing w:val="-2"/>
              </w:rPr>
            </w:pPr>
            <w:r>
              <w:rPr>
                <w:spacing w:val="-2"/>
              </w:rPr>
              <w:t xml:space="preserve">Experience in corporate leadership, serving on other boards, and her strong background in marketing, technology, digital commerce, and digital transformation. </w:t>
            </w:r>
            <w:r>
              <mc:AlternateContent>
                <mc:Choice Requires="wps">
                  <w:drawing>
                    <wp:anchor behindDoc="0" distT="101600" distB="0" distL="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92"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468"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5819" w:type="dxa"/>
            <w:gridSpan w:val="4"/>
            <w:tcBorders/>
            <w:vAlign w:val="center"/>
          </w:tcPr>
          <w:p>
            <w:pPr>
              <w:pStyle w:val="TableContents"/>
              <w:bidi w:val="0"/>
              <w:spacing w:before="0" w:after="283"/>
              <w:jc w:val="left"/>
              <w:rPr/>
            </w:pPr>
            <w:r>
              <w:rPr>
                <w:spacing w:val="0"/>
              </w:rPr>
              <w:t>Top Skills:</w:t>
            </w:r>
            <w:r>
              <w:rPr/>
              <w:t xml:space="preserve"> </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468"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687" w:type="dxa"/>
            <w:tcBorders/>
            <w:vAlign w:val="center"/>
          </w:tcPr>
          <w:p>
            <w:pPr>
              <w:pStyle w:val="TableContents"/>
              <w:bidi w:val="0"/>
              <w:spacing w:lineRule="atLeast" w:line="200" w:before="0" w:after="0"/>
              <w:ind w:left="200" w:right="0" w:hanging="0"/>
              <w:jc w:val="left"/>
              <w:rPr>
                <w:spacing w:val="-2"/>
              </w:rPr>
            </w:pPr>
            <w:r>
              <w:rPr>
                <w:spacing w:val="-2"/>
              </w:rPr>
              <w:t>   </w:t>
            </w:r>
            <w:r>
              <w:rPr>
                <w:spacing w:val="-2"/>
              </w:rPr>
              <w:t xml:space="preserve">CEO Experience </w:t>
            </w:r>
            <w:r>
              <mc:AlternateContent>
                <mc:Choice Requires="wps">
                  <w:drawing>
                    <wp:anchor behindDoc="0" distT="0" distB="0" distL="0" distR="0" simplePos="0" locked="0" layoutInCell="1" allowOverlap="1" relativeHeight="213">
                      <wp:simplePos x="0" y="0"/>
                      <wp:positionH relativeFrom="column">
                        <wp:align>left</wp:align>
                      </wp:positionH>
                      <wp:positionV relativeFrom="line">
                        <wp:posOffset>635</wp:posOffset>
                      </wp:positionV>
                      <wp:extent cx="127000" cy="350520"/>
                      <wp:effectExtent l="0" t="0" r="0" b="0"/>
                      <wp:wrapSquare wrapText="right"/>
                      <wp:docPr id="93"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c>
          <w:tcPr>
            <w:tcW w:w="2822" w:type="dxa"/>
            <w:tcBorders/>
            <w:vAlign w:val="center"/>
          </w:tcPr>
          <w:p>
            <w:pPr>
              <w:pStyle w:val="TableContents"/>
              <w:bidi w:val="0"/>
              <w:spacing w:lineRule="atLeast" w:line="200" w:before="0" w:after="0"/>
              <w:ind w:left="200" w:right="0" w:hanging="0"/>
              <w:jc w:val="left"/>
              <w:rPr>
                <w:spacing w:val="-2"/>
              </w:rPr>
            </w:pPr>
            <w:r>
              <w:rPr>
                <w:spacing w:val="-2"/>
              </w:rPr>
              <w:t>   </w:t>
            </w:r>
            <w:r>
              <w:rPr>
                <w:spacing w:val="-2"/>
              </w:rPr>
              <w:t xml:space="preserve">Finance/Capital Markets </w:t>
            </w:r>
            <w:r>
              <mc:AlternateContent>
                <mc:Choice Requires="wps">
                  <w:drawing>
                    <wp:anchor behindDoc="0" distT="0" distB="0" distL="0" distR="0" simplePos="0" locked="0" layoutInCell="1" allowOverlap="1" relativeHeight="214">
                      <wp:simplePos x="0" y="0"/>
                      <wp:positionH relativeFrom="column">
                        <wp:align>left</wp:align>
                      </wp:positionH>
                      <wp:positionV relativeFrom="line">
                        <wp:posOffset>635</wp:posOffset>
                      </wp:positionV>
                      <wp:extent cx="127000" cy="350520"/>
                      <wp:effectExtent l="0" t="0" r="0" b="0"/>
                      <wp:wrapSquare wrapText="right"/>
                      <wp:docPr id="94"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468"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2687" w:type="dxa"/>
            <w:tcBorders>
              <w:bottom w:val="single" w:sz="12" w:space="0" w:color="53C072"/>
            </w:tcBorders>
            <w:tcMar>
              <w:bottom w:w="100" w:type="dxa"/>
            </w:tcMar>
            <w:vAlign w:val="center"/>
          </w:tcPr>
          <w:p>
            <w:pPr>
              <w:pStyle w:val="TableContents"/>
              <w:bidi w:val="0"/>
              <w:spacing w:lineRule="atLeast" w:line="200" w:before="0" w:after="0"/>
              <w:ind w:left="200" w:right="0" w:hanging="0"/>
              <w:jc w:val="left"/>
              <w:rPr>
                <w:spacing w:val="-2"/>
              </w:rPr>
            </w:pPr>
            <w:r>
              <w:rPr>
                <w:spacing w:val="-2"/>
              </w:rPr>
              <w:t>   </w:t>
            </w:r>
            <w:r>
              <w:rPr>
                <w:spacing w:val="-2"/>
              </w:rPr>
              <w:t xml:space="preserve">Technology/Digital </w:t>
            </w:r>
            <w:r>
              <mc:AlternateContent>
                <mc:Choice Requires="wps">
                  <w:drawing>
                    <wp:anchor behindDoc="0" distT="0" distB="0" distL="0" distR="0" simplePos="0" locked="0" layoutInCell="1" allowOverlap="1" relativeHeight="215">
                      <wp:simplePos x="0" y="0"/>
                      <wp:positionH relativeFrom="column">
                        <wp:align>left</wp:align>
                      </wp:positionH>
                      <wp:positionV relativeFrom="line">
                        <wp:posOffset>635</wp:posOffset>
                      </wp:positionV>
                      <wp:extent cx="127000" cy="350520"/>
                      <wp:effectExtent l="0" t="0" r="0" b="0"/>
                      <wp:wrapSquare wrapText="right"/>
                      <wp:docPr id="95"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12" w:space="0" w:color="53C072"/>
            </w:tcBorders>
            <w:tcMar>
              <w:bottom w:w="28" w:type="dxa"/>
            </w:tcMar>
            <w:vAlign w:val="center"/>
          </w:tcPr>
          <w:p>
            <w:pPr>
              <w:pStyle w:val="TableContents"/>
              <w:bidi w:val="0"/>
              <w:spacing w:before="0" w:after="283"/>
              <w:jc w:val="left"/>
              <w:rPr/>
            </w:pPr>
            <w:r>
              <w:rPr/>
              <w:t>​</w:t>
            </w:r>
          </w:p>
        </w:tc>
        <w:tc>
          <w:tcPr>
            <w:tcW w:w="155" w:type="dxa"/>
            <w:tcBorders>
              <w:bottom w:val="single" w:sz="12" w:space="0" w:color="53C072"/>
            </w:tcBorders>
            <w:tcMar>
              <w:bottom w:w="28" w:type="dxa"/>
            </w:tcMar>
            <w:vAlign w:val="center"/>
          </w:tcPr>
          <w:p>
            <w:pPr>
              <w:pStyle w:val="TableContents"/>
              <w:bidi w:val="0"/>
              <w:spacing w:before="0" w:after="283"/>
              <w:jc w:val="left"/>
              <w:rPr/>
            </w:pPr>
            <w:r>
              <w:rPr/>
              <w:t>​</w:t>
            </w:r>
          </w:p>
        </w:tc>
        <w:tc>
          <w:tcPr>
            <w:tcW w:w="2822" w:type="dxa"/>
            <w:tcBorders>
              <w:bottom w:val="single" w:sz="12" w:space="0" w:color="53C072"/>
            </w:tcBorders>
            <w:tcMar>
              <w:bottom w:w="100" w:type="dxa"/>
            </w:tcMar>
            <w:vAlign w:val="center"/>
          </w:tcPr>
          <w:p>
            <w:pPr>
              <w:pStyle w:val="TableContents"/>
              <w:bidi w:val="0"/>
              <w:spacing w:lineRule="atLeast" w:line="200" w:before="0" w:after="0"/>
              <w:ind w:left="200" w:right="0" w:hanging="0"/>
              <w:jc w:val="left"/>
              <w:rPr/>
            </w:pPr>
            <w:r>
              <w:rPr>
                <w:spacing w:val="-2"/>
              </w:rPr>
              <w:t>   </w:t>
            </w:r>
            <w:r>
              <w:rPr>
                <w:spacing w:val="-2"/>
              </w:rPr>
              <w:t>Marketing</w:t>
            </w:r>
            <w:r>
              <w:rPr/>
              <w:t xml:space="preserve"> </w:t>
            </w:r>
            <w:r>
              <mc:AlternateContent>
                <mc:Choice Requires="wps">
                  <w:drawing>
                    <wp:anchor behindDoc="0" distT="0" distB="0" distL="0" distR="0" simplePos="0" locked="0" layoutInCell="1" allowOverlap="1" relativeHeight="216">
                      <wp:simplePos x="0" y="0"/>
                      <wp:positionH relativeFrom="column">
                        <wp:align>left</wp:align>
                      </wp:positionH>
                      <wp:positionV relativeFrom="line">
                        <wp:posOffset>635</wp:posOffset>
                      </wp:positionV>
                      <wp:extent cx="127000" cy="350520"/>
                      <wp:effectExtent l="0" t="0" r="0" b="0"/>
                      <wp:wrapSquare wrapText="right"/>
                      <wp:docPr id="96"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before="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10    </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rPr>
        <w:drawing>
          <wp:inline distT="0" distB="0" distL="0" distR="0">
            <wp:extent cx="1381125" cy="266700"/>
            <wp:effectExtent l="0" t="0" r="0" b="0"/>
            <wp:docPr id="9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7" descr=""/>
                    <pic:cNvPicPr>
                      <a:picLocks noChangeAspect="1" noChangeArrowheads="1"/>
                    </pic:cNvPicPr>
                  </pic:nvPicPr>
                  <pic:blipFill>
                    <a:blip r:embed="rId48"/>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Proposal 1: Election of Directors</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tbl>
      <w:tblPr>
        <w:tblW w:w="9112" w:type="dxa"/>
        <w:jc w:val="left"/>
        <w:tblInd w:w="1093" w:type="dxa"/>
        <w:tblLayout w:type="fixed"/>
        <w:tblCellMar>
          <w:top w:w="0" w:type="dxa"/>
          <w:left w:w="0" w:type="dxa"/>
          <w:bottom w:w="0" w:type="dxa"/>
          <w:right w:w="0" w:type="dxa"/>
        </w:tblCellMar>
      </w:tblPr>
      <w:tblGrid>
        <w:gridCol w:w="124"/>
        <w:gridCol w:w="109"/>
        <w:gridCol w:w="2083"/>
        <w:gridCol w:w="109"/>
        <w:gridCol w:w="109"/>
        <w:gridCol w:w="109"/>
        <w:gridCol w:w="2964"/>
        <w:gridCol w:w="164"/>
        <w:gridCol w:w="164"/>
        <w:gridCol w:w="2912"/>
        <w:gridCol w:w="109"/>
        <w:gridCol w:w="156"/>
      </w:tblGrid>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12" w:space="0" w:color="53C072"/>
            </w:tcBorders>
            <w:shd w:fill="CBECD5" w:val="clear"/>
            <w:tcMar>
              <w:bottom w:w="28" w:type="dxa"/>
            </w:tcMar>
            <w:vAlign w:val="center"/>
          </w:tcPr>
          <w:p>
            <w:pPr>
              <w:pStyle w:val="TableContents"/>
              <w:bidi w:val="0"/>
              <w:spacing w:before="0" w:after="283"/>
              <w:jc w:val="left"/>
              <w:rPr/>
            </w:pPr>
            <w:r>
              <w:rPr/>
              <w:t>​</w:t>
            </w:r>
          </w:p>
        </w:tc>
        <w:tc>
          <w:tcPr>
            <w:tcW w:w="2083" w:type="dxa"/>
            <w:vMerge w:val="restart"/>
            <w:tcBorders>
              <w:bottom w:val="single" w:sz="12" w:space="0" w:color="53C072"/>
            </w:tcBorders>
            <w:shd w:fill="CBECD5" w:val="clear"/>
            <w:tcMar>
              <w:bottom w:w="28" w:type="dxa"/>
            </w:tcMar>
            <w:vAlign w:val="center"/>
          </w:tcPr>
          <w:p>
            <w:pPr>
              <w:pStyle w:val="TableContents"/>
              <w:bidi w:val="0"/>
              <w:spacing w:before="0" w:after="0"/>
              <w:jc w:val="center"/>
              <w:rPr/>
            </w:pPr>
            <w:r>
              <w:rPr/>
              <w:drawing>
                <wp:inline distT="0" distB="0" distL="0" distR="0">
                  <wp:extent cx="1143000" cy="1600200"/>
                  <wp:effectExtent l="0" t="0" r="0" b="0"/>
                  <wp:docPr id="9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8" descr=""/>
                          <pic:cNvPicPr>
                            <a:picLocks noChangeAspect="1" noChangeArrowheads="1"/>
                          </pic:cNvPicPr>
                        </pic:nvPicPr>
                        <pic:blipFill>
                          <a:blip r:embed="rId49"/>
                          <a:stretch>
                            <a:fillRect/>
                          </a:stretch>
                        </pic:blipFill>
                        <pic:spPr bwMode="auto">
                          <a:xfrm>
                            <a:off x="0" y="0"/>
                            <a:ext cx="1143000" cy="1600200"/>
                          </a:xfrm>
                          <a:prstGeom prst="rect">
                            <a:avLst/>
                          </a:prstGeom>
                        </pic:spPr>
                      </pic:pic>
                    </a:graphicData>
                  </a:graphic>
                </wp:inline>
              </w:drawing>
            </w:r>
            <w:r>
              <w:rPr/>
              <w:t xml:space="preserve"> </w:t>
            </w:r>
          </w:p>
          <w:p>
            <w:pPr>
              <w:pStyle w:val="TableContents"/>
              <w:bidi w:val="0"/>
              <w:spacing w:lineRule="atLeast" w:line="160" w:before="220" w:after="283"/>
              <w:jc w:val="left"/>
              <w:rPr>
                <w:b/>
              </w:rPr>
            </w:pPr>
            <w:r>
              <w:rPr>
                <w:b/>
                <w:spacing w:val="0"/>
              </w:rPr>
              <w:t>Director Since:</w:t>
            </w:r>
            <w:r>
              <w:rPr>
                <w:b/>
                <w:spacing w:val="-1"/>
              </w:rPr>
              <w:t xml:space="preserve"> </w:t>
            </w:r>
            <w:r>
              <w:rPr>
                <w:b w:val="false"/>
                <w:spacing w:val="-1"/>
              </w:rPr>
              <w:t>2020</w:t>
            </w:r>
            <w:r>
              <w:rPr>
                <w:b/>
              </w:rPr>
              <w:t xml:space="preserve"> </w:t>
            </w:r>
          </w:p>
          <w:p>
            <w:pPr>
              <w:pStyle w:val="TableContents"/>
              <w:bidi w:val="0"/>
              <w:spacing w:lineRule="atLeast" w:line="160" w:before="160" w:after="283"/>
              <w:jc w:val="left"/>
              <w:rPr>
                <w:b/>
              </w:rPr>
            </w:pPr>
            <w:r>
              <w:rPr>
                <w:b/>
                <w:spacing w:val="0"/>
              </w:rPr>
              <w:t>Age:</w:t>
            </w:r>
            <w:r>
              <w:rPr>
                <w:b/>
                <w:spacing w:val="-1"/>
              </w:rPr>
              <w:t xml:space="preserve"> </w:t>
            </w:r>
            <w:r>
              <w:rPr>
                <w:b w:val="false"/>
                <w:spacing w:val="-1"/>
              </w:rPr>
              <w:t>65</w:t>
            </w:r>
            <w:r>
              <w:rPr>
                <w:b/>
              </w:rPr>
              <w:t xml:space="preserve"> </w:t>
            </w:r>
          </w:p>
          <w:p>
            <w:pPr>
              <w:pStyle w:val="TableContents"/>
              <w:bidi w:val="0"/>
              <w:spacing w:lineRule="atLeast" w:line="160" w:before="160" w:after="283"/>
              <w:jc w:val="left"/>
              <w:rPr>
                <w:b/>
              </w:rPr>
            </w:pPr>
            <w:r>
              <w:rPr>
                <w:b/>
                <w:spacing w:val="0"/>
              </w:rPr>
              <w:t>Non-Independent Director</w:t>
            </w:r>
            <w:r>
              <w:rPr>
                <w:b/>
              </w:rPr>
              <w:t xml:space="preserve"> </w:t>
            </w:r>
          </w:p>
          <w:p>
            <w:pPr>
              <w:pStyle w:val="TableContents"/>
              <w:bidi w:val="0"/>
              <w:spacing w:lineRule="atLeast" w:line="160" w:before="160" w:after="283"/>
              <w:jc w:val="left"/>
              <w:rPr>
                <w:b/>
              </w:rPr>
            </w:pPr>
            <w:r>
              <w:rPr>
                <w:b/>
                <w:spacing w:val="0"/>
              </w:rPr>
              <w:t>Other Public Boards:</w:t>
            </w:r>
            <w:r>
              <w:rPr>
                <w:b/>
              </w:rPr>
              <w:t xml:space="preserve">​ </w:t>
            </w:r>
          </w:p>
          <w:p>
            <w:pPr>
              <w:pStyle w:val="TableContents"/>
              <w:bidi w:val="0"/>
              <w:spacing w:lineRule="atLeast" w:line="200" w:before="100" w:after="283"/>
              <w:jc w:val="left"/>
              <w:rPr>
                <w:color w:val="53C072"/>
              </w:rPr>
            </w:pPr>
            <w:r>
              <w:rPr>
                <w:color w:val="53C072"/>
                <w:spacing w:val="-2"/>
              </w:rPr>
              <w:t>•</w:t>
            </w:r>
            <w:r>
              <w:rPr>
                <w:color w:val="53C072"/>
              </w:rPr>
              <w:t xml:space="preserve"> </w:t>
            </w:r>
          </w:p>
          <w:p>
            <w:pPr>
              <w:pStyle w:val="TableContents"/>
              <w:bidi w:val="0"/>
              <w:spacing w:lineRule="atLeast" w:line="160" w:before="0" w:after="283"/>
              <w:ind w:left="300" w:right="0" w:hanging="0"/>
              <w:jc w:val="left"/>
              <w:rPr>
                <w:spacing w:val="-1"/>
              </w:rPr>
            </w:pPr>
            <w:r>
              <w:rPr>
                <w:spacing w:val="-1"/>
              </w:rPr>
              <w:t xml:space="preserve">Dycom Industries (2025 to present) </w:t>
            </w:r>
          </w:p>
        </w:tc>
        <w:tc>
          <w:tcPr>
            <w:tcW w:w="109" w:type="dxa"/>
            <w:vMerge w:val="restart"/>
            <w:tcBorders>
              <w:bottom w:val="single" w:sz="12" w:space="0" w:color="53C072"/>
            </w:tcBorders>
            <w:shd w:fill="CBECD5"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6204" w:type="dxa"/>
            <w:gridSpan w:val="4"/>
            <w:tcBorders/>
            <w:shd w:fill="53C072" w:val="clear"/>
            <w:vAlign w:val="center"/>
          </w:tcPr>
          <w:p>
            <w:pPr>
              <w:pStyle w:val="TableContents"/>
              <w:bidi w:val="0"/>
              <w:spacing w:before="0" w:after="0"/>
              <w:jc w:val="left"/>
              <w:rPr>
                <w:b/>
                <w:color w:val="FEFEFE"/>
                <w:sz w:val="24"/>
              </w:rPr>
            </w:pPr>
            <w:r>
              <w:rPr>
                <w:b/>
                <w:color w:val="FEFEFE"/>
                <w:spacing w:val="-3"/>
                <w:sz w:val="24"/>
              </w:rPr>
              <w:t>PHILIP R. GALLAGHER</w:t>
            </w:r>
            <w:r>
              <w:rPr>
                <w:b/>
                <w:color w:val="FEFEFE"/>
                <w:sz w:val="24"/>
              </w:rPr>
              <w:t xml:space="preserve"> </w:t>
            </w:r>
          </w:p>
        </w:tc>
        <w:tc>
          <w:tcPr>
            <w:tcW w:w="109" w:type="dxa"/>
            <w:tcBorders/>
            <w:shd w:fill="53C072" w:val="clear"/>
            <w:vAlign w:val="center"/>
          </w:tcPr>
          <w:p>
            <w:pPr>
              <w:pStyle w:val="TableContents"/>
              <w:bidi w:val="0"/>
              <w:spacing w:before="0" w:after="283"/>
              <w:jc w:val="left"/>
              <w:rPr/>
            </w:pPr>
            <w:r>
              <w:rPr/>
              <w:t>​</w:t>
            </w:r>
          </w:p>
        </w:tc>
        <w:tc>
          <w:tcPr>
            <w:tcW w:w="156" w:type="dxa"/>
            <w:tcBorders/>
            <w:shd w:fill="53C072" w:val="cle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083"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6204" w:type="dxa"/>
            <w:gridSpan w:val="4"/>
            <w:tcBorders>
              <w:bottom w:val="single" w:sz="12" w:space="0" w:color="53C072"/>
            </w:tcBorders>
            <w:tcMar>
              <w:bottom w:w="197" w:type="dxa"/>
            </w:tcMar>
            <w:vAlign w:val="center"/>
          </w:tcPr>
          <w:p>
            <w:pPr>
              <w:pStyle w:val="TableContents"/>
              <w:bidi w:val="0"/>
              <w:spacing w:before="0" w:after="0"/>
              <w:jc w:val="left"/>
              <w:rPr>
                <w:b/>
                <w:color w:val="53C072"/>
              </w:rPr>
            </w:pPr>
            <w:r>
              <w:rPr>
                <w:b/>
                <w:color w:val="53C072"/>
                <w:spacing w:val="0"/>
              </w:rPr>
              <w:t>Experience:</w:t>
            </w:r>
            <w:r>
              <w:rPr>
                <w:b/>
                <w:color w:val="53C072"/>
              </w:rPr>
              <w:t xml:space="preserve"> </w:t>
            </w:r>
          </w:p>
          <w:p>
            <w:pPr>
              <w:pStyle w:val="TableContents"/>
              <w:bidi w:val="0"/>
              <w:spacing w:lineRule="atLeast" w:line="240" w:before="160" w:after="0"/>
              <w:ind w:left="200" w:right="0" w:hanging="0"/>
              <w:jc w:val="left"/>
              <w:rPr/>
            </w:pPr>
            <w:r>
              <w:rPr>
                <w:spacing w:val="-2"/>
              </w:rPr>
              <w:t>Avnet CEO and a Director (since November 2020) and President, Electronic Components (since August 2018)</w:t>
            </w:r>
            <w:r>
              <w:rPr/>
              <w:t xml:space="preserve"> </w:t>
            </w:r>
            <w:r>
              <mc:AlternateContent>
                <mc:Choice Requires="wps">
                  <w:drawing>
                    <wp:anchor behindDoc="0" distT="101600" distB="0" distL="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99"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2"/>
              </w:rPr>
              <w:t>Avnet Interim CEO (July to November 2020) and Global President, Core Distribution Business (2017 to 2018)</w:t>
            </w:r>
            <w:r>
              <w:rPr/>
              <w:t xml:space="preserve"> </w:t>
            </w:r>
            <w:r>
              <mc:AlternateContent>
                <mc:Choice Requires="wps">
                  <w:drawing>
                    <wp:anchor behindDoc="0" distT="101600" distB="0" distL="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100"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2"/>
              </w:rPr>
              <w:t>Joined Avnet in 1982 and held executive leadership positions in sales, marketing, and operations during his 38 years at the Company, with his last role as Global President of Technology Solutions (2009 to 2014)</w:t>
            </w:r>
            <w:r>
              <w:rPr/>
              <w:t xml:space="preserve"> </w:t>
            </w:r>
            <w:r>
              <mc:AlternateContent>
                <mc:Choice Requires="wps">
                  <w:drawing>
                    <wp:anchor behindDoc="0" distT="101600" distB="0" distL="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101"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2"/>
              </w:rPr>
              <w:t>He was away from Avnet from 2014 to 2017, when he served as President, Americas Sales and Marketing, at TTI, a leading authorized distributor of interconnect, passive, electromechanical and discrete components (2016 to 2017)</w:t>
            </w:r>
            <w:r>
              <w:rPr/>
              <w:t xml:space="preserve"> </w:t>
            </w:r>
            <w:r>
              <mc:AlternateContent>
                <mc:Choice Requires="wps">
                  <w:drawing>
                    <wp:anchor behindDoc="0" distT="101600" distB="0" distL="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102"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spacing w:val="-2"/>
              </w:rPr>
            </w:pPr>
            <w:r>
              <w:rPr>
                <w:spacing w:val="-2"/>
              </w:rPr>
              <w:t xml:space="preserve">Advisory council for Women in Electronics and a member of Greater Phoenix Leadership (GPL), an organization of leading CEOs focused on creating action on priority issues </w:t>
            </w:r>
            <w:r>
              <mc:AlternateContent>
                <mc:Choice Requires="wps">
                  <w:drawing>
                    <wp:anchor behindDoc="0" distT="101600" distB="0" distL="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103"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083"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6204" w:type="dxa"/>
            <w:gridSpan w:val="4"/>
            <w:tcBorders>
              <w:bottom w:val="single" w:sz="12" w:space="0" w:color="53C072"/>
            </w:tcBorders>
            <w:tcMar>
              <w:bottom w:w="170" w:type="dxa"/>
            </w:tcMar>
            <w:vAlign w:val="center"/>
          </w:tcPr>
          <w:p>
            <w:pPr>
              <w:pStyle w:val="TableContents"/>
              <w:bidi w:val="0"/>
              <w:spacing w:before="0" w:after="0"/>
              <w:jc w:val="left"/>
              <w:rPr>
                <w:b/>
                <w:color w:val="53C072"/>
              </w:rPr>
            </w:pPr>
            <w:r>
              <w:rPr>
                <w:b/>
                <w:color w:val="53C072"/>
                <w:spacing w:val="0"/>
              </w:rPr>
              <w:t>Value to Avnet’s Board:</w:t>
            </w:r>
            <w:r>
              <w:rPr>
                <w:b/>
                <w:color w:val="53C072"/>
              </w:rPr>
              <w:t xml:space="preserve"> </w:t>
            </w:r>
          </w:p>
          <w:p>
            <w:pPr>
              <w:pStyle w:val="TableContents"/>
              <w:bidi w:val="0"/>
              <w:spacing w:lineRule="atLeast" w:line="240" w:before="160" w:after="0"/>
              <w:ind w:left="200" w:right="0" w:hanging="0"/>
              <w:jc w:val="left"/>
              <w:rPr>
                <w:spacing w:val="-2"/>
              </w:rPr>
            </w:pPr>
            <w:r>
              <w:rPr>
                <w:spacing w:val="-2"/>
              </w:rPr>
              <w:t xml:space="preserve">The Board benefits from his extensive experience in business operations, corporate leadership, and management. The Board also benefits from his broad knowledge and experience in electronic component distribution and supply chain management, as well as his long-standing relationships with key Avnet suppliers and customers. </w:t>
            </w:r>
            <w:r>
              <mc:AlternateContent>
                <mc:Choice Requires="wps">
                  <w:drawing>
                    <wp:anchor behindDoc="0" distT="101600" distB="0" distL="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104"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083"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204" w:type="dxa"/>
            <w:gridSpan w:val="4"/>
            <w:tcBorders/>
            <w:vAlign w:val="center"/>
          </w:tcPr>
          <w:p>
            <w:pPr>
              <w:pStyle w:val="TableContents"/>
              <w:bidi w:val="0"/>
              <w:spacing w:before="0" w:after="283"/>
              <w:jc w:val="left"/>
              <w:rPr/>
            </w:pPr>
            <w:r>
              <w:rPr>
                <w:spacing w:val="0"/>
              </w:rPr>
              <w:t>Top Skills:</w:t>
            </w:r>
            <w:r>
              <w:rPr/>
              <w:t xml:space="preserve"> </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083"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964" w:type="dxa"/>
            <w:tcBorders/>
            <w:vAlign w:val="center"/>
          </w:tcPr>
          <w:p>
            <w:pPr>
              <w:pStyle w:val="TableContents"/>
              <w:bidi w:val="0"/>
              <w:spacing w:lineRule="atLeast" w:line="200" w:before="0" w:after="0"/>
              <w:ind w:left="200" w:right="0" w:hanging="0"/>
              <w:jc w:val="left"/>
              <w:rPr>
                <w:spacing w:val="-2"/>
              </w:rPr>
            </w:pPr>
            <w:r>
              <w:rPr>
                <w:spacing w:val="-2"/>
              </w:rPr>
              <w:t>   </w:t>
            </w:r>
            <w:r>
              <w:rPr>
                <w:spacing w:val="-2"/>
              </w:rPr>
              <w:t xml:space="preserve">CEO Experience </w:t>
            </w:r>
            <w:r>
              <mc:AlternateContent>
                <mc:Choice Requires="wps">
                  <w:drawing>
                    <wp:anchor behindDoc="0" distT="0" distB="0" distL="0" distR="0" simplePos="0" locked="0" layoutInCell="1" allowOverlap="1" relativeHeight="223">
                      <wp:simplePos x="0" y="0"/>
                      <wp:positionH relativeFrom="column">
                        <wp:align>left</wp:align>
                      </wp:positionH>
                      <wp:positionV relativeFrom="line">
                        <wp:posOffset>635</wp:posOffset>
                      </wp:positionV>
                      <wp:extent cx="127000" cy="350520"/>
                      <wp:effectExtent l="0" t="0" r="0" b="0"/>
                      <wp:wrapSquare wrapText="right"/>
                      <wp:docPr id="105"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64"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w:t>
            </w:r>
          </w:p>
        </w:tc>
        <w:tc>
          <w:tcPr>
            <w:tcW w:w="2912" w:type="dxa"/>
            <w:tcBorders/>
            <w:vAlign w:val="center"/>
          </w:tcPr>
          <w:p>
            <w:pPr>
              <w:pStyle w:val="TableContents"/>
              <w:bidi w:val="0"/>
              <w:spacing w:lineRule="atLeast" w:line="200" w:before="0" w:after="0"/>
              <w:ind w:left="200" w:right="0" w:hanging="0"/>
              <w:jc w:val="left"/>
              <w:rPr>
                <w:spacing w:val="-2"/>
              </w:rPr>
            </w:pPr>
            <w:r>
              <w:rPr>
                <w:spacing w:val="-2"/>
              </w:rPr>
              <w:t>   </w:t>
            </w:r>
            <w:r>
              <w:rPr>
                <w:spacing w:val="-2"/>
              </w:rPr>
              <w:t xml:space="preserve">International Business </w:t>
            </w:r>
            <w:r>
              <mc:AlternateContent>
                <mc:Choice Requires="wps">
                  <w:drawing>
                    <wp:anchor behindDoc="0" distT="0" distB="0" distL="0" distR="0" simplePos="0" locked="0" layoutInCell="1" allowOverlap="1" relativeHeight="224">
                      <wp:simplePos x="0" y="0"/>
                      <wp:positionH relativeFrom="column">
                        <wp:align>left</wp:align>
                      </wp:positionH>
                      <wp:positionV relativeFrom="line">
                        <wp:posOffset>635</wp:posOffset>
                      </wp:positionV>
                      <wp:extent cx="127000" cy="350520"/>
                      <wp:effectExtent l="0" t="0" r="0" b="0"/>
                      <wp:wrapSquare wrapText="right"/>
                      <wp:docPr id="106"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083"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2964" w:type="dxa"/>
            <w:tcBorders>
              <w:bottom w:val="single" w:sz="12" w:space="0" w:color="53C072"/>
            </w:tcBorders>
            <w:tcMar>
              <w:bottom w:w="100" w:type="dxa"/>
            </w:tcMar>
            <w:vAlign w:val="center"/>
          </w:tcPr>
          <w:p>
            <w:pPr>
              <w:pStyle w:val="TableContents"/>
              <w:bidi w:val="0"/>
              <w:spacing w:lineRule="atLeast" w:line="200" w:before="0" w:after="0"/>
              <w:ind w:left="200" w:right="0" w:hanging="0"/>
              <w:jc w:val="left"/>
              <w:rPr>
                <w:spacing w:val="-2"/>
              </w:rPr>
            </w:pPr>
            <w:r>
              <w:rPr>
                <w:spacing w:val="-2"/>
              </w:rPr>
              <w:t>   </w:t>
            </w:r>
            <w:r>
              <w:rPr>
                <w:spacing w:val="-2"/>
              </w:rPr>
              <w:t xml:space="preserve">Component Distribution </w:t>
            </w:r>
            <w:r>
              <mc:AlternateContent>
                <mc:Choice Requires="wps">
                  <w:drawing>
                    <wp:anchor behindDoc="0" distT="0" distB="0" distL="0" distR="0" simplePos="0" locked="0" layoutInCell="1" allowOverlap="1" relativeHeight="225">
                      <wp:simplePos x="0" y="0"/>
                      <wp:positionH relativeFrom="column">
                        <wp:align>left</wp:align>
                      </wp:positionH>
                      <wp:positionV relativeFrom="line">
                        <wp:posOffset>635</wp:posOffset>
                      </wp:positionV>
                      <wp:extent cx="127000" cy="350520"/>
                      <wp:effectExtent l="0" t="0" r="0" b="0"/>
                      <wp:wrapSquare wrapText="right"/>
                      <wp:docPr id="107"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64" w:type="dxa"/>
            <w:tcBorders>
              <w:bottom w:val="single" w:sz="12" w:space="0" w:color="53C072"/>
            </w:tcBorders>
            <w:tcMar>
              <w:bottom w:w="28" w:type="dxa"/>
            </w:tcMar>
            <w:vAlign w:val="center"/>
          </w:tcPr>
          <w:p>
            <w:pPr>
              <w:pStyle w:val="TableContents"/>
              <w:bidi w:val="0"/>
              <w:spacing w:before="0" w:after="283"/>
              <w:jc w:val="left"/>
              <w:rPr/>
            </w:pPr>
            <w:r>
              <w:rPr/>
              <w:t>​</w:t>
            </w:r>
          </w:p>
        </w:tc>
        <w:tc>
          <w:tcPr>
            <w:tcW w:w="164" w:type="dxa"/>
            <w:tcBorders>
              <w:bottom w:val="single" w:sz="12" w:space="0" w:color="53C072"/>
            </w:tcBorders>
            <w:tcMar>
              <w:bottom w:w="28" w:type="dxa"/>
            </w:tcMar>
            <w:vAlign w:val="center"/>
          </w:tcPr>
          <w:p>
            <w:pPr>
              <w:pStyle w:val="TableContents"/>
              <w:bidi w:val="0"/>
              <w:spacing w:before="0" w:after="283"/>
              <w:jc w:val="left"/>
              <w:rPr/>
            </w:pPr>
            <w:r>
              <w:rPr/>
              <w:t>​</w:t>
            </w:r>
          </w:p>
        </w:tc>
        <w:tc>
          <w:tcPr>
            <w:tcW w:w="2912" w:type="dxa"/>
            <w:tcBorders>
              <w:bottom w:val="single" w:sz="12" w:space="0" w:color="53C072"/>
            </w:tcBorders>
            <w:tcMar>
              <w:bottom w:w="100" w:type="dxa"/>
            </w:tcMar>
            <w:vAlign w:val="center"/>
          </w:tcPr>
          <w:p>
            <w:pPr>
              <w:pStyle w:val="TableContents"/>
              <w:bidi w:val="0"/>
              <w:spacing w:lineRule="atLeast" w:line="200" w:before="0" w:after="0"/>
              <w:ind w:left="200" w:right="0" w:hanging="0"/>
              <w:jc w:val="left"/>
              <w:rPr/>
            </w:pPr>
            <w:r>
              <w:rPr>
                <w:spacing w:val="-2"/>
              </w:rPr>
              <w:t>   </w:t>
            </w:r>
            <w:r>
              <w:rPr>
                <w:spacing w:val="-2"/>
              </w:rPr>
              <w:t>Technology/Digital</w:t>
            </w:r>
            <w:r>
              <w:rPr/>
              <w:t xml:space="preserve"> </w:t>
            </w:r>
            <w:r>
              <mc:AlternateContent>
                <mc:Choice Requires="wps">
                  <w:drawing>
                    <wp:anchor behindDoc="0" distT="0" distB="0" distL="0" distR="0" simplePos="0" locked="0" layoutInCell="1" allowOverlap="1" relativeHeight="226">
                      <wp:simplePos x="0" y="0"/>
                      <wp:positionH relativeFrom="column">
                        <wp:align>left</wp:align>
                      </wp:positionH>
                      <wp:positionV relativeFrom="line">
                        <wp:posOffset>635</wp:posOffset>
                      </wp:positionV>
                      <wp:extent cx="127000" cy="350520"/>
                      <wp:effectExtent l="0" t="0" r="0" b="0"/>
                      <wp:wrapSquare wrapText="right"/>
                      <wp:docPr id="108"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before="0" w:after="283"/>
        <w:ind w:left="1093" w:right="0" w:hanging="0"/>
        <w:jc w:val="right"/>
        <w:rPr>
          <w:caps w:val="false"/>
          <w:smallCaps w:val="false"/>
          <w:color w:val="000000"/>
        </w:rPr>
      </w:pPr>
      <w:r>
        <w:rPr>
          <w:caps w:val="false"/>
          <w:smallCaps w:val="false"/>
          <w:color w:val="000000"/>
        </w:rPr>
        <w:drawing>
          <wp:inline distT="0" distB="0" distL="0" distR="0">
            <wp:extent cx="1381125" cy="266700"/>
            <wp:effectExtent l="0" t="0" r="0" b="0"/>
            <wp:docPr id="10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39" descr=""/>
                    <pic:cNvPicPr>
                      <a:picLocks noChangeAspect="1" noChangeArrowheads="1"/>
                    </pic:cNvPicPr>
                  </pic:nvPicPr>
                  <pic:blipFill>
                    <a:blip r:embed="rId50"/>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pacing w:val="-2"/>
          <w:sz w:val="20"/>
        </w:rPr>
        <w:t>11</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Proposal 1: Election of Directors</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tbl>
      <w:tblPr>
        <w:tblW w:w="9112" w:type="dxa"/>
        <w:jc w:val="left"/>
        <w:tblInd w:w="1093" w:type="dxa"/>
        <w:tblLayout w:type="fixed"/>
        <w:tblCellMar>
          <w:top w:w="0" w:type="dxa"/>
          <w:left w:w="0" w:type="dxa"/>
          <w:bottom w:w="0" w:type="dxa"/>
          <w:right w:w="0" w:type="dxa"/>
        </w:tblCellMar>
      </w:tblPr>
      <w:tblGrid>
        <w:gridCol w:w="124"/>
        <w:gridCol w:w="109"/>
        <w:gridCol w:w="2312"/>
        <w:gridCol w:w="109"/>
        <w:gridCol w:w="109"/>
        <w:gridCol w:w="109"/>
        <w:gridCol w:w="2760"/>
        <w:gridCol w:w="154"/>
        <w:gridCol w:w="154"/>
        <w:gridCol w:w="2907"/>
        <w:gridCol w:w="109"/>
        <w:gridCol w:w="156"/>
      </w:tblGrid>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12" w:space="0" w:color="53C072"/>
            </w:tcBorders>
            <w:shd w:fill="CBECD5" w:val="clear"/>
            <w:tcMar>
              <w:bottom w:w="28" w:type="dxa"/>
            </w:tcMar>
            <w:vAlign w:val="center"/>
          </w:tcPr>
          <w:p>
            <w:pPr>
              <w:pStyle w:val="TableContents"/>
              <w:bidi w:val="0"/>
              <w:spacing w:before="0" w:after="283"/>
              <w:jc w:val="left"/>
              <w:rPr/>
            </w:pPr>
            <w:r>
              <w:rPr/>
              <w:t>​</w:t>
            </w:r>
          </w:p>
        </w:tc>
        <w:tc>
          <w:tcPr>
            <w:tcW w:w="2312" w:type="dxa"/>
            <w:vMerge w:val="restart"/>
            <w:tcBorders>
              <w:bottom w:val="single" w:sz="12" w:space="0" w:color="53C072"/>
            </w:tcBorders>
            <w:shd w:fill="CBECD5" w:val="clear"/>
            <w:tcMar>
              <w:bottom w:w="270" w:type="dxa"/>
            </w:tcMar>
            <w:vAlign w:val="center"/>
          </w:tcPr>
          <w:p>
            <w:pPr>
              <w:pStyle w:val="TableContents"/>
              <w:bidi w:val="0"/>
              <w:spacing w:before="0" w:after="0"/>
              <w:jc w:val="center"/>
              <w:rPr/>
            </w:pPr>
            <w:r>
              <w:rPr/>
              <w:drawing>
                <wp:inline distT="0" distB="0" distL="0" distR="0">
                  <wp:extent cx="1143000" cy="1600200"/>
                  <wp:effectExtent l="0" t="0" r="0" b="0"/>
                  <wp:docPr id="11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40" descr=""/>
                          <pic:cNvPicPr>
                            <a:picLocks noChangeAspect="1" noChangeArrowheads="1"/>
                          </pic:cNvPicPr>
                        </pic:nvPicPr>
                        <pic:blipFill>
                          <a:blip r:embed="rId51"/>
                          <a:stretch>
                            <a:fillRect/>
                          </a:stretch>
                        </pic:blipFill>
                        <pic:spPr bwMode="auto">
                          <a:xfrm>
                            <a:off x="0" y="0"/>
                            <a:ext cx="1143000" cy="1600200"/>
                          </a:xfrm>
                          <a:prstGeom prst="rect">
                            <a:avLst/>
                          </a:prstGeom>
                        </pic:spPr>
                      </pic:pic>
                    </a:graphicData>
                  </a:graphic>
                </wp:inline>
              </w:drawing>
            </w:r>
            <w:r>
              <w:rPr/>
              <w:t xml:space="preserve"> </w:t>
            </w:r>
          </w:p>
          <w:p>
            <w:pPr>
              <w:pStyle w:val="TableContents"/>
              <w:bidi w:val="0"/>
              <w:spacing w:lineRule="atLeast" w:line="160" w:before="220" w:after="283"/>
              <w:jc w:val="left"/>
              <w:rPr>
                <w:b/>
              </w:rPr>
            </w:pPr>
            <w:r>
              <w:rPr>
                <w:b/>
                <w:spacing w:val="0"/>
              </w:rPr>
              <w:t>Director Since:</w:t>
            </w:r>
            <w:r>
              <w:rPr>
                <w:b/>
                <w:spacing w:val="-1"/>
              </w:rPr>
              <w:t xml:space="preserve"> </w:t>
            </w:r>
            <w:r>
              <w:rPr>
                <w:b w:val="false"/>
                <w:spacing w:val="-1"/>
              </w:rPr>
              <w:t>2024</w:t>
            </w:r>
            <w:r>
              <w:rPr>
                <w:b/>
              </w:rPr>
              <w:t xml:space="preserve"> </w:t>
            </w:r>
          </w:p>
          <w:p>
            <w:pPr>
              <w:pStyle w:val="TableContents"/>
              <w:bidi w:val="0"/>
              <w:spacing w:lineRule="atLeast" w:line="160" w:before="160" w:after="283"/>
              <w:jc w:val="left"/>
              <w:rPr>
                <w:b/>
              </w:rPr>
            </w:pPr>
            <w:r>
              <w:rPr>
                <w:b/>
                <w:spacing w:val="0"/>
              </w:rPr>
              <w:t>Age:</w:t>
            </w:r>
            <w:r>
              <w:rPr>
                <w:b/>
                <w:spacing w:val="-1"/>
              </w:rPr>
              <w:t xml:space="preserve"> </w:t>
            </w:r>
            <w:r>
              <w:rPr>
                <w:b w:val="false"/>
                <w:spacing w:val="-1"/>
              </w:rPr>
              <w:t>62</w:t>
            </w:r>
            <w:r>
              <w:rPr>
                <w:b/>
              </w:rPr>
              <w:t xml:space="preserve"> </w:t>
            </w:r>
          </w:p>
          <w:p>
            <w:pPr>
              <w:pStyle w:val="TableContents"/>
              <w:bidi w:val="0"/>
              <w:spacing w:lineRule="atLeast" w:line="160" w:before="160" w:after="283"/>
              <w:jc w:val="left"/>
              <w:rPr>
                <w:b/>
              </w:rPr>
            </w:pPr>
            <w:r>
              <w:rPr>
                <w:b/>
                <w:spacing w:val="0"/>
              </w:rPr>
              <w:t>Independent Director</w:t>
            </w:r>
            <w:r>
              <w:rPr>
                <w:b/>
              </w:rPr>
              <w:t xml:space="preserve"> </w:t>
            </w:r>
          </w:p>
          <w:p>
            <w:pPr>
              <w:pStyle w:val="TableContents"/>
              <w:bidi w:val="0"/>
              <w:spacing w:lineRule="atLeast" w:line="160" w:before="160" w:after="283"/>
              <w:jc w:val="left"/>
              <w:rPr>
                <w:b/>
              </w:rPr>
            </w:pPr>
            <w:r>
              <w:rPr>
                <w:b/>
                <w:spacing w:val="0"/>
              </w:rPr>
              <w:t>Committee Memberships:</w:t>
            </w:r>
            <w:r>
              <w:rPr>
                <w:b/>
              </w:rPr>
              <w:t xml:space="preserve">​ </w:t>
            </w:r>
          </w:p>
          <w:p>
            <w:pPr>
              <w:pStyle w:val="TableContents"/>
              <w:bidi w:val="0"/>
              <w:spacing w:lineRule="atLeast" w:line="200" w:before="100" w:after="0"/>
              <w:ind w:left="300" w:right="0" w:hanging="0"/>
              <w:jc w:val="left"/>
              <w:rPr>
                <w:sz w:val="20"/>
              </w:rPr>
            </w:pPr>
            <w:r>
              <w:rPr>
                <w:spacing w:val="-1"/>
                <w:sz w:val="16"/>
              </w:rPr>
              <w:t>Audit</w:t>
            </w:r>
            <w:r>
              <w:rPr>
                <w:sz w:val="20"/>
              </w:rPr>
              <w:t xml:space="preserve"> </w:t>
            </w:r>
            <w:r>
              <mc:AlternateContent>
                <mc:Choice Requires="wps">
                  <w:drawing>
                    <wp:anchor behindDoc="0" distT="63500" distB="0" distL="0" distR="0" simplePos="0" locked="0" layoutInCell="1" allowOverlap="1" relativeHeight="227">
                      <wp:simplePos x="0" y="0"/>
                      <wp:positionH relativeFrom="column">
                        <wp:align>left</wp:align>
                      </wp:positionH>
                      <wp:positionV relativeFrom="line">
                        <wp:align>top</wp:align>
                      </wp:positionV>
                      <wp:extent cx="190500" cy="350520"/>
                      <wp:effectExtent l="0" t="0" r="0" b="0"/>
                      <wp:wrapSquare wrapText="right"/>
                      <wp:docPr id="111" name="Frame61"/>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sz w:val="20"/>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00" w:after="0"/>
              <w:ind w:left="300" w:right="0" w:hanging="0"/>
              <w:jc w:val="left"/>
              <w:rPr>
                <w:sz w:val="20"/>
              </w:rPr>
            </w:pPr>
            <w:r>
              <w:rPr>
                <w:spacing w:val="-1"/>
                <w:sz w:val="16"/>
              </w:rPr>
              <w:t>Technology and Risk</w:t>
            </w:r>
            <w:r>
              <w:rPr>
                <w:sz w:val="20"/>
              </w:rPr>
              <w:t xml:space="preserve"> </w:t>
            </w:r>
            <w:r>
              <mc:AlternateContent>
                <mc:Choice Requires="wps">
                  <w:drawing>
                    <wp:anchor behindDoc="0" distT="63500" distB="0" distL="0" distR="0" simplePos="0" locked="0" layoutInCell="1" allowOverlap="1" relativeHeight="228">
                      <wp:simplePos x="0" y="0"/>
                      <wp:positionH relativeFrom="column">
                        <wp:align>left</wp:align>
                      </wp:positionH>
                      <wp:positionV relativeFrom="line">
                        <wp:align>top</wp:align>
                      </wp:positionV>
                      <wp:extent cx="190500" cy="350520"/>
                      <wp:effectExtent l="0" t="0" r="0" b="0"/>
                      <wp:wrapSquare wrapText="right"/>
                      <wp:docPr id="112" name="Frame62"/>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sz w:val="20"/>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160" w:after="283"/>
              <w:jc w:val="left"/>
              <w:rPr>
                <w:b/>
              </w:rPr>
            </w:pPr>
            <w:r>
              <w:rPr>
                <w:b/>
                <w:spacing w:val="0"/>
              </w:rPr>
              <w:t>Other Public Boards:</w:t>
            </w:r>
            <w:r>
              <w:rPr>
                <w:b/>
              </w:rPr>
              <w:t xml:space="preserve"> </w:t>
            </w:r>
          </w:p>
          <w:p>
            <w:pPr>
              <w:pStyle w:val="TableContents"/>
              <w:bidi w:val="0"/>
              <w:spacing w:lineRule="atLeast" w:line="200" w:before="100" w:after="283"/>
              <w:jc w:val="left"/>
              <w:rPr>
                <w:color w:val="53C072"/>
              </w:rPr>
            </w:pPr>
            <w:r>
              <w:rPr>
                <w:color w:val="53C072"/>
                <w:spacing w:val="-2"/>
              </w:rPr>
              <w:t>•</w:t>
            </w:r>
            <w:r>
              <w:rPr>
                <w:color w:val="53C072"/>
              </w:rPr>
              <w:t xml:space="preserve"> </w:t>
            </w:r>
          </w:p>
          <w:p>
            <w:pPr>
              <w:pStyle w:val="TableContents"/>
              <w:bidi w:val="0"/>
              <w:spacing w:lineRule="atLeast" w:line="200" w:before="0" w:after="283"/>
              <w:ind w:left="300" w:right="0" w:hanging="0"/>
              <w:jc w:val="left"/>
              <w:rPr/>
            </w:pPr>
            <w:r>
              <w:rPr>
                <w:spacing w:val="-1"/>
              </w:rPr>
              <w:t>Nordic Semiconductor (2024 to present)</w:t>
            </w:r>
            <w:r>
              <w:rPr/>
              <w:t xml:space="preserve"> </w:t>
            </w:r>
          </w:p>
          <w:p>
            <w:pPr>
              <w:pStyle w:val="TableContents"/>
              <w:bidi w:val="0"/>
              <w:spacing w:lineRule="atLeast" w:line="200" w:before="100" w:after="283"/>
              <w:jc w:val="left"/>
              <w:rPr>
                <w:color w:val="53C072"/>
              </w:rPr>
            </w:pPr>
            <w:r>
              <w:rPr>
                <w:color w:val="53C072"/>
                <w:spacing w:val="-2"/>
              </w:rPr>
              <w:t>•</w:t>
            </w:r>
            <w:r>
              <w:rPr>
                <w:color w:val="53C072"/>
              </w:rPr>
              <w:t xml:space="preserve"> </w:t>
            </w:r>
          </w:p>
          <w:p>
            <w:pPr>
              <w:pStyle w:val="TableContents"/>
              <w:bidi w:val="0"/>
              <w:spacing w:lineRule="atLeast" w:line="160" w:before="0" w:after="283"/>
              <w:ind w:left="300" w:right="0" w:hanging="0"/>
              <w:jc w:val="left"/>
              <w:rPr>
                <w:spacing w:val="-1"/>
              </w:rPr>
            </w:pPr>
            <w:r>
              <w:rPr>
                <w:spacing w:val="-1"/>
              </w:rPr>
              <w:t xml:space="preserve">Centrotherm Int’l (2026 to present) </w:t>
            </w:r>
          </w:p>
        </w:tc>
        <w:tc>
          <w:tcPr>
            <w:tcW w:w="109" w:type="dxa"/>
            <w:vMerge w:val="restart"/>
            <w:tcBorders>
              <w:bottom w:val="single" w:sz="12" w:space="0" w:color="53C072"/>
            </w:tcBorders>
            <w:shd w:fill="CBECD5"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5975" w:type="dxa"/>
            <w:gridSpan w:val="4"/>
            <w:tcBorders/>
            <w:shd w:fill="53C072" w:val="clear"/>
            <w:vAlign w:val="center"/>
          </w:tcPr>
          <w:p>
            <w:pPr>
              <w:pStyle w:val="TableContents"/>
              <w:bidi w:val="0"/>
              <w:spacing w:before="0" w:after="0"/>
              <w:jc w:val="left"/>
              <w:rPr>
                <w:b/>
                <w:color w:val="FEFEFE"/>
                <w:sz w:val="24"/>
              </w:rPr>
            </w:pPr>
            <w:r>
              <w:rPr>
                <w:b/>
                <w:color w:val="FEFEFE"/>
                <w:spacing w:val="-3"/>
                <w:sz w:val="24"/>
              </w:rPr>
              <w:t>HELMUT GASSEL</w:t>
            </w:r>
            <w:r>
              <w:rPr>
                <w:b/>
                <w:color w:val="FEFEFE"/>
                <w:sz w:val="24"/>
              </w:rPr>
              <w:t xml:space="preserve"> </w:t>
            </w:r>
          </w:p>
        </w:tc>
        <w:tc>
          <w:tcPr>
            <w:tcW w:w="109" w:type="dxa"/>
            <w:tcBorders/>
            <w:shd w:fill="53C072" w:val="clear"/>
            <w:vAlign w:val="center"/>
          </w:tcPr>
          <w:p>
            <w:pPr>
              <w:pStyle w:val="TableContents"/>
              <w:bidi w:val="0"/>
              <w:spacing w:before="0" w:after="283"/>
              <w:jc w:val="left"/>
              <w:rPr/>
            </w:pPr>
            <w:r>
              <w:rPr/>
              <w:t>​</w:t>
            </w:r>
          </w:p>
        </w:tc>
        <w:tc>
          <w:tcPr>
            <w:tcW w:w="156" w:type="dxa"/>
            <w:tcBorders/>
            <w:shd w:fill="53C072" w:val="cle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312" w:type="dxa"/>
            <w:vMerge w:val="continue"/>
            <w:tcBorders>
              <w:bottom w:val="single" w:sz="12" w:space="0" w:color="53C072"/>
            </w:tcBorders>
            <w:shd w:fill="CBECD5" w:val="clear"/>
            <w:tcMar>
              <w:bottom w:w="270"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5975" w:type="dxa"/>
            <w:gridSpan w:val="4"/>
            <w:tcBorders>
              <w:bottom w:val="single" w:sz="12" w:space="0" w:color="53C072"/>
            </w:tcBorders>
            <w:tcMar>
              <w:bottom w:w="197" w:type="dxa"/>
            </w:tcMar>
            <w:vAlign w:val="center"/>
          </w:tcPr>
          <w:p>
            <w:pPr>
              <w:pStyle w:val="TableContents"/>
              <w:bidi w:val="0"/>
              <w:spacing w:before="0" w:after="0"/>
              <w:jc w:val="left"/>
              <w:rPr>
                <w:b/>
                <w:color w:val="53C072"/>
              </w:rPr>
            </w:pPr>
            <w:r>
              <w:rPr>
                <w:b/>
                <w:color w:val="53C072"/>
                <w:spacing w:val="0"/>
              </w:rPr>
              <w:t>Experience:</w:t>
            </w:r>
            <w:r>
              <w:rPr>
                <w:b/>
                <w:color w:val="53C072"/>
              </w:rPr>
              <w:t xml:space="preserve"> </w:t>
            </w:r>
          </w:p>
          <w:p>
            <w:pPr>
              <w:pStyle w:val="TableContents"/>
              <w:bidi w:val="0"/>
              <w:spacing w:lineRule="atLeast" w:line="240" w:before="160" w:after="0"/>
              <w:ind w:left="200" w:right="0" w:hanging="0"/>
              <w:jc w:val="left"/>
              <w:rPr/>
            </w:pPr>
            <w:r>
              <w:rPr>
                <w:spacing w:val="-2"/>
              </w:rPr>
              <w:t>Experienced semiconductor executive with more than 30 years in the industry</w:t>
            </w:r>
            <w:r>
              <w:rPr/>
              <w:t xml:space="preserve"> </w:t>
            </w:r>
            <w:r>
              <mc:AlternateContent>
                <mc:Choice Requires="wps">
                  <w:drawing>
                    <wp:anchor behindDoc="0" distT="101600" distB="0" distL="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113"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2"/>
              </w:rPr>
              <w:t>Co-founder and Partner of Silian Partners, a group of semiconductor industry senior executives.</w:t>
            </w:r>
            <w:r>
              <w:rPr/>
              <w:t xml:space="preserve"> </w:t>
            </w:r>
            <w:r>
              <mc:AlternateContent>
                <mc:Choice Requires="wps">
                  <w:drawing>
                    <wp:anchor behindDoc="0" distT="101600" distB="0" distL="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114"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2"/>
              </w:rPr>
              <w:t>Diploma in Nuclear Physics from Ruhr University Bochum and PHD in Electrical Engineering from the University of Duisburg-Essen</w:t>
            </w:r>
            <w:r>
              <w:rPr/>
              <w:t xml:space="preserve"> </w:t>
            </w:r>
            <w:r>
              <mc:AlternateContent>
                <mc:Choice Requires="wps">
                  <w:drawing>
                    <wp:anchor behindDoc="0" distT="101600" distB="0" distL="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115"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spacing w:val="-2"/>
              </w:rPr>
            </w:pPr>
            <w:r>
              <w:rPr>
                <w:spacing w:val="-2"/>
              </w:rPr>
              <w:t xml:space="preserve">Several leadership positions during 27-year tenure at Infineon Technologies, including Board Member, CMO, and Division President for Industrial Power Control (prior to 2022) </w:t>
            </w:r>
            <w:r>
              <mc:AlternateContent>
                <mc:Choice Requires="wps">
                  <w:drawing>
                    <wp:anchor behindDoc="0" distT="101600" distB="0" distL="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116"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312" w:type="dxa"/>
            <w:vMerge w:val="continue"/>
            <w:tcBorders>
              <w:bottom w:val="single" w:sz="12" w:space="0" w:color="53C072"/>
            </w:tcBorders>
            <w:shd w:fill="CBECD5" w:val="clear"/>
            <w:tcMar>
              <w:bottom w:w="270"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5975" w:type="dxa"/>
            <w:gridSpan w:val="4"/>
            <w:tcBorders>
              <w:bottom w:val="single" w:sz="12" w:space="0" w:color="53C072"/>
            </w:tcBorders>
            <w:tcMar>
              <w:bottom w:w="170" w:type="dxa"/>
            </w:tcMar>
            <w:vAlign w:val="center"/>
          </w:tcPr>
          <w:p>
            <w:pPr>
              <w:pStyle w:val="TableContents"/>
              <w:bidi w:val="0"/>
              <w:spacing w:before="0" w:after="0"/>
              <w:jc w:val="left"/>
              <w:rPr>
                <w:b/>
                <w:color w:val="53C072"/>
              </w:rPr>
            </w:pPr>
            <w:r>
              <w:rPr>
                <w:b/>
                <w:color w:val="53C072"/>
                <w:spacing w:val="0"/>
              </w:rPr>
              <w:t>Value to Avnet’s Board:</w:t>
            </w:r>
            <w:r>
              <w:rPr>
                <w:b/>
                <w:color w:val="53C072"/>
              </w:rPr>
              <w:t xml:space="preserve"> </w:t>
            </w:r>
          </w:p>
          <w:p>
            <w:pPr>
              <w:pStyle w:val="TableContents"/>
              <w:bidi w:val="0"/>
              <w:spacing w:lineRule="atLeast" w:line="240" w:before="160" w:after="0"/>
              <w:ind w:left="200" w:right="0" w:hanging="0"/>
              <w:jc w:val="left"/>
              <w:rPr>
                <w:spacing w:val="-2"/>
              </w:rPr>
            </w:pPr>
            <w:r>
              <w:rPr>
                <w:spacing w:val="-2"/>
              </w:rPr>
              <w:t xml:space="preserve">Extensive experience in the semiconductor industry, technology and innovation, sales and marketing, global business, and corporate leadership and management </w:t>
            </w:r>
            <w:r>
              <mc:AlternateContent>
                <mc:Choice Requires="wps">
                  <w:drawing>
                    <wp:anchor behindDoc="0" distT="101600" distB="0" distL="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117"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312" w:type="dxa"/>
            <w:vMerge w:val="continue"/>
            <w:tcBorders>
              <w:bottom w:val="single" w:sz="12" w:space="0" w:color="53C072"/>
            </w:tcBorders>
            <w:shd w:fill="CBECD5" w:val="clear"/>
            <w:tcMar>
              <w:bottom w:w="270"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5975" w:type="dxa"/>
            <w:gridSpan w:val="4"/>
            <w:tcBorders/>
            <w:vAlign w:val="center"/>
          </w:tcPr>
          <w:p>
            <w:pPr>
              <w:pStyle w:val="TableContents"/>
              <w:bidi w:val="0"/>
              <w:spacing w:before="0" w:after="283"/>
              <w:jc w:val="left"/>
              <w:rPr/>
            </w:pPr>
            <w:r>
              <w:rPr>
                <w:spacing w:val="0"/>
              </w:rPr>
              <w:t>Top Skills:</w:t>
            </w:r>
            <w:r>
              <w:rPr/>
              <w:t xml:space="preserve"> </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312" w:type="dxa"/>
            <w:vMerge w:val="continue"/>
            <w:tcBorders>
              <w:bottom w:val="single" w:sz="12" w:space="0" w:color="53C072"/>
            </w:tcBorders>
            <w:shd w:fill="CBECD5" w:val="clear"/>
            <w:tcMar>
              <w:bottom w:w="270"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760" w:type="dxa"/>
            <w:tcBorders/>
            <w:vAlign w:val="center"/>
          </w:tcPr>
          <w:p>
            <w:pPr>
              <w:pStyle w:val="TableContents"/>
              <w:bidi w:val="0"/>
              <w:spacing w:lineRule="atLeast" w:line="200" w:before="0" w:after="0"/>
              <w:ind w:left="200" w:right="0" w:hanging="0"/>
              <w:jc w:val="left"/>
              <w:rPr>
                <w:spacing w:val="-2"/>
              </w:rPr>
            </w:pPr>
            <w:r>
              <w:rPr>
                <w:spacing w:val="-2"/>
              </w:rPr>
              <w:t>   </w:t>
            </w:r>
            <w:r>
              <w:rPr>
                <w:spacing w:val="-2"/>
              </w:rPr>
              <w:t xml:space="preserve">International Business </w:t>
            </w:r>
            <w:r>
              <mc:AlternateContent>
                <mc:Choice Requires="wps">
                  <w:drawing>
                    <wp:anchor behindDoc="0" distT="0" distB="0" distL="0" distR="0" simplePos="0" locked="0" layoutInCell="1" allowOverlap="1" relativeHeight="234">
                      <wp:simplePos x="0" y="0"/>
                      <wp:positionH relativeFrom="column">
                        <wp:align>left</wp:align>
                      </wp:positionH>
                      <wp:positionV relativeFrom="line">
                        <wp:posOffset>635</wp:posOffset>
                      </wp:positionV>
                      <wp:extent cx="127000" cy="350520"/>
                      <wp:effectExtent l="0" t="0" r="0" b="0"/>
                      <wp:wrapSquare wrapText="right"/>
                      <wp:docPr id="118"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c>
          <w:tcPr>
            <w:tcW w:w="2907" w:type="dxa"/>
            <w:tcBorders/>
            <w:vAlign w:val="center"/>
          </w:tcPr>
          <w:p>
            <w:pPr>
              <w:pStyle w:val="TableContents"/>
              <w:bidi w:val="0"/>
              <w:spacing w:lineRule="atLeast" w:line="200" w:before="0" w:after="0"/>
              <w:ind w:left="200" w:right="0" w:hanging="0"/>
              <w:jc w:val="left"/>
              <w:rPr>
                <w:spacing w:val="-2"/>
              </w:rPr>
            </w:pPr>
            <w:r>
              <w:rPr>
                <w:spacing w:val="-2"/>
              </w:rPr>
              <w:t>   </w:t>
            </w:r>
            <w:r>
              <w:rPr>
                <w:spacing w:val="-2"/>
              </w:rPr>
              <w:t xml:space="preserve">Technology/Digital </w:t>
            </w:r>
            <w:r>
              <mc:AlternateContent>
                <mc:Choice Requires="wps">
                  <w:drawing>
                    <wp:anchor behindDoc="0" distT="0" distB="0" distL="0" distR="0" simplePos="0" locked="0" layoutInCell="1" allowOverlap="1" relativeHeight="235">
                      <wp:simplePos x="0" y="0"/>
                      <wp:positionH relativeFrom="column">
                        <wp:align>left</wp:align>
                      </wp:positionH>
                      <wp:positionV relativeFrom="line">
                        <wp:posOffset>635</wp:posOffset>
                      </wp:positionV>
                      <wp:extent cx="127000" cy="350520"/>
                      <wp:effectExtent l="0" t="0" r="0" b="0"/>
                      <wp:wrapSquare wrapText="right"/>
                      <wp:docPr id="119"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312" w:type="dxa"/>
            <w:vMerge w:val="continue"/>
            <w:tcBorders>
              <w:bottom w:val="single" w:sz="12" w:space="0" w:color="53C072"/>
            </w:tcBorders>
            <w:shd w:fill="CBECD5" w:val="clear"/>
            <w:tcMar>
              <w:bottom w:w="270"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760" w:type="dxa"/>
            <w:tcBorders/>
            <w:vAlign w:val="center"/>
          </w:tcPr>
          <w:p>
            <w:pPr>
              <w:pStyle w:val="TableContents"/>
              <w:bidi w:val="0"/>
              <w:spacing w:lineRule="atLeast" w:line="200" w:before="0" w:after="0"/>
              <w:ind w:left="200" w:right="0" w:hanging="0"/>
              <w:jc w:val="left"/>
              <w:rPr>
                <w:spacing w:val="-2"/>
              </w:rPr>
            </w:pPr>
            <w:r>
              <w:rPr>
                <w:spacing w:val="-2"/>
              </w:rPr>
              <w:t>   </w:t>
            </w:r>
            <w:r>
              <w:rPr>
                <w:spacing w:val="-2"/>
              </w:rPr>
              <w:t xml:space="preserve">Marketing </w:t>
            </w:r>
            <w:r>
              <mc:AlternateContent>
                <mc:Choice Requires="wps">
                  <w:drawing>
                    <wp:anchor behindDoc="0" distT="0" distB="0" distL="0" distR="0" simplePos="0" locked="0" layoutInCell="1" allowOverlap="1" relativeHeight="236">
                      <wp:simplePos x="0" y="0"/>
                      <wp:positionH relativeFrom="column">
                        <wp:align>left</wp:align>
                      </wp:positionH>
                      <wp:positionV relativeFrom="line">
                        <wp:posOffset>635</wp:posOffset>
                      </wp:positionV>
                      <wp:extent cx="127000" cy="350520"/>
                      <wp:effectExtent l="0" t="0" r="0" b="0"/>
                      <wp:wrapSquare wrapText="right"/>
                      <wp:docPr id="120"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c>
          <w:tcPr>
            <w:tcW w:w="2907" w:type="dxa"/>
            <w:tcBorders/>
            <w:vAlign w:val="center"/>
          </w:tcPr>
          <w:p>
            <w:pPr>
              <w:pStyle w:val="TableContents"/>
              <w:bidi w:val="0"/>
              <w:spacing w:lineRule="atLeast" w:line="200" w:before="0" w:after="0"/>
              <w:ind w:left="200" w:right="0" w:hanging="0"/>
              <w:jc w:val="left"/>
              <w:rPr>
                <w:spacing w:val="-2"/>
              </w:rPr>
            </w:pPr>
            <w:r>
              <w:rPr>
                <w:spacing w:val="-2"/>
              </w:rPr>
              <w:t>   </w:t>
            </w:r>
            <w:r>
              <w:rPr>
                <w:spacing w:val="-2"/>
              </w:rPr>
              <w:t xml:space="preserve">Component Distribution </w:t>
            </w:r>
            <w:r>
              <mc:AlternateContent>
                <mc:Choice Requires="wps">
                  <w:drawing>
                    <wp:anchor behindDoc="0" distT="0" distB="0" distL="0" distR="0" simplePos="0" locked="0" layoutInCell="1" allowOverlap="1" relativeHeight="237">
                      <wp:simplePos x="0" y="0"/>
                      <wp:positionH relativeFrom="column">
                        <wp:align>left</wp:align>
                      </wp:positionH>
                      <wp:positionV relativeFrom="line">
                        <wp:posOffset>635</wp:posOffset>
                      </wp:positionV>
                      <wp:extent cx="127000" cy="350520"/>
                      <wp:effectExtent l="0" t="0" r="0" b="0"/>
                      <wp:wrapSquare wrapText="right"/>
                      <wp:docPr id="121"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312" w:type="dxa"/>
            <w:vMerge w:val="continue"/>
            <w:tcBorders>
              <w:bottom w:val="single" w:sz="12" w:space="0" w:color="53C072"/>
            </w:tcBorders>
            <w:shd w:fill="CBECD5" w:val="clear"/>
            <w:tcMar>
              <w:bottom w:w="270"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2760" w:type="dxa"/>
            <w:tcBorders>
              <w:bottom w:val="single" w:sz="12" w:space="0" w:color="53C072"/>
            </w:tcBorders>
            <w:tcMar>
              <w:bottom w:w="28" w:type="dxa"/>
            </w:tcMar>
            <w:vAlign w:val="center"/>
          </w:tcPr>
          <w:p>
            <w:pPr>
              <w:pStyle w:val="TableContents"/>
              <w:bidi w:val="0"/>
              <w:spacing w:before="0" w:after="283"/>
              <w:jc w:val="left"/>
              <w:rPr/>
            </w:pPr>
            <w:r>
              <w:rPr/>
              <w:t>​</w:t>
            </w:r>
          </w:p>
        </w:tc>
        <w:tc>
          <w:tcPr>
            <w:tcW w:w="154" w:type="dxa"/>
            <w:tcBorders>
              <w:bottom w:val="single" w:sz="12" w:space="0" w:color="53C072"/>
            </w:tcBorders>
            <w:tcMar>
              <w:bottom w:w="28" w:type="dxa"/>
            </w:tcMar>
            <w:vAlign w:val="center"/>
          </w:tcPr>
          <w:p>
            <w:pPr>
              <w:pStyle w:val="TableContents"/>
              <w:bidi w:val="0"/>
              <w:spacing w:before="0" w:after="283"/>
              <w:jc w:val="left"/>
              <w:rPr/>
            </w:pPr>
            <w:r>
              <w:rPr/>
              <w:t>​</w:t>
            </w:r>
          </w:p>
        </w:tc>
        <w:tc>
          <w:tcPr>
            <w:tcW w:w="3170"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12    </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rPr>
        <w:drawing>
          <wp:inline distT="0" distB="0" distL="0" distR="0">
            <wp:extent cx="1381125" cy="266700"/>
            <wp:effectExtent l="0" t="0" r="0" b="0"/>
            <wp:docPr id="12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1" descr=""/>
                    <pic:cNvPicPr>
                      <a:picLocks noChangeAspect="1" noChangeArrowheads="1"/>
                    </pic:cNvPicPr>
                  </pic:nvPicPr>
                  <pic:blipFill>
                    <a:blip r:embed="rId52"/>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Proposal 1: Election of Directors</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tbl>
      <w:tblPr>
        <w:tblW w:w="9112" w:type="dxa"/>
        <w:jc w:val="left"/>
        <w:tblInd w:w="1093" w:type="dxa"/>
        <w:tblLayout w:type="fixed"/>
        <w:tblCellMar>
          <w:top w:w="0" w:type="dxa"/>
          <w:left w:w="0" w:type="dxa"/>
          <w:bottom w:w="0" w:type="dxa"/>
          <w:right w:w="0" w:type="dxa"/>
        </w:tblCellMar>
      </w:tblPr>
      <w:tblGrid>
        <w:gridCol w:w="124"/>
        <w:gridCol w:w="109"/>
        <w:gridCol w:w="2374"/>
        <w:gridCol w:w="109"/>
        <w:gridCol w:w="109"/>
        <w:gridCol w:w="109"/>
        <w:gridCol w:w="2943"/>
        <w:gridCol w:w="158"/>
        <w:gridCol w:w="158"/>
        <w:gridCol w:w="2653"/>
        <w:gridCol w:w="109"/>
        <w:gridCol w:w="157"/>
      </w:tblGrid>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12" w:space="0" w:color="53C072"/>
            </w:tcBorders>
            <w:shd w:fill="CBECD5" w:val="clear"/>
            <w:tcMar>
              <w:bottom w:w="28" w:type="dxa"/>
            </w:tcMar>
            <w:vAlign w:val="center"/>
          </w:tcPr>
          <w:p>
            <w:pPr>
              <w:pStyle w:val="TableContents"/>
              <w:bidi w:val="0"/>
              <w:spacing w:before="0" w:after="283"/>
              <w:jc w:val="left"/>
              <w:rPr/>
            </w:pPr>
            <w:r>
              <w:rPr/>
              <w:t>​</w:t>
            </w:r>
          </w:p>
        </w:tc>
        <w:tc>
          <w:tcPr>
            <w:tcW w:w="2374" w:type="dxa"/>
            <w:vMerge w:val="restart"/>
            <w:tcBorders>
              <w:bottom w:val="single" w:sz="12" w:space="0" w:color="53C072"/>
            </w:tcBorders>
            <w:shd w:fill="CBECD5" w:val="clear"/>
            <w:tcMar>
              <w:bottom w:w="28" w:type="dxa"/>
            </w:tcMar>
            <w:vAlign w:val="center"/>
          </w:tcPr>
          <w:p>
            <w:pPr>
              <w:pStyle w:val="TableContents"/>
              <w:bidi w:val="0"/>
              <w:spacing w:before="0" w:after="0"/>
              <w:jc w:val="center"/>
              <w:rPr/>
            </w:pPr>
            <w:r>
              <w:rPr/>
              <w:drawing>
                <wp:inline distT="0" distB="0" distL="0" distR="0">
                  <wp:extent cx="1143000" cy="1600200"/>
                  <wp:effectExtent l="0" t="0" r="0" b="0"/>
                  <wp:docPr id="12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42" descr=""/>
                          <pic:cNvPicPr>
                            <a:picLocks noChangeAspect="1" noChangeArrowheads="1"/>
                          </pic:cNvPicPr>
                        </pic:nvPicPr>
                        <pic:blipFill>
                          <a:blip r:embed="rId53"/>
                          <a:stretch>
                            <a:fillRect/>
                          </a:stretch>
                        </pic:blipFill>
                        <pic:spPr bwMode="auto">
                          <a:xfrm>
                            <a:off x="0" y="0"/>
                            <a:ext cx="1143000" cy="1600200"/>
                          </a:xfrm>
                          <a:prstGeom prst="rect">
                            <a:avLst/>
                          </a:prstGeom>
                        </pic:spPr>
                      </pic:pic>
                    </a:graphicData>
                  </a:graphic>
                </wp:inline>
              </w:drawing>
            </w:r>
            <w:r>
              <w:rPr/>
              <w:t xml:space="preserve"> </w:t>
            </w:r>
          </w:p>
          <w:p>
            <w:pPr>
              <w:pStyle w:val="TableContents"/>
              <w:bidi w:val="0"/>
              <w:spacing w:lineRule="atLeast" w:line="160" w:before="220" w:after="283"/>
              <w:jc w:val="left"/>
              <w:rPr>
                <w:b/>
              </w:rPr>
            </w:pPr>
            <w:r>
              <w:rPr>
                <w:b/>
                <w:spacing w:val="0"/>
              </w:rPr>
              <w:t>Director Since:</w:t>
            </w:r>
            <w:r>
              <w:rPr>
                <w:b/>
                <w:spacing w:val="-1"/>
              </w:rPr>
              <w:t xml:space="preserve"> </w:t>
            </w:r>
            <w:r>
              <w:rPr>
                <w:b w:val="false"/>
                <w:spacing w:val="-1"/>
              </w:rPr>
              <w:t>2024</w:t>
            </w:r>
            <w:r>
              <w:rPr>
                <w:b/>
              </w:rPr>
              <w:t xml:space="preserve"> </w:t>
            </w:r>
          </w:p>
          <w:p>
            <w:pPr>
              <w:pStyle w:val="TableContents"/>
              <w:bidi w:val="0"/>
              <w:spacing w:lineRule="atLeast" w:line="160" w:before="160" w:after="283"/>
              <w:jc w:val="left"/>
              <w:rPr>
                <w:b/>
              </w:rPr>
            </w:pPr>
            <w:r>
              <w:rPr>
                <w:b/>
                <w:spacing w:val="0"/>
              </w:rPr>
              <w:t>Age:</w:t>
            </w:r>
            <w:r>
              <w:rPr>
                <w:b/>
                <w:spacing w:val="-1"/>
              </w:rPr>
              <w:t xml:space="preserve"> </w:t>
            </w:r>
            <w:r>
              <w:rPr>
                <w:b w:val="false"/>
                <w:spacing w:val="-1"/>
              </w:rPr>
              <w:t>58</w:t>
            </w:r>
            <w:r>
              <w:rPr>
                <w:b/>
              </w:rPr>
              <w:t xml:space="preserve"> </w:t>
            </w:r>
          </w:p>
          <w:p>
            <w:pPr>
              <w:pStyle w:val="TableContents"/>
              <w:bidi w:val="0"/>
              <w:spacing w:lineRule="atLeast" w:line="160" w:before="160" w:after="283"/>
              <w:jc w:val="left"/>
              <w:rPr>
                <w:b/>
              </w:rPr>
            </w:pPr>
            <w:r>
              <w:rPr>
                <w:b/>
                <w:spacing w:val="0"/>
              </w:rPr>
              <w:t>Independent Director</w:t>
            </w:r>
            <w:r>
              <w:rPr>
                <w:b/>
              </w:rPr>
              <w:t xml:space="preserve"> </w:t>
            </w:r>
          </w:p>
          <w:p>
            <w:pPr>
              <w:pStyle w:val="TableContents"/>
              <w:bidi w:val="0"/>
              <w:spacing w:lineRule="atLeast" w:line="160" w:before="160" w:after="283"/>
              <w:jc w:val="left"/>
              <w:rPr>
                <w:b/>
              </w:rPr>
            </w:pPr>
            <w:r>
              <w:rPr>
                <w:b/>
                <w:spacing w:val="0"/>
              </w:rPr>
              <w:t>Committee Memberships:</w:t>
            </w:r>
            <w:r>
              <w:rPr>
                <w:b/>
              </w:rPr>
              <w:t xml:space="preserve">​ </w:t>
            </w:r>
          </w:p>
          <w:p>
            <w:pPr>
              <w:pStyle w:val="TableContents"/>
              <w:bidi w:val="0"/>
              <w:spacing w:lineRule="atLeast" w:line="200" w:before="100" w:after="0"/>
              <w:ind w:left="300" w:right="0" w:hanging="0"/>
              <w:jc w:val="left"/>
              <w:rPr>
                <w:sz w:val="20"/>
              </w:rPr>
            </w:pPr>
            <w:r>
              <w:rPr>
                <w:spacing w:val="-1"/>
                <w:sz w:val="16"/>
              </w:rPr>
              <w:t>Audit</w:t>
            </w:r>
            <w:r>
              <w:rPr>
                <w:sz w:val="20"/>
              </w:rPr>
              <w:t xml:space="preserve"> </w:t>
            </w:r>
            <w:r>
              <mc:AlternateContent>
                <mc:Choice Requires="wps">
                  <w:drawing>
                    <wp:anchor behindDoc="0" distT="63500" distB="0" distL="0" distR="0" simplePos="0" locked="0" layoutInCell="1" allowOverlap="1" relativeHeight="240">
                      <wp:simplePos x="0" y="0"/>
                      <wp:positionH relativeFrom="column">
                        <wp:align>left</wp:align>
                      </wp:positionH>
                      <wp:positionV relativeFrom="line">
                        <wp:align>top</wp:align>
                      </wp:positionV>
                      <wp:extent cx="190500" cy="350520"/>
                      <wp:effectExtent l="0" t="0" r="0" b="0"/>
                      <wp:wrapSquare wrapText="right"/>
                      <wp:docPr id="124" name="Frame72"/>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sz w:val="20"/>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00" w:after="0"/>
              <w:ind w:left="300" w:right="0" w:hanging="0"/>
              <w:jc w:val="left"/>
              <w:rPr>
                <w:sz w:val="20"/>
              </w:rPr>
            </w:pPr>
            <w:r>
              <w:rPr>
                <w:spacing w:val="-1"/>
                <w:sz w:val="16"/>
              </w:rPr>
              <w:t>Corporate Governance</w:t>
            </w:r>
            <w:r>
              <w:rPr>
                <w:sz w:val="20"/>
              </w:rPr>
              <w:t xml:space="preserve"> </w:t>
            </w:r>
            <w:r>
              <mc:AlternateContent>
                <mc:Choice Requires="wps">
                  <w:drawing>
                    <wp:anchor behindDoc="0" distT="63500" distB="0" distL="0" distR="0" simplePos="0" locked="0" layoutInCell="1" allowOverlap="1" relativeHeight="238">
                      <wp:simplePos x="0" y="0"/>
                      <wp:positionH relativeFrom="column">
                        <wp:align>left</wp:align>
                      </wp:positionH>
                      <wp:positionV relativeFrom="line">
                        <wp:align>top</wp:align>
                      </wp:positionV>
                      <wp:extent cx="190500" cy="350520"/>
                      <wp:effectExtent l="0" t="0" r="0" b="0"/>
                      <wp:wrapSquare wrapText="right"/>
                      <wp:docPr id="125" name="Frame73"/>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sz w:val="20"/>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160" w:after="283"/>
              <w:jc w:val="left"/>
              <w:rPr>
                <w:b/>
              </w:rPr>
            </w:pPr>
            <w:r>
              <w:rPr>
                <w:b/>
                <w:spacing w:val="0"/>
              </w:rPr>
              <w:t>Other Public Boards:</w:t>
            </w:r>
            <w:r>
              <w:rPr>
                <w:b/>
              </w:rPr>
              <w:t xml:space="preserve"> </w:t>
            </w:r>
          </w:p>
          <w:p>
            <w:pPr>
              <w:pStyle w:val="TableContents"/>
              <w:bidi w:val="0"/>
              <w:spacing w:lineRule="atLeast" w:line="200" w:before="100" w:after="283"/>
              <w:jc w:val="left"/>
              <w:rPr>
                <w:color w:val="53C072"/>
              </w:rPr>
            </w:pPr>
            <w:r>
              <w:rPr>
                <w:color w:val="53C072"/>
                <w:spacing w:val="-2"/>
              </w:rPr>
              <w:t>•</w:t>
            </w:r>
            <w:r>
              <w:rPr>
                <w:color w:val="53C072"/>
              </w:rPr>
              <w:t xml:space="preserve"> </w:t>
            </w:r>
          </w:p>
          <w:p>
            <w:pPr>
              <w:pStyle w:val="TableContents"/>
              <w:bidi w:val="0"/>
              <w:spacing w:lineRule="atLeast" w:line="200" w:before="0" w:after="283"/>
              <w:ind w:left="300" w:right="0" w:hanging="0"/>
              <w:jc w:val="left"/>
              <w:rPr/>
            </w:pPr>
            <w:r>
              <w:rPr>
                <w:spacing w:val="-1"/>
              </w:rPr>
              <w:t>Pursuit Attractions and Hospitality (2017 to present)</w:t>
            </w:r>
            <w:r>
              <w:rPr/>
              <w:t xml:space="preserve"> </w:t>
            </w:r>
          </w:p>
          <w:p>
            <w:pPr>
              <w:pStyle w:val="TableContents"/>
              <w:bidi w:val="0"/>
              <w:spacing w:lineRule="atLeast" w:line="200" w:before="100" w:after="283"/>
              <w:jc w:val="left"/>
              <w:rPr>
                <w:color w:val="53C072"/>
              </w:rPr>
            </w:pPr>
            <w:r>
              <w:rPr>
                <w:color w:val="53C072"/>
                <w:spacing w:val="-2"/>
              </w:rPr>
              <w:t>•</w:t>
            </w:r>
            <w:r>
              <w:rPr>
                <w:color w:val="53C072"/>
              </w:rPr>
              <w:t xml:space="preserve"> </w:t>
            </w:r>
          </w:p>
          <w:p>
            <w:pPr>
              <w:pStyle w:val="TableContents"/>
              <w:bidi w:val="0"/>
              <w:spacing w:lineRule="atLeast" w:line="160" w:before="0" w:after="283"/>
              <w:ind w:left="300" w:right="0" w:hanging="0"/>
              <w:jc w:val="left"/>
              <w:rPr/>
            </w:pPr>
            <w:r>
              <w:rPr>
                <w:spacing w:val="-1"/>
              </w:rPr>
              <w:t>LCI Industries (2017 to present)</w:t>
            </w:r>
            <w:r>
              <w:rPr/>
              <w:t xml:space="preserve"> </w:t>
            </w:r>
          </w:p>
          <w:p>
            <w:pPr>
              <w:pStyle w:val="TableContents"/>
              <w:bidi w:val="0"/>
              <w:spacing w:lineRule="atLeast" w:line="160" w:before="60" w:after="283"/>
              <w:jc w:val="left"/>
              <w:rPr>
                <w:color w:val="53C072"/>
              </w:rPr>
            </w:pPr>
            <w:r>
              <w:rPr>
                <w:color w:val="53C072"/>
                <w:spacing w:val="-1"/>
              </w:rPr>
              <w:t>•</w:t>
            </w:r>
            <w:r>
              <w:rPr>
                <w:color w:val="53C072"/>
              </w:rPr>
              <w:t xml:space="preserve"> </w:t>
            </w:r>
          </w:p>
          <w:p>
            <w:pPr>
              <w:pStyle w:val="TableContents"/>
              <w:bidi w:val="0"/>
              <w:spacing w:lineRule="atLeast" w:line="160" w:before="0" w:after="0"/>
              <w:ind w:left="300" w:right="0" w:hanging="0"/>
              <w:jc w:val="left"/>
              <w:rPr>
                <w:spacing w:val="-1"/>
              </w:rPr>
            </w:pPr>
            <w:r>
              <w:rPr>
                <w:spacing w:val="-1"/>
              </w:rPr>
              <w:t xml:space="preserve">Echo Global Logistics (2018-2021) </w:t>
            </w:r>
          </w:p>
        </w:tc>
        <w:tc>
          <w:tcPr>
            <w:tcW w:w="109" w:type="dxa"/>
            <w:vMerge w:val="restart"/>
            <w:tcBorders>
              <w:bottom w:val="single" w:sz="12" w:space="0" w:color="53C072"/>
            </w:tcBorders>
            <w:shd w:fill="CBECD5"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5912" w:type="dxa"/>
            <w:gridSpan w:val="4"/>
            <w:tcBorders/>
            <w:shd w:fill="53C072" w:val="clear"/>
            <w:vAlign w:val="center"/>
          </w:tcPr>
          <w:p>
            <w:pPr>
              <w:pStyle w:val="TableContents"/>
              <w:bidi w:val="0"/>
              <w:spacing w:before="0" w:after="0"/>
              <w:jc w:val="left"/>
              <w:rPr>
                <w:b/>
                <w:color w:val="FEFEFE"/>
                <w:sz w:val="24"/>
              </w:rPr>
            </w:pPr>
            <w:r>
              <w:rPr>
                <w:b/>
                <w:color w:val="FEFEFE"/>
                <w:spacing w:val="-3"/>
                <w:sz w:val="24"/>
              </w:rPr>
              <w:t>VIRGINIA L. HENKELS</w:t>
            </w:r>
            <w:r>
              <w:rPr>
                <w:b/>
                <w:color w:val="FEFEFE"/>
                <w:sz w:val="24"/>
              </w:rPr>
              <w:t xml:space="preserve"> </w:t>
            </w:r>
          </w:p>
        </w:tc>
        <w:tc>
          <w:tcPr>
            <w:tcW w:w="109" w:type="dxa"/>
            <w:tcBorders/>
            <w:shd w:fill="53C072" w:val="clear"/>
            <w:vAlign w:val="center"/>
          </w:tcPr>
          <w:p>
            <w:pPr>
              <w:pStyle w:val="TableContents"/>
              <w:bidi w:val="0"/>
              <w:spacing w:before="0" w:after="283"/>
              <w:jc w:val="left"/>
              <w:rPr/>
            </w:pPr>
            <w:r>
              <w:rPr/>
              <w:t>​</w:t>
            </w:r>
          </w:p>
        </w:tc>
        <w:tc>
          <w:tcPr>
            <w:tcW w:w="157" w:type="dxa"/>
            <w:tcBorders/>
            <w:shd w:fill="53C072" w:val="cle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374"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5912" w:type="dxa"/>
            <w:gridSpan w:val="4"/>
            <w:tcBorders>
              <w:bottom w:val="single" w:sz="12" w:space="0" w:color="53C072"/>
            </w:tcBorders>
            <w:tcMar>
              <w:bottom w:w="197" w:type="dxa"/>
            </w:tcMar>
            <w:vAlign w:val="center"/>
          </w:tcPr>
          <w:p>
            <w:pPr>
              <w:pStyle w:val="TableContents"/>
              <w:bidi w:val="0"/>
              <w:spacing w:before="0" w:after="0"/>
              <w:jc w:val="left"/>
              <w:rPr>
                <w:b/>
                <w:color w:val="53C072"/>
              </w:rPr>
            </w:pPr>
            <w:r>
              <w:rPr>
                <w:b/>
                <w:color w:val="53C072"/>
                <w:spacing w:val="0"/>
              </w:rPr>
              <w:t>Experience:</w:t>
            </w:r>
            <w:r>
              <w:rPr>
                <w:b/>
                <w:color w:val="53C072"/>
              </w:rPr>
              <w:t xml:space="preserve"> </w:t>
            </w:r>
          </w:p>
          <w:p>
            <w:pPr>
              <w:pStyle w:val="TableContents"/>
              <w:bidi w:val="0"/>
              <w:spacing w:lineRule="atLeast" w:line="240" w:before="160" w:after="0"/>
              <w:ind w:left="200" w:right="0" w:hanging="0"/>
              <w:jc w:val="left"/>
              <w:rPr/>
            </w:pPr>
            <w:r>
              <w:rPr>
                <w:spacing w:val="-2"/>
              </w:rPr>
              <w:t>Executive VP, CFO, and Treasurer of Swift Transportation Company (2008 to 2017).</w:t>
            </w:r>
            <w:r>
              <w:rPr/>
              <w:t xml:space="preserve"> </w:t>
            </w:r>
            <w:r>
              <mc:AlternateContent>
                <mc:Choice Requires="wps">
                  <w:drawing>
                    <wp:anchor behindDoc="0" distT="101600" distB="0" distL="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126"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2"/>
              </w:rPr>
              <w:t>Various finance and accounting leadership positions with increasing responsibilities since 2004 at Swift Transportation and at Honeywell International, Inc., a global diversified technology and manufacturing company (1990-2002)</w:t>
            </w:r>
            <w:r>
              <w:rPr/>
              <w:t xml:space="preserve"> </w:t>
            </w:r>
            <w:r>
              <mc:AlternateContent>
                <mc:Choice Requires="wps">
                  <w:drawing>
                    <wp:anchor behindDoc="0" distT="101600" distB="0" distL="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127"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spacing w:val="-2"/>
              </w:rPr>
            </w:pPr>
            <w:r>
              <w:rPr>
                <w:spacing w:val="-2"/>
              </w:rPr>
              <w:t xml:space="preserve">CFO and Secretary of Empowerment &amp; Inclusion Capital I Corp., a special-purpose acquisition company focused on promoting equity and inclusion (2020 to 2023) </w:t>
            </w:r>
            <w:r>
              <mc:AlternateContent>
                <mc:Choice Requires="wps">
                  <w:drawing>
                    <wp:anchor behindDoc="0" distT="101600" distB="0" distL="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128"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374"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5912" w:type="dxa"/>
            <w:gridSpan w:val="4"/>
            <w:tcBorders>
              <w:bottom w:val="single" w:sz="12" w:space="0" w:color="53C072"/>
            </w:tcBorders>
            <w:tcMar>
              <w:bottom w:w="170" w:type="dxa"/>
            </w:tcMar>
            <w:vAlign w:val="center"/>
          </w:tcPr>
          <w:p>
            <w:pPr>
              <w:pStyle w:val="TableContents"/>
              <w:bidi w:val="0"/>
              <w:spacing w:before="0" w:after="0"/>
              <w:jc w:val="left"/>
              <w:rPr>
                <w:b/>
                <w:color w:val="53C072"/>
              </w:rPr>
            </w:pPr>
            <w:r>
              <w:rPr>
                <w:b/>
                <w:color w:val="53C072"/>
                <w:spacing w:val="0"/>
              </w:rPr>
              <w:t>Value to Avnet’s Board:</w:t>
            </w:r>
            <w:r>
              <w:rPr>
                <w:b/>
                <w:color w:val="53C072"/>
              </w:rPr>
              <w:t xml:space="preserve"> </w:t>
            </w:r>
          </w:p>
          <w:p>
            <w:pPr>
              <w:pStyle w:val="TableContents"/>
              <w:bidi w:val="0"/>
              <w:spacing w:lineRule="atLeast" w:line="240" w:before="160" w:after="0"/>
              <w:ind w:left="200" w:right="0" w:hanging="0"/>
              <w:jc w:val="left"/>
              <w:rPr>
                <w:spacing w:val="-2"/>
              </w:rPr>
            </w:pPr>
            <w:r>
              <w:rPr>
                <w:spacing w:val="-2"/>
              </w:rPr>
              <w:t xml:space="preserve">Experience with finance, accounting, capital markets, investor relations, strategy development, risk management, financial reporting, audit, and corporate governance </w:t>
            </w:r>
            <w:r>
              <mc:AlternateContent>
                <mc:Choice Requires="wps">
                  <w:drawing>
                    <wp:anchor behindDoc="0" distT="101600" distB="0" distL="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129"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374"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5912" w:type="dxa"/>
            <w:gridSpan w:val="4"/>
            <w:tcBorders/>
            <w:vAlign w:val="center"/>
          </w:tcPr>
          <w:p>
            <w:pPr>
              <w:pStyle w:val="TableContents"/>
              <w:bidi w:val="0"/>
              <w:spacing w:before="0" w:after="283"/>
              <w:jc w:val="left"/>
              <w:rPr/>
            </w:pPr>
            <w:r>
              <w:rPr>
                <w:spacing w:val="0"/>
              </w:rPr>
              <w:t>Top Skills:</w:t>
            </w:r>
            <w:r>
              <w:rPr/>
              <w:t xml:space="preserve"> </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374"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943" w:type="dxa"/>
            <w:tcBorders/>
            <w:vAlign w:val="center"/>
          </w:tcPr>
          <w:p>
            <w:pPr>
              <w:pStyle w:val="TableContents"/>
              <w:bidi w:val="0"/>
              <w:spacing w:lineRule="atLeast" w:line="200" w:before="0" w:after="0"/>
              <w:ind w:left="200" w:right="0" w:hanging="0"/>
              <w:jc w:val="left"/>
              <w:rPr>
                <w:spacing w:val="-2"/>
              </w:rPr>
            </w:pPr>
            <w:r>
              <w:rPr>
                <w:spacing w:val="-2"/>
              </w:rPr>
              <w:t>   </w:t>
            </w:r>
            <w:r>
              <w:rPr>
                <w:spacing w:val="-2"/>
              </w:rPr>
              <w:t xml:space="preserve">International Business </w:t>
            </w:r>
            <w:r>
              <mc:AlternateContent>
                <mc:Choice Requires="wps">
                  <w:drawing>
                    <wp:anchor behindDoc="0" distT="0" distB="0" distL="0" distR="0" simplePos="0" locked="0" layoutInCell="1" allowOverlap="1" relativeHeight="244">
                      <wp:simplePos x="0" y="0"/>
                      <wp:positionH relativeFrom="column">
                        <wp:align>left</wp:align>
                      </wp:positionH>
                      <wp:positionV relativeFrom="line">
                        <wp:posOffset>635</wp:posOffset>
                      </wp:positionV>
                      <wp:extent cx="127000" cy="350520"/>
                      <wp:effectExtent l="0" t="0" r="0" b="0"/>
                      <wp:wrapSquare wrapText="right"/>
                      <wp:docPr id="130"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8"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c>
          <w:tcPr>
            <w:tcW w:w="2653" w:type="dxa"/>
            <w:tcBorders/>
            <w:vAlign w:val="center"/>
          </w:tcPr>
          <w:p>
            <w:pPr>
              <w:pStyle w:val="TableContents"/>
              <w:bidi w:val="0"/>
              <w:spacing w:lineRule="atLeast" w:line="200" w:before="0" w:after="0"/>
              <w:ind w:left="200" w:right="0" w:hanging="0"/>
              <w:jc w:val="left"/>
              <w:rPr>
                <w:spacing w:val="-2"/>
              </w:rPr>
            </w:pPr>
            <w:r>
              <w:rPr>
                <w:spacing w:val="-2"/>
              </w:rPr>
              <w:t>   </w:t>
            </w:r>
            <w:r>
              <w:rPr>
                <w:spacing w:val="-2"/>
              </w:rPr>
              <w:t xml:space="preserve">Risk Management </w:t>
            </w:r>
            <w:r>
              <mc:AlternateContent>
                <mc:Choice Requires="wps">
                  <w:drawing>
                    <wp:anchor behindDoc="0" distT="0" distB="0" distL="0" distR="0" simplePos="0" locked="0" layoutInCell="1" allowOverlap="1" relativeHeight="245">
                      <wp:simplePos x="0" y="0"/>
                      <wp:positionH relativeFrom="column">
                        <wp:align>left</wp:align>
                      </wp:positionH>
                      <wp:positionV relativeFrom="line">
                        <wp:posOffset>635</wp:posOffset>
                      </wp:positionV>
                      <wp:extent cx="127000" cy="350520"/>
                      <wp:effectExtent l="0" t="0" r="0" b="0"/>
                      <wp:wrapSquare wrapText="right"/>
                      <wp:docPr id="131"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374"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943" w:type="dxa"/>
            <w:tcBorders/>
            <w:vAlign w:val="center"/>
          </w:tcPr>
          <w:p>
            <w:pPr>
              <w:pStyle w:val="TableContents"/>
              <w:bidi w:val="0"/>
              <w:spacing w:lineRule="atLeast" w:line="200" w:before="0" w:after="0"/>
              <w:ind w:left="200" w:right="0" w:hanging="0"/>
              <w:jc w:val="left"/>
              <w:rPr>
                <w:spacing w:val="-2"/>
              </w:rPr>
            </w:pPr>
            <w:r>
              <w:rPr>
                <w:spacing w:val="-2"/>
              </w:rPr>
              <w:t>   </w:t>
            </w:r>
            <w:r>
              <w:rPr>
                <w:spacing w:val="-2"/>
              </w:rPr>
              <w:t xml:space="preserve">Finance/Capital Markets </w:t>
            </w:r>
            <w:r>
              <mc:AlternateContent>
                <mc:Choice Requires="wps">
                  <w:drawing>
                    <wp:anchor behindDoc="0" distT="0" distB="0" distL="0" distR="0" simplePos="0" locked="0" layoutInCell="1" allowOverlap="1" relativeHeight="246">
                      <wp:simplePos x="0" y="0"/>
                      <wp:positionH relativeFrom="column">
                        <wp:align>left</wp:align>
                      </wp:positionH>
                      <wp:positionV relativeFrom="line">
                        <wp:posOffset>635</wp:posOffset>
                      </wp:positionV>
                      <wp:extent cx="127000" cy="350520"/>
                      <wp:effectExtent l="0" t="0" r="0" b="0"/>
                      <wp:wrapSquare wrapText="right"/>
                      <wp:docPr id="132"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8"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c>
          <w:tcPr>
            <w:tcW w:w="2653" w:type="dxa"/>
            <w:tcBorders/>
            <w:vAlign w:val="center"/>
          </w:tcPr>
          <w:p>
            <w:pPr>
              <w:pStyle w:val="TableContents"/>
              <w:bidi w:val="0"/>
              <w:spacing w:lineRule="atLeast" w:line="200" w:before="0" w:after="0"/>
              <w:ind w:left="200" w:right="0" w:hanging="0"/>
              <w:jc w:val="left"/>
              <w:rPr>
                <w:spacing w:val="-2"/>
              </w:rPr>
            </w:pPr>
            <w:r>
              <w:rPr>
                <w:spacing w:val="-2"/>
              </w:rPr>
              <w:t>   </w:t>
            </w:r>
            <w:r>
              <w:rPr>
                <w:spacing w:val="-2"/>
              </w:rPr>
              <w:t xml:space="preserve">Operations/Logistics </w:t>
            </w:r>
            <w:r>
              <mc:AlternateContent>
                <mc:Choice Requires="wps">
                  <w:drawing>
                    <wp:anchor behindDoc="0" distT="0" distB="0" distL="0" distR="0" simplePos="0" locked="0" layoutInCell="1" allowOverlap="1" relativeHeight="247">
                      <wp:simplePos x="0" y="0"/>
                      <wp:positionH relativeFrom="column">
                        <wp:align>left</wp:align>
                      </wp:positionH>
                      <wp:positionV relativeFrom="line">
                        <wp:posOffset>635</wp:posOffset>
                      </wp:positionV>
                      <wp:extent cx="127000" cy="350520"/>
                      <wp:effectExtent l="0" t="0" r="0" b="0"/>
                      <wp:wrapSquare wrapText="right"/>
                      <wp:docPr id="133"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374"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943"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c>
          <w:tcPr>
            <w:tcW w:w="2920"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374"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943"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c>
          <w:tcPr>
            <w:tcW w:w="2920"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374"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2943" w:type="dxa"/>
            <w:tcBorders>
              <w:bottom w:val="single" w:sz="12" w:space="0" w:color="53C072"/>
            </w:tcBorders>
            <w:tcMar>
              <w:bottom w:w="28" w:type="dxa"/>
            </w:tcMar>
            <w:vAlign w:val="center"/>
          </w:tcPr>
          <w:p>
            <w:pPr>
              <w:pStyle w:val="TableContents"/>
              <w:bidi w:val="0"/>
              <w:spacing w:before="0" w:after="283"/>
              <w:jc w:val="left"/>
              <w:rPr/>
            </w:pPr>
            <w:r>
              <w:rPr/>
              <w:t>​</w:t>
            </w:r>
          </w:p>
        </w:tc>
        <w:tc>
          <w:tcPr>
            <w:tcW w:w="158" w:type="dxa"/>
            <w:tcBorders>
              <w:bottom w:val="single" w:sz="12" w:space="0" w:color="53C072"/>
            </w:tcBorders>
            <w:tcMar>
              <w:bottom w:w="28" w:type="dxa"/>
            </w:tcMar>
            <w:vAlign w:val="center"/>
          </w:tcPr>
          <w:p>
            <w:pPr>
              <w:pStyle w:val="TableContents"/>
              <w:bidi w:val="0"/>
              <w:spacing w:before="0" w:after="283"/>
              <w:jc w:val="left"/>
              <w:rPr/>
            </w:pPr>
            <w:r>
              <w:rPr/>
              <w:t>​</w:t>
            </w:r>
          </w:p>
        </w:tc>
        <w:tc>
          <w:tcPr>
            <w:tcW w:w="2920"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283"/>
        <w:ind w:left="1093" w:right="0" w:hanging="0"/>
        <w:jc w:val="right"/>
        <w:rPr>
          <w:caps w:val="false"/>
          <w:smallCaps w:val="false"/>
          <w:color w:val="000000"/>
        </w:rPr>
      </w:pPr>
      <w:r>
        <w:rPr>
          <w:caps w:val="false"/>
          <w:smallCaps w:val="false"/>
          <w:color w:val="000000"/>
        </w:rPr>
        <w:drawing>
          <wp:inline distT="0" distB="0" distL="0" distR="0">
            <wp:extent cx="1381125" cy="266700"/>
            <wp:effectExtent l="0" t="0" r="0" b="0"/>
            <wp:docPr id="13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43" descr=""/>
                    <pic:cNvPicPr>
                      <a:picLocks noChangeAspect="1" noChangeArrowheads="1"/>
                    </pic:cNvPicPr>
                  </pic:nvPicPr>
                  <pic:blipFill>
                    <a:blip r:embed="rId54"/>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pacing w:val="-2"/>
          <w:sz w:val="20"/>
        </w:rPr>
        <w:t>13</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Proposal 1: Election of Directors</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tbl>
      <w:tblPr>
        <w:tblW w:w="9112" w:type="dxa"/>
        <w:jc w:val="left"/>
        <w:tblInd w:w="1093" w:type="dxa"/>
        <w:tblLayout w:type="fixed"/>
        <w:tblCellMar>
          <w:top w:w="0" w:type="dxa"/>
          <w:left w:w="0" w:type="dxa"/>
          <w:bottom w:w="0" w:type="dxa"/>
          <w:right w:w="0" w:type="dxa"/>
        </w:tblCellMar>
      </w:tblPr>
      <w:tblGrid>
        <w:gridCol w:w="124"/>
        <w:gridCol w:w="109"/>
        <w:gridCol w:w="2436"/>
        <w:gridCol w:w="109"/>
        <w:gridCol w:w="109"/>
        <w:gridCol w:w="109"/>
        <w:gridCol w:w="2592"/>
        <w:gridCol w:w="169"/>
        <w:gridCol w:w="169"/>
        <w:gridCol w:w="2921"/>
        <w:gridCol w:w="109"/>
        <w:gridCol w:w="156"/>
      </w:tblGrid>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12" w:space="0" w:color="53C072"/>
            </w:tcBorders>
            <w:shd w:fill="CBECD5" w:val="clear"/>
            <w:tcMar>
              <w:bottom w:w="28" w:type="dxa"/>
            </w:tcMar>
            <w:vAlign w:val="center"/>
          </w:tcPr>
          <w:p>
            <w:pPr>
              <w:pStyle w:val="TableContents"/>
              <w:bidi w:val="0"/>
              <w:spacing w:before="0" w:after="283"/>
              <w:jc w:val="left"/>
              <w:rPr/>
            </w:pPr>
            <w:r>
              <w:rPr/>
              <w:t>​</w:t>
            </w:r>
          </w:p>
        </w:tc>
        <w:tc>
          <w:tcPr>
            <w:tcW w:w="2436" w:type="dxa"/>
            <w:vMerge w:val="restart"/>
            <w:tcBorders>
              <w:bottom w:val="single" w:sz="12" w:space="0" w:color="53C072"/>
            </w:tcBorders>
            <w:shd w:fill="CBECD5" w:val="clear"/>
            <w:tcMar>
              <w:bottom w:w="330" w:type="dxa"/>
            </w:tcMar>
            <w:vAlign w:val="center"/>
          </w:tcPr>
          <w:p>
            <w:pPr>
              <w:pStyle w:val="TableContents"/>
              <w:bidi w:val="0"/>
              <w:spacing w:before="0" w:after="0"/>
              <w:jc w:val="center"/>
              <w:rPr/>
            </w:pPr>
            <w:r>
              <w:rPr/>
              <w:drawing>
                <wp:inline distT="0" distB="0" distL="0" distR="0">
                  <wp:extent cx="1143000" cy="1600200"/>
                  <wp:effectExtent l="0" t="0" r="0" b="0"/>
                  <wp:docPr id="135"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44" descr=""/>
                          <pic:cNvPicPr>
                            <a:picLocks noChangeAspect="1" noChangeArrowheads="1"/>
                          </pic:cNvPicPr>
                        </pic:nvPicPr>
                        <pic:blipFill>
                          <a:blip r:embed="rId55"/>
                          <a:stretch>
                            <a:fillRect/>
                          </a:stretch>
                        </pic:blipFill>
                        <pic:spPr bwMode="auto">
                          <a:xfrm>
                            <a:off x="0" y="0"/>
                            <a:ext cx="1143000" cy="1600200"/>
                          </a:xfrm>
                          <a:prstGeom prst="rect">
                            <a:avLst/>
                          </a:prstGeom>
                        </pic:spPr>
                      </pic:pic>
                    </a:graphicData>
                  </a:graphic>
                </wp:inline>
              </w:drawing>
            </w:r>
            <w:r>
              <w:rPr/>
              <w:t xml:space="preserve"> </w:t>
            </w:r>
          </w:p>
          <w:p>
            <w:pPr>
              <w:pStyle w:val="TableContents"/>
              <w:bidi w:val="0"/>
              <w:spacing w:lineRule="atLeast" w:line="160" w:before="220" w:after="283"/>
              <w:jc w:val="left"/>
              <w:rPr>
                <w:b/>
              </w:rPr>
            </w:pPr>
            <w:r>
              <w:rPr>
                <w:b/>
                <w:spacing w:val="0"/>
              </w:rPr>
              <w:t>Director Since:</w:t>
            </w:r>
            <w:r>
              <w:rPr>
                <w:b/>
                <w:spacing w:val="-1"/>
              </w:rPr>
              <w:t xml:space="preserve"> </w:t>
            </w:r>
            <w:r>
              <w:rPr>
                <w:b w:val="false"/>
                <w:spacing w:val="-1"/>
              </w:rPr>
              <w:t>2018</w:t>
            </w:r>
            <w:r>
              <w:rPr>
                <w:b/>
              </w:rPr>
              <w:t xml:space="preserve"> </w:t>
            </w:r>
          </w:p>
          <w:p>
            <w:pPr>
              <w:pStyle w:val="TableContents"/>
              <w:bidi w:val="0"/>
              <w:spacing w:lineRule="atLeast" w:line="160" w:before="160" w:after="283"/>
              <w:jc w:val="left"/>
              <w:rPr>
                <w:b/>
              </w:rPr>
            </w:pPr>
            <w:r>
              <w:rPr>
                <w:b/>
                <w:spacing w:val="0"/>
              </w:rPr>
              <w:t>Age:</w:t>
            </w:r>
            <w:r>
              <w:rPr>
                <w:b/>
                <w:spacing w:val="-1"/>
              </w:rPr>
              <w:t xml:space="preserve"> </w:t>
            </w:r>
            <w:r>
              <w:rPr>
                <w:b w:val="false"/>
                <w:spacing w:val="-1"/>
              </w:rPr>
              <w:t>68</w:t>
            </w:r>
            <w:r>
              <w:rPr>
                <w:b/>
              </w:rPr>
              <w:t xml:space="preserve"> </w:t>
            </w:r>
          </w:p>
          <w:p>
            <w:pPr>
              <w:pStyle w:val="TableContents"/>
              <w:bidi w:val="0"/>
              <w:spacing w:lineRule="atLeast" w:line="160" w:before="160" w:after="283"/>
              <w:jc w:val="left"/>
              <w:rPr>
                <w:b/>
              </w:rPr>
            </w:pPr>
            <w:r>
              <w:rPr>
                <w:b/>
                <w:spacing w:val="0"/>
              </w:rPr>
              <w:t>Independent Director</w:t>
            </w:r>
            <w:r>
              <w:rPr>
                <w:b/>
              </w:rPr>
              <w:t xml:space="preserve"> </w:t>
            </w:r>
          </w:p>
          <w:p>
            <w:pPr>
              <w:pStyle w:val="TableContents"/>
              <w:bidi w:val="0"/>
              <w:spacing w:lineRule="atLeast" w:line="160" w:before="160" w:after="283"/>
              <w:jc w:val="left"/>
              <w:rPr>
                <w:b/>
              </w:rPr>
            </w:pPr>
            <w:r>
              <w:rPr>
                <w:b/>
                <w:spacing w:val="0"/>
              </w:rPr>
              <w:t>Committee Memberships:</w:t>
            </w:r>
            <w:r>
              <w:rPr>
                <w:b/>
              </w:rPr>
              <w:t xml:space="preserve"> </w:t>
            </w:r>
          </w:p>
          <w:p>
            <w:pPr>
              <w:pStyle w:val="TableContents"/>
              <w:bidi w:val="0"/>
              <w:spacing w:lineRule="atLeast" w:line="200" w:before="100" w:after="283"/>
              <w:jc w:val="left"/>
              <w:rPr>
                <w:color w:val="53C072"/>
              </w:rPr>
            </w:pPr>
            <w:r>
              <w:rPr>
                <w:color w:val="53C072"/>
                <w:spacing w:val="-2"/>
              </w:rPr>
              <w:t>•</w:t>
            </w:r>
            <w:r>
              <w:rPr>
                <w:color w:val="53C072"/>
              </w:rPr>
              <w:t xml:space="preserve"> </w:t>
            </w:r>
          </w:p>
          <w:p>
            <w:pPr>
              <w:pStyle w:val="TableContents"/>
              <w:bidi w:val="0"/>
              <w:spacing w:lineRule="atLeast" w:line="160" w:before="0" w:after="283"/>
              <w:ind w:left="300" w:right="0" w:hanging="0"/>
              <w:jc w:val="left"/>
              <w:rPr/>
            </w:pPr>
            <w:r>
              <w:rPr>
                <w:spacing w:val="-1"/>
              </w:rPr>
              <w:t>Compensation and Leadership Development (Chair)</w:t>
            </w:r>
            <w:r>
              <w:rPr/>
              <w:t xml:space="preserve"> </w:t>
            </w:r>
          </w:p>
          <w:p>
            <w:pPr>
              <w:pStyle w:val="TableContents"/>
              <w:bidi w:val="0"/>
              <w:spacing w:lineRule="atLeast" w:line="160" w:before="60" w:after="283"/>
              <w:jc w:val="left"/>
              <w:rPr>
                <w:color w:val="53C072"/>
              </w:rPr>
            </w:pPr>
            <w:r>
              <w:rPr>
                <w:color w:val="53C072"/>
                <w:spacing w:val="-1"/>
              </w:rPr>
              <w:t>•</w:t>
            </w:r>
            <w:r>
              <w:rPr>
                <w:color w:val="53C072"/>
              </w:rPr>
              <w:t xml:space="preserve"> </w:t>
            </w:r>
          </w:p>
          <w:p>
            <w:pPr>
              <w:pStyle w:val="TableContents"/>
              <w:bidi w:val="0"/>
              <w:spacing w:lineRule="atLeast" w:line="160" w:before="0" w:after="0"/>
              <w:ind w:left="300" w:right="0" w:hanging="0"/>
              <w:jc w:val="left"/>
              <w:rPr/>
            </w:pPr>
            <w:r>
              <w:rPr>
                <w:spacing w:val="-1"/>
              </w:rPr>
              <w:t>Executive</w:t>
            </w:r>
            <w:r>
              <w:rPr/>
              <w:t xml:space="preserve"> </w:t>
            </w:r>
          </w:p>
          <w:p>
            <w:pPr>
              <w:pStyle w:val="TableContents"/>
              <w:bidi w:val="0"/>
              <w:spacing w:lineRule="atLeast" w:line="160" w:before="60" w:after="0"/>
              <w:ind w:left="300" w:right="0" w:hanging="0"/>
              <w:jc w:val="left"/>
              <w:rPr/>
            </w:pPr>
            <w:r>
              <w:rPr>
                <w:spacing w:val="-1"/>
              </w:rPr>
              <w:t>Technology and Risk</w:t>
            </w:r>
            <w:r>
              <w:rPr/>
              <w:t xml:space="preserve"> </w:t>
            </w:r>
            <w:r>
              <mc:AlternateContent>
                <mc:Choice Requires="wps">
                  <w:drawing>
                    <wp:anchor behindDoc="0" distT="38100" distB="0" distL="0" distR="0" simplePos="0" locked="0" layoutInCell="1" allowOverlap="1" relativeHeight="248">
                      <wp:simplePos x="0" y="0"/>
                      <wp:positionH relativeFrom="column">
                        <wp:align>left</wp:align>
                      </wp:positionH>
                      <wp:positionV relativeFrom="line">
                        <wp:align>top</wp:align>
                      </wp:positionV>
                      <wp:extent cx="190500" cy="350520"/>
                      <wp:effectExtent l="0" t="0" r="0" b="0"/>
                      <wp:wrapSquare wrapText="right"/>
                      <wp:docPr id="136" name="Frame82"/>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160" w:before="0" w:after="283"/>
                                    <w:jc w:val="left"/>
                                    <w:rPr/>
                                  </w:pPr>
                                  <w:r>
                                    <w:rPr>
                                      <w:color w:val="53C072"/>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53C072"/>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120" w:after="283"/>
              <w:jc w:val="left"/>
              <w:rPr>
                <w:b/>
              </w:rPr>
            </w:pPr>
            <w:r>
              <w:rPr>
                <w:b/>
                <w:spacing w:val="0"/>
              </w:rPr>
              <w:t>Other Public Boards:</w:t>
            </w:r>
            <w:r>
              <w:rPr>
                <w:b/>
              </w:rPr>
              <w:t xml:space="preserve"> </w:t>
            </w:r>
          </w:p>
          <w:p>
            <w:pPr>
              <w:pStyle w:val="TableContents"/>
              <w:bidi w:val="0"/>
              <w:spacing w:lineRule="atLeast" w:line="160" w:before="60" w:after="0"/>
              <w:ind w:left="300" w:right="0" w:hanging="0"/>
              <w:jc w:val="left"/>
              <w:rPr/>
            </w:pPr>
            <w:r>
              <w:rPr>
                <w:spacing w:val="-1"/>
              </w:rPr>
              <w:t>Aon (2025 to present)</w:t>
            </w:r>
            <w:r>
              <w:rPr/>
              <w:t xml:space="preserve"> </w:t>
            </w:r>
            <w:r>
              <mc:AlternateContent>
                <mc:Choice Requires="wps">
                  <w:drawing>
                    <wp:anchor behindDoc="0" distT="38100" distB="0" distL="0" distR="0" simplePos="0" locked="0" layoutInCell="1" allowOverlap="1" relativeHeight="249">
                      <wp:simplePos x="0" y="0"/>
                      <wp:positionH relativeFrom="column">
                        <wp:align>left</wp:align>
                      </wp:positionH>
                      <wp:positionV relativeFrom="line">
                        <wp:align>top</wp:align>
                      </wp:positionV>
                      <wp:extent cx="190500" cy="350520"/>
                      <wp:effectExtent l="0" t="0" r="0" b="0"/>
                      <wp:wrapSquare wrapText="right"/>
                      <wp:docPr id="137" name="Frame83"/>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160" w:before="0" w:after="283"/>
                                    <w:jc w:val="left"/>
                                    <w:rPr/>
                                  </w:pPr>
                                  <w:r>
                                    <w:rPr>
                                      <w:color w:val="53C072"/>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53C072"/>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60" w:after="0"/>
              <w:ind w:left="300" w:right="0" w:hanging="0"/>
              <w:jc w:val="left"/>
              <w:rPr>
                <w:spacing w:val="-1"/>
              </w:rPr>
            </w:pPr>
            <w:r>
              <w:rPr>
                <w:spacing w:val="-1"/>
              </w:rPr>
              <w:t xml:space="preserve">General Mills (2020 to present) </w:t>
            </w:r>
            <w:r>
              <mc:AlternateContent>
                <mc:Choice Requires="wps">
                  <w:drawing>
                    <wp:anchor behindDoc="0" distT="38100" distB="0" distL="0" distR="0" simplePos="0" locked="0" layoutInCell="1" allowOverlap="1" relativeHeight="250">
                      <wp:simplePos x="0" y="0"/>
                      <wp:positionH relativeFrom="column">
                        <wp:align>left</wp:align>
                      </wp:positionH>
                      <wp:positionV relativeFrom="line">
                        <wp:align>top</wp:align>
                      </wp:positionV>
                      <wp:extent cx="190500" cy="350520"/>
                      <wp:effectExtent l="0" t="0" r="0" b="0"/>
                      <wp:wrapSquare wrapText="right"/>
                      <wp:docPr id="138" name="Frame84"/>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160" w:before="0" w:after="283"/>
                                    <w:jc w:val="left"/>
                                    <w:rPr/>
                                  </w:pPr>
                                  <w:r>
                                    <w:rPr>
                                      <w:color w:val="53C072"/>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53C072"/>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vMerge w:val="restart"/>
            <w:tcBorders>
              <w:bottom w:val="single" w:sz="12" w:space="0" w:color="53C072"/>
            </w:tcBorders>
            <w:shd w:fill="CBECD5"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5851" w:type="dxa"/>
            <w:gridSpan w:val="4"/>
            <w:tcBorders/>
            <w:shd w:fill="53C072" w:val="clear"/>
            <w:vAlign w:val="center"/>
          </w:tcPr>
          <w:p>
            <w:pPr>
              <w:pStyle w:val="TableContents"/>
              <w:bidi w:val="0"/>
              <w:spacing w:before="0" w:after="0"/>
              <w:jc w:val="left"/>
              <w:rPr>
                <w:b/>
                <w:color w:val="FEFEFE"/>
                <w:sz w:val="24"/>
              </w:rPr>
            </w:pPr>
            <w:r>
              <w:rPr>
                <w:b/>
                <w:color w:val="FEFEFE"/>
                <w:spacing w:val="-3"/>
                <w:sz w:val="24"/>
              </w:rPr>
              <w:t>JO ANN JENKINS</w:t>
            </w:r>
            <w:r>
              <w:rPr>
                <w:b/>
                <w:color w:val="FEFEFE"/>
                <w:sz w:val="24"/>
              </w:rPr>
              <w:t xml:space="preserve"> </w:t>
            </w:r>
          </w:p>
        </w:tc>
        <w:tc>
          <w:tcPr>
            <w:tcW w:w="109" w:type="dxa"/>
            <w:tcBorders/>
            <w:shd w:fill="53C072" w:val="clear"/>
            <w:vAlign w:val="center"/>
          </w:tcPr>
          <w:p>
            <w:pPr>
              <w:pStyle w:val="TableContents"/>
              <w:bidi w:val="0"/>
              <w:spacing w:before="0" w:after="283"/>
              <w:jc w:val="left"/>
              <w:rPr/>
            </w:pPr>
            <w:r>
              <w:rPr/>
              <w:t>​</w:t>
            </w:r>
          </w:p>
        </w:tc>
        <w:tc>
          <w:tcPr>
            <w:tcW w:w="156" w:type="dxa"/>
            <w:tcBorders/>
            <w:shd w:fill="53C072" w:val="cle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436" w:type="dxa"/>
            <w:vMerge w:val="continue"/>
            <w:tcBorders>
              <w:bottom w:val="single" w:sz="12" w:space="0" w:color="53C072"/>
            </w:tcBorders>
            <w:shd w:fill="CBECD5" w:val="clear"/>
            <w:tcMar>
              <w:bottom w:w="330"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5851" w:type="dxa"/>
            <w:gridSpan w:val="4"/>
            <w:tcBorders>
              <w:bottom w:val="single" w:sz="12" w:space="0" w:color="53C072"/>
            </w:tcBorders>
            <w:tcMar>
              <w:bottom w:w="197" w:type="dxa"/>
            </w:tcMar>
            <w:vAlign w:val="center"/>
          </w:tcPr>
          <w:p>
            <w:pPr>
              <w:pStyle w:val="TableContents"/>
              <w:bidi w:val="0"/>
              <w:spacing w:before="0" w:after="0"/>
              <w:jc w:val="left"/>
              <w:rPr>
                <w:b/>
                <w:color w:val="53C072"/>
              </w:rPr>
            </w:pPr>
            <w:r>
              <w:rPr>
                <w:b/>
                <w:color w:val="53C072"/>
                <w:spacing w:val="0"/>
              </w:rPr>
              <w:t>Experience:</w:t>
            </w:r>
            <w:r>
              <w:rPr>
                <w:b/>
                <w:color w:val="53C072"/>
              </w:rPr>
              <w:t xml:space="preserve"> </w:t>
            </w:r>
          </w:p>
          <w:p>
            <w:pPr>
              <w:pStyle w:val="TableContents"/>
              <w:bidi w:val="0"/>
              <w:spacing w:lineRule="atLeast" w:line="240" w:before="160" w:after="0"/>
              <w:ind w:left="200" w:right="0" w:hanging="0"/>
              <w:jc w:val="left"/>
              <w:rPr/>
            </w:pPr>
            <w:r>
              <w:rPr>
                <w:spacing w:val="-2"/>
              </w:rPr>
              <w:t>CEO of AARP, the nation’s largest nonprofit, nonpartisan organization dedicated to empowering people 50 and older to choose how they live and age (2014 to 2024)</w:t>
            </w:r>
            <w:r>
              <w:rPr/>
              <w:t xml:space="preserve"> </w:t>
            </w:r>
            <w:r>
              <mc:AlternateContent>
                <mc:Choice Requires="wps">
                  <w:drawing>
                    <wp:anchor behindDoc="0" distT="101600" distB="0" distL="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139"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pPr>
            <w:r>
              <w:rPr>
                <w:spacing w:val="-2"/>
              </w:rPr>
              <w:t>Executive VP and COO of AARP (2013 to 2014)</w:t>
            </w:r>
            <w:r>
              <w:rPr/>
              <w:t xml:space="preserve"> </w:t>
            </w:r>
            <w:r>
              <mc:AlternateContent>
                <mc:Choice Requires="wps">
                  <w:drawing>
                    <wp:anchor behindDoc="0" distT="101600" distB="0" distL="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140"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pPr>
            <w:r>
              <w:rPr>
                <w:spacing w:val="-2"/>
              </w:rPr>
              <w:t>President of the AARP Foundation (2010 to 2013)</w:t>
            </w:r>
            <w:r>
              <w:rPr/>
              <w:t xml:space="preserve"> </w:t>
            </w:r>
            <w:r>
              <mc:AlternateContent>
                <mc:Choice Requires="wps">
                  <w:drawing>
                    <wp:anchor behindDoc="0" distT="101600" distB="0" distL="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141"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spacing w:val="-2"/>
              </w:rPr>
            </w:pPr>
            <w:r>
              <w:rPr>
                <w:spacing w:val="-2"/>
              </w:rPr>
              <w:t xml:space="preserve">Various positions at the Library of Congress (1994 to 2010), including COO (2007 to 2010) </w:t>
            </w:r>
            <w:r>
              <mc:AlternateContent>
                <mc:Choice Requires="wps">
                  <w:drawing>
                    <wp:anchor behindDoc="0" distT="101600" distB="0" distL="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142"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436" w:type="dxa"/>
            <w:vMerge w:val="continue"/>
            <w:tcBorders>
              <w:bottom w:val="single" w:sz="12" w:space="0" w:color="53C072"/>
            </w:tcBorders>
            <w:shd w:fill="CBECD5" w:val="clear"/>
            <w:tcMar>
              <w:bottom w:w="330"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5851" w:type="dxa"/>
            <w:gridSpan w:val="4"/>
            <w:tcBorders>
              <w:bottom w:val="single" w:sz="12" w:space="0" w:color="53C072"/>
            </w:tcBorders>
            <w:tcMar>
              <w:bottom w:w="170" w:type="dxa"/>
            </w:tcMar>
            <w:vAlign w:val="center"/>
          </w:tcPr>
          <w:p>
            <w:pPr>
              <w:pStyle w:val="TableContents"/>
              <w:bidi w:val="0"/>
              <w:spacing w:before="0" w:after="0"/>
              <w:jc w:val="left"/>
              <w:rPr>
                <w:b/>
                <w:color w:val="53C072"/>
              </w:rPr>
            </w:pPr>
            <w:r>
              <w:rPr>
                <w:b/>
                <w:color w:val="53C072"/>
                <w:spacing w:val="0"/>
              </w:rPr>
              <w:t>Value to Avnet’s Board:</w:t>
            </w:r>
            <w:r>
              <w:rPr>
                <w:b/>
                <w:color w:val="53C072"/>
              </w:rPr>
              <w:t xml:space="preserve"> </w:t>
            </w:r>
          </w:p>
          <w:p>
            <w:pPr>
              <w:pStyle w:val="TableContents"/>
              <w:bidi w:val="0"/>
              <w:spacing w:lineRule="atLeast" w:line="240" w:before="160" w:after="0"/>
              <w:ind w:left="200" w:right="0" w:hanging="0"/>
              <w:jc w:val="left"/>
              <w:rPr/>
            </w:pPr>
            <w:r>
              <w:rPr>
                <w:spacing w:val="-2"/>
              </w:rPr>
              <w:t>Deep understanding of strategic management and innovative marketing, which she developed through her CEO and operational roles</w:t>
            </w:r>
            <w:r>
              <w:rPr/>
              <w:t xml:space="preserve"> </w:t>
            </w:r>
            <w:r>
              <mc:AlternateContent>
                <mc:Choice Requires="wps">
                  <w:drawing>
                    <wp:anchor behindDoc="0" distT="101600" distB="0" distL="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143"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spacing w:val="-2"/>
              </w:rPr>
            </w:pPr>
            <w:r>
              <w:rPr>
                <w:spacing w:val="-2"/>
              </w:rPr>
              <w:t xml:space="preserve">Valuable insights regarding corporate leadership and management, government affairs and community relations, and innovation and strategic transformation, including developing and implementing diversity strategies </w:t>
            </w:r>
            <w:r>
              <mc:AlternateContent>
                <mc:Choice Requires="wps">
                  <w:drawing>
                    <wp:anchor behindDoc="0" distT="101600" distB="0" distL="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144"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436" w:type="dxa"/>
            <w:vMerge w:val="continue"/>
            <w:tcBorders>
              <w:bottom w:val="single" w:sz="12" w:space="0" w:color="53C072"/>
            </w:tcBorders>
            <w:shd w:fill="CBECD5" w:val="clear"/>
            <w:tcMar>
              <w:bottom w:w="330"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5851" w:type="dxa"/>
            <w:gridSpan w:val="4"/>
            <w:tcBorders/>
            <w:vAlign w:val="center"/>
          </w:tcPr>
          <w:p>
            <w:pPr>
              <w:pStyle w:val="TableContents"/>
              <w:bidi w:val="0"/>
              <w:spacing w:before="0" w:after="283"/>
              <w:jc w:val="left"/>
              <w:rPr/>
            </w:pPr>
            <w:r>
              <w:rPr>
                <w:spacing w:val="0"/>
              </w:rPr>
              <w:t>Top Skills:</w:t>
            </w:r>
            <w:r>
              <w:rPr/>
              <w:t xml:space="preserve"> </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436" w:type="dxa"/>
            <w:vMerge w:val="continue"/>
            <w:tcBorders>
              <w:bottom w:val="single" w:sz="12" w:space="0" w:color="53C072"/>
            </w:tcBorders>
            <w:shd w:fill="CBECD5" w:val="clear"/>
            <w:tcMar>
              <w:bottom w:w="330"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592" w:type="dxa"/>
            <w:tcBorders/>
            <w:vAlign w:val="center"/>
          </w:tcPr>
          <w:p>
            <w:pPr>
              <w:pStyle w:val="TableContents"/>
              <w:bidi w:val="0"/>
              <w:spacing w:lineRule="atLeast" w:line="200" w:before="0" w:after="0"/>
              <w:ind w:left="200" w:right="0" w:hanging="0"/>
              <w:jc w:val="left"/>
              <w:rPr>
                <w:spacing w:val="-2"/>
              </w:rPr>
            </w:pPr>
            <w:r>
              <w:rPr>
                <w:spacing w:val="-2"/>
              </w:rPr>
              <w:t>   </w:t>
            </w:r>
            <w:r>
              <w:rPr>
                <w:spacing w:val="-2"/>
              </w:rPr>
              <w:t xml:space="preserve">CEO Experience </w:t>
            </w:r>
            <w:r>
              <mc:AlternateContent>
                <mc:Choice Requires="wps">
                  <w:drawing>
                    <wp:anchor behindDoc="0" distT="0" distB="0" distL="0" distR="0" simplePos="0" locked="0" layoutInCell="1" allowOverlap="1" relativeHeight="257">
                      <wp:simplePos x="0" y="0"/>
                      <wp:positionH relativeFrom="column">
                        <wp:align>left</wp:align>
                      </wp:positionH>
                      <wp:positionV relativeFrom="line">
                        <wp:posOffset>635</wp:posOffset>
                      </wp:positionV>
                      <wp:extent cx="127000" cy="350520"/>
                      <wp:effectExtent l="0" t="0" r="0" b="0"/>
                      <wp:wrapSquare wrapText="right"/>
                      <wp:docPr id="145"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69" w:type="dxa"/>
            <w:tcBorders/>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left"/>
              <w:rPr/>
            </w:pPr>
            <w:r>
              <w:rPr/>
              <w:t>​</w:t>
            </w:r>
          </w:p>
        </w:tc>
        <w:tc>
          <w:tcPr>
            <w:tcW w:w="2921" w:type="dxa"/>
            <w:tcBorders/>
            <w:vAlign w:val="center"/>
          </w:tcPr>
          <w:p>
            <w:pPr>
              <w:pStyle w:val="TableContents"/>
              <w:bidi w:val="0"/>
              <w:spacing w:lineRule="atLeast" w:line="200" w:before="0" w:after="0"/>
              <w:ind w:left="200" w:right="0" w:hanging="0"/>
              <w:jc w:val="left"/>
              <w:rPr>
                <w:spacing w:val="-2"/>
              </w:rPr>
            </w:pPr>
            <w:r>
              <w:rPr>
                <w:spacing w:val="-2"/>
              </w:rPr>
              <w:t>   </w:t>
            </w:r>
            <w:r>
              <w:rPr>
                <w:spacing w:val="-2"/>
              </w:rPr>
              <w:t xml:space="preserve">Operations/Logistics </w:t>
            </w:r>
            <w:r>
              <mc:AlternateContent>
                <mc:Choice Requires="wps">
                  <w:drawing>
                    <wp:anchor behindDoc="0" distT="0" distB="0" distL="0" distR="0" simplePos="0" locked="0" layoutInCell="1" allowOverlap="1" relativeHeight="258">
                      <wp:simplePos x="0" y="0"/>
                      <wp:positionH relativeFrom="column">
                        <wp:align>left</wp:align>
                      </wp:positionH>
                      <wp:positionV relativeFrom="line">
                        <wp:posOffset>635</wp:posOffset>
                      </wp:positionV>
                      <wp:extent cx="127000" cy="350520"/>
                      <wp:effectExtent l="0" t="0" r="0" b="0"/>
                      <wp:wrapSquare wrapText="right"/>
                      <wp:docPr id="146"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436" w:type="dxa"/>
            <w:vMerge w:val="continue"/>
            <w:tcBorders>
              <w:bottom w:val="single" w:sz="12" w:space="0" w:color="53C072"/>
            </w:tcBorders>
            <w:shd w:fill="CBECD5" w:val="clear"/>
            <w:tcMar>
              <w:bottom w:w="330"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592" w:type="dxa"/>
            <w:tcBorders/>
            <w:vAlign w:val="center"/>
          </w:tcPr>
          <w:p>
            <w:pPr>
              <w:pStyle w:val="TableContents"/>
              <w:bidi w:val="0"/>
              <w:spacing w:lineRule="atLeast" w:line="200" w:before="0" w:after="0"/>
              <w:ind w:left="200" w:right="0" w:hanging="0"/>
              <w:jc w:val="left"/>
              <w:rPr>
                <w:spacing w:val="-2"/>
              </w:rPr>
            </w:pPr>
            <w:r>
              <w:rPr>
                <w:spacing w:val="-2"/>
              </w:rPr>
              <w:t>   </w:t>
            </w:r>
            <w:r>
              <w:rPr>
                <w:spacing w:val="-2"/>
              </w:rPr>
              <w:t xml:space="preserve">Marketing </w:t>
            </w:r>
            <w:r>
              <mc:AlternateContent>
                <mc:Choice Requires="wps">
                  <w:drawing>
                    <wp:anchor behindDoc="0" distT="0" distB="0" distL="0" distR="0" simplePos="0" locked="0" layoutInCell="1" allowOverlap="1" relativeHeight="259">
                      <wp:simplePos x="0" y="0"/>
                      <wp:positionH relativeFrom="column">
                        <wp:align>left</wp:align>
                      </wp:positionH>
                      <wp:positionV relativeFrom="line">
                        <wp:posOffset>635</wp:posOffset>
                      </wp:positionV>
                      <wp:extent cx="127000" cy="350520"/>
                      <wp:effectExtent l="0" t="0" r="0" b="0"/>
                      <wp:wrapSquare wrapText="right"/>
                      <wp:docPr id="147"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69" w:type="dxa"/>
            <w:tcBorders/>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left"/>
              <w:rPr/>
            </w:pPr>
            <w:r>
              <w:rPr/>
              <w:t>​</w:t>
            </w:r>
          </w:p>
        </w:tc>
        <w:tc>
          <w:tcPr>
            <w:tcW w:w="2921" w:type="dxa"/>
            <w:tcBorders/>
            <w:vAlign w:val="center"/>
          </w:tcPr>
          <w:p>
            <w:pPr>
              <w:pStyle w:val="TableContents"/>
              <w:bidi w:val="0"/>
              <w:spacing w:lineRule="atLeast" w:line="200" w:before="0" w:after="0"/>
              <w:ind w:left="200" w:right="0" w:hanging="0"/>
              <w:jc w:val="left"/>
              <w:rPr>
                <w:spacing w:val="-2"/>
              </w:rPr>
            </w:pPr>
            <w:r>
              <w:rPr>
                <w:spacing w:val="-2"/>
              </w:rPr>
              <w:t>   </w:t>
            </w:r>
            <w:r>
              <w:rPr>
                <w:spacing w:val="-2"/>
              </w:rPr>
              <w:t xml:space="preserve">Risk Management </w:t>
            </w:r>
            <w:r>
              <mc:AlternateContent>
                <mc:Choice Requires="wps">
                  <w:drawing>
                    <wp:anchor behindDoc="0" distT="0" distB="0" distL="0" distR="0" simplePos="0" locked="0" layoutInCell="1" allowOverlap="1" relativeHeight="260">
                      <wp:simplePos x="0" y="0"/>
                      <wp:positionH relativeFrom="column">
                        <wp:align>left</wp:align>
                      </wp:positionH>
                      <wp:positionV relativeFrom="line">
                        <wp:posOffset>635</wp:posOffset>
                      </wp:positionV>
                      <wp:extent cx="127000" cy="350520"/>
                      <wp:effectExtent l="0" t="0" r="0" b="0"/>
                      <wp:wrapSquare wrapText="right"/>
                      <wp:docPr id="148"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436" w:type="dxa"/>
            <w:vMerge w:val="continue"/>
            <w:tcBorders>
              <w:bottom w:val="single" w:sz="12" w:space="0" w:color="53C072"/>
            </w:tcBorders>
            <w:shd w:fill="CBECD5" w:val="clear"/>
            <w:tcMar>
              <w:bottom w:w="330"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2592" w:type="dxa"/>
            <w:tcBorders>
              <w:bottom w:val="single" w:sz="12" w:space="0" w:color="53C072"/>
            </w:tcBorders>
            <w:tcMar>
              <w:bottom w:w="28" w:type="dxa"/>
            </w:tcMar>
            <w:vAlign w:val="center"/>
          </w:tcPr>
          <w:p>
            <w:pPr>
              <w:pStyle w:val="TableContents"/>
              <w:bidi w:val="0"/>
              <w:spacing w:before="0" w:after="283"/>
              <w:jc w:val="left"/>
              <w:rPr/>
            </w:pPr>
            <w:r>
              <w:rPr/>
              <w:t>​</w:t>
            </w:r>
          </w:p>
        </w:tc>
        <w:tc>
          <w:tcPr>
            <w:tcW w:w="169" w:type="dxa"/>
            <w:tcBorders>
              <w:bottom w:val="single" w:sz="12" w:space="0" w:color="53C072"/>
            </w:tcBorders>
            <w:tcMar>
              <w:bottom w:w="28" w:type="dxa"/>
            </w:tcMar>
            <w:vAlign w:val="center"/>
          </w:tcPr>
          <w:p>
            <w:pPr>
              <w:pStyle w:val="TableContents"/>
              <w:bidi w:val="0"/>
              <w:spacing w:before="0" w:after="283"/>
              <w:jc w:val="left"/>
              <w:rPr/>
            </w:pPr>
            <w:r>
              <w:rPr/>
              <w:t>​</w:t>
            </w:r>
          </w:p>
        </w:tc>
        <w:tc>
          <w:tcPr>
            <w:tcW w:w="3199"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14    </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rPr>
        <w:drawing>
          <wp:inline distT="0" distB="0" distL="0" distR="0">
            <wp:extent cx="1381125" cy="266700"/>
            <wp:effectExtent l="0" t="0" r="0" b="0"/>
            <wp:docPr id="14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45" descr=""/>
                    <pic:cNvPicPr>
                      <a:picLocks noChangeAspect="1" noChangeArrowheads="1"/>
                    </pic:cNvPicPr>
                  </pic:nvPicPr>
                  <pic:blipFill>
                    <a:blip r:embed="rId56"/>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Proposal 1: Election of Directors</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tbl>
      <w:tblPr>
        <w:tblW w:w="9112" w:type="dxa"/>
        <w:jc w:val="left"/>
        <w:tblInd w:w="1093" w:type="dxa"/>
        <w:tblLayout w:type="fixed"/>
        <w:tblCellMar>
          <w:top w:w="0" w:type="dxa"/>
          <w:left w:w="0" w:type="dxa"/>
          <w:bottom w:w="0" w:type="dxa"/>
          <w:right w:w="0" w:type="dxa"/>
        </w:tblCellMar>
      </w:tblPr>
      <w:tblGrid>
        <w:gridCol w:w="124"/>
        <w:gridCol w:w="109"/>
        <w:gridCol w:w="2265"/>
        <w:gridCol w:w="109"/>
        <w:gridCol w:w="109"/>
        <w:gridCol w:w="109"/>
        <w:gridCol w:w="2897"/>
        <w:gridCol w:w="156"/>
        <w:gridCol w:w="156"/>
        <w:gridCol w:w="2812"/>
        <w:gridCol w:w="109"/>
        <w:gridCol w:w="157"/>
      </w:tblGrid>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12" w:space="0" w:color="53C072"/>
            </w:tcBorders>
            <w:shd w:fill="CBECD5" w:val="clear"/>
            <w:tcMar>
              <w:bottom w:w="28" w:type="dxa"/>
            </w:tcMar>
            <w:vAlign w:val="center"/>
          </w:tcPr>
          <w:p>
            <w:pPr>
              <w:pStyle w:val="TableContents"/>
              <w:bidi w:val="0"/>
              <w:spacing w:before="0" w:after="283"/>
              <w:jc w:val="left"/>
              <w:rPr/>
            </w:pPr>
            <w:r>
              <w:rPr/>
              <w:t>​</w:t>
            </w:r>
          </w:p>
        </w:tc>
        <w:tc>
          <w:tcPr>
            <w:tcW w:w="2265" w:type="dxa"/>
            <w:vMerge w:val="restart"/>
            <w:tcBorders>
              <w:bottom w:val="single" w:sz="12" w:space="0" w:color="53C072"/>
            </w:tcBorders>
            <w:shd w:fill="CBECD5" w:val="clear"/>
            <w:tcMar>
              <w:bottom w:w="160" w:type="dxa"/>
            </w:tcMar>
            <w:vAlign w:val="center"/>
          </w:tcPr>
          <w:p>
            <w:pPr>
              <w:pStyle w:val="TableContents"/>
              <w:bidi w:val="0"/>
              <w:spacing w:before="0" w:after="0"/>
              <w:jc w:val="center"/>
              <w:rPr/>
            </w:pPr>
            <w:r>
              <w:rPr/>
              <w:drawing>
                <wp:inline distT="0" distB="0" distL="0" distR="0">
                  <wp:extent cx="1143000" cy="1600200"/>
                  <wp:effectExtent l="0" t="0" r="0" b="0"/>
                  <wp:docPr id="15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46" descr=""/>
                          <pic:cNvPicPr>
                            <a:picLocks noChangeAspect="1" noChangeArrowheads="1"/>
                          </pic:cNvPicPr>
                        </pic:nvPicPr>
                        <pic:blipFill>
                          <a:blip r:embed="rId57"/>
                          <a:stretch>
                            <a:fillRect/>
                          </a:stretch>
                        </pic:blipFill>
                        <pic:spPr bwMode="auto">
                          <a:xfrm>
                            <a:off x="0" y="0"/>
                            <a:ext cx="1143000" cy="1600200"/>
                          </a:xfrm>
                          <a:prstGeom prst="rect">
                            <a:avLst/>
                          </a:prstGeom>
                        </pic:spPr>
                      </pic:pic>
                    </a:graphicData>
                  </a:graphic>
                </wp:inline>
              </w:drawing>
            </w:r>
            <w:r>
              <w:rPr/>
              <w:t xml:space="preserve"> </w:t>
            </w:r>
          </w:p>
          <w:p>
            <w:pPr>
              <w:pStyle w:val="TableContents"/>
              <w:bidi w:val="0"/>
              <w:spacing w:lineRule="atLeast" w:line="160" w:before="210" w:after="283"/>
              <w:jc w:val="left"/>
              <w:rPr>
                <w:b/>
              </w:rPr>
            </w:pPr>
            <w:r>
              <w:rPr>
                <w:b/>
                <w:spacing w:val="0"/>
              </w:rPr>
              <w:t>Director Since:</w:t>
            </w:r>
            <w:r>
              <w:rPr>
                <w:b/>
                <w:spacing w:val="-1"/>
              </w:rPr>
              <w:t xml:space="preserve"> </w:t>
            </w:r>
            <w:r>
              <w:rPr>
                <w:b w:val="false"/>
                <w:spacing w:val="-1"/>
              </w:rPr>
              <w:t>2018</w:t>
            </w:r>
            <w:r>
              <w:rPr>
                <w:b/>
              </w:rPr>
              <w:t xml:space="preserve"> </w:t>
            </w:r>
          </w:p>
          <w:p>
            <w:pPr>
              <w:pStyle w:val="TableContents"/>
              <w:bidi w:val="0"/>
              <w:spacing w:lineRule="atLeast" w:line="160" w:before="150" w:after="283"/>
              <w:jc w:val="left"/>
              <w:rPr>
                <w:b/>
              </w:rPr>
            </w:pPr>
            <w:r>
              <w:rPr>
                <w:b/>
                <w:spacing w:val="0"/>
              </w:rPr>
              <w:t>Age:</w:t>
            </w:r>
            <w:r>
              <w:rPr>
                <w:b/>
                <w:spacing w:val="-1"/>
              </w:rPr>
              <w:t xml:space="preserve"> </w:t>
            </w:r>
            <w:r>
              <w:rPr>
                <w:b w:val="false"/>
                <w:spacing w:val="-1"/>
              </w:rPr>
              <w:t>61</w:t>
            </w:r>
            <w:r>
              <w:rPr>
                <w:b/>
              </w:rPr>
              <w:t xml:space="preserve"> </w:t>
            </w:r>
          </w:p>
          <w:p>
            <w:pPr>
              <w:pStyle w:val="TableContents"/>
              <w:bidi w:val="0"/>
              <w:spacing w:lineRule="atLeast" w:line="160" w:before="150" w:after="283"/>
              <w:jc w:val="left"/>
              <w:rPr>
                <w:b/>
              </w:rPr>
            </w:pPr>
            <w:r>
              <w:rPr>
                <w:b/>
                <w:spacing w:val="0"/>
              </w:rPr>
              <w:t>Independent Director</w:t>
            </w:r>
            <w:r>
              <w:rPr>
                <w:b/>
              </w:rPr>
              <w:t xml:space="preserve"> </w:t>
            </w:r>
          </w:p>
          <w:p>
            <w:pPr>
              <w:pStyle w:val="TableContents"/>
              <w:bidi w:val="0"/>
              <w:spacing w:lineRule="atLeast" w:line="160" w:before="150" w:after="283"/>
              <w:jc w:val="left"/>
              <w:rPr>
                <w:b/>
              </w:rPr>
            </w:pPr>
            <w:r>
              <w:rPr>
                <w:b/>
                <w:spacing w:val="0"/>
              </w:rPr>
              <w:t>Committee Memberships:</w:t>
            </w:r>
            <w:r>
              <w:rPr>
                <w:b/>
              </w:rPr>
              <w:t xml:space="preserve"> </w:t>
            </w:r>
          </w:p>
          <w:p>
            <w:pPr>
              <w:pStyle w:val="TableContents"/>
              <w:bidi w:val="0"/>
              <w:spacing w:lineRule="atLeast" w:line="200" w:before="90" w:after="0"/>
              <w:ind w:left="300" w:right="0" w:hanging="0"/>
              <w:jc w:val="left"/>
              <w:rPr>
                <w:sz w:val="20"/>
              </w:rPr>
            </w:pPr>
            <w:r>
              <w:rPr>
                <w:spacing w:val="-1"/>
                <w:sz w:val="16"/>
              </w:rPr>
              <w:t>Audit</w:t>
            </w:r>
            <w:r>
              <w:rPr>
                <w:sz w:val="20"/>
              </w:rPr>
              <w:t xml:space="preserve"> </w:t>
            </w:r>
            <w:r>
              <mc:AlternateContent>
                <mc:Choice Requires="wps">
                  <w:drawing>
                    <wp:anchor behindDoc="0" distT="57150" distB="0" distL="0" distR="0" simplePos="0" locked="0" layoutInCell="1" allowOverlap="1" relativeHeight="261">
                      <wp:simplePos x="0" y="0"/>
                      <wp:positionH relativeFrom="column">
                        <wp:align>left</wp:align>
                      </wp:positionH>
                      <wp:positionV relativeFrom="line">
                        <wp:align>top</wp:align>
                      </wp:positionV>
                      <wp:extent cx="190500" cy="350520"/>
                      <wp:effectExtent l="0" t="0" r="0" b="0"/>
                      <wp:wrapSquare wrapText="right"/>
                      <wp:docPr id="151" name="Frame95"/>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sz w:val="20"/>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300" w:right="0" w:hanging="0"/>
              <w:jc w:val="left"/>
              <w:rPr>
                <w:sz w:val="20"/>
              </w:rPr>
            </w:pPr>
            <w:r>
              <w:rPr>
                <w:spacing w:val="-1"/>
                <w:sz w:val="16"/>
              </w:rPr>
              <w:t>Executive</w:t>
            </w:r>
            <w:r>
              <w:rPr>
                <w:sz w:val="20"/>
              </w:rPr>
              <w:t xml:space="preserve"> </w:t>
            </w:r>
            <w:r>
              <mc:AlternateContent>
                <mc:Choice Requires="wps">
                  <w:drawing>
                    <wp:anchor behindDoc="0" distT="57150" distB="0" distL="0" distR="0" simplePos="0" locked="0" layoutInCell="1" allowOverlap="1" relativeHeight="262">
                      <wp:simplePos x="0" y="0"/>
                      <wp:positionH relativeFrom="column">
                        <wp:align>left</wp:align>
                      </wp:positionH>
                      <wp:positionV relativeFrom="line">
                        <wp:align>top</wp:align>
                      </wp:positionV>
                      <wp:extent cx="190500" cy="350520"/>
                      <wp:effectExtent l="0" t="0" r="0" b="0"/>
                      <wp:wrapSquare wrapText="right"/>
                      <wp:docPr id="152" name="Frame96"/>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sz w:val="20"/>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283"/>
              <w:jc w:val="left"/>
              <w:rPr>
                <w:color w:val="53C072"/>
              </w:rPr>
            </w:pPr>
            <w:r>
              <w:rPr>
                <w:color w:val="53C072"/>
                <w:spacing w:val="-2"/>
              </w:rPr>
              <w:t>•</w:t>
            </w:r>
            <w:r>
              <w:rPr>
                <w:color w:val="53C072"/>
              </w:rPr>
              <w:t xml:space="preserve"> </w:t>
            </w:r>
          </w:p>
          <w:p>
            <w:pPr>
              <w:pStyle w:val="TableContents"/>
              <w:bidi w:val="0"/>
              <w:spacing w:lineRule="atLeast" w:line="160" w:before="0" w:after="283"/>
              <w:ind w:left="300" w:right="0" w:hanging="0"/>
              <w:jc w:val="left"/>
              <w:rPr/>
            </w:pPr>
            <w:r>
              <w:rPr>
                <w:spacing w:val="-1"/>
              </w:rPr>
              <w:t>Technology and Risk (Chair)</w:t>
            </w:r>
            <w:r>
              <w:rPr/>
              <w:t xml:space="preserve"> </w:t>
            </w:r>
          </w:p>
          <w:p>
            <w:pPr>
              <w:pStyle w:val="TableContents"/>
              <w:bidi w:val="0"/>
              <w:spacing w:lineRule="atLeast" w:line="160" w:before="120" w:after="283"/>
              <w:jc w:val="left"/>
              <w:rPr>
                <w:b/>
              </w:rPr>
            </w:pPr>
            <w:r>
              <w:rPr>
                <w:b/>
                <w:spacing w:val="0"/>
              </w:rPr>
              <w:t>Other Public Boards:</w:t>
            </w:r>
            <w:r>
              <w:rPr>
                <w:b/>
              </w:rPr>
              <w:t xml:space="preserve"> </w:t>
            </w:r>
          </w:p>
          <w:p>
            <w:pPr>
              <w:pStyle w:val="TableContents"/>
              <w:bidi w:val="0"/>
              <w:spacing w:lineRule="atLeast" w:line="160" w:before="60" w:after="0"/>
              <w:ind w:left="300" w:right="0" w:hanging="0"/>
              <w:jc w:val="left"/>
              <w:rPr/>
            </w:pPr>
            <w:r>
              <w:rPr>
                <w:spacing w:val="-1"/>
              </w:rPr>
              <w:t>Viavi Solutions (2016 to present)</w:t>
            </w:r>
            <w:r>
              <w:rPr/>
              <w:t xml:space="preserve"> </w:t>
            </w:r>
            <w:r>
              <mc:AlternateContent>
                <mc:Choice Requires="wps">
                  <w:drawing>
                    <wp:anchor behindDoc="0" distT="38100" distB="0" distL="0" distR="0" simplePos="0" locked="0" layoutInCell="1" allowOverlap="1" relativeHeight="263">
                      <wp:simplePos x="0" y="0"/>
                      <wp:positionH relativeFrom="column">
                        <wp:align>left</wp:align>
                      </wp:positionH>
                      <wp:positionV relativeFrom="line">
                        <wp:align>top</wp:align>
                      </wp:positionV>
                      <wp:extent cx="190500" cy="350520"/>
                      <wp:effectExtent l="0" t="0" r="0" b="0"/>
                      <wp:wrapSquare wrapText="right"/>
                      <wp:docPr id="153" name="Frame97"/>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160" w:before="0" w:after="283"/>
                                    <w:jc w:val="left"/>
                                    <w:rPr/>
                                  </w:pPr>
                                  <w:r>
                                    <w:rPr>
                                      <w:color w:val="53C072"/>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53C072"/>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60" w:after="283"/>
              <w:jc w:val="left"/>
              <w:rPr>
                <w:color w:val="53C072"/>
              </w:rPr>
            </w:pPr>
            <w:r>
              <w:rPr>
                <w:color w:val="53C072"/>
                <w:spacing w:val="-1"/>
              </w:rPr>
              <w:t>•</w:t>
            </w:r>
            <w:r>
              <w:rPr>
                <w:color w:val="53C072"/>
              </w:rPr>
              <w:t xml:space="preserve"> </w:t>
            </w:r>
          </w:p>
          <w:p>
            <w:pPr>
              <w:pStyle w:val="TableContents"/>
              <w:bidi w:val="0"/>
              <w:spacing w:lineRule="atLeast" w:line="160" w:before="0" w:after="0"/>
              <w:ind w:left="300" w:right="0" w:hanging="0"/>
              <w:jc w:val="left"/>
              <w:rPr/>
            </w:pPr>
            <w:r>
              <w:rPr>
                <w:spacing w:val="-1"/>
              </w:rPr>
              <w:t>International Rectifier (2008 to 2015)</w:t>
            </w:r>
            <w:r>
              <w:rPr/>
              <w:t xml:space="preserve"> </w:t>
            </w:r>
          </w:p>
          <w:p>
            <w:pPr>
              <w:pStyle w:val="TableContents"/>
              <w:bidi w:val="0"/>
              <w:spacing w:lineRule="atLeast" w:line="160" w:before="60" w:after="0"/>
              <w:ind w:left="300" w:right="0" w:hanging="0"/>
              <w:jc w:val="left"/>
              <w:rPr/>
            </w:pPr>
            <w:r>
              <w:rPr>
                <w:spacing w:val="-1"/>
              </w:rPr>
              <w:t>Marvell Technology Group (2016 to 2020)</w:t>
            </w:r>
            <w:r>
              <w:rPr/>
              <w:t xml:space="preserve"> </w:t>
            </w:r>
            <w:r>
              <mc:AlternateContent>
                <mc:Choice Requires="wps">
                  <w:drawing>
                    <wp:anchor behindDoc="0" distT="38100" distB="0" distL="0" distR="0" simplePos="0" locked="0" layoutInCell="1" allowOverlap="1" relativeHeight="264">
                      <wp:simplePos x="0" y="0"/>
                      <wp:positionH relativeFrom="column">
                        <wp:align>left</wp:align>
                      </wp:positionH>
                      <wp:positionV relativeFrom="line">
                        <wp:align>top</wp:align>
                      </wp:positionV>
                      <wp:extent cx="190500" cy="350520"/>
                      <wp:effectExtent l="0" t="0" r="0" b="0"/>
                      <wp:wrapSquare wrapText="right"/>
                      <wp:docPr id="154" name="Frame98"/>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160" w:before="0" w:after="283"/>
                                    <w:jc w:val="left"/>
                                    <w:rPr/>
                                  </w:pPr>
                                  <w:r>
                                    <w:rPr>
                                      <w:color w:val="53C072"/>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53C072"/>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60" w:after="0"/>
              <w:ind w:left="300" w:right="0" w:hanging="0"/>
              <w:jc w:val="left"/>
              <w:rPr>
                <w:spacing w:val="-1"/>
              </w:rPr>
            </w:pPr>
            <w:r>
              <w:rPr>
                <w:spacing w:val="-1"/>
              </w:rPr>
              <w:t xml:space="preserve">Newport Corporation (2010 to 2016) </w:t>
            </w:r>
            <w:r>
              <mc:AlternateContent>
                <mc:Choice Requires="wps">
                  <w:drawing>
                    <wp:anchor behindDoc="0" distT="38100" distB="0" distL="0" distR="0" simplePos="0" locked="0" layoutInCell="1" allowOverlap="1" relativeHeight="265">
                      <wp:simplePos x="0" y="0"/>
                      <wp:positionH relativeFrom="column">
                        <wp:align>left</wp:align>
                      </wp:positionH>
                      <wp:positionV relativeFrom="line">
                        <wp:align>top</wp:align>
                      </wp:positionV>
                      <wp:extent cx="190500" cy="350520"/>
                      <wp:effectExtent l="0" t="0" r="0" b="0"/>
                      <wp:wrapSquare wrapText="right"/>
                      <wp:docPr id="155" name="Frame99"/>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160" w:before="0" w:after="283"/>
                                    <w:jc w:val="left"/>
                                    <w:rPr/>
                                  </w:pPr>
                                  <w:r>
                                    <w:rPr>
                                      <w:color w:val="53C072"/>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53C072"/>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vMerge w:val="restart"/>
            <w:tcBorders>
              <w:bottom w:val="single" w:sz="12" w:space="0" w:color="53C072"/>
            </w:tcBorders>
            <w:shd w:fill="CBECD5"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6021" w:type="dxa"/>
            <w:gridSpan w:val="4"/>
            <w:tcBorders/>
            <w:shd w:fill="53C072" w:val="clear"/>
            <w:vAlign w:val="center"/>
          </w:tcPr>
          <w:p>
            <w:pPr>
              <w:pStyle w:val="TableContents"/>
              <w:bidi w:val="0"/>
              <w:spacing w:before="0" w:after="0"/>
              <w:jc w:val="left"/>
              <w:rPr>
                <w:b/>
                <w:color w:val="FEFEFE"/>
                <w:sz w:val="24"/>
              </w:rPr>
            </w:pPr>
            <w:r>
              <w:rPr>
                <w:b/>
                <w:color w:val="FEFEFE"/>
                <w:spacing w:val="-3"/>
                <w:sz w:val="24"/>
              </w:rPr>
              <w:t>OLEG KHAYKIN</w:t>
            </w:r>
            <w:r>
              <w:rPr>
                <w:b/>
                <w:color w:val="FEFEFE"/>
                <w:sz w:val="24"/>
              </w:rPr>
              <w:t xml:space="preserve"> </w:t>
            </w:r>
          </w:p>
        </w:tc>
        <w:tc>
          <w:tcPr>
            <w:tcW w:w="109" w:type="dxa"/>
            <w:tcBorders/>
            <w:shd w:fill="53C072" w:val="clear"/>
            <w:vAlign w:val="center"/>
          </w:tcPr>
          <w:p>
            <w:pPr>
              <w:pStyle w:val="TableContents"/>
              <w:bidi w:val="0"/>
              <w:spacing w:before="0" w:after="283"/>
              <w:jc w:val="left"/>
              <w:rPr/>
            </w:pPr>
            <w:r>
              <w:rPr/>
              <w:t>​</w:t>
            </w:r>
          </w:p>
        </w:tc>
        <w:tc>
          <w:tcPr>
            <w:tcW w:w="157" w:type="dxa"/>
            <w:tcBorders/>
            <w:shd w:fill="53C072" w:val="cle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265" w:type="dxa"/>
            <w:vMerge w:val="continue"/>
            <w:tcBorders>
              <w:bottom w:val="single" w:sz="12" w:space="0" w:color="53C072"/>
            </w:tcBorders>
            <w:shd w:fill="CBECD5" w:val="clear"/>
            <w:tcMar>
              <w:bottom w:w="160"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6021" w:type="dxa"/>
            <w:gridSpan w:val="4"/>
            <w:tcBorders>
              <w:bottom w:val="single" w:sz="12" w:space="0" w:color="53C072"/>
            </w:tcBorders>
            <w:tcMar>
              <w:bottom w:w="190" w:type="dxa"/>
            </w:tcMar>
            <w:vAlign w:val="center"/>
          </w:tcPr>
          <w:p>
            <w:pPr>
              <w:pStyle w:val="TableContents"/>
              <w:bidi w:val="0"/>
              <w:spacing w:before="0" w:after="0"/>
              <w:jc w:val="left"/>
              <w:rPr>
                <w:b/>
                <w:color w:val="53C072"/>
              </w:rPr>
            </w:pPr>
            <w:r>
              <w:rPr>
                <w:b/>
                <w:color w:val="53C072"/>
                <w:spacing w:val="0"/>
              </w:rPr>
              <w:t>Experience:</w:t>
            </w:r>
            <w:r>
              <w:rPr>
                <w:b/>
                <w:color w:val="53C072"/>
              </w:rPr>
              <w:t xml:space="preserve"> </w:t>
            </w:r>
          </w:p>
          <w:p>
            <w:pPr>
              <w:pStyle w:val="TableContents"/>
              <w:bidi w:val="0"/>
              <w:spacing w:lineRule="atLeast" w:line="230" w:before="150" w:after="0"/>
              <w:ind w:left="200" w:right="0" w:hanging="0"/>
              <w:jc w:val="left"/>
              <w:rPr/>
            </w:pPr>
            <w:r>
              <w:rPr>
                <w:spacing w:val="-2"/>
              </w:rPr>
              <w:t>President, CEO and Director of Viavi Solutions Inc., a provider of network and service enablement solutions (since February 2016)</w:t>
            </w:r>
            <w:r>
              <w:rPr/>
              <w:t xml:space="preserve"> </w:t>
            </w:r>
            <w:r>
              <mc:AlternateContent>
                <mc:Choice Requires="wps">
                  <w:drawing>
                    <wp:anchor behindDoc="0" distT="95250" distB="0" distL="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156"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200" w:right="0" w:hanging="0"/>
              <w:jc w:val="left"/>
              <w:rPr/>
            </w:pPr>
            <w:r>
              <w:rPr>
                <w:spacing w:val="-2"/>
              </w:rPr>
              <w:t>Senior Advisor at Silver Lake Partners (2015 to 2016)</w:t>
            </w:r>
            <w:r>
              <w:rPr/>
              <w:t xml:space="preserve"> </w:t>
            </w:r>
            <w:r>
              <mc:AlternateContent>
                <mc:Choice Requires="wps">
                  <w:drawing>
                    <wp:anchor behindDoc="0" distT="95250" distB="0" distL="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right"/>
                      <wp:docPr id="157"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50" w:after="0"/>
              <w:ind w:left="200" w:right="0" w:hanging="0"/>
              <w:jc w:val="left"/>
              <w:rPr/>
            </w:pPr>
            <w:r>
              <w:rPr>
                <w:spacing w:val="-2"/>
              </w:rPr>
              <w:t>President, CEO and Director of International Rectifier, a maker of power semiconductors, until its acquisition by Infineon AG in 2015 (2008 to 2015)</w:t>
            </w:r>
            <w:r>
              <w:rPr/>
              <w:t xml:space="preserve"> </w:t>
            </w:r>
            <w:r>
              <mc:AlternateContent>
                <mc:Choice Requires="wps">
                  <w:drawing>
                    <wp:anchor behindDoc="0" distT="95250" distB="0" distL="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right"/>
                      <wp:docPr id="158"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200" w:right="0" w:hanging="0"/>
              <w:jc w:val="left"/>
              <w:rPr/>
            </w:pPr>
            <w:r>
              <w:rPr>
                <w:spacing w:val="-2"/>
              </w:rPr>
              <w:t>Executive VP and COO of Amkor Technology, Inc. (2003 to 2008)</w:t>
            </w:r>
            <w:r>
              <w:rPr/>
              <w:t xml:space="preserve"> </w:t>
            </w:r>
            <w:r>
              <mc:AlternateContent>
                <mc:Choice Requires="wps">
                  <w:drawing>
                    <wp:anchor behindDoc="0" distT="95250" distB="0" distL="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159"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50" w:after="0"/>
              <w:ind w:left="200" w:right="0" w:hanging="0"/>
              <w:jc w:val="left"/>
              <w:rPr>
                <w:spacing w:val="-2"/>
              </w:rPr>
            </w:pPr>
            <w:r>
              <w:rPr>
                <w:spacing w:val="-2"/>
              </w:rPr>
              <w:t xml:space="preserve">VP of Strategy &amp; Business Development at Conexant Systems, Inc. and Mindspeed Technologies, Inc. (1999 to 2003) </w:t>
            </w:r>
            <w:r>
              <mc:AlternateContent>
                <mc:Choice Requires="wps">
                  <w:drawing>
                    <wp:anchor behindDoc="0" distT="95250" distB="0" distL="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right"/>
                      <wp:docPr id="160"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265" w:type="dxa"/>
            <w:vMerge w:val="continue"/>
            <w:tcBorders>
              <w:bottom w:val="single" w:sz="12" w:space="0" w:color="53C072"/>
            </w:tcBorders>
            <w:shd w:fill="CBECD5" w:val="clear"/>
            <w:tcMar>
              <w:bottom w:w="160"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6021" w:type="dxa"/>
            <w:gridSpan w:val="4"/>
            <w:tcBorders>
              <w:bottom w:val="single" w:sz="12" w:space="0" w:color="53C072"/>
            </w:tcBorders>
            <w:tcMar>
              <w:bottom w:w="170" w:type="dxa"/>
            </w:tcMar>
            <w:vAlign w:val="center"/>
          </w:tcPr>
          <w:p>
            <w:pPr>
              <w:pStyle w:val="TableContents"/>
              <w:bidi w:val="0"/>
              <w:spacing w:before="0" w:after="0"/>
              <w:jc w:val="left"/>
              <w:rPr>
                <w:b/>
                <w:color w:val="53C072"/>
              </w:rPr>
            </w:pPr>
            <w:r>
              <w:rPr>
                <w:b/>
                <w:color w:val="53C072"/>
                <w:spacing w:val="0"/>
              </w:rPr>
              <w:t>Value to Avnet’s Board:</w:t>
            </w:r>
            <w:r>
              <w:rPr>
                <w:b/>
                <w:color w:val="53C072"/>
              </w:rPr>
              <w:t xml:space="preserve"> </w:t>
            </w:r>
          </w:p>
          <w:p>
            <w:pPr>
              <w:pStyle w:val="TableContents"/>
              <w:bidi w:val="0"/>
              <w:spacing w:lineRule="atLeast" w:line="230" w:before="150" w:after="0"/>
              <w:ind w:left="200" w:right="0" w:hanging="0"/>
              <w:jc w:val="left"/>
              <w:rPr>
                <w:spacing w:val="-2"/>
              </w:rPr>
            </w:pPr>
            <w:r>
              <w:rPr>
                <w:spacing w:val="-2"/>
              </w:rPr>
              <w:t xml:space="preserve">Significant corporate leadership and management experience and extensive experience in the semiconductor industry. Experience with technology companies, and as a prior customer and supplier to the Company, brings valuable insights to the Board. </w:t>
            </w:r>
            <w:r>
              <mc:AlternateContent>
                <mc:Choice Requires="wps">
                  <w:drawing>
                    <wp:anchor behindDoc="0" distT="95250" distB="0" distL="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161"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265" w:type="dxa"/>
            <w:vMerge w:val="continue"/>
            <w:tcBorders>
              <w:bottom w:val="single" w:sz="12" w:space="0" w:color="53C072"/>
            </w:tcBorders>
            <w:shd w:fill="CBECD5" w:val="clear"/>
            <w:tcMar>
              <w:bottom w:w="160"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021" w:type="dxa"/>
            <w:gridSpan w:val="4"/>
            <w:tcBorders/>
            <w:vAlign w:val="center"/>
          </w:tcPr>
          <w:p>
            <w:pPr>
              <w:pStyle w:val="TableContents"/>
              <w:bidi w:val="0"/>
              <w:spacing w:before="0" w:after="283"/>
              <w:jc w:val="left"/>
              <w:rPr/>
            </w:pPr>
            <w:r>
              <w:rPr>
                <w:spacing w:val="0"/>
              </w:rPr>
              <w:t>Top Skills:</w:t>
            </w:r>
            <w:r>
              <w:rPr/>
              <w:t xml:space="preserve"> </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265" w:type="dxa"/>
            <w:vMerge w:val="continue"/>
            <w:tcBorders>
              <w:bottom w:val="single" w:sz="12" w:space="0" w:color="53C072"/>
            </w:tcBorders>
            <w:shd w:fill="CBECD5" w:val="clear"/>
            <w:tcMar>
              <w:bottom w:w="160"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897" w:type="dxa"/>
            <w:tcBorders/>
            <w:vAlign w:val="center"/>
          </w:tcPr>
          <w:p>
            <w:pPr>
              <w:pStyle w:val="TableContents"/>
              <w:bidi w:val="0"/>
              <w:spacing w:lineRule="atLeast" w:line="200" w:before="0" w:after="0"/>
              <w:ind w:left="200" w:right="0" w:hanging="0"/>
              <w:jc w:val="left"/>
              <w:rPr>
                <w:spacing w:val="-2"/>
              </w:rPr>
            </w:pPr>
            <w:r>
              <w:rPr>
                <w:spacing w:val="-2"/>
              </w:rPr>
              <w:t>   </w:t>
            </w:r>
            <w:r>
              <w:rPr>
                <w:spacing w:val="-2"/>
              </w:rPr>
              <w:t xml:space="preserve">CEO Experience </w:t>
            </w:r>
            <w:r>
              <mc:AlternateContent>
                <mc:Choice Requires="wps">
                  <w:drawing>
                    <wp:anchor behindDoc="0" distT="0" distB="0" distL="0" distR="0" simplePos="0" locked="0" layoutInCell="1" allowOverlap="1" relativeHeight="272">
                      <wp:simplePos x="0" y="0"/>
                      <wp:positionH relativeFrom="column">
                        <wp:align>left</wp:align>
                      </wp:positionH>
                      <wp:positionV relativeFrom="line">
                        <wp:posOffset>635</wp:posOffset>
                      </wp:positionV>
                      <wp:extent cx="127000" cy="350520"/>
                      <wp:effectExtent l="0" t="0" r="0" b="0"/>
                      <wp:wrapSquare wrapText="right"/>
                      <wp:docPr id="162"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c>
          <w:tcPr>
            <w:tcW w:w="2812" w:type="dxa"/>
            <w:tcBorders/>
            <w:vAlign w:val="center"/>
          </w:tcPr>
          <w:p>
            <w:pPr>
              <w:pStyle w:val="TableContents"/>
              <w:bidi w:val="0"/>
              <w:spacing w:lineRule="atLeast" w:line="200" w:before="0" w:after="0"/>
              <w:ind w:left="200" w:right="0" w:hanging="0"/>
              <w:jc w:val="left"/>
              <w:rPr>
                <w:spacing w:val="-2"/>
              </w:rPr>
            </w:pPr>
            <w:r>
              <w:rPr>
                <w:spacing w:val="-2"/>
              </w:rPr>
              <w:t>   </w:t>
            </w:r>
            <w:r>
              <w:rPr>
                <w:spacing w:val="-2"/>
              </w:rPr>
              <w:t xml:space="preserve">Risk Management </w:t>
            </w:r>
            <w:r>
              <mc:AlternateContent>
                <mc:Choice Requires="wps">
                  <w:drawing>
                    <wp:anchor behindDoc="0" distT="0" distB="0" distL="0" distR="0" simplePos="0" locked="0" layoutInCell="1" allowOverlap="1" relativeHeight="273">
                      <wp:simplePos x="0" y="0"/>
                      <wp:positionH relativeFrom="column">
                        <wp:align>left</wp:align>
                      </wp:positionH>
                      <wp:positionV relativeFrom="line">
                        <wp:posOffset>635</wp:posOffset>
                      </wp:positionV>
                      <wp:extent cx="127000" cy="350520"/>
                      <wp:effectExtent l="0" t="0" r="0" b="0"/>
                      <wp:wrapSquare wrapText="right"/>
                      <wp:docPr id="163"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265" w:type="dxa"/>
            <w:vMerge w:val="continue"/>
            <w:tcBorders>
              <w:bottom w:val="single" w:sz="12" w:space="0" w:color="53C072"/>
            </w:tcBorders>
            <w:shd w:fill="CBECD5" w:val="clear"/>
            <w:tcMar>
              <w:bottom w:w="160"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897" w:type="dxa"/>
            <w:tcBorders/>
            <w:vAlign w:val="center"/>
          </w:tcPr>
          <w:p>
            <w:pPr>
              <w:pStyle w:val="TableContents"/>
              <w:bidi w:val="0"/>
              <w:spacing w:lineRule="atLeast" w:line="200" w:before="0" w:after="0"/>
              <w:ind w:left="200" w:right="0" w:hanging="0"/>
              <w:jc w:val="left"/>
              <w:rPr>
                <w:spacing w:val="-2"/>
              </w:rPr>
            </w:pPr>
            <w:r>
              <w:rPr>
                <w:spacing w:val="-2"/>
              </w:rPr>
              <w:t>   </w:t>
            </w:r>
            <w:r>
              <w:rPr>
                <w:spacing w:val="-2"/>
              </w:rPr>
              <w:t xml:space="preserve">International Business </w:t>
            </w:r>
            <w:r>
              <mc:AlternateContent>
                <mc:Choice Requires="wps">
                  <w:drawing>
                    <wp:anchor behindDoc="0" distT="0" distB="0" distL="0" distR="0" simplePos="0" locked="0" layoutInCell="1" allowOverlap="1" relativeHeight="274">
                      <wp:simplePos x="0" y="0"/>
                      <wp:positionH relativeFrom="column">
                        <wp:align>left</wp:align>
                      </wp:positionH>
                      <wp:positionV relativeFrom="line">
                        <wp:posOffset>635</wp:posOffset>
                      </wp:positionV>
                      <wp:extent cx="127000" cy="350520"/>
                      <wp:effectExtent l="0" t="0" r="0" b="0"/>
                      <wp:wrapSquare wrapText="right"/>
                      <wp:docPr id="164"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c>
          <w:tcPr>
            <w:tcW w:w="2812" w:type="dxa"/>
            <w:tcBorders/>
            <w:vAlign w:val="center"/>
          </w:tcPr>
          <w:p>
            <w:pPr>
              <w:pStyle w:val="TableContents"/>
              <w:bidi w:val="0"/>
              <w:spacing w:lineRule="atLeast" w:line="200" w:before="0" w:after="0"/>
              <w:ind w:left="200" w:right="0" w:hanging="0"/>
              <w:jc w:val="left"/>
              <w:rPr>
                <w:spacing w:val="-2"/>
              </w:rPr>
            </w:pPr>
            <w:r>
              <w:rPr>
                <w:spacing w:val="-2"/>
              </w:rPr>
              <w:t>   </w:t>
            </w:r>
            <w:r>
              <w:rPr>
                <w:spacing w:val="-2"/>
              </w:rPr>
              <w:t xml:space="preserve">Marketing </w:t>
            </w:r>
            <w:r>
              <mc:AlternateContent>
                <mc:Choice Requires="wps">
                  <w:drawing>
                    <wp:anchor behindDoc="0" distT="0" distB="0" distL="0" distR="0" simplePos="0" locked="0" layoutInCell="1" allowOverlap="1" relativeHeight="275">
                      <wp:simplePos x="0" y="0"/>
                      <wp:positionH relativeFrom="column">
                        <wp:align>left</wp:align>
                      </wp:positionH>
                      <wp:positionV relativeFrom="line">
                        <wp:posOffset>635</wp:posOffset>
                      </wp:positionV>
                      <wp:extent cx="127000" cy="350520"/>
                      <wp:effectExtent l="0" t="0" r="0" b="0"/>
                      <wp:wrapSquare wrapText="right"/>
                      <wp:docPr id="165"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265" w:type="dxa"/>
            <w:vMerge w:val="continue"/>
            <w:tcBorders>
              <w:bottom w:val="single" w:sz="12" w:space="0" w:color="53C072"/>
            </w:tcBorders>
            <w:shd w:fill="CBECD5" w:val="clear"/>
            <w:tcMar>
              <w:bottom w:w="160"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897" w:type="dxa"/>
            <w:tcBorders/>
            <w:vAlign w:val="center"/>
          </w:tcPr>
          <w:p>
            <w:pPr>
              <w:pStyle w:val="TableContents"/>
              <w:bidi w:val="0"/>
              <w:spacing w:lineRule="atLeast" w:line="200" w:before="0" w:after="0"/>
              <w:ind w:left="200" w:right="0" w:hanging="0"/>
              <w:jc w:val="left"/>
              <w:rPr>
                <w:spacing w:val="-2"/>
              </w:rPr>
            </w:pPr>
            <w:r>
              <w:rPr>
                <w:spacing w:val="-2"/>
              </w:rPr>
              <w:t>   </w:t>
            </w:r>
            <w:r>
              <w:rPr>
                <w:spacing w:val="-2"/>
              </w:rPr>
              <w:t xml:space="preserve">Finance/Capital Markets </w:t>
            </w:r>
            <w:r>
              <mc:AlternateContent>
                <mc:Choice Requires="wps">
                  <w:drawing>
                    <wp:anchor behindDoc="0" distT="0" distB="0" distL="0" distR="0" simplePos="0" locked="0" layoutInCell="1" allowOverlap="1" relativeHeight="276">
                      <wp:simplePos x="0" y="0"/>
                      <wp:positionH relativeFrom="column">
                        <wp:align>left</wp:align>
                      </wp:positionH>
                      <wp:positionV relativeFrom="line">
                        <wp:posOffset>635</wp:posOffset>
                      </wp:positionV>
                      <wp:extent cx="127000" cy="350520"/>
                      <wp:effectExtent l="0" t="0" r="0" b="0"/>
                      <wp:wrapSquare wrapText="right"/>
                      <wp:docPr id="166"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c>
          <w:tcPr>
            <w:tcW w:w="2812" w:type="dxa"/>
            <w:tcBorders/>
            <w:vAlign w:val="center"/>
          </w:tcPr>
          <w:p>
            <w:pPr>
              <w:pStyle w:val="TableContents"/>
              <w:bidi w:val="0"/>
              <w:spacing w:lineRule="atLeast" w:line="200" w:before="0" w:after="0"/>
              <w:ind w:left="200" w:right="0" w:hanging="0"/>
              <w:jc w:val="left"/>
              <w:rPr>
                <w:spacing w:val="-2"/>
              </w:rPr>
            </w:pPr>
            <w:r>
              <w:rPr>
                <w:spacing w:val="-2"/>
              </w:rPr>
              <w:t>   </w:t>
            </w:r>
            <w:r>
              <w:rPr>
                <w:spacing w:val="-2"/>
              </w:rPr>
              <w:t xml:space="preserve">Operations/Logistics </w:t>
            </w:r>
            <w:r>
              <mc:AlternateContent>
                <mc:Choice Requires="wps">
                  <w:drawing>
                    <wp:anchor behindDoc="0" distT="0" distB="0" distL="0" distR="0" simplePos="0" locked="0" layoutInCell="1" allowOverlap="1" relativeHeight="277">
                      <wp:simplePos x="0" y="0"/>
                      <wp:positionH relativeFrom="column">
                        <wp:align>left</wp:align>
                      </wp:positionH>
                      <wp:positionV relativeFrom="line">
                        <wp:posOffset>635</wp:posOffset>
                      </wp:positionV>
                      <wp:extent cx="127000" cy="350520"/>
                      <wp:effectExtent l="0" t="0" r="0" b="0"/>
                      <wp:wrapSquare wrapText="right"/>
                      <wp:docPr id="167"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265" w:type="dxa"/>
            <w:vMerge w:val="continue"/>
            <w:tcBorders>
              <w:bottom w:val="single" w:sz="12" w:space="0" w:color="53C072"/>
            </w:tcBorders>
            <w:shd w:fill="CBECD5" w:val="clear"/>
            <w:tcMar>
              <w:bottom w:w="160"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897" w:type="dxa"/>
            <w:tcBorders/>
            <w:vAlign w:val="center"/>
          </w:tcPr>
          <w:p>
            <w:pPr>
              <w:pStyle w:val="TableContents"/>
              <w:bidi w:val="0"/>
              <w:spacing w:lineRule="atLeast" w:line="200" w:before="0" w:after="0"/>
              <w:ind w:left="200" w:right="0" w:hanging="0"/>
              <w:jc w:val="left"/>
              <w:rPr>
                <w:spacing w:val="-2"/>
              </w:rPr>
            </w:pPr>
            <w:r>
              <w:rPr>
                <w:spacing w:val="-2"/>
              </w:rPr>
              <w:t>   </w:t>
            </w:r>
            <w:r>
              <w:rPr>
                <w:spacing w:val="-2"/>
              </w:rPr>
              <w:t xml:space="preserve">Technology/Digital </w:t>
            </w:r>
            <w:r>
              <mc:AlternateContent>
                <mc:Choice Requires="wps">
                  <w:drawing>
                    <wp:anchor behindDoc="0" distT="0" distB="0" distL="0" distR="0" simplePos="0" locked="0" layoutInCell="1" allowOverlap="1" relativeHeight="278">
                      <wp:simplePos x="0" y="0"/>
                      <wp:positionH relativeFrom="column">
                        <wp:align>left</wp:align>
                      </wp:positionH>
                      <wp:positionV relativeFrom="line">
                        <wp:posOffset>635</wp:posOffset>
                      </wp:positionV>
                      <wp:extent cx="127000" cy="350520"/>
                      <wp:effectExtent l="0" t="0" r="0" b="0"/>
                      <wp:wrapSquare wrapText="right"/>
                      <wp:docPr id="168"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c>
          <w:tcPr>
            <w:tcW w:w="2812" w:type="dxa"/>
            <w:tcBorders/>
            <w:vAlign w:val="center"/>
          </w:tcPr>
          <w:p>
            <w:pPr>
              <w:pStyle w:val="TableContents"/>
              <w:bidi w:val="0"/>
              <w:spacing w:lineRule="atLeast" w:line="200" w:before="0" w:after="0"/>
              <w:ind w:left="200" w:right="0" w:hanging="0"/>
              <w:jc w:val="left"/>
              <w:rPr>
                <w:spacing w:val="-2"/>
              </w:rPr>
            </w:pPr>
            <w:r>
              <w:rPr>
                <w:spacing w:val="-2"/>
              </w:rPr>
              <w:t>   </w:t>
            </w:r>
            <w:r>
              <w:rPr>
                <w:spacing w:val="-2"/>
              </w:rPr>
              <w:t xml:space="preserve">Component Distribution </w:t>
            </w:r>
            <w:r>
              <mc:AlternateContent>
                <mc:Choice Requires="wps">
                  <w:drawing>
                    <wp:anchor behindDoc="0" distT="0" distB="0" distL="0" distR="0" simplePos="0" locked="0" layoutInCell="1" allowOverlap="1" relativeHeight="279">
                      <wp:simplePos x="0" y="0"/>
                      <wp:positionH relativeFrom="column">
                        <wp:align>left</wp:align>
                      </wp:positionH>
                      <wp:positionV relativeFrom="line">
                        <wp:posOffset>635</wp:posOffset>
                      </wp:positionV>
                      <wp:extent cx="127000" cy="350520"/>
                      <wp:effectExtent l="0" t="0" r="0" b="0"/>
                      <wp:wrapSquare wrapText="right"/>
                      <wp:docPr id="169"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265" w:type="dxa"/>
            <w:vMerge w:val="continue"/>
            <w:tcBorders>
              <w:bottom w:val="single" w:sz="12" w:space="0" w:color="53C072"/>
            </w:tcBorders>
            <w:shd w:fill="CBECD5" w:val="clear"/>
            <w:tcMar>
              <w:bottom w:w="160"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2897" w:type="dxa"/>
            <w:tcBorders>
              <w:bottom w:val="single" w:sz="12" w:space="0" w:color="53C072"/>
            </w:tcBorders>
            <w:tcMar>
              <w:bottom w:w="28" w:type="dxa"/>
            </w:tcMar>
            <w:vAlign w:val="center"/>
          </w:tcPr>
          <w:p>
            <w:pPr>
              <w:pStyle w:val="TableContents"/>
              <w:bidi w:val="0"/>
              <w:spacing w:before="0" w:after="283"/>
              <w:jc w:val="left"/>
              <w:rPr/>
            </w:pPr>
            <w:r>
              <w:rPr/>
              <w:t>​</w:t>
            </w:r>
          </w:p>
        </w:tc>
        <w:tc>
          <w:tcPr>
            <w:tcW w:w="156" w:type="dxa"/>
            <w:tcBorders>
              <w:bottom w:val="single" w:sz="12" w:space="0" w:color="53C072"/>
            </w:tcBorders>
            <w:tcMar>
              <w:bottom w:w="28" w:type="dxa"/>
            </w:tcMar>
            <w:vAlign w:val="center"/>
          </w:tcPr>
          <w:p>
            <w:pPr>
              <w:pStyle w:val="TableContents"/>
              <w:bidi w:val="0"/>
              <w:spacing w:before="0" w:after="283"/>
              <w:jc w:val="left"/>
              <w:rPr/>
            </w:pPr>
            <w:r>
              <w:rPr/>
              <w:t>​</w:t>
            </w:r>
          </w:p>
        </w:tc>
        <w:tc>
          <w:tcPr>
            <w:tcW w:w="307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283"/>
        <w:ind w:left="1093" w:right="0" w:hanging="0"/>
        <w:jc w:val="right"/>
        <w:rPr>
          <w:caps w:val="false"/>
          <w:smallCaps w:val="false"/>
          <w:color w:val="000000"/>
        </w:rPr>
      </w:pPr>
      <w:r>
        <w:rPr>
          <w:caps w:val="false"/>
          <w:smallCaps w:val="false"/>
          <w:color w:val="000000"/>
        </w:rPr>
        <w:drawing>
          <wp:inline distT="0" distB="0" distL="0" distR="0">
            <wp:extent cx="1381125" cy="266700"/>
            <wp:effectExtent l="0" t="0" r="0" b="0"/>
            <wp:docPr id="17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47" descr=""/>
                    <pic:cNvPicPr>
                      <a:picLocks noChangeAspect="1" noChangeArrowheads="1"/>
                    </pic:cNvPicPr>
                  </pic:nvPicPr>
                  <pic:blipFill>
                    <a:blip r:embed="rId58"/>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pacing w:val="-2"/>
          <w:sz w:val="20"/>
        </w:rPr>
        <w:t>15</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Proposal 1: Election of Directors</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tbl>
      <w:tblPr>
        <w:tblW w:w="9112" w:type="dxa"/>
        <w:jc w:val="left"/>
        <w:tblInd w:w="1093" w:type="dxa"/>
        <w:tblLayout w:type="fixed"/>
        <w:tblCellMar>
          <w:top w:w="0" w:type="dxa"/>
          <w:left w:w="0" w:type="dxa"/>
          <w:bottom w:w="0" w:type="dxa"/>
          <w:right w:w="0" w:type="dxa"/>
        </w:tblCellMar>
      </w:tblPr>
      <w:tblGrid>
        <w:gridCol w:w="124"/>
        <w:gridCol w:w="109"/>
        <w:gridCol w:w="2170"/>
        <w:gridCol w:w="109"/>
        <w:gridCol w:w="109"/>
        <w:gridCol w:w="109"/>
        <w:gridCol w:w="3045"/>
        <w:gridCol w:w="163"/>
        <w:gridCol w:w="163"/>
        <w:gridCol w:w="2745"/>
        <w:gridCol w:w="109"/>
        <w:gridCol w:w="157"/>
      </w:tblGrid>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12" w:space="0" w:color="53C072"/>
            </w:tcBorders>
            <w:shd w:fill="CBECD5" w:val="clear"/>
            <w:tcMar>
              <w:bottom w:w="28" w:type="dxa"/>
            </w:tcMar>
            <w:vAlign w:val="center"/>
          </w:tcPr>
          <w:p>
            <w:pPr>
              <w:pStyle w:val="TableContents"/>
              <w:bidi w:val="0"/>
              <w:spacing w:before="0" w:after="283"/>
              <w:jc w:val="left"/>
              <w:rPr/>
            </w:pPr>
            <w:r>
              <w:rPr/>
              <w:t>​</w:t>
            </w:r>
          </w:p>
        </w:tc>
        <w:tc>
          <w:tcPr>
            <w:tcW w:w="2170" w:type="dxa"/>
            <w:vMerge w:val="restart"/>
            <w:tcBorders>
              <w:bottom w:val="single" w:sz="12" w:space="0" w:color="53C072"/>
            </w:tcBorders>
            <w:shd w:fill="CBECD5" w:val="clear"/>
            <w:tcMar>
              <w:bottom w:w="130" w:type="dxa"/>
            </w:tcMar>
            <w:vAlign w:val="center"/>
          </w:tcPr>
          <w:p>
            <w:pPr>
              <w:pStyle w:val="TableContents"/>
              <w:bidi w:val="0"/>
              <w:spacing w:before="0" w:after="0"/>
              <w:jc w:val="center"/>
              <w:rPr/>
            </w:pPr>
            <w:r>
              <w:rPr/>
              <w:drawing>
                <wp:inline distT="0" distB="0" distL="0" distR="0">
                  <wp:extent cx="1143000" cy="1600200"/>
                  <wp:effectExtent l="0" t="0" r="0" b="0"/>
                  <wp:docPr id="17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48" descr=""/>
                          <pic:cNvPicPr>
                            <a:picLocks noChangeAspect="1" noChangeArrowheads="1"/>
                          </pic:cNvPicPr>
                        </pic:nvPicPr>
                        <pic:blipFill>
                          <a:blip r:embed="rId59"/>
                          <a:stretch>
                            <a:fillRect/>
                          </a:stretch>
                        </pic:blipFill>
                        <pic:spPr bwMode="auto">
                          <a:xfrm>
                            <a:off x="0" y="0"/>
                            <a:ext cx="1143000" cy="1600200"/>
                          </a:xfrm>
                          <a:prstGeom prst="rect">
                            <a:avLst/>
                          </a:prstGeom>
                        </pic:spPr>
                      </pic:pic>
                    </a:graphicData>
                  </a:graphic>
                </wp:inline>
              </w:drawing>
            </w:r>
            <w:r>
              <w:rPr/>
              <w:t xml:space="preserve"> </w:t>
            </w:r>
          </w:p>
          <w:p>
            <w:pPr>
              <w:pStyle w:val="TableContents"/>
              <w:bidi w:val="0"/>
              <w:spacing w:lineRule="atLeast" w:line="160" w:before="210" w:after="283"/>
              <w:jc w:val="left"/>
              <w:rPr>
                <w:b/>
              </w:rPr>
            </w:pPr>
            <w:r>
              <w:rPr>
                <w:b/>
                <w:spacing w:val="0"/>
              </w:rPr>
              <w:t>Director Since:</w:t>
            </w:r>
            <w:r>
              <w:rPr>
                <w:b/>
                <w:spacing w:val="-1"/>
              </w:rPr>
              <w:t xml:space="preserve"> </w:t>
            </w:r>
            <w:r>
              <w:rPr>
                <w:b w:val="false"/>
                <w:spacing w:val="-1"/>
              </w:rPr>
              <w:t>2021</w:t>
            </w:r>
            <w:r>
              <w:rPr>
                <w:b/>
              </w:rPr>
              <w:t xml:space="preserve"> </w:t>
            </w:r>
          </w:p>
          <w:p>
            <w:pPr>
              <w:pStyle w:val="TableContents"/>
              <w:bidi w:val="0"/>
              <w:spacing w:lineRule="atLeast" w:line="160" w:before="150" w:after="283"/>
              <w:jc w:val="left"/>
              <w:rPr>
                <w:b/>
              </w:rPr>
            </w:pPr>
            <w:r>
              <w:rPr>
                <w:b/>
                <w:spacing w:val="0"/>
              </w:rPr>
              <w:t>Age:</w:t>
            </w:r>
            <w:r>
              <w:rPr>
                <w:b/>
                <w:spacing w:val="-1"/>
              </w:rPr>
              <w:t xml:space="preserve"> </w:t>
            </w:r>
            <w:r>
              <w:rPr>
                <w:b w:val="false"/>
                <w:spacing w:val="-1"/>
              </w:rPr>
              <w:t>68</w:t>
            </w:r>
            <w:r>
              <w:rPr>
                <w:b/>
              </w:rPr>
              <w:t xml:space="preserve"> </w:t>
            </w:r>
          </w:p>
          <w:p>
            <w:pPr>
              <w:pStyle w:val="TableContents"/>
              <w:bidi w:val="0"/>
              <w:spacing w:lineRule="atLeast" w:line="160" w:before="150" w:after="283"/>
              <w:jc w:val="left"/>
              <w:rPr>
                <w:b/>
              </w:rPr>
            </w:pPr>
            <w:r>
              <w:rPr>
                <w:b/>
                <w:spacing w:val="0"/>
              </w:rPr>
              <w:t>Independent Director</w:t>
            </w:r>
            <w:r>
              <w:rPr>
                <w:b/>
              </w:rPr>
              <w:t xml:space="preserve"> </w:t>
            </w:r>
          </w:p>
          <w:p>
            <w:pPr>
              <w:pStyle w:val="TableContents"/>
              <w:bidi w:val="0"/>
              <w:spacing w:lineRule="atLeast" w:line="160" w:before="150" w:after="283"/>
              <w:jc w:val="left"/>
              <w:rPr>
                <w:b/>
              </w:rPr>
            </w:pPr>
            <w:r>
              <w:rPr>
                <w:b/>
                <w:spacing w:val="0"/>
              </w:rPr>
              <w:t>Committee Memberships:</w:t>
            </w:r>
            <w:r>
              <w:rPr>
                <w:b/>
              </w:rPr>
              <w:t xml:space="preserve"> </w:t>
            </w:r>
          </w:p>
          <w:p>
            <w:pPr>
              <w:pStyle w:val="TableContents"/>
              <w:bidi w:val="0"/>
              <w:spacing w:lineRule="atLeast" w:line="200" w:before="90" w:after="0"/>
              <w:ind w:left="300" w:right="0" w:hanging="0"/>
              <w:jc w:val="left"/>
              <w:rPr>
                <w:sz w:val="20"/>
              </w:rPr>
            </w:pPr>
            <w:r>
              <w:rPr>
                <w:spacing w:val="-1"/>
                <w:sz w:val="16"/>
              </w:rPr>
              <w:t>Audit (Chair)</w:t>
            </w:r>
            <w:r>
              <w:rPr>
                <w:sz w:val="20"/>
              </w:rPr>
              <w:t xml:space="preserve"> </w:t>
            </w:r>
            <w:r>
              <mc:AlternateContent>
                <mc:Choice Requires="wps">
                  <w:drawing>
                    <wp:anchor behindDoc="0" distT="57150" distB="0" distL="0" distR="0" simplePos="0" locked="0" layoutInCell="1" allowOverlap="1" relativeHeight="280">
                      <wp:simplePos x="0" y="0"/>
                      <wp:positionH relativeFrom="column">
                        <wp:align>left</wp:align>
                      </wp:positionH>
                      <wp:positionV relativeFrom="line">
                        <wp:align>top</wp:align>
                      </wp:positionV>
                      <wp:extent cx="190500" cy="350520"/>
                      <wp:effectExtent l="0" t="0" r="0" b="0"/>
                      <wp:wrapSquare wrapText="right"/>
                      <wp:docPr id="172" name="Frame114"/>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sz w:val="20"/>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300" w:right="0" w:hanging="0"/>
              <w:jc w:val="left"/>
              <w:rPr>
                <w:sz w:val="20"/>
              </w:rPr>
            </w:pPr>
            <w:r>
              <w:rPr>
                <w:spacing w:val="-1"/>
                <w:sz w:val="16"/>
              </w:rPr>
              <w:t>Executive</w:t>
            </w:r>
            <w:r>
              <w:rPr>
                <w:sz w:val="20"/>
              </w:rPr>
              <w:t xml:space="preserve"> </w:t>
            </w:r>
            <w:r>
              <mc:AlternateContent>
                <mc:Choice Requires="wps">
                  <w:drawing>
                    <wp:anchor behindDoc="0" distT="57150" distB="0" distL="0" distR="0" simplePos="0" locked="0" layoutInCell="1" allowOverlap="1" relativeHeight="281">
                      <wp:simplePos x="0" y="0"/>
                      <wp:positionH relativeFrom="column">
                        <wp:align>left</wp:align>
                      </wp:positionH>
                      <wp:positionV relativeFrom="line">
                        <wp:align>top</wp:align>
                      </wp:positionV>
                      <wp:extent cx="190500" cy="350520"/>
                      <wp:effectExtent l="0" t="0" r="0" b="0"/>
                      <wp:wrapSquare wrapText="right"/>
                      <wp:docPr id="173" name="Frame115"/>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sz w:val="20"/>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283"/>
              <w:jc w:val="left"/>
              <w:rPr>
                <w:color w:val="53C072"/>
              </w:rPr>
            </w:pPr>
            <w:r>
              <w:rPr>
                <w:color w:val="53C072"/>
                <w:spacing w:val="-2"/>
              </w:rPr>
              <w:t>•</w:t>
            </w:r>
            <w:r>
              <w:rPr>
                <w:color w:val="53C072"/>
              </w:rPr>
              <w:t xml:space="preserve"> </w:t>
            </w:r>
          </w:p>
          <w:p>
            <w:pPr>
              <w:pStyle w:val="TableContents"/>
              <w:bidi w:val="0"/>
              <w:spacing w:lineRule="atLeast" w:line="160" w:before="0" w:after="283"/>
              <w:ind w:left="300" w:right="0" w:hanging="0"/>
              <w:jc w:val="left"/>
              <w:rPr/>
            </w:pPr>
            <w:r>
              <w:rPr>
                <w:spacing w:val="-1"/>
              </w:rPr>
              <w:t>Technology and Risk</w:t>
            </w:r>
            <w:r>
              <w:rPr/>
              <w:t xml:space="preserve"> </w:t>
            </w:r>
          </w:p>
          <w:p>
            <w:pPr>
              <w:pStyle w:val="TableContents"/>
              <w:bidi w:val="0"/>
              <w:spacing w:lineRule="atLeast" w:line="160" w:before="120" w:after="283"/>
              <w:jc w:val="left"/>
              <w:rPr>
                <w:b/>
              </w:rPr>
            </w:pPr>
            <w:r>
              <w:rPr>
                <w:b/>
                <w:spacing w:val="0"/>
              </w:rPr>
              <w:t>Other Public Boards:</w:t>
            </w:r>
            <w:r>
              <w:rPr>
                <w:b/>
              </w:rPr>
              <w:t xml:space="preserve"> </w:t>
            </w:r>
          </w:p>
          <w:p>
            <w:pPr>
              <w:pStyle w:val="TableContents"/>
              <w:bidi w:val="0"/>
              <w:spacing w:lineRule="atLeast" w:line="160" w:before="60" w:after="0"/>
              <w:ind w:left="300" w:right="0" w:hanging="0"/>
              <w:jc w:val="left"/>
              <w:rPr/>
            </w:pPr>
            <w:r>
              <w:rPr>
                <w:spacing w:val="-1"/>
              </w:rPr>
              <w:t>Ultra Clean Holdings (2018 to present)</w:t>
            </w:r>
            <w:r>
              <w:rPr/>
              <w:t xml:space="preserve"> </w:t>
            </w:r>
            <w:r>
              <mc:AlternateContent>
                <mc:Choice Requires="wps">
                  <w:drawing>
                    <wp:anchor behindDoc="0" distT="38100" distB="0" distL="0" distR="0" simplePos="0" locked="0" layoutInCell="1" allowOverlap="1" relativeHeight="282">
                      <wp:simplePos x="0" y="0"/>
                      <wp:positionH relativeFrom="column">
                        <wp:align>left</wp:align>
                      </wp:positionH>
                      <wp:positionV relativeFrom="line">
                        <wp:align>top</wp:align>
                      </wp:positionV>
                      <wp:extent cx="190500" cy="350520"/>
                      <wp:effectExtent l="0" t="0" r="0" b="0"/>
                      <wp:wrapSquare wrapText="right"/>
                      <wp:docPr id="174" name="Frame116"/>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160" w:before="0" w:after="283"/>
                                    <w:jc w:val="left"/>
                                    <w:rPr/>
                                  </w:pPr>
                                  <w:r>
                                    <w:rPr>
                                      <w:color w:val="53C072"/>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53C072"/>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60" w:after="283"/>
              <w:jc w:val="left"/>
              <w:rPr>
                <w:color w:val="53C072"/>
              </w:rPr>
            </w:pPr>
            <w:r>
              <w:rPr>
                <w:color w:val="53C072"/>
                <w:spacing w:val="-1"/>
              </w:rPr>
              <w:t>•</w:t>
            </w:r>
            <w:r>
              <w:rPr>
                <w:color w:val="53C072"/>
              </w:rPr>
              <w:t xml:space="preserve"> </w:t>
            </w:r>
          </w:p>
          <w:p>
            <w:pPr>
              <w:pStyle w:val="TableContents"/>
              <w:bidi w:val="0"/>
              <w:spacing w:lineRule="atLeast" w:line="160" w:before="0" w:after="0"/>
              <w:ind w:left="300" w:right="0" w:hanging="0"/>
              <w:jc w:val="left"/>
              <w:rPr/>
            </w:pPr>
            <w:r>
              <w:rPr>
                <w:spacing w:val="-1"/>
              </w:rPr>
              <w:t>Ouster (2022 to present)</w:t>
            </w:r>
            <w:r>
              <w:rPr/>
              <w:t xml:space="preserve"> </w:t>
            </w:r>
          </w:p>
          <w:p>
            <w:pPr>
              <w:pStyle w:val="TableContents"/>
              <w:bidi w:val="0"/>
              <w:spacing w:lineRule="atLeast" w:line="160" w:before="60" w:after="0"/>
              <w:ind w:left="300" w:right="0" w:hanging="0"/>
              <w:jc w:val="left"/>
              <w:rPr/>
            </w:pPr>
            <w:r>
              <w:rPr>
                <w:spacing w:val="-1"/>
              </w:rPr>
              <w:t>Teradyne (2022 to present)</w:t>
            </w:r>
            <w:r>
              <w:rPr/>
              <w:t xml:space="preserve"> </w:t>
            </w:r>
            <w:r>
              <mc:AlternateContent>
                <mc:Choice Requires="wps">
                  <w:drawing>
                    <wp:anchor behindDoc="0" distT="38100" distB="0" distL="0" distR="0" simplePos="0" locked="0" layoutInCell="1" allowOverlap="1" relativeHeight="285">
                      <wp:simplePos x="0" y="0"/>
                      <wp:positionH relativeFrom="column">
                        <wp:align>left</wp:align>
                      </wp:positionH>
                      <wp:positionV relativeFrom="line">
                        <wp:align>top</wp:align>
                      </wp:positionV>
                      <wp:extent cx="190500" cy="350520"/>
                      <wp:effectExtent l="0" t="0" r="0" b="0"/>
                      <wp:wrapSquare wrapText="right"/>
                      <wp:docPr id="175" name="Frame117"/>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160" w:before="0" w:after="283"/>
                                    <w:jc w:val="left"/>
                                    <w:rPr/>
                                  </w:pPr>
                                  <w:r>
                                    <w:rPr>
                                      <w:color w:val="53C072"/>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53C072"/>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60" w:after="0"/>
              <w:ind w:left="300" w:right="0" w:hanging="0"/>
              <w:jc w:val="left"/>
              <w:rPr>
                <w:spacing w:val="-1"/>
              </w:rPr>
            </w:pPr>
            <w:r>
              <w:rPr>
                <w:spacing w:val="-1"/>
              </w:rPr>
              <w:t xml:space="preserve">Intersil Corporation (2015 to 2017) </w:t>
            </w:r>
            <w:r>
              <mc:AlternateContent>
                <mc:Choice Requires="wps">
                  <w:drawing>
                    <wp:anchor behindDoc="0" distT="38100" distB="0" distL="0" distR="0" simplePos="0" locked="0" layoutInCell="1" allowOverlap="1" relativeHeight="283">
                      <wp:simplePos x="0" y="0"/>
                      <wp:positionH relativeFrom="column">
                        <wp:align>left</wp:align>
                      </wp:positionH>
                      <wp:positionV relativeFrom="line">
                        <wp:align>top</wp:align>
                      </wp:positionV>
                      <wp:extent cx="190500" cy="350520"/>
                      <wp:effectExtent l="0" t="0" r="0" b="0"/>
                      <wp:wrapSquare wrapText="right"/>
                      <wp:docPr id="176" name="Frame118"/>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160" w:before="0" w:after="283"/>
                                    <w:jc w:val="left"/>
                                    <w:rPr/>
                                  </w:pPr>
                                  <w:r>
                                    <w:rPr>
                                      <w:color w:val="53C072"/>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53C072"/>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vMerge w:val="restart"/>
            <w:tcBorders>
              <w:bottom w:val="single" w:sz="12" w:space="0" w:color="53C072"/>
            </w:tcBorders>
            <w:shd w:fill="CBECD5"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6116" w:type="dxa"/>
            <w:gridSpan w:val="4"/>
            <w:tcBorders/>
            <w:shd w:fill="53C072" w:val="clear"/>
            <w:vAlign w:val="center"/>
          </w:tcPr>
          <w:p>
            <w:pPr>
              <w:pStyle w:val="TableContents"/>
              <w:bidi w:val="0"/>
              <w:spacing w:before="0" w:after="0"/>
              <w:jc w:val="left"/>
              <w:rPr>
                <w:b/>
                <w:color w:val="FEFEFE"/>
                <w:sz w:val="24"/>
              </w:rPr>
            </w:pPr>
            <w:r>
              <w:rPr>
                <w:b/>
                <w:color w:val="FEFEFE"/>
                <w:spacing w:val="-3"/>
                <w:sz w:val="24"/>
              </w:rPr>
              <w:t>ERNEST E. MADDOCK</w:t>
            </w:r>
            <w:r>
              <w:rPr>
                <w:b/>
                <w:color w:val="FEFEFE"/>
                <w:sz w:val="24"/>
              </w:rPr>
              <w:t xml:space="preserve"> </w:t>
            </w:r>
          </w:p>
        </w:tc>
        <w:tc>
          <w:tcPr>
            <w:tcW w:w="109" w:type="dxa"/>
            <w:tcBorders/>
            <w:shd w:fill="53C072" w:val="clear"/>
            <w:vAlign w:val="center"/>
          </w:tcPr>
          <w:p>
            <w:pPr>
              <w:pStyle w:val="TableContents"/>
              <w:bidi w:val="0"/>
              <w:spacing w:before="0" w:after="283"/>
              <w:jc w:val="left"/>
              <w:rPr/>
            </w:pPr>
            <w:r>
              <w:rPr/>
              <w:t>​</w:t>
            </w:r>
          </w:p>
        </w:tc>
        <w:tc>
          <w:tcPr>
            <w:tcW w:w="157" w:type="dxa"/>
            <w:tcBorders/>
            <w:shd w:fill="53C072" w:val="cle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170" w:type="dxa"/>
            <w:vMerge w:val="continue"/>
            <w:tcBorders>
              <w:bottom w:val="single" w:sz="12" w:space="0" w:color="53C072"/>
            </w:tcBorders>
            <w:shd w:fill="CBECD5" w:val="clear"/>
            <w:tcMar>
              <w:bottom w:w="130"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6116" w:type="dxa"/>
            <w:gridSpan w:val="4"/>
            <w:tcBorders>
              <w:bottom w:val="single" w:sz="12" w:space="0" w:color="53C072"/>
            </w:tcBorders>
            <w:tcMar>
              <w:bottom w:w="203" w:type="dxa"/>
            </w:tcMar>
            <w:vAlign w:val="center"/>
          </w:tcPr>
          <w:p>
            <w:pPr>
              <w:pStyle w:val="TableContents"/>
              <w:bidi w:val="0"/>
              <w:spacing w:before="0" w:after="0"/>
              <w:jc w:val="left"/>
              <w:rPr>
                <w:b/>
                <w:color w:val="53C072"/>
              </w:rPr>
            </w:pPr>
            <w:r>
              <w:rPr>
                <w:b/>
                <w:color w:val="53C072"/>
                <w:spacing w:val="0"/>
              </w:rPr>
              <w:t>Experience:</w:t>
            </w:r>
            <w:r>
              <w:rPr>
                <w:b/>
                <w:color w:val="53C072"/>
              </w:rPr>
              <w:t xml:space="preserve"> </w:t>
            </w:r>
          </w:p>
          <w:p>
            <w:pPr>
              <w:pStyle w:val="TableContents"/>
              <w:bidi w:val="0"/>
              <w:spacing w:lineRule="atLeast" w:line="200" w:before="150" w:after="0"/>
              <w:ind w:left="200" w:right="0" w:hanging="0"/>
              <w:jc w:val="left"/>
              <w:rPr/>
            </w:pPr>
            <w:r>
              <w:rPr>
                <w:spacing w:val="-2"/>
              </w:rPr>
              <w:t>CFO and Senior VP of Micron Technology (2015 to 2018)</w:t>
            </w:r>
            <w:r>
              <w:rPr/>
              <w:t xml:space="preserve"> </w:t>
            </w:r>
            <w:r>
              <mc:AlternateContent>
                <mc:Choice Requires="wps">
                  <w:drawing>
                    <wp:anchor behindDoc="0" distT="95250" distB="0" distL="0" distR="0" simplePos="0" locked="0" layoutInCell="1" allowOverlap="1" relativeHeight="284">
                      <wp:simplePos x="0" y="0"/>
                      <wp:positionH relativeFrom="column">
                        <wp:align>left</wp:align>
                      </wp:positionH>
                      <wp:positionV relativeFrom="line">
                        <wp:align>top</wp:align>
                      </wp:positionV>
                      <wp:extent cx="127000" cy="350520"/>
                      <wp:effectExtent l="0" t="0" r="0" b="0"/>
                      <wp:wrapSquare wrapText="right"/>
                      <wp:docPr id="177"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200" w:right="0" w:hanging="0"/>
              <w:jc w:val="left"/>
              <w:rPr/>
            </w:pPr>
            <w:r>
              <w:rPr>
                <w:spacing w:val="-2"/>
              </w:rPr>
              <w:t>CFO of Riverbed Technology (2013 to 2015)</w:t>
            </w:r>
            <w:r>
              <w:rPr/>
              <w:t xml:space="preserve"> </w:t>
            </w:r>
            <w:r>
              <mc:AlternateContent>
                <mc:Choice Requires="wps">
                  <w:drawing>
                    <wp:anchor behindDoc="0" distT="95250" distB="0" distL="0" distR="0" simplePos="0" locked="0" layoutInCell="1" allowOverlap="1" relativeHeight="286">
                      <wp:simplePos x="0" y="0"/>
                      <wp:positionH relativeFrom="column">
                        <wp:align>left</wp:align>
                      </wp:positionH>
                      <wp:positionV relativeFrom="line">
                        <wp:align>top</wp:align>
                      </wp:positionV>
                      <wp:extent cx="127000" cy="350520"/>
                      <wp:effectExtent l="0" t="0" r="0" b="0"/>
                      <wp:wrapSquare wrapText="right"/>
                      <wp:docPr id="178"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50" w:after="0"/>
              <w:ind w:left="200" w:right="0" w:hanging="0"/>
              <w:jc w:val="left"/>
              <w:rPr>
                <w:spacing w:val="-2"/>
              </w:rPr>
            </w:pPr>
            <w:r>
              <w:rPr>
                <w:spacing w:val="-2"/>
              </w:rPr>
              <w:t xml:space="preserve">Served in various roles at Lam Research Corporation (1997 to 2013) and last as CFO (2008 to 2013). </w:t>
            </w:r>
            <w:r>
              <mc:AlternateContent>
                <mc:Choice Requires="wps">
                  <w:drawing>
                    <wp:anchor behindDoc="0" distT="95250" distB="0" distL="0" distR="0" simplePos="0" locked="0" layoutInCell="1" allowOverlap="1" relativeHeight="287">
                      <wp:simplePos x="0" y="0"/>
                      <wp:positionH relativeFrom="column">
                        <wp:align>left</wp:align>
                      </wp:positionH>
                      <wp:positionV relativeFrom="line">
                        <wp:align>top</wp:align>
                      </wp:positionV>
                      <wp:extent cx="127000" cy="350520"/>
                      <wp:effectExtent l="0" t="0" r="0" b="0"/>
                      <wp:wrapSquare wrapText="right"/>
                      <wp:docPr id="179"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170" w:type="dxa"/>
            <w:vMerge w:val="continue"/>
            <w:tcBorders>
              <w:bottom w:val="single" w:sz="12" w:space="0" w:color="53C072"/>
            </w:tcBorders>
            <w:shd w:fill="CBECD5" w:val="clear"/>
            <w:tcMar>
              <w:bottom w:w="130"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6116" w:type="dxa"/>
            <w:gridSpan w:val="4"/>
            <w:tcBorders>
              <w:bottom w:val="single" w:sz="12" w:space="0" w:color="53C072"/>
            </w:tcBorders>
            <w:tcMar>
              <w:bottom w:w="183" w:type="dxa"/>
            </w:tcMar>
            <w:vAlign w:val="center"/>
          </w:tcPr>
          <w:p>
            <w:pPr>
              <w:pStyle w:val="TableContents"/>
              <w:bidi w:val="0"/>
              <w:spacing w:before="0" w:after="0"/>
              <w:jc w:val="left"/>
              <w:rPr>
                <w:b/>
                <w:color w:val="53C072"/>
              </w:rPr>
            </w:pPr>
            <w:r>
              <w:rPr>
                <w:b/>
                <w:color w:val="53C072"/>
                <w:spacing w:val="0"/>
              </w:rPr>
              <w:t>Value to Avnet’s Board:</w:t>
            </w:r>
            <w:r>
              <w:rPr>
                <w:b/>
                <w:color w:val="53C072"/>
              </w:rPr>
              <w:t xml:space="preserve"> </w:t>
            </w:r>
          </w:p>
          <w:p>
            <w:pPr>
              <w:pStyle w:val="TableContents"/>
              <w:bidi w:val="0"/>
              <w:spacing w:lineRule="atLeast" w:line="230" w:before="150" w:after="0"/>
              <w:ind w:left="200" w:right="0" w:hanging="0"/>
              <w:jc w:val="left"/>
              <w:rPr>
                <w:spacing w:val="-2"/>
              </w:rPr>
            </w:pPr>
            <w:r>
              <w:rPr>
                <w:spacing w:val="-2"/>
              </w:rPr>
              <w:t xml:space="preserve">Breadth of global business experience, including risk management and operations, and experience in the semiconductor industry. As a former CFO for multiple public companies, Mr. Maddock has extensive experience in finance and accounting, particularly as it applies to public companies. </w:t>
            </w:r>
            <w:r>
              <mc:AlternateContent>
                <mc:Choice Requires="wps">
                  <w:drawing>
                    <wp:anchor behindDoc="0" distT="95250" distB="0" distL="0" distR="0" simplePos="0" locked="0" layoutInCell="1" allowOverlap="1" relativeHeight="288">
                      <wp:simplePos x="0" y="0"/>
                      <wp:positionH relativeFrom="column">
                        <wp:align>left</wp:align>
                      </wp:positionH>
                      <wp:positionV relativeFrom="line">
                        <wp:align>top</wp:align>
                      </wp:positionV>
                      <wp:extent cx="127000" cy="350520"/>
                      <wp:effectExtent l="0" t="0" r="0" b="0"/>
                      <wp:wrapSquare wrapText="right"/>
                      <wp:docPr id="180"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170" w:type="dxa"/>
            <w:vMerge w:val="continue"/>
            <w:tcBorders>
              <w:bottom w:val="single" w:sz="12" w:space="0" w:color="53C072"/>
            </w:tcBorders>
            <w:shd w:fill="CBECD5" w:val="clear"/>
            <w:tcMar>
              <w:bottom w:w="130"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116" w:type="dxa"/>
            <w:gridSpan w:val="4"/>
            <w:tcBorders/>
            <w:vAlign w:val="center"/>
          </w:tcPr>
          <w:p>
            <w:pPr>
              <w:pStyle w:val="TableContents"/>
              <w:bidi w:val="0"/>
              <w:spacing w:before="0" w:after="283"/>
              <w:jc w:val="left"/>
              <w:rPr/>
            </w:pPr>
            <w:r>
              <w:rPr>
                <w:spacing w:val="0"/>
              </w:rPr>
              <w:t>Top Skills:</w:t>
            </w:r>
            <w:r>
              <w:rPr/>
              <w:t xml:space="preserve"> </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170" w:type="dxa"/>
            <w:vMerge w:val="continue"/>
            <w:tcBorders>
              <w:bottom w:val="single" w:sz="12" w:space="0" w:color="53C072"/>
            </w:tcBorders>
            <w:shd w:fill="CBECD5" w:val="clear"/>
            <w:tcMar>
              <w:bottom w:w="130"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3045" w:type="dxa"/>
            <w:tcBorders/>
            <w:vAlign w:val="center"/>
          </w:tcPr>
          <w:p>
            <w:pPr>
              <w:pStyle w:val="TableContents"/>
              <w:bidi w:val="0"/>
              <w:spacing w:lineRule="atLeast" w:line="200" w:before="0" w:after="0"/>
              <w:ind w:left="200" w:right="0" w:hanging="0"/>
              <w:jc w:val="left"/>
              <w:rPr>
                <w:spacing w:val="-2"/>
              </w:rPr>
            </w:pPr>
            <w:r>
              <w:rPr>
                <w:spacing w:val="-2"/>
              </w:rPr>
              <w:t>   </w:t>
            </w:r>
            <w:r>
              <w:rPr>
                <w:spacing w:val="-2"/>
              </w:rPr>
              <w:t xml:space="preserve">International Business </w:t>
            </w:r>
            <w:r>
              <mc:AlternateContent>
                <mc:Choice Requires="wps">
                  <w:drawing>
                    <wp:anchor behindDoc="0" distT="0" distB="0" distL="0" distR="0" simplePos="0" locked="0" layoutInCell="1" allowOverlap="1" relativeHeight="289">
                      <wp:simplePos x="0" y="0"/>
                      <wp:positionH relativeFrom="column">
                        <wp:align>left</wp:align>
                      </wp:positionH>
                      <wp:positionV relativeFrom="line">
                        <wp:posOffset>635</wp:posOffset>
                      </wp:positionV>
                      <wp:extent cx="127000" cy="350520"/>
                      <wp:effectExtent l="0" t="0" r="0" b="0"/>
                      <wp:wrapSquare wrapText="right"/>
                      <wp:docPr id="181"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63" w:type="dxa"/>
            <w:tcBorders/>
            <w:vAlign w:val="center"/>
          </w:tcPr>
          <w:p>
            <w:pPr>
              <w:pStyle w:val="TableContents"/>
              <w:bidi w:val="0"/>
              <w:spacing w:before="0" w:after="283"/>
              <w:jc w:val="left"/>
              <w:rPr/>
            </w:pPr>
            <w:r>
              <w:rPr/>
              <w:t>​</w:t>
            </w:r>
          </w:p>
        </w:tc>
        <w:tc>
          <w:tcPr>
            <w:tcW w:w="163" w:type="dxa"/>
            <w:tcBorders/>
            <w:vAlign w:val="center"/>
          </w:tcPr>
          <w:p>
            <w:pPr>
              <w:pStyle w:val="TableContents"/>
              <w:bidi w:val="0"/>
              <w:spacing w:before="0" w:after="283"/>
              <w:jc w:val="left"/>
              <w:rPr/>
            </w:pPr>
            <w:r>
              <w:rPr/>
              <w:t>​</w:t>
            </w:r>
          </w:p>
        </w:tc>
        <w:tc>
          <w:tcPr>
            <w:tcW w:w="2745" w:type="dxa"/>
            <w:tcBorders/>
            <w:vAlign w:val="center"/>
          </w:tcPr>
          <w:p>
            <w:pPr>
              <w:pStyle w:val="TableContents"/>
              <w:bidi w:val="0"/>
              <w:spacing w:lineRule="atLeast" w:line="200" w:before="0" w:after="0"/>
              <w:ind w:left="200" w:right="0" w:hanging="0"/>
              <w:jc w:val="left"/>
              <w:rPr>
                <w:spacing w:val="-2"/>
              </w:rPr>
            </w:pPr>
            <w:r>
              <w:rPr>
                <w:spacing w:val="-2"/>
              </w:rPr>
              <w:t>   </w:t>
            </w:r>
            <w:r>
              <w:rPr>
                <w:spacing w:val="-2"/>
              </w:rPr>
              <w:t xml:space="preserve">Risk Management </w:t>
            </w:r>
            <w:r>
              <mc:AlternateContent>
                <mc:Choice Requires="wps">
                  <w:drawing>
                    <wp:anchor behindDoc="0" distT="0" distB="0" distL="0" distR="0" simplePos="0" locked="0" layoutInCell="1" allowOverlap="1" relativeHeight="290">
                      <wp:simplePos x="0" y="0"/>
                      <wp:positionH relativeFrom="column">
                        <wp:align>left</wp:align>
                      </wp:positionH>
                      <wp:positionV relativeFrom="line">
                        <wp:posOffset>635</wp:posOffset>
                      </wp:positionV>
                      <wp:extent cx="127000" cy="350520"/>
                      <wp:effectExtent l="0" t="0" r="0" b="0"/>
                      <wp:wrapSquare wrapText="right"/>
                      <wp:docPr id="182"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170" w:type="dxa"/>
            <w:vMerge w:val="continue"/>
            <w:tcBorders>
              <w:bottom w:val="single" w:sz="12" w:space="0" w:color="53C072"/>
            </w:tcBorders>
            <w:shd w:fill="CBECD5" w:val="clear"/>
            <w:tcMar>
              <w:bottom w:w="130"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3045" w:type="dxa"/>
            <w:tcBorders/>
            <w:vAlign w:val="center"/>
          </w:tcPr>
          <w:p>
            <w:pPr>
              <w:pStyle w:val="TableContents"/>
              <w:bidi w:val="0"/>
              <w:spacing w:lineRule="atLeast" w:line="200" w:before="0" w:after="0"/>
              <w:ind w:left="200" w:right="0" w:hanging="0"/>
              <w:jc w:val="left"/>
              <w:rPr>
                <w:spacing w:val="-2"/>
              </w:rPr>
            </w:pPr>
            <w:r>
              <w:rPr>
                <w:spacing w:val="-2"/>
              </w:rPr>
              <w:t>   </w:t>
            </w:r>
            <w:r>
              <w:rPr>
                <w:spacing w:val="-2"/>
              </w:rPr>
              <w:t xml:space="preserve">Finance/Capital Markets </w:t>
            </w:r>
            <w:r>
              <mc:AlternateContent>
                <mc:Choice Requires="wps">
                  <w:drawing>
                    <wp:anchor behindDoc="0" distT="0" distB="0" distL="0" distR="0" simplePos="0" locked="0" layoutInCell="1" allowOverlap="1" relativeHeight="291">
                      <wp:simplePos x="0" y="0"/>
                      <wp:positionH relativeFrom="column">
                        <wp:align>left</wp:align>
                      </wp:positionH>
                      <wp:positionV relativeFrom="line">
                        <wp:posOffset>635</wp:posOffset>
                      </wp:positionV>
                      <wp:extent cx="127000" cy="350520"/>
                      <wp:effectExtent l="0" t="0" r="0" b="0"/>
                      <wp:wrapSquare wrapText="right"/>
                      <wp:docPr id="183"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63" w:type="dxa"/>
            <w:tcBorders/>
            <w:vAlign w:val="center"/>
          </w:tcPr>
          <w:p>
            <w:pPr>
              <w:pStyle w:val="TableContents"/>
              <w:bidi w:val="0"/>
              <w:spacing w:before="0" w:after="283"/>
              <w:jc w:val="left"/>
              <w:rPr/>
            </w:pPr>
            <w:r>
              <w:rPr/>
              <w:t>​</w:t>
            </w:r>
          </w:p>
        </w:tc>
        <w:tc>
          <w:tcPr>
            <w:tcW w:w="163" w:type="dxa"/>
            <w:tcBorders/>
            <w:vAlign w:val="center"/>
          </w:tcPr>
          <w:p>
            <w:pPr>
              <w:pStyle w:val="TableContents"/>
              <w:bidi w:val="0"/>
              <w:spacing w:before="0" w:after="283"/>
              <w:jc w:val="left"/>
              <w:rPr/>
            </w:pPr>
            <w:r>
              <w:rPr/>
              <w:t>​</w:t>
            </w:r>
          </w:p>
        </w:tc>
        <w:tc>
          <w:tcPr>
            <w:tcW w:w="2745" w:type="dxa"/>
            <w:tcBorders/>
            <w:vAlign w:val="center"/>
          </w:tcPr>
          <w:p>
            <w:pPr>
              <w:pStyle w:val="TableContents"/>
              <w:bidi w:val="0"/>
              <w:spacing w:lineRule="atLeast" w:line="200" w:before="0" w:after="0"/>
              <w:ind w:left="200" w:right="0" w:hanging="0"/>
              <w:jc w:val="left"/>
              <w:rPr>
                <w:spacing w:val="-2"/>
              </w:rPr>
            </w:pPr>
            <w:r>
              <w:rPr>
                <w:spacing w:val="-2"/>
              </w:rPr>
              <w:t>   </w:t>
            </w:r>
            <w:r>
              <w:rPr>
                <w:spacing w:val="-2"/>
              </w:rPr>
              <w:t xml:space="preserve">Operations/Logistics </w:t>
            </w:r>
            <w:r>
              <mc:AlternateContent>
                <mc:Choice Requires="wps">
                  <w:drawing>
                    <wp:anchor behindDoc="0" distT="0" distB="0" distL="0" distR="0" simplePos="0" locked="0" layoutInCell="1" allowOverlap="1" relativeHeight="292">
                      <wp:simplePos x="0" y="0"/>
                      <wp:positionH relativeFrom="column">
                        <wp:align>left</wp:align>
                      </wp:positionH>
                      <wp:positionV relativeFrom="line">
                        <wp:posOffset>635</wp:posOffset>
                      </wp:positionV>
                      <wp:extent cx="127000" cy="350520"/>
                      <wp:effectExtent l="0" t="0" r="0" b="0"/>
                      <wp:wrapSquare wrapText="right"/>
                      <wp:docPr id="184"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170" w:type="dxa"/>
            <w:vMerge w:val="continue"/>
            <w:tcBorders>
              <w:bottom w:val="single" w:sz="12" w:space="0" w:color="53C072"/>
            </w:tcBorders>
            <w:shd w:fill="CBECD5" w:val="clear"/>
            <w:tcMar>
              <w:bottom w:w="130"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3045" w:type="dxa"/>
            <w:tcBorders/>
            <w:vAlign w:val="center"/>
          </w:tcPr>
          <w:p>
            <w:pPr>
              <w:pStyle w:val="TableContents"/>
              <w:bidi w:val="0"/>
              <w:spacing w:before="0" w:after="283"/>
              <w:jc w:val="left"/>
              <w:rPr/>
            </w:pPr>
            <w:r>
              <w:rPr/>
              <w:t>​</w:t>
            </w:r>
          </w:p>
        </w:tc>
        <w:tc>
          <w:tcPr>
            <w:tcW w:w="163" w:type="dxa"/>
            <w:tcBorders/>
            <w:vAlign w:val="center"/>
          </w:tcPr>
          <w:p>
            <w:pPr>
              <w:pStyle w:val="TableContents"/>
              <w:bidi w:val="0"/>
              <w:spacing w:before="0" w:after="283"/>
              <w:jc w:val="left"/>
              <w:rPr/>
            </w:pPr>
            <w:r>
              <w:rPr/>
              <w:t>​</w:t>
            </w:r>
          </w:p>
        </w:tc>
        <w:tc>
          <w:tcPr>
            <w:tcW w:w="301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170" w:type="dxa"/>
            <w:vMerge w:val="continue"/>
            <w:tcBorders>
              <w:bottom w:val="single" w:sz="12" w:space="0" w:color="53C072"/>
            </w:tcBorders>
            <w:shd w:fill="CBECD5" w:val="clear"/>
            <w:tcMar>
              <w:bottom w:w="130"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3045" w:type="dxa"/>
            <w:tcBorders/>
            <w:vAlign w:val="center"/>
          </w:tcPr>
          <w:p>
            <w:pPr>
              <w:pStyle w:val="TableContents"/>
              <w:bidi w:val="0"/>
              <w:spacing w:before="0" w:after="283"/>
              <w:jc w:val="left"/>
              <w:rPr/>
            </w:pPr>
            <w:r>
              <w:rPr/>
              <w:t>​</w:t>
            </w:r>
          </w:p>
        </w:tc>
        <w:tc>
          <w:tcPr>
            <w:tcW w:w="163" w:type="dxa"/>
            <w:tcBorders/>
            <w:vAlign w:val="center"/>
          </w:tcPr>
          <w:p>
            <w:pPr>
              <w:pStyle w:val="TableContents"/>
              <w:bidi w:val="0"/>
              <w:spacing w:before="0" w:after="283"/>
              <w:jc w:val="left"/>
              <w:rPr/>
            </w:pPr>
            <w:r>
              <w:rPr/>
              <w:t>​</w:t>
            </w:r>
          </w:p>
        </w:tc>
        <w:tc>
          <w:tcPr>
            <w:tcW w:w="301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170" w:type="dxa"/>
            <w:vMerge w:val="continue"/>
            <w:tcBorders>
              <w:bottom w:val="single" w:sz="12" w:space="0" w:color="53C072"/>
            </w:tcBorders>
            <w:shd w:fill="CBECD5" w:val="clear"/>
            <w:tcMar>
              <w:bottom w:w="130"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3045" w:type="dxa"/>
            <w:tcBorders/>
            <w:vAlign w:val="center"/>
          </w:tcPr>
          <w:p>
            <w:pPr>
              <w:pStyle w:val="TableContents"/>
              <w:bidi w:val="0"/>
              <w:spacing w:before="0" w:after="283"/>
              <w:jc w:val="left"/>
              <w:rPr/>
            </w:pPr>
            <w:r>
              <w:rPr/>
              <w:t>​</w:t>
            </w:r>
          </w:p>
        </w:tc>
        <w:tc>
          <w:tcPr>
            <w:tcW w:w="163" w:type="dxa"/>
            <w:tcBorders/>
            <w:vAlign w:val="center"/>
          </w:tcPr>
          <w:p>
            <w:pPr>
              <w:pStyle w:val="TableContents"/>
              <w:bidi w:val="0"/>
              <w:spacing w:before="0" w:after="283"/>
              <w:jc w:val="left"/>
              <w:rPr/>
            </w:pPr>
            <w:r>
              <w:rPr/>
              <w:t>​</w:t>
            </w:r>
          </w:p>
        </w:tc>
        <w:tc>
          <w:tcPr>
            <w:tcW w:w="301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170" w:type="dxa"/>
            <w:vMerge w:val="continue"/>
            <w:tcBorders>
              <w:bottom w:val="single" w:sz="12" w:space="0" w:color="53C072"/>
            </w:tcBorders>
            <w:shd w:fill="CBECD5" w:val="clear"/>
            <w:tcMar>
              <w:bottom w:w="130"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3045" w:type="dxa"/>
            <w:tcBorders>
              <w:bottom w:val="single" w:sz="12" w:space="0" w:color="53C072"/>
            </w:tcBorders>
            <w:tcMar>
              <w:bottom w:w="28" w:type="dxa"/>
            </w:tcMar>
            <w:vAlign w:val="center"/>
          </w:tcPr>
          <w:p>
            <w:pPr>
              <w:pStyle w:val="TableContents"/>
              <w:bidi w:val="0"/>
              <w:spacing w:before="0" w:after="283"/>
              <w:jc w:val="left"/>
              <w:rPr/>
            </w:pPr>
            <w:r>
              <w:rPr/>
              <w:t>​</w:t>
            </w:r>
          </w:p>
        </w:tc>
        <w:tc>
          <w:tcPr>
            <w:tcW w:w="163" w:type="dxa"/>
            <w:tcBorders>
              <w:bottom w:val="single" w:sz="12" w:space="0" w:color="53C072"/>
            </w:tcBorders>
            <w:tcMar>
              <w:bottom w:w="28" w:type="dxa"/>
            </w:tcMar>
            <w:vAlign w:val="center"/>
          </w:tcPr>
          <w:p>
            <w:pPr>
              <w:pStyle w:val="TableContents"/>
              <w:bidi w:val="0"/>
              <w:spacing w:before="0" w:after="283"/>
              <w:jc w:val="left"/>
              <w:rPr/>
            </w:pPr>
            <w:r>
              <w:rPr/>
              <w:t>​</w:t>
            </w:r>
          </w:p>
        </w:tc>
        <w:tc>
          <w:tcPr>
            <w:tcW w:w="301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16    </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rPr>
        <w:drawing>
          <wp:inline distT="0" distB="0" distL="0" distR="0">
            <wp:extent cx="1381125" cy="266700"/>
            <wp:effectExtent l="0" t="0" r="0" b="0"/>
            <wp:docPr id="185"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49" descr=""/>
                    <pic:cNvPicPr>
                      <a:picLocks noChangeAspect="1" noChangeArrowheads="1"/>
                    </pic:cNvPicPr>
                  </pic:nvPicPr>
                  <pic:blipFill>
                    <a:blip r:embed="rId60"/>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Proposal 1: Election of Directors</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tbl>
      <w:tblPr>
        <w:tblW w:w="9112" w:type="dxa"/>
        <w:jc w:val="left"/>
        <w:tblInd w:w="1093" w:type="dxa"/>
        <w:tblLayout w:type="fixed"/>
        <w:tblCellMar>
          <w:top w:w="0" w:type="dxa"/>
          <w:left w:w="0" w:type="dxa"/>
          <w:bottom w:w="0" w:type="dxa"/>
          <w:right w:w="0" w:type="dxa"/>
        </w:tblCellMar>
      </w:tblPr>
      <w:tblGrid>
        <w:gridCol w:w="124"/>
        <w:gridCol w:w="109"/>
        <w:gridCol w:w="2362"/>
        <w:gridCol w:w="109"/>
        <w:gridCol w:w="109"/>
        <w:gridCol w:w="109"/>
        <w:gridCol w:w="2910"/>
        <w:gridCol w:w="157"/>
        <w:gridCol w:w="157"/>
        <w:gridCol w:w="2700"/>
        <w:gridCol w:w="109"/>
        <w:gridCol w:w="157"/>
      </w:tblGrid>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12" w:space="0" w:color="53C072"/>
            </w:tcBorders>
            <w:shd w:fill="CBECD5" w:val="clear"/>
            <w:tcMar>
              <w:bottom w:w="28" w:type="dxa"/>
            </w:tcMar>
            <w:vAlign w:val="center"/>
          </w:tcPr>
          <w:p>
            <w:pPr>
              <w:pStyle w:val="TableContents"/>
              <w:bidi w:val="0"/>
              <w:spacing w:before="0" w:after="283"/>
              <w:jc w:val="left"/>
              <w:rPr/>
            </w:pPr>
            <w:r>
              <w:rPr/>
              <w:t>​</w:t>
            </w:r>
          </w:p>
        </w:tc>
        <w:tc>
          <w:tcPr>
            <w:tcW w:w="2362" w:type="dxa"/>
            <w:vMerge w:val="restart"/>
            <w:tcBorders>
              <w:bottom w:val="single" w:sz="12" w:space="0" w:color="53C072"/>
            </w:tcBorders>
            <w:shd w:fill="CBECD5" w:val="clear"/>
            <w:tcMar>
              <w:bottom w:w="28" w:type="dxa"/>
            </w:tcMar>
            <w:vAlign w:val="center"/>
          </w:tcPr>
          <w:p>
            <w:pPr>
              <w:pStyle w:val="TableContents"/>
              <w:bidi w:val="0"/>
              <w:spacing w:before="0" w:after="0"/>
              <w:jc w:val="center"/>
              <w:rPr/>
            </w:pPr>
            <w:r>
              <w:rPr/>
              <w:drawing>
                <wp:inline distT="0" distB="0" distL="0" distR="0">
                  <wp:extent cx="1143000" cy="1600200"/>
                  <wp:effectExtent l="0" t="0" r="0" b="0"/>
                  <wp:docPr id="186"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50" descr=""/>
                          <pic:cNvPicPr>
                            <a:picLocks noChangeAspect="1" noChangeArrowheads="1"/>
                          </pic:cNvPicPr>
                        </pic:nvPicPr>
                        <pic:blipFill>
                          <a:blip r:embed="rId61"/>
                          <a:stretch>
                            <a:fillRect/>
                          </a:stretch>
                        </pic:blipFill>
                        <pic:spPr bwMode="auto">
                          <a:xfrm>
                            <a:off x="0" y="0"/>
                            <a:ext cx="1143000" cy="1600200"/>
                          </a:xfrm>
                          <a:prstGeom prst="rect">
                            <a:avLst/>
                          </a:prstGeom>
                        </pic:spPr>
                      </pic:pic>
                    </a:graphicData>
                  </a:graphic>
                </wp:inline>
              </w:drawing>
            </w:r>
            <w:r>
              <w:rPr/>
              <w:t xml:space="preserve"> </w:t>
            </w:r>
          </w:p>
          <w:p>
            <w:pPr>
              <w:pStyle w:val="TableContents"/>
              <w:bidi w:val="0"/>
              <w:spacing w:lineRule="atLeast" w:line="160" w:before="220" w:after="283"/>
              <w:jc w:val="left"/>
              <w:rPr/>
            </w:pPr>
            <w:r>
              <w:rPr>
                <w:spacing w:val="0"/>
              </w:rPr>
              <w:t>Director Since:</w:t>
            </w:r>
            <w:r>
              <w:rPr>
                <w:spacing w:val="-1"/>
              </w:rPr>
              <w:t xml:space="preserve"> </w:t>
            </w:r>
            <w:r>
              <w:rPr>
                <w:b w:val="false"/>
                <w:spacing w:val="-1"/>
              </w:rPr>
              <w:t>2014</w:t>
            </w:r>
            <w:r>
              <w:rPr/>
              <w:t xml:space="preserve"> </w:t>
            </w:r>
          </w:p>
          <w:p>
            <w:pPr>
              <w:pStyle w:val="TableContents"/>
              <w:bidi w:val="0"/>
              <w:spacing w:lineRule="atLeast" w:line="160" w:before="160" w:after="283"/>
              <w:jc w:val="left"/>
              <w:rPr/>
            </w:pPr>
            <w:r>
              <w:rPr>
                <w:spacing w:val="0"/>
              </w:rPr>
              <w:t>Age:</w:t>
            </w:r>
            <w:r>
              <w:rPr>
                <w:spacing w:val="-1"/>
              </w:rPr>
              <w:t xml:space="preserve"> </w:t>
            </w:r>
            <w:r>
              <w:rPr>
                <w:b w:val="false"/>
                <w:spacing w:val="-1"/>
              </w:rPr>
              <w:t>64</w:t>
            </w:r>
            <w:r>
              <w:rPr/>
              <w:t xml:space="preserve"> </w:t>
            </w:r>
          </w:p>
          <w:p>
            <w:pPr>
              <w:pStyle w:val="TableContents"/>
              <w:bidi w:val="0"/>
              <w:spacing w:lineRule="atLeast" w:line="160" w:before="160" w:after="283"/>
              <w:jc w:val="left"/>
              <w:rPr/>
            </w:pPr>
            <w:r>
              <w:rPr>
                <w:spacing w:val="0"/>
              </w:rPr>
              <w:t>Independent Director</w:t>
            </w:r>
            <w:r>
              <w:rPr/>
              <w:t xml:space="preserve"> </w:t>
            </w:r>
          </w:p>
          <w:p>
            <w:pPr>
              <w:pStyle w:val="TableContents"/>
              <w:bidi w:val="0"/>
              <w:spacing w:lineRule="atLeast" w:line="160" w:before="160" w:after="283"/>
              <w:jc w:val="left"/>
              <w:rPr/>
            </w:pPr>
            <w:r>
              <w:rPr>
                <w:spacing w:val="0"/>
              </w:rPr>
              <w:t>Committee Memberships:</w:t>
            </w:r>
            <w:r>
              <w:rPr/>
              <w:t xml:space="preserve"> </w:t>
            </w:r>
          </w:p>
          <w:p>
            <w:pPr>
              <w:pStyle w:val="TableContents"/>
              <w:bidi w:val="0"/>
              <w:spacing w:lineRule="atLeast" w:line="200" w:before="100" w:after="283"/>
              <w:jc w:val="left"/>
              <w:rPr>
                <w:color w:val="53C072"/>
              </w:rPr>
            </w:pPr>
            <w:r>
              <w:rPr>
                <w:color w:val="53C072"/>
                <w:spacing w:val="-2"/>
              </w:rPr>
              <w:t>•</w:t>
            </w:r>
            <w:r>
              <w:rPr>
                <w:color w:val="53C072"/>
              </w:rPr>
              <w:t xml:space="preserve"> </w:t>
            </w:r>
          </w:p>
          <w:p>
            <w:pPr>
              <w:pStyle w:val="TableContents"/>
              <w:bidi w:val="0"/>
              <w:spacing w:lineRule="atLeast" w:line="200" w:before="0" w:after="283"/>
              <w:ind w:left="300" w:right="0" w:hanging="0"/>
              <w:jc w:val="left"/>
              <w:rPr>
                <w:b w:val="false"/>
              </w:rPr>
            </w:pPr>
            <w:r>
              <w:rPr>
                <w:b w:val="false"/>
                <w:spacing w:val="-1"/>
              </w:rPr>
              <w:t>Compensation and Leadership Development</w:t>
            </w:r>
            <w:r>
              <w:rPr>
                <w:b w:val="false"/>
              </w:rPr>
              <w:t xml:space="preserve"> </w:t>
            </w:r>
          </w:p>
          <w:p>
            <w:pPr>
              <w:pStyle w:val="TableContents"/>
              <w:bidi w:val="0"/>
              <w:spacing w:lineRule="atLeast" w:line="200" w:before="100" w:after="283"/>
              <w:jc w:val="left"/>
              <w:rPr>
                <w:color w:val="53C072"/>
              </w:rPr>
            </w:pPr>
            <w:r>
              <w:rPr>
                <w:color w:val="53C072"/>
                <w:spacing w:val="-2"/>
              </w:rPr>
              <w:t>•</w:t>
            </w:r>
            <w:r>
              <w:rPr>
                <w:color w:val="53C072"/>
              </w:rPr>
              <w:t xml:space="preserve"> </w:t>
            </w:r>
          </w:p>
          <w:p>
            <w:pPr>
              <w:pStyle w:val="TableContents"/>
              <w:bidi w:val="0"/>
              <w:spacing w:lineRule="atLeast" w:line="160" w:before="0" w:after="283"/>
              <w:ind w:left="300" w:right="0" w:hanging="0"/>
              <w:jc w:val="left"/>
              <w:rPr>
                <w:b w:val="false"/>
              </w:rPr>
            </w:pPr>
            <w:r>
              <w:rPr>
                <w:b w:val="false"/>
                <w:spacing w:val="-1"/>
              </w:rPr>
              <w:t>Technology and Risk</w:t>
            </w:r>
            <w:r>
              <w:rPr>
                <w:b w:val="false"/>
              </w:rPr>
              <w:t xml:space="preserve"> </w:t>
            </w:r>
          </w:p>
          <w:p>
            <w:pPr>
              <w:pStyle w:val="TableContents"/>
              <w:bidi w:val="0"/>
              <w:spacing w:lineRule="atLeast" w:line="160" w:before="120" w:after="283"/>
              <w:jc w:val="left"/>
              <w:rPr/>
            </w:pPr>
            <w:r>
              <w:rPr>
                <w:spacing w:val="0"/>
              </w:rPr>
              <w:t>Other Public Boards:</w:t>
            </w:r>
            <w:r>
              <w:rPr/>
              <w:t xml:space="preserve"> </w:t>
            </w:r>
          </w:p>
          <w:p>
            <w:pPr>
              <w:pStyle w:val="TableContents"/>
              <w:bidi w:val="0"/>
              <w:spacing w:lineRule="atLeast" w:line="160" w:before="60" w:after="0"/>
              <w:ind w:left="300" w:right="0" w:hanging="0"/>
              <w:jc w:val="left"/>
              <w:rPr>
                <w:b w:val="false"/>
                <w:spacing w:val="-1"/>
              </w:rPr>
            </w:pPr>
            <w:r>
              <w:rPr>
                <w:b w:val="false"/>
                <w:spacing w:val="-1"/>
              </w:rPr>
              <w:t xml:space="preserve">Prologis (2020 to present) </w:t>
            </w:r>
            <w:r>
              <mc:AlternateContent>
                <mc:Choice Requires="wps">
                  <w:drawing>
                    <wp:anchor behindDoc="0" distT="38100" distB="0" distL="0" distR="0" simplePos="0" locked="0" layoutInCell="1" allowOverlap="1" relativeHeight="293">
                      <wp:simplePos x="0" y="0"/>
                      <wp:positionH relativeFrom="column">
                        <wp:align>left</wp:align>
                      </wp:positionH>
                      <wp:positionV relativeFrom="line">
                        <wp:align>top</wp:align>
                      </wp:positionV>
                      <wp:extent cx="190500" cy="350520"/>
                      <wp:effectExtent l="0" t="0" r="0" b="0"/>
                      <wp:wrapSquare wrapText="right"/>
                      <wp:docPr id="187" name="Frame127"/>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160" w:before="0" w:after="283"/>
                                    <w:jc w:val="left"/>
                                    <w:rPr/>
                                  </w:pPr>
                                  <w:r>
                                    <w:rPr>
                                      <w:color w:val="53C072"/>
                                      <w:spacing w:val="-1"/>
                                    </w:rPr>
                                    <w:t>•</w:t>
                                  </w:r>
                                  <w:r>
                                    <w:rPr/>
                                    <w:t xml:space="preserve"> </w:t>
                                  </w:r>
                                  <w:r>
                                    <w:rPr>
                                      <w:b w:val="false"/>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53C072"/>
                                <w:spacing w:val="-1"/>
                              </w:rPr>
                              <w:t>•</w:t>
                            </w:r>
                            <w:r>
                              <w:rPr/>
                              <w:t xml:space="preserve"> </w:t>
                            </w:r>
                            <w:r>
                              <w:rPr>
                                <w:b w:val="false"/>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vMerge w:val="restart"/>
            <w:tcBorders>
              <w:bottom w:val="single" w:sz="12" w:space="0" w:color="53C072"/>
            </w:tcBorders>
            <w:shd w:fill="CBECD5"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5924" w:type="dxa"/>
            <w:gridSpan w:val="4"/>
            <w:tcBorders/>
            <w:shd w:fill="53C072" w:val="clear"/>
            <w:vAlign w:val="center"/>
          </w:tcPr>
          <w:p>
            <w:pPr>
              <w:pStyle w:val="TableContents"/>
              <w:bidi w:val="0"/>
              <w:spacing w:before="0" w:after="0"/>
              <w:jc w:val="left"/>
              <w:rPr>
                <w:color w:val="FEFEFE"/>
                <w:sz w:val="24"/>
              </w:rPr>
            </w:pPr>
            <w:r>
              <w:rPr>
                <w:color w:val="FEFEFE"/>
                <w:spacing w:val="-3"/>
                <w:sz w:val="24"/>
              </w:rPr>
              <w:t>AVID MODJTABAI</w:t>
            </w:r>
            <w:r>
              <w:rPr>
                <w:color w:val="FEFEFE"/>
                <w:sz w:val="24"/>
              </w:rPr>
              <w:t xml:space="preserve"> </w:t>
            </w:r>
          </w:p>
        </w:tc>
        <w:tc>
          <w:tcPr>
            <w:tcW w:w="109" w:type="dxa"/>
            <w:tcBorders/>
            <w:shd w:fill="53C072" w:val="clear"/>
            <w:vAlign w:val="center"/>
          </w:tcPr>
          <w:p>
            <w:pPr>
              <w:pStyle w:val="TableContents"/>
              <w:bidi w:val="0"/>
              <w:spacing w:before="0" w:after="283"/>
              <w:jc w:val="left"/>
              <w:rPr/>
            </w:pPr>
            <w:r>
              <w:rPr/>
              <w:t>​</w:t>
            </w:r>
          </w:p>
        </w:tc>
        <w:tc>
          <w:tcPr>
            <w:tcW w:w="157" w:type="dxa"/>
            <w:tcBorders/>
            <w:shd w:fill="53C072" w:val="cle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362"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5924" w:type="dxa"/>
            <w:gridSpan w:val="4"/>
            <w:tcBorders>
              <w:bottom w:val="single" w:sz="12" w:space="0" w:color="53C072"/>
            </w:tcBorders>
            <w:tcMar>
              <w:bottom w:w="197" w:type="dxa"/>
            </w:tcMar>
            <w:vAlign w:val="center"/>
          </w:tcPr>
          <w:p>
            <w:pPr>
              <w:pStyle w:val="TableContents"/>
              <w:bidi w:val="0"/>
              <w:spacing w:before="0" w:after="0"/>
              <w:jc w:val="left"/>
              <w:rPr>
                <w:b/>
                <w:color w:val="53C072"/>
              </w:rPr>
            </w:pPr>
            <w:r>
              <w:rPr>
                <w:b/>
                <w:color w:val="53C072"/>
                <w:spacing w:val="0"/>
              </w:rPr>
              <w:t>Experience:</w:t>
            </w:r>
            <w:r>
              <w:rPr>
                <w:b/>
                <w:color w:val="53C072"/>
              </w:rPr>
              <w:t xml:space="preserve"> </w:t>
            </w:r>
          </w:p>
          <w:p>
            <w:pPr>
              <w:pStyle w:val="TableContents"/>
              <w:bidi w:val="0"/>
              <w:spacing w:lineRule="atLeast" w:line="240" w:before="160" w:after="0"/>
              <w:ind w:left="200" w:right="0" w:hanging="0"/>
              <w:jc w:val="left"/>
              <w:rPr/>
            </w:pPr>
            <w:r>
              <w:rPr>
                <w:spacing w:val="-2"/>
              </w:rPr>
              <w:t>Senior Executive VP and head of the Payments, Virtual Solutions and Innovation Group at Wells Fargo (NYSE: WFC) until March 2020, when she retired from Wells Fargo after 27 years.</w:t>
            </w:r>
            <w:r>
              <w:rPr/>
              <w:t xml:space="preserve"> </w:t>
            </w:r>
            <w:r>
              <mc:AlternateContent>
                <mc:Choice Requires="wps">
                  <w:drawing>
                    <wp:anchor behindDoc="0" distT="101600" distB="0" distL="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188"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2"/>
              </w:rPr>
              <w:t>Prior to that, she served in various leadership roles at Wells Fargo, including:</w:t>
            </w:r>
            <w:r>
              <w:rPr/>
              <w:t xml:space="preserve"> </w:t>
            </w:r>
            <w:r>
              <mc:AlternateContent>
                <mc:Choice Requires="wps">
                  <w:drawing>
                    <wp:anchor behindDoc="0" distT="101600" distB="0" distL="0" distR="0" simplePos="0" locked="0" layoutInCell="1" allowOverlap="1" relativeHeight="295">
                      <wp:simplePos x="0" y="0"/>
                      <wp:positionH relativeFrom="column">
                        <wp:align>left</wp:align>
                      </wp:positionH>
                      <wp:positionV relativeFrom="line">
                        <wp:align>top</wp:align>
                      </wp:positionV>
                      <wp:extent cx="127000" cy="350520"/>
                      <wp:effectExtent l="0" t="0" r="0" b="0"/>
                      <wp:wrapSquare wrapText="right"/>
                      <wp:docPr id="189"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pPr>
            <w:r>
              <w:rPr>
                <w:spacing w:val="-2"/>
              </w:rPr>
              <w:t>Group head for Wells Fargo Consumer Lending (2011 to 2016);</w:t>
            </w:r>
            <w:r>
              <w:rPr/>
              <w:t xml:space="preserve"> </w:t>
            </w:r>
            <w:r>
              <mc:AlternateContent>
                <mc:Choice Requires="wps">
                  <w:drawing>
                    <wp:anchor behindDoc="0" distT="101600" distB="0" distL="0" distR="0" simplePos="0" locked="0" layoutInCell="1" allowOverlap="1" relativeHeight="296">
                      <wp:simplePos x="0" y="0"/>
                      <wp:positionH relativeFrom="column">
                        <wp:align>left</wp:align>
                      </wp:positionH>
                      <wp:positionV relativeFrom="line">
                        <wp:align>top</wp:align>
                      </wp:positionV>
                      <wp:extent cx="127000" cy="350520"/>
                      <wp:effectExtent l="0" t="0" r="0" b="0"/>
                      <wp:wrapSquare wrapText="right"/>
                      <wp:docPr id="190"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pPr>
            <w:r>
              <w:rPr>
                <w:spacing w:val="-2"/>
              </w:rPr>
              <w:t>CIO and head of Technology and Operations Group (2008 to 2011);</w:t>
            </w:r>
            <w:r>
              <w:rPr/>
              <w:t xml:space="preserve"> </w:t>
            </w:r>
            <w:r>
              <mc:AlternateContent>
                <mc:Choice Requires="wps">
                  <w:drawing>
                    <wp:anchor behindDoc="0" distT="101600" distB="0" distL="0" distR="0" simplePos="0" locked="0" layoutInCell="1" allowOverlap="1" relativeHeight="297">
                      <wp:simplePos x="0" y="0"/>
                      <wp:positionH relativeFrom="column">
                        <wp:align>left</wp:align>
                      </wp:positionH>
                      <wp:positionV relativeFrom="line">
                        <wp:align>top</wp:align>
                      </wp:positionV>
                      <wp:extent cx="127000" cy="350520"/>
                      <wp:effectExtent l="0" t="0" r="0" b="0"/>
                      <wp:wrapSquare wrapText="right"/>
                      <wp:docPr id="191"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2"/>
              </w:rPr>
              <w:t>CIO and head of technology (2007 to 2008); Director of Human Resources (2005 to 2007);</w:t>
            </w:r>
            <w:r>
              <w:rPr/>
              <w:t xml:space="preserve"> </w:t>
            </w:r>
            <w:r>
              <mc:AlternateContent>
                <mc:Choice Requires="wps">
                  <w:drawing>
                    <wp:anchor behindDoc="0" distT="101600" distB="0" distL="0" distR="0" simplePos="0" locked="0" layoutInCell="1" allowOverlap="1" relativeHeight="298">
                      <wp:simplePos x="0" y="0"/>
                      <wp:positionH relativeFrom="column">
                        <wp:align>left</wp:align>
                      </wp:positionH>
                      <wp:positionV relativeFrom="line">
                        <wp:align>top</wp:align>
                      </wp:positionV>
                      <wp:extent cx="127000" cy="350520"/>
                      <wp:effectExtent l="0" t="0" r="0" b="0"/>
                      <wp:wrapSquare wrapText="right"/>
                      <wp:docPr id="192"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pPr>
            <w:r>
              <w:rPr>
                <w:spacing w:val="-2"/>
              </w:rPr>
              <w:t>Executive VP, Head of the Internet Services Group (2001 to 2005);</w:t>
            </w:r>
            <w:r>
              <w:rPr/>
              <w:t xml:space="preserve"> </w:t>
            </w:r>
            <w:r>
              <mc:AlternateContent>
                <mc:Choice Requires="wps">
                  <w:drawing>
                    <wp:anchor behindDoc="0" distT="101600" distB="0" distL="0" distR="0" simplePos="0" locked="0" layoutInCell="1" allowOverlap="1" relativeHeight="299">
                      <wp:simplePos x="0" y="0"/>
                      <wp:positionH relativeFrom="column">
                        <wp:align>left</wp:align>
                      </wp:positionH>
                      <wp:positionV relativeFrom="line">
                        <wp:align>top</wp:align>
                      </wp:positionV>
                      <wp:extent cx="127000" cy="350520"/>
                      <wp:effectExtent l="0" t="0" r="0" b="0"/>
                      <wp:wrapSquare wrapText="right"/>
                      <wp:docPr id="193"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pPr>
            <w:r>
              <w:rPr>
                <w:spacing w:val="-2"/>
              </w:rPr>
              <w:t>Senior VP of Consumer Internet Services (1999 to 2001); and</w:t>
            </w:r>
            <w:r>
              <w:rPr/>
              <w:t xml:space="preserve"> </w:t>
            </w:r>
            <w:r>
              <mc:AlternateContent>
                <mc:Choice Requires="wps">
                  <w:drawing>
                    <wp:anchor behindDoc="0" distT="101600" distB="0" distL="0" distR="0" simplePos="0" locked="0" layoutInCell="1" allowOverlap="1" relativeHeight="300">
                      <wp:simplePos x="0" y="0"/>
                      <wp:positionH relativeFrom="column">
                        <wp:align>left</wp:align>
                      </wp:positionH>
                      <wp:positionV relativeFrom="line">
                        <wp:align>top</wp:align>
                      </wp:positionV>
                      <wp:extent cx="127000" cy="350520"/>
                      <wp:effectExtent l="0" t="0" r="0" b="0"/>
                      <wp:wrapSquare wrapText="right"/>
                      <wp:docPr id="194"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spacing w:val="-2"/>
              </w:rPr>
            </w:pPr>
            <w:r>
              <w:rPr>
                <w:spacing w:val="-2"/>
              </w:rPr>
              <w:t xml:space="preserve">Held leadership roles in the enterprise internet services group, consumer deposits, and corporate strategy (1993 to 2001). </w:t>
            </w:r>
            <w:r>
              <mc:AlternateContent>
                <mc:Choice Requires="wps">
                  <w:drawing>
                    <wp:anchor behindDoc="0" distT="101600" distB="0" distL="0" distR="0" simplePos="0" locked="0" layoutInCell="1" allowOverlap="1" relativeHeight="301">
                      <wp:simplePos x="0" y="0"/>
                      <wp:positionH relativeFrom="column">
                        <wp:align>left</wp:align>
                      </wp:positionH>
                      <wp:positionV relativeFrom="line">
                        <wp:align>top</wp:align>
                      </wp:positionV>
                      <wp:extent cx="127000" cy="350520"/>
                      <wp:effectExtent l="0" t="0" r="0" b="0"/>
                      <wp:wrapSquare wrapText="right"/>
                      <wp:docPr id="195"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362"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5924" w:type="dxa"/>
            <w:gridSpan w:val="4"/>
            <w:tcBorders>
              <w:bottom w:val="single" w:sz="12" w:space="0" w:color="53C072"/>
            </w:tcBorders>
            <w:tcMar>
              <w:bottom w:w="170" w:type="dxa"/>
            </w:tcMar>
            <w:vAlign w:val="center"/>
          </w:tcPr>
          <w:p>
            <w:pPr>
              <w:pStyle w:val="TableContents"/>
              <w:bidi w:val="0"/>
              <w:spacing w:before="0" w:after="0"/>
              <w:jc w:val="left"/>
              <w:rPr>
                <w:b/>
                <w:color w:val="53C072"/>
              </w:rPr>
            </w:pPr>
            <w:r>
              <w:rPr>
                <w:b/>
                <w:color w:val="53C072"/>
                <w:spacing w:val="0"/>
              </w:rPr>
              <w:t>Value to Avnet’s Board:</w:t>
            </w:r>
            <w:r>
              <w:rPr>
                <w:b/>
                <w:color w:val="53C072"/>
              </w:rPr>
              <w:t xml:space="preserve"> </w:t>
            </w:r>
          </w:p>
          <w:p>
            <w:pPr>
              <w:pStyle w:val="TableContents"/>
              <w:bidi w:val="0"/>
              <w:spacing w:lineRule="atLeast" w:line="240" w:before="160" w:after="0"/>
              <w:ind w:left="200" w:right="0" w:hanging="0"/>
              <w:jc w:val="left"/>
              <w:rPr>
                <w:spacing w:val="-2"/>
              </w:rPr>
            </w:pPr>
            <w:r>
              <w:rPr>
                <w:spacing w:val="-2"/>
              </w:rPr>
              <w:t xml:space="preserve">Extensive experience in operations and strategy development. The Board also benefits from her experience in the areas of financial services and change management. </w:t>
            </w:r>
            <w:r>
              <mc:AlternateContent>
                <mc:Choice Requires="wps">
                  <w:drawing>
                    <wp:anchor behindDoc="0" distT="101600" distB="0" distL="0" distR="0" simplePos="0" locked="0" layoutInCell="1" allowOverlap="1" relativeHeight="302">
                      <wp:simplePos x="0" y="0"/>
                      <wp:positionH relativeFrom="column">
                        <wp:align>left</wp:align>
                      </wp:positionH>
                      <wp:positionV relativeFrom="line">
                        <wp:align>top</wp:align>
                      </wp:positionV>
                      <wp:extent cx="127000" cy="350520"/>
                      <wp:effectExtent l="0" t="0" r="0" b="0"/>
                      <wp:wrapSquare wrapText="right"/>
                      <wp:docPr id="196"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362"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5924" w:type="dxa"/>
            <w:gridSpan w:val="4"/>
            <w:tcBorders/>
            <w:vAlign w:val="center"/>
          </w:tcPr>
          <w:p>
            <w:pPr>
              <w:pStyle w:val="TableContents"/>
              <w:bidi w:val="0"/>
              <w:spacing w:before="0" w:after="283"/>
              <w:jc w:val="left"/>
              <w:rPr/>
            </w:pPr>
            <w:r>
              <w:rPr>
                <w:spacing w:val="0"/>
              </w:rPr>
              <w:t>Top Skills:</w:t>
            </w:r>
            <w:r>
              <w:rPr/>
              <w:t xml:space="preserve"> </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362"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910" w:type="dxa"/>
            <w:tcBorders/>
            <w:vAlign w:val="center"/>
          </w:tcPr>
          <w:p>
            <w:pPr>
              <w:pStyle w:val="TableContents"/>
              <w:bidi w:val="0"/>
              <w:spacing w:lineRule="atLeast" w:line="200" w:before="0" w:after="0"/>
              <w:ind w:left="200" w:right="0" w:hanging="0"/>
              <w:jc w:val="left"/>
              <w:rPr>
                <w:spacing w:val="-2"/>
              </w:rPr>
            </w:pPr>
            <w:r>
              <w:rPr>
                <w:spacing w:val="-2"/>
              </w:rPr>
              <w:t>   </w:t>
            </w:r>
            <w:r>
              <w:rPr>
                <w:spacing w:val="-2"/>
              </w:rPr>
              <w:t xml:space="preserve">Finance/Capital Markets </w:t>
            </w:r>
            <w:r>
              <mc:AlternateContent>
                <mc:Choice Requires="wps">
                  <w:drawing>
                    <wp:anchor behindDoc="0" distT="0" distB="0" distL="0" distR="0" simplePos="0" locked="0" layoutInCell="1" allowOverlap="1" relativeHeight="303">
                      <wp:simplePos x="0" y="0"/>
                      <wp:positionH relativeFrom="column">
                        <wp:align>left</wp:align>
                      </wp:positionH>
                      <wp:positionV relativeFrom="line">
                        <wp:posOffset>635</wp:posOffset>
                      </wp:positionV>
                      <wp:extent cx="127000" cy="350520"/>
                      <wp:effectExtent l="0" t="0" r="0" b="0"/>
                      <wp:wrapSquare wrapText="right"/>
                      <wp:docPr id="197"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2700" w:type="dxa"/>
            <w:tcBorders/>
            <w:vAlign w:val="center"/>
          </w:tcPr>
          <w:p>
            <w:pPr>
              <w:pStyle w:val="TableContents"/>
              <w:bidi w:val="0"/>
              <w:spacing w:lineRule="atLeast" w:line="200" w:before="0" w:after="0"/>
              <w:ind w:left="200" w:right="0" w:hanging="0"/>
              <w:jc w:val="left"/>
              <w:rPr>
                <w:spacing w:val="-2"/>
              </w:rPr>
            </w:pPr>
            <w:r>
              <w:rPr>
                <w:spacing w:val="-2"/>
              </w:rPr>
              <w:t>   </w:t>
            </w:r>
            <w:r>
              <w:rPr>
                <w:spacing w:val="-2"/>
              </w:rPr>
              <w:t xml:space="preserve">Technology/Digital </w:t>
            </w:r>
            <w:r>
              <mc:AlternateContent>
                <mc:Choice Requires="wps">
                  <w:drawing>
                    <wp:anchor behindDoc="0" distT="0" distB="0" distL="0" distR="0" simplePos="0" locked="0" layoutInCell="1" allowOverlap="1" relativeHeight="304">
                      <wp:simplePos x="0" y="0"/>
                      <wp:positionH relativeFrom="column">
                        <wp:align>left</wp:align>
                      </wp:positionH>
                      <wp:positionV relativeFrom="line">
                        <wp:posOffset>635</wp:posOffset>
                      </wp:positionV>
                      <wp:extent cx="127000" cy="350520"/>
                      <wp:effectExtent l="0" t="0" r="0" b="0"/>
                      <wp:wrapSquare wrapText="right"/>
                      <wp:docPr id="198"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362"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2910" w:type="dxa"/>
            <w:tcBorders>
              <w:bottom w:val="single" w:sz="12" w:space="0" w:color="53C072"/>
            </w:tcBorders>
            <w:tcMar>
              <w:bottom w:w="100" w:type="dxa"/>
            </w:tcMar>
            <w:vAlign w:val="center"/>
          </w:tcPr>
          <w:p>
            <w:pPr>
              <w:pStyle w:val="TableContents"/>
              <w:bidi w:val="0"/>
              <w:spacing w:lineRule="atLeast" w:line="200" w:before="0" w:after="0"/>
              <w:ind w:left="200" w:right="0" w:hanging="0"/>
              <w:jc w:val="left"/>
              <w:rPr>
                <w:spacing w:val="-2"/>
              </w:rPr>
            </w:pPr>
            <w:r>
              <w:rPr>
                <w:spacing w:val="-2"/>
              </w:rPr>
              <w:t>   </w:t>
            </w:r>
            <w:r>
              <w:rPr>
                <w:spacing w:val="-2"/>
              </w:rPr>
              <w:t xml:space="preserve">Operations/Logistics </w:t>
            </w:r>
            <w:r>
              <mc:AlternateContent>
                <mc:Choice Requires="wps">
                  <w:drawing>
                    <wp:anchor behindDoc="0" distT="0" distB="0" distL="0" distR="0" simplePos="0" locked="0" layoutInCell="1" allowOverlap="1" relativeHeight="305">
                      <wp:simplePos x="0" y="0"/>
                      <wp:positionH relativeFrom="column">
                        <wp:align>left</wp:align>
                      </wp:positionH>
                      <wp:positionV relativeFrom="line">
                        <wp:posOffset>635</wp:posOffset>
                      </wp:positionV>
                      <wp:extent cx="127000" cy="350520"/>
                      <wp:effectExtent l="0" t="0" r="0" b="0"/>
                      <wp:wrapSquare wrapText="right"/>
                      <wp:docPr id="199"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7" w:type="dxa"/>
            <w:tcBorders>
              <w:bottom w:val="single" w:sz="12" w:space="0" w:color="53C072"/>
            </w:tcBorders>
            <w:tcMar>
              <w:bottom w:w="28" w:type="dxa"/>
            </w:tcMar>
            <w:vAlign w:val="center"/>
          </w:tcPr>
          <w:p>
            <w:pPr>
              <w:pStyle w:val="TableContents"/>
              <w:bidi w:val="0"/>
              <w:spacing w:before="0" w:after="283"/>
              <w:jc w:val="left"/>
              <w:rPr/>
            </w:pPr>
            <w:r>
              <w:rPr/>
              <w:t>​</w:t>
            </w:r>
          </w:p>
        </w:tc>
        <w:tc>
          <w:tcPr>
            <w:tcW w:w="157" w:type="dxa"/>
            <w:tcBorders>
              <w:bottom w:val="single" w:sz="12" w:space="0" w:color="53C072"/>
            </w:tcBorders>
            <w:tcMar>
              <w:bottom w:w="28" w:type="dxa"/>
            </w:tcMar>
            <w:vAlign w:val="center"/>
          </w:tcPr>
          <w:p>
            <w:pPr>
              <w:pStyle w:val="TableContents"/>
              <w:bidi w:val="0"/>
              <w:spacing w:before="0" w:after="283"/>
              <w:jc w:val="left"/>
              <w:rPr/>
            </w:pPr>
            <w:r>
              <w:rPr/>
              <w:t>​</w:t>
            </w:r>
          </w:p>
        </w:tc>
        <w:tc>
          <w:tcPr>
            <w:tcW w:w="2700" w:type="dxa"/>
            <w:tcBorders>
              <w:bottom w:val="single" w:sz="12" w:space="0" w:color="53C072"/>
            </w:tcBorders>
            <w:tcMar>
              <w:bottom w:w="28" w:type="dxa"/>
            </w:tcMar>
            <w:vAlign w:val="center"/>
          </w:tcPr>
          <w:p>
            <w:pPr>
              <w:pStyle w:val="TableContents"/>
              <w:bidi w:val="0"/>
              <w:spacing w:before="0" w:after="283"/>
              <w:jc w:val="left"/>
              <w:rPr/>
            </w:pPr>
            <w:r>
              <w:rPr/>
              <w:t>​</w:t>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bl>
    <w:p>
      <w:pPr>
        <w:pStyle w:val="TextBody"/>
        <w:bidi w:val="0"/>
        <w:spacing w:before="0" w:after="283"/>
        <w:ind w:left="1093" w:right="0" w:hanging="0"/>
        <w:jc w:val="right"/>
        <w:rPr>
          <w:caps w:val="false"/>
          <w:smallCaps w:val="false"/>
          <w:color w:val="000000"/>
        </w:rPr>
      </w:pPr>
      <w:r>
        <w:rPr>
          <w:caps w:val="false"/>
          <w:smallCaps w:val="false"/>
          <w:color w:val="000000"/>
        </w:rPr>
        <w:drawing>
          <wp:inline distT="0" distB="0" distL="0" distR="0">
            <wp:extent cx="1381125" cy="266700"/>
            <wp:effectExtent l="0" t="0" r="0" b="0"/>
            <wp:docPr id="200"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51" descr=""/>
                    <pic:cNvPicPr>
                      <a:picLocks noChangeAspect="1" noChangeArrowheads="1"/>
                    </pic:cNvPicPr>
                  </pic:nvPicPr>
                  <pic:blipFill>
                    <a:blip r:embed="rId62"/>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pacing w:val="-2"/>
          <w:sz w:val="20"/>
        </w:rPr>
        <w:t>17</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Proposal 1: Election of Directors</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tbl>
      <w:tblPr>
        <w:tblW w:w="9112" w:type="dxa"/>
        <w:jc w:val="left"/>
        <w:tblInd w:w="1093" w:type="dxa"/>
        <w:tblLayout w:type="fixed"/>
        <w:tblCellMar>
          <w:top w:w="0" w:type="dxa"/>
          <w:left w:w="0" w:type="dxa"/>
          <w:bottom w:w="0" w:type="dxa"/>
          <w:right w:w="0" w:type="dxa"/>
        </w:tblCellMar>
      </w:tblPr>
      <w:tblGrid>
        <w:gridCol w:w="124"/>
        <w:gridCol w:w="109"/>
        <w:gridCol w:w="1950"/>
        <w:gridCol w:w="109"/>
        <w:gridCol w:w="109"/>
        <w:gridCol w:w="109"/>
        <w:gridCol w:w="3128"/>
        <w:gridCol w:w="170"/>
        <w:gridCol w:w="170"/>
        <w:gridCol w:w="2868"/>
        <w:gridCol w:w="109"/>
        <w:gridCol w:w="157"/>
      </w:tblGrid>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12" w:space="0" w:color="53C072"/>
            </w:tcBorders>
            <w:shd w:fill="CBECD5" w:val="clear"/>
            <w:tcMar>
              <w:bottom w:w="28" w:type="dxa"/>
            </w:tcMar>
            <w:vAlign w:val="center"/>
          </w:tcPr>
          <w:p>
            <w:pPr>
              <w:pStyle w:val="TableContents"/>
              <w:bidi w:val="0"/>
              <w:spacing w:before="0" w:after="283"/>
              <w:jc w:val="left"/>
              <w:rPr/>
            </w:pPr>
            <w:r>
              <w:rPr/>
              <w:t>​</w:t>
            </w:r>
          </w:p>
        </w:tc>
        <w:tc>
          <w:tcPr>
            <w:tcW w:w="1950" w:type="dxa"/>
            <w:vMerge w:val="restart"/>
            <w:tcBorders>
              <w:bottom w:val="single" w:sz="12" w:space="0" w:color="53C072"/>
            </w:tcBorders>
            <w:shd w:fill="CBECD5" w:val="clear"/>
            <w:tcMar>
              <w:bottom w:w="28" w:type="dxa"/>
            </w:tcMar>
            <w:vAlign w:val="center"/>
          </w:tcPr>
          <w:p>
            <w:pPr>
              <w:pStyle w:val="TableContents"/>
              <w:bidi w:val="0"/>
              <w:spacing w:before="0" w:after="0"/>
              <w:jc w:val="center"/>
              <w:rPr/>
            </w:pPr>
            <w:r>
              <w:rPr/>
              <w:drawing>
                <wp:inline distT="0" distB="0" distL="0" distR="0">
                  <wp:extent cx="1143000" cy="1600200"/>
                  <wp:effectExtent l="0" t="0" r="0" b="0"/>
                  <wp:docPr id="201"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52" descr=""/>
                          <pic:cNvPicPr>
                            <a:picLocks noChangeAspect="1" noChangeArrowheads="1"/>
                          </pic:cNvPicPr>
                        </pic:nvPicPr>
                        <pic:blipFill>
                          <a:blip r:embed="rId63"/>
                          <a:stretch>
                            <a:fillRect/>
                          </a:stretch>
                        </pic:blipFill>
                        <pic:spPr bwMode="auto">
                          <a:xfrm>
                            <a:off x="0" y="0"/>
                            <a:ext cx="1143000" cy="1600200"/>
                          </a:xfrm>
                          <a:prstGeom prst="rect">
                            <a:avLst/>
                          </a:prstGeom>
                        </pic:spPr>
                      </pic:pic>
                    </a:graphicData>
                  </a:graphic>
                </wp:inline>
              </w:drawing>
            </w:r>
            <w:r>
              <w:rPr/>
              <w:t xml:space="preserve"> </w:t>
            </w:r>
          </w:p>
          <w:p>
            <w:pPr>
              <w:pStyle w:val="TableContents"/>
              <w:bidi w:val="0"/>
              <w:spacing w:lineRule="atLeast" w:line="160" w:before="220" w:after="283"/>
              <w:jc w:val="left"/>
              <w:rPr>
                <w:b/>
              </w:rPr>
            </w:pPr>
            <w:r>
              <w:rPr>
                <w:b/>
                <w:spacing w:val="0"/>
              </w:rPr>
              <w:t>Director Since:</w:t>
            </w:r>
            <w:r>
              <w:rPr>
                <w:b/>
                <w:spacing w:val="-1"/>
              </w:rPr>
              <w:t xml:space="preserve"> </w:t>
            </w:r>
            <w:r>
              <w:rPr>
                <w:b w:val="false"/>
                <w:spacing w:val="-1"/>
              </w:rPr>
              <w:t>2019</w:t>
            </w:r>
            <w:r>
              <w:rPr>
                <w:b/>
              </w:rPr>
              <w:t xml:space="preserve"> </w:t>
            </w:r>
          </w:p>
          <w:p>
            <w:pPr>
              <w:pStyle w:val="TableContents"/>
              <w:bidi w:val="0"/>
              <w:spacing w:lineRule="atLeast" w:line="160" w:before="160" w:after="283"/>
              <w:jc w:val="left"/>
              <w:rPr>
                <w:b/>
              </w:rPr>
            </w:pPr>
            <w:r>
              <w:rPr>
                <w:b/>
                <w:spacing w:val="0"/>
              </w:rPr>
              <w:t>Age:</w:t>
            </w:r>
            <w:r>
              <w:rPr>
                <w:b/>
                <w:spacing w:val="-1"/>
              </w:rPr>
              <w:t xml:space="preserve"> </w:t>
            </w:r>
            <w:r>
              <w:rPr>
                <w:b w:val="false"/>
                <w:spacing w:val="-1"/>
              </w:rPr>
              <w:t>67</w:t>
            </w:r>
            <w:r>
              <w:rPr>
                <w:b/>
              </w:rPr>
              <w:t xml:space="preserve"> </w:t>
            </w:r>
          </w:p>
          <w:p>
            <w:pPr>
              <w:pStyle w:val="TableContents"/>
              <w:bidi w:val="0"/>
              <w:spacing w:lineRule="atLeast" w:line="160" w:before="160" w:after="283"/>
              <w:jc w:val="left"/>
              <w:rPr>
                <w:b/>
              </w:rPr>
            </w:pPr>
            <w:r>
              <w:rPr>
                <w:b/>
                <w:spacing w:val="0"/>
              </w:rPr>
              <w:t>Independent Director</w:t>
            </w:r>
            <w:r>
              <w:rPr>
                <w:b/>
              </w:rPr>
              <w:t xml:space="preserve"> </w:t>
            </w:r>
          </w:p>
          <w:p>
            <w:pPr>
              <w:pStyle w:val="TableContents"/>
              <w:bidi w:val="0"/>
              <w:spacing w:lineRule="atLeast" w:line="160" w:before="160" w:after="283"/>
              <w:jc w:val="left"/>
              <w:rPr>
                <w:b/>
              </w:rPr>
            </w:pPr>
            <w:r>
              <w:rPr>
                <w:b/>
                <w:spacing w:val="0"/>
              </w:rPr>
              <w:t>Committee Memberships:</w:t>
            </w:r>
            <w:r>
              <w:rPr>
                <w:b/>
              </w:rPr>
              <w:t xml:space="preserve"> </w:t>
            </w:r>
          </w:p>
          <w:p>
            <w:pPr>
              <w:pStyle w:val="TableContents"/>
              <w:bidi w:val="0"/>
              <w:spacing w:lineRule="atLeast" w:line="200" w:before="160" w:after="283"/>
              <w:jc w:val="left"/>
              <w:rPr>
                <w:color w:val="53C072"/>
              </w:rPr>
            </w:pPr>
            <w:r>
              <w:rPr>
                <w:color w:val="53C072"/>
                <w:spacing w:val="-2"/>
              </w:rPr>
              <w:t>•</w:t>
            </w:r>
            <w:r>
              <w:rPr>
                <w:color w:val="53C072"/>
              </w:rPr>
              <w:t xml:space="preserve"> </w:t>
            </w:r>
          </w:p>
          <w:p>
            <w:pPr>
              <w:pStyle w:val="TableContents"/>
              <w:bidi w:val="0"/>
              <w:spacing w:lineRule="atLeast" w:line="200" w:before="0" w:after="283"/>
              <w:ind w:left="300" w:right="0" w:hanging="0"/>
              <w:jc w:val="left"/>
              <w:rPr/>
            </w:pPr>
            <w:r>
              <w:rPr>
                <w:spacing w:val="-1"/>
              </w:rPr>
              <w:t xml:space="preserve">Compensation and </w:t>
              <w:br/>
              <w:t>Leadership Development</w:t>
            </w:r>
            <w:r>
              <w:rPr/>
              <w:t xml:space="preserve"> </w:t>
            </w:r>
          </w:p>
          <w:p>
            <w:pPr>
              <w:pStyle w:val="TableContents"/>
              <w:bidi w:val="0"/>
              <w:spacing w:lineRule="atLeast" w:line="200" w:before="100" w:after="283"/>
              <w:jc w:val="left"/>
              <w:rPr>
                <w:color w:val="53C072"/>
              </w:rPr>
            </w:pPr>
            <w:r>
              <w:rPr>
                <w:color w:val="53C072"/>
                <w:spacing w:val="-2"/>
              </w:rPr>
              <w:t>•</w:t>
            </w:r>
            <w:r>
              <w:rPr>
                <w:color w:val="53C072"/>
              </w:rPr>
              <w:t xml:space="preserve"> </w:t>
            </w:r>
          </w:p>
          <w:p>
            <w:pPr>
              <w:pStyle w:val="TableContents"/>
              <w:bidi w:val="0"/>
              <w:spacing w:lineRule="atLeast" w:line="200" w:before="0" w:after="283"/>
              <w:ind w:left="300" w:right="0" w:hanging="0"/>
              <w:jc w:val="left"/>
              <w:rPr/>
            </w:pPr>
            <w:r>
              <w:rPr>
                <w:spacing w:val="-1"/>
              </w:rPr>
              <w:t xml:space="preserve">Corporate Governance </w:t>
              <w:br/>
              <w:t>(Chair)</w:t>
            </w:r>
            <w:r>
              <w:rPr/>
              <w:t xml:space="preserve"> </w:t>
            </w:r>
          </w:p>
          <w:p>
            <w:pPr>
              <w:pStyle w:val="TableContents"/>
              <w:bidi w:val="0"/>
              <w:spacing w:lineRule="atLeast" w:line="200" w:before="100" w:after="0"/>
              <w:ind w:left="300" w:right="0" w:hanging="0"/>
              <w:jc w:val="left"/>
              <w:rPr>
                <w:sz w:val="20"/>
              </w:rPr>
            </w:pPr>
            <w:r>
              <w:rPr>
                <w:spacing w:val="-1"/>
                <w:sz w:val="16"/>
              </w:rPr>
              <w:t>Executive</w:t>
            </w:r>
            <w:r>
              <w:rPr>
                <w:sz w:val="20"/>
              </w:rPr>
              <w:t xml:space="preserve"> </w:t>
            </w:r>
            <w:r>
              <mc:AlternateContent>
                <mc:Choice Requires="wps">
                  <w:drawing>
                    <wp:anchor behindDoc="0" distT="63500" distB="0" distL="0" distR="0" simplePos="0" locked="0" layoutInCell="1" allowOverlap="1" relativeHeight="306">
                      <wp:simplePos x="0" y="0"/>
                      <wp:positionH relativeFrom="column">
                        <wp:align>left</wp:align>
                      </wp:positionH>
                      <wp:positionV relativeFrom="line">
                        <wp:align>top</wp:align>
                      </wp:positionV>
                      <wp:extent cx="190500" cy="350520"/>
                      <wp:effectExtent l="0" t="0" r="0" b="0"/>
                      <wp:wrapSquare wrapText="right"/>
                      <wp:docPr id="202" name="Frame140"/>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sz w:val="20"/>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160" w:after="283"/>
              <w:jc w:val="left"/>
              <w:rPr>
                <w:b/>
              </w:rPr>
            </w:pPr>
            <w:r>
              <w:rPr>
                <w:b/>
                <w:spacing w:val="0"/>
              </w:rPr>
              <w:t>Other Boards:</w:t>
            </w:r>
            <w:r>
              <w:rPr>
                <w:b/>
              </w:rPr>
              <w:t xml:space="preserve"> </w:t>
            </w:r>
          </w:p>
          <w:p>
            <w:pPr>
              <w:pStyle w:val="TableContents"/>
              <w:bidi w:val="0"/>
              <w:spacing w:lineRule="atLeast" w:line="200" w:before="160" w:after="283"/>
              <w:jc w:val="left"/>
              <w:rPr>
                <w:color w:val="53C072"/>
              </w:rPr>
            </w:pPr>
            <w:r>
              <w:rPr>
                <w:color w:val="53C072"/>
                <w:spacing w:val="-2"/>
              </w:rPr>
              <w:t>•</w:t>
            </w:r>
            <w:r>
              <w:rPr>
                <w:color w:val="53C072"/>
              </w:rPr>
              <w:t xml:space="preserve"> </w:t>
            </w:r>
          </w:p>
          <w:p>
            <w:pPr>
              <w:pStyle w:val="TableContents"/>
              <w:bidi w:val="0"/>
              <w:spacing w:lineRule="atLeast" w:line="160" w:before="0" w:after="283"/>
              <w:ind w:left="300" w:right="0" w:hanging="0"/>
              <w:jc w:val="left"/>
              <w:rPr/>
            </w:pPr>
            <w:r>
              <w:rPr>
                <w:spacing w:val="-1"/>
              </w:rPr>
              <w:t xml:space="preserve">ACI Worldwide (2015 to </w:t>
              <w:br/>
              <w:t>present)</w:t>
            </w:r>
            <w:r>
              <w:rPr/>
              <w:t xml:space="preserve"> </w:t>
            </w:r>
          </w:p>
          <w:p>
            <w:pPr>
              <w:pStyle w:val="TableContents"/>
              <w:bidi w:val="0"/>
              <w:spacing w:lineRule="atLeast" w:line="200" w:before="100" w:after="283"/>
              <w:jc w:val="left"/>
              <w:rPr>
                <w:color w:val="53C072"/>
              </w:rPr>
            </w:pPr>
            <w:r>
              <w:rPr>
                <w:color w:val="53C072"/>
                <w:spacing w:val="-2"/>
              </w:rPr>
              <w:t>•</w:t>
            </w:r>
            <w:r>
              <w:rPr>
                <w:color w:val="53C072"/>
              </w:rPr>
              <w:t xml:space="preserve"> </w:t>
            </w:r>
          </w:p>
          <w:p>
            <w:pPr>
              <w:pStyle w:val="TableContents"/>
              <w:bidi w:val="0"/>
              <w:spacing w:lineRule="atLeast" w:line="160" w:before="0" w:after="283"/>
              <w:ind w:left="300" w:right="0" w:hanging="0"/>
              <w:jc w:val="left"/>
              <w:rPr/>
            </w:pPr>
            <w:r>
              <w:rPr>
                <w:spacing w:val="-1"/>
              </w:rPr>
              <w:t xml:space="preserve">ASM International (2021 to </w:t>
              <w:br/>
              <w:t>present)</w:t>
            </w:r>
            <w:r>
              <w:rPr/>
              <w:t xml:space="preserve"> </w:t>
            </w:r>
          </w:p>
          <w:p>
            <w:pPr>
              <w:pStyle w:val="TableContents"/>
              <w:bidi w:val="0"/>
              <w:spacing w:lineRule="atLeast" w:line="200" w:before="100" w:after="283"/>
              <w:jc w:val="left"/>
              <w:rPr>
                <w:color w:val="53C072"/>
              </w:rPr>
            </w:pPr>
            <w:r>
              <w:rPr>
                <w:color w:val="53C072"/>
                <w:spacing w:val="-2"/>
              </w:rPr>
              <w:t>•</w:t>
            </w:r>
            <w:r>
              <w:rPr>
                <w:color w:val="53C072"/>
              </w:rPr>
              <w:t xml:space="preserve"> </w:t>
            </w:r>
          </w:p>
          <w:p>
            <w:pPr>
              <w:pStyle w:val="TableContents"/>
              <w:bidi w:val="0"/>
              <w:spacing w:lineRule="atLeast" w:line="160" w:before="0" w:after="283"/>
              <w:ind w:left="300" w:right="0" w:hanging="0"/>
              <w:jc w:val="left"/>
              <w:rPr/>
            </w:pPr>
            <w:r>
              <w:rPr>
                <w:spacing w:val="-1"/>
              </w:rPr>
              <w:t xml:space="preserve">Snap One Holdings (2021 to </w:t>
              <w:br/>
              <w:t>2024)</w:t>
            </w:r>
            <w:r>
              <w:rPr/>
              <w:t xml:space="preserve"> </w:t>
            </w:r>
          </w:p>
          <w:p>
            <w:pPr>
              <w:pStyle w:val="TableContents"/>
              <w:bidi w:val="0"/>
              <w:spacing w:lineRule="atLeast" w:line="200" w:before="100" w:after="0"/>
              <w:ind w:left="300" w:right="0" w:hanging="0"/>
              <w:jc w:val="left"/>
              <w:rPr>
                <w:sz w:val="20"/>
              </w:rPr>
            </w:pPr>
            <w:r>
              <w:rPr>
                <w:spacing w:val="-1"/>
                <w:sz w:val="16"/>
              </w:rPr>
              <w:t>Quantum (2017 to 2019)</w:t>
            </w:r>
            <w:r>
              <w:rPr>
                <w:sz w:val="20"/>
              </w:rPr>
              <w:t xml:space="preserve"> </w:t>
            </w:r>
            <w:r>
              <mc:AlternateContent>
                <mc:Choice Requires="wps">
                  <w:drawing>
                    <wp:anchor behindDoc="0" distT="63500" distB="0" distL="0" distR="0" simplePos="0" locked="0" layoutInCell="1" allowOverlap="1" relativeHeight="307">
                      <wp:simplePos x="0" y="0"/>
                      <wp:positionH relativeFrom="column">
                        <wp:align>left</wp:align>
                      </wp:positionH>
                      <wp:positionV relativeFrom="line">
                        <wp:align>top</wp:align>
                      </wp:positionV>
                      <wp:extent cx="190500" cy="350520"/>
                      <wp:effectExtent l="0" t="0" r="0" b="0"/>
                      <wp:wrapSquare wrapText="right"/>
                      <wp:docPr id="203" name="Frame141"/>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sz w:val="20"/>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vMerge w:val="restart"/>
            <w:tcBorders>
              <w:bottom w:val="single" w:sz="12" w:space="0" w:color="53C072"/>
            </w:tcBorders>
            <w:shd w:fill="CBECD5"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6336" w:type="dxa"/>
            <w:gridSpan w:val="4"/>
            <w:tcBorders/>
            <w:shd w:fill="53C072" w:val="clear"/>
            <w:vAlign w:val="center"/>
          </w:tcPr>
          <w:p>
            <w:pPr>
              <w:pStyle w:val="TableContents"/>
              <w:bidi w:val="0"/>
              <w:spacing w:before="0" w:after="0"/>
              <w:jc w:val="left"/>
              <w:rPr>
                <w:b/>
                <w:color w:val="FEFEFE"/>
                <w:sz w:val="24"/>
              </w:rPr>
            </w:pPr>
            <w:r>
              <w:rPr>
                <w:b/>
                <w:color w:val="FEFEFE"/>
                <w:spacing w:val="-3"/>
                <w:sz w:val="24"/>
              </w:rPr>
              <w:t>ADALIO T. SANCHEZ</w:t>
            </w:r>
            <w:r>
              <w:rPr>
                <w:b/>
                <w:color w:val="FEFEFE"/>
                <w:sz w:val="24"/>
              </w:rPr>
              <w:t xml:space="preserve"> </w:t>
            </w:r>
          </w:p>
        </w:tc>
        <w:tc>
          <w:tcPr>
            <w:tcW w:w="109" w:type="dxa"/>
            <w:tcBorders/>
            <w:shd w:fill="53C072" w:val="clear"/>
            <w:vAlign w:val="center"/>
          </w:tcPr>
          <w:p>
            <w:pPr>
              <w:pStyle w:val="TableContents"/>
              <w:bidi w:val="0"/>
              <w:spacing w:before="0" w:after="283"/>
              <w:jc w:val="left"/>
              <w:rPr/>
            </w:pPr>
            <w:r>
              <w:rPr/>
              <w:t>​</w:t>
            </w:r>
          </w:p>
        </w:tc>
        <w:tc>
          <w:tcPr>
            <w:tcW w:w="157" w:type="dxa"/>
            <w:tcBorders/>
            <w:shd w:fill="53C072" w:val="cle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950"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6336" w:type="dxa"/>
            <w:gridSpan w:val="4"/>
            <w:tcBorders>
              <w:bottom w:val="single" w:sz="12" w:space="0" w:color="53C072"/>
            </w:tcBorders>
            <w:tcMar>
              <w:bottom w:w="197" w:type="dxa"/>
            </w:tcMar>
            <w:vAlign w:val="center"/>
          </w:tcPr>
          <w:p>
            <w:pPr>
              <w:pStyle w:val="TableContents"/>
              <w:bidi w:val="0"/>
              <w:spacing w:before="0" w:after="0"/>
              <w:jc w:val="left"/>
              <w:rPr>
                <w:b/>
                <w:color w:val="53C072"/>
              </w:rPr>
            </w:pPr>
            <w:r>
              <w:rPr>
                <w:b/>
                <w:color w:val="53C072"/>
                <w:spacing w:val="0"/>
              </w:rPr>
              <w:t>Experience:</w:t>
            </w:r>
            <w:r>
              <w:rPr>
                <w:b/>
                <w:color w:val="53C072"/>
              </w:rPr>
              <w:t xml:space="preserve"> </w:t>
            </w:r>
          </w:p>
          <w:p>
            <w:pPr>
              <w:pStyle w:val="TableContents"/>
              <w:bidi w:val="0"/>
              <w:spacing w:lineRule="atLeast" w:line="240" w:before="160" w:after="0"/>
              <w:ind w:left="200" w:right="0" w:hanging="0"/>
              <w:jc w:val="left"/>
              <w:rPr/>
            </w:pPr>
            <w:r>
              <w:rPr>
                <w:spacing w:val="-2"/>
              </w:rPr>
              <w:t>President of S Group Advisory LLC, a management consulting firm providing advisory services on business strategy, technology, and operational excellence.</w:t>
            </w:r>
            <w:r>
              <w:rPr/>
              <w:t xml:space="preserve"> </w:t>
            </w:r>
            <w:r>
              <mc:AlternateContent>
                <mc:Choice Requires="wps">
                  <w:drawing>
                    <wp:anchor behindDoc="0" distT="101600" distB="0" distL="0" distR="0" simplePos="0" locked="0" layoutInCell="1" allowOverlap="1" relativeHeight="308">
                      <wp:simplePos x="0" y="0"/>
                      <wp:positionH relativeFrom="column">
                        <wp:align>left</wp:align>
                      </wp:positionH>
                      <wp:positionV relativeFrom="line">
                        <wp:align>top</wp:align>
                      </wp:positionV>
                      <wp:extent cx="127000" cy="350520"/>
                      <wp:effectExtent l="0" t="0" r="0" b="0"/>
                      <wp:wrapSquare wrapText="right"/>
                      <wp:docPr id="204"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2"/>
              </w:rPr>
              <w:t>Interim CEO Quantum Corporation, a computer storage solutions company (2017 to 2018) and on the board of directors (2017 to 2019).</w:t>
            </w:r>
            <w:r>
              <w:rPr/>
              <w:t xml:space="preserve"> </w:t>
            </w:r>
            <w:r>
              <mc:AlternateContent>
                <mc:Choice Requires="wps">
                  <w:drawing>
                    <wp:anchor behindDoc="0" distT="101600" distB="0" distL="0" distR="0" simplePos="0" locked="0" layoutInCell="1" allowOverlap="1" relativeHeight="309">
                      <wp:simplePos x="0" y="0"/>
                      <wp:positionH relativeFrom="column">
                        <wp:align>left</wp:align>
                      </wp:positionH>
                      <wp:positionV relativeFrom="line">
                        <wp:align>top</wp:align>
                      </wp:positionV>
                      <wp:extent cx="127000" cy="350520"/>
                      <wp:effectExtent l="0" t="0" r="0" b="0"/>
                      <wp:wrapSquare wrapText="right"/>
                      <wp:docPr id="205"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2"/>
              </w:rPr>
              <w:t>Senior VP of the Lenovo Group Limited, an international technology company (2014 to 2015).</w:t>
            </w:r>
            <w:r>
              <w:rPr/>
              <w:t xml:space="preserve"> </w:t>
            </w:r>
            <w:r>
              <mc:AlternateContent>
                <mc:Choice Requires="wps">
                  <w:drawing>
                    <wp:anchor behindDoc="0" distT="101600" distB="0" distL="0" distR="0" simplePos="0" locked="0" layoutInCell="1" allowOverlap="1" relativeHeight="310">
                      <wp:simplePos x="0" y="0"/>
                      <wp:positionH relativeFrom="column">
                        <wp:align>left</wp:align>
                      </wp:positionH>
                      <wp:positionV relativeFrom="line">
                        <wp:align>top</wp:align>
                      </wp:positionV>
                      <wp:extent cx="127000" cy="350520"/>
                      <wp:effectExtent l="0" t="0" r="0" b="0"/>
                      <wp:wrapSquare wrapText="right"/>
                      <wp:docPr id="206"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2"/>
              </w:rPr>
              <w:t>Prior to that, he spent 32 years at IBM Corporation, a global technology and innovation company (1982 to 2014), where he served in various capacities including sixteen years in senior executive and global general management roles. During his tenure at IBM, Mr. Sanchez held key critical roles that are directly pertinent to Avnet’s business. These include head of global supply chain and distribution for IBM’s personal computer business, headed IBM’s semiconductor division, and was deeply involved in many facets of semiconductor components industry.</w:t>
            </w:r>
            <w:r>
              <w:rPr/>
              <w:t xml:space="preserve"> </w:t>
            </w:r>
            <w:r>
              <mc:AlternateContent>
                <mc:Choice Requires="wps">
                  <w:drawing>
                    <wp:anchor behindDoc="0" distT="101600" distB="0" distL="0" distR="0" simplePos="0" locked="0" layoutInCell="1" allowOverlap="1" relativeHeight="311">
                      <wp:simplePos x="0" y="0"/>
                      <wp:positionH relativeFrom="column">
                        <wp:align>left</wp:align>
                      </wp:positionH>
                      <wp:positionV relativeFrom="line">
                        <wp:align>top</wp:align>
                      </wp:positionV>
                      <wp:extent cx="127000" cy="350520"/>
                      <wp:effectExtent l="0" t="0" r="0" b="0"/>
                      <wp:wrapSquare wrapText="right"/>
                      <wp:docPr id="20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2"/>
              </w:rPr>
              <w:t>He also serves on the board of directors of ACI Worldwide Inc. (NASDAQ: ACIW), a software company serving the electronics payments market, since 2015 and has been board Chairman since 2022; and on the supervisory board of ASM International NV (NL: ASM), a Netherlands-based semiconductor wafer fabrication equipment company (2021 to date).</w:t>
            </w:r>
            <w:r>
              <w:rPr/>
              <w:t xml:space="preserve"> </w:t>
            </w:r>
            <w:r>
              <mc:AlternateContent>
                <mc:Choice Requires="wps">
                  <w:drawing>
                    <wp:anchor behindDoc="0" distT="101600" distB="0" distL="0" distR="0" simplePos="0" locked="0" layoutInCell="1" allowOverlap="1" relativeHeight="312">
                      <wp:simplePos x="0" y="0"/>
                      <wp:positionH relativeFrom="column">
                        <wp:align>left</wp:align>
                      </wp:positionH>
                      <wp:positionV relativeFrom="line">
                        <wp:align>top</wp:align>
                      </wp:positionV>
                      <wp:extent cx="127000" cy="350520"/>
                      <wp:effectExtent l="0" t="0" r="0" b="0"/>
                      <wp:wrapSquare wrapText="right"/>
                      <wp:docPr id="208"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spacing w:val="-2"/>
              </w:rPr>
            </w:pPr>
            <w:r>
              <w:rPr>
                <w:spacing w:val="-2"/>
              </w:rPr>
              <w:t xml:space="preserve">Mr. Sanchez previously served on the board of directors of Snap One Holdings Corp (NASDAQ: SNPO), a smart home technology solutions and distribution company (2021 to 2024). </w:t>
            </w:r>
            <w:r>
              <mc:AlternateContent>
                <mc:Choice Requires="wps">
                  <w:drawing>
                    <wp:anchor behindDoc="0" distT="101600" distB="0" distL="0" distR="0" simplePos="0" locked="0" layoutInCell="1" allowOverlap="1" relativeHeight="313">
                      <wp:simplePos x="0" y="0"/>
                      <wp:positionH relativeFrom="column">
                        <wp:align>left</wp:align>
                      </wp:positionH>
                      <wp:positionV relativeFrom="line">
                        <wp:align>top</wp:align>
                      </wp:positionV>
                      <wp:extent cx="127000" cy="350520"/>
                      <wp:effectExtent l="0" t="0" r="0" b="0"/>
                      <wp:wrapSquare wrapText="right"/>
                      <wp:docPr id="209"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950"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6336" w:type="dxa"/>
            <w:gridSpan w:val="4"/>
            <w:tcBorders>
              <w:bottom w:val="single" w:sz="12" w:space="0" w:color="53C072"/>
            </w:tcBorders>
            <w:tcMar>
              <w:bottom w:w="170" w:type="dxa"/>
            </w:tcMar>
            <w:vAlign w:val="center"/>
          </w:tcPr>
          <w:p>
            <w:pPr>
              <w:pStyle w:val="TableContents"/>
              <w:bidi w:val="0"/>
              <w:spacing w:before="0" w:after="0"/>
              <w:jc w:val="left"/>
              <w:rPr>
                <w:b/>
                <w:color w:val="53C072"/>
              </w:rPr>
            </w:pPr>
            <w:r>
              <w:rPr>
                <w:b/>
                <w:color w:val="53C072"/>
                <w:spacing w:val="0"/>
              </w:rPr>
              <w:t>Value to Avnet’s Board:</w:t>
            </w:r>
            <w:r>
              <w:rPr>
                <w:b/>
                <w:color w:val="53C072"/>
              </w:rPr>
              <w:t xml:space="preserve"> </w:t>
            </w:r>
          </w:p>
          <w:p>
            <w:pPr>
              <w:pStyle w:val="TableContents"/>
              <w:bidi w:val="0"/>
              <w:spacing w:lineRule="atLeast" w:line="240" w:before="160" w:after="0"/>
              <w:ind w:left="200" w:right="0" w:hanging="0"/>
              <w:jc w:val="left"/>
              <w:rPr>
                <w:spacing w:val="-2"/>
              </w:rPr>
            </w:pPr>
            <w:r>
              <w:rPr>
                <w:spacing w:val="-2"/>
              </w:rPr>
              <w:t xml:space="preserve">Significant experience in corporate leadership and management, international business, technology and innovation, and his extensive semiconductor expertise. </w:t>
            </w:r>
            <w:r>
              <mc:AlternateContent>
                <mc:Choice Requires="wps">
                  <w:drawing>
                    <wp:anchor behindDoc="0" distT="101600" distB="0" distL="0" distR="0" simplePos="0" locked="0" layoutInCell="1" allowOverlap="1" relativeHeight="314">
                      <wp:simplePos x="0" y="0"/>
                      <wp:positionH relativeFrom="column">
                        <wp:align>left</wp:align>
                      </wp:positionH>
                      <wp:positionV relativeFrom="line">
                        <wp:align>top</wp:align>
                      </wp:positionV>
                      <wp:extent cx="127000" cy="350520"/>
                      <wp:effectExtent l="0" t="0" r="0" b="0"/>
                      <wp:wrapSquare wrapText="right"/>
                      <wp:docPr id="21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950"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336" w:type="dxa"/>
            <w:gridSpan w:val="4"/>
            <w:tcBorders/>
            <w:vAlign w:val="center"/>
          </w:tcPr>
          <w:p>
            <w:pPr>
              <w:pStyle w:val="TableContents"/>
              <w:bidi w:val="0"/>
              <w:spacing w:before="0" w:after="283"/>
              <w:jc w:val="left"/>
              <w:rPr/>
            </w:pPr>
            <w:r>
              <w:rPr>
                <w:spacing w:val="0"/>
              </w:rPr>
              <w:t>Top Skills:</w:t>
            </w:r>
            <w:r>
              <w:rPr/>
              <w:t xml:space="preserve"> </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950"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3128" w:type="dxa"/>
            <w:tcBorders/>
            <w:vAlign w:val="center"/>
          </w:tcPr>
          <w:p>
            <w:pPr>
              <w:pStyle w:val="TableContents"/>
              <w:bidi w:val="0"/>
              <w:spacing w:lineRule="atLeast" w:line="200" w:before="0" w:after="0"/>
              <w:ind w:left="200" w:right="0" w:hanging="0"/>
              <w:jc w:val="left"/>
              <w:rPr>
                <w:spacing w:val="-2"/>
              </w:rPr>
            </w:pPr>
            <w:r>
              <w:rPr>
                <w:spacing w:val="-2"/>
              </w:rPr>
              <w:t>   </w:t>
            </w:r>
            <w:r>
              <w:rPr>
                <w:spacing w:val="-2"/>
              </w:rPr>
              <w:t xml:space="preserve">Component Distribution </w:t>
            </w:r>
            <w:r>
              <mc:AlternateContent>
                <mc:Choice Requires="wps">
                  <w:drawing>
                    <wp:anchor behindDoc="0" distT="0" distB="0" distL="0" distR="0" simplePos="0" locked="0" layoutInCell="1" allowOverlap="1" relativeHeight="315">
                      <wp:simplePos x="0" y="0"/>
                      <wp:positionH relativeFrom="column">
                        <wp:align>left</wp:align>
                      </wp:positionH>
                      <wp:positionV relativeFrom="line">
                        <wp:posOffset>635</wp:posOffset>
                      </wp:positionV>
                      <wp:extent cx="127000" cy="350520"/>
                      <wp:effectExtent l="0" t="0" r="0" b="0"/>
                      <wp:wrapSquare wrapText="right"/>
                      <wp:docPr id="211"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283"/>
              <w:jc w:val="left"/>
              <w:rPr/>
            </w:pPr>
            <w:r>
              <w:rPr/>
              <w:t>​</w:t>
            </w:r>
          </w:p>
        </w:tc>
        <w:tc>
          <w:tcPr>
            <w:tcW w:w="170" w:type="dxa"/>
            <w:tcBorders/>
            <w:vAlign w:val="center"/>
          </w:tcPr>
          <w:p>
            <w:pPr>
              <w:pStyle w:val="TableContents"/>
              <w:bidi w:val="0"/>
              <w:spacing w:before="0" w:after="283"/>
              <w:jc w:val="left"/>
              <w:rPr/>
            </w:pPr>
            <w:r>
              <w:rPr/>
              <w:t>​</w:t>
            </w:r>
          </w:p>
        </w:tc>
        <w:tc>
          <w:tcPr>
            <w:tcW w:w="2868" w:type="dxa"/>
            <w:tcBorders/>
            <w:vAlign w:val="center"/>
          </w:tcPr>
          <w:p>
            <w:pPr>
              <w:pStyle w:val="TableContents"/>
              <w:bidi w:val="0"/>
              <w:spacing w:lineRule="atLeast" w:line="200" w:before="0" w:after="0"/>
              <w:ind w:left="200" w:right="0" w:hanging="0"/>
              <w:jc w:val="left"/>
              <w:rPr>
                <w:spacing w:val="-2"/>
              </w:rPr>
            </w:pPr>
            <w:r>
              <w:rPr>
                <w:spacing w:val="-2"/>
              </w:rPr>
              <w:t>   </w:t>
            </w:r>
            <w:r>
              <w:rPr>
                <w:spacing w:val="-2"/>
              </w:rPr>
              <w:t xml:space="preserve">Technology/Digital </w:t>
            </w:r>
            <w:r>
              <mc:AlternateContent>
                <mc:Choice Requires="wps">
                  <w:drawing>
                    <wp:anchor behindDoc="0" distT="0" distB="0" distL="0" distR="0" simplePos="0" locked="0" layoutInCell="1" allowOverlap="1" relativeHeight="316">
                      <wp:simplePos x="0" y="0"/>
                      <wp:positionH relativeFrom="column">
                        <wp:align>left</wp:align>
                      </wp:positionH>
                      <wp:positionV relativeFrom="line">
                        <wp:posOffset>635</wp:posOffset>
                      </wp:positionV>
                      <wp:extent cx="127000" cy="350520"/>
                      <wp:effectExtent l="0" t="0" r="0" b="0"/>
                      <wp:wrapSquare wrapText="right"/>
                      <wp:docPr id="212"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950"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3128" w:type="dxa"/>
            <w:tcBorders/>
            <w:vAlign w:val="center"/>
          </w:tcPr>
          <w:p>
            <w:pPr>
              <w:pStyle w:val="TableContents"/>
              <w:bidi w:val="0"/>
              <w:spacing w:lineRule="atLeast" w:line="200" w:before="0" w:after="0"/>
              <w:ind w:left="200" w:right="0" w:hanging="0"/>
              <w:jc w:val="left"/>
              <w:rPr>
                <w:spacing w:val="-2"/>
              </w:rPr>
            </w:pPr>
            <w:r>
              <w:rPr>
                <w:spacing w:val="-2"/>
              </w:rPr>
              <w:t>   </w:t>
            </w:r>
            <w:r>
              <w:rPr>
                <w:spacing w:val="-2"/>
              </w:rPr>
              <w:t xml:space="preserve">Operations/Logistics </w:t>
            </w:r>
            <w:r>
              <mc:AlternateContent>
                <mc:Choice Requires="wps">
                  <w:drawing>
                    <wp:anchor behindDoc="0" distT="0" distB="0" distL="0" distR="0" simplePos="0" locked="0" layoutInCell="1" allowOverlap="1" relativeHeight="317">
                      <wp:simplePos x="0" y="0"/>
                      <wp:positionH relativeFrom="column">
                        <wp:align>left</wp:align>
                      </wp:positionH>
                      <wp:positionV relativeFrom="line">
                        <wp:posOffset>635</wp:posOffset>
                      </wp:positionV>
                      <wp:extent cx="127000" cy="350520"/>
                      <wp:effectExtent l="0" t="0" r="0" b="0"/>
                      <wp:wrapSquare wrapText="right"/>
                      <wp:docPr id="213"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283"/>
              <w:jc w:val="left"/>
              <w:rPr/>
            </w:pPr>
            <w:r>
              <w:rPr/>
              <w:t>​</w:t>
            </w:r>
          </w:p>
        </w:tc>
        <w:tc>
          <w:tcPr>
            <w:tcW w:w="170" w:type="dxa"/>
            <w:tcBorders/>
            <w:vAlign w:val="center"/>
          </w:tcPr>
          <w:p>
            <w:pPr>
              <w:pStyle w:val="TableContents"/>
              <w:bidi w:val="0"/>
              <w:spacing w:before="0" w:after="283"/>
              <w:jc w:val="left"/>
              <w:rPr/>
            </w:pPr>
            <w:r>
              <w:rPr/>
              <w:t>​</w:t>
            </w:r>
          </w:p>
        </w:tc>
        <w:tc>
          <w:tcPr>
            <w:tcW w:w="2868" w:type="dxa"/>
            <w:tcBorders/>
            <w:vAlign w:val="center"/>
          </w:tcPr>
          <w:p>
            <w:pPr>
              <w:pStyle w:val="TableContents"/>
              <w:bidi w:val="0"/>
              <w:spacing w:lineRule="atLeast" w:line="200" w:before="0" w:after="0"/>
              <w:ind w:left="200" w:right="0" w:hanging="0"/>
              <w:jc w:val="left"/>
              <w:rPr>
                <w:spacing w:val="-2"/>
              </w:rPr>
            </w:pPr>
            <w:r>
              <w:rPr>
                <w:spacing w:val="-2"/>
              </w:rPr>
              <w:t>   </w:t>
            </w:r>
            <w:r>
              <w:rPr>
                <w:spacing w:val="-2"/>
              </w:rPr>
              <w:t xml:space="preserve">Risk Management </w:t>
            </w:r>
            <w:r>
              <mc:AlternateContent>
                <mc:Choice Requires="wps">
                  <w:drawing>
                    <wp:anchor behindDoc="0" distT="0" distB="0" distL="0" distR="0" simplePos="0" locked="0" layoutInCell="1" allowOverlap="1" relativeHeight="318">
                      <wp:simplePos x="0" y="0"/>
                      <wp:positionH relativeFrom="column">
                        <wp:align>left</wp:align>
                      </wp:positionH>
                      <wp:positionV relativeFrom="line">
                        <wp:posOffset>635</wp:posOffset>
                      </wp:positionV>
                      <wp:extent cx="127000" cy="350520"/>
                      <wp:effectExtent l="0" t="0" r="0" b="0"/>
                      <wp:wrapSquare wrapText="right"/>
                      <wp:docPr id="214"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950"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3128" w:type="dxa"/>
            <w:tcBorders>
              <w:bottom w:val="single" w:sz="12" w:space="0" w:color="53C072"/>
            </w:tcBorders>
            <w:tcMar>
              <w:bottom w:w="100" w:type="dxa"/>
            </w:tcMar>
            <w:vAlign w:val="center"/>
          </w:tcPr>
          <w:p>
            <w:pPr>
              <w:pStyle w:val="TableContents"/>
              <w:bidi w:val="0"/>
              <w:spacing w:lineRule="atLeast" w:line="200" w:before="0" w:after="0"/>
              <w:ind w:left="200" w:right="0" w:hanging="0"/>
              <w:jc w:val="left"/>
              <w:rPr>
                <w:spacing w:val="-2"/>
              </w:rPr>
            </w:pPr>
            <w:r>
              <w:rPr>
                <w:spacing w:val="-2"/>
              </w:rPr>
              <w:t>   </w:t>
            </w:r>
            <w:r>
              <w:rPr>
                <w:spacing w:val="-2"/>
              </w:rPr>
              <w:t xml:space="preserve">International Business </w:t>
            </w:r>
            <w:r>
              <mc:AlternateContent>
                <mc:Choice Requires="wps">
                  <w:drawing>
                    <wp:anchor behindDoc="0" distT="0" distB="0" distL="0" distR="0" simplePos="0" locked="0" layoutInCell="1" allowOverlap="1" relativeHeight="319">
                      <wp:simplePos x="0" y="0"/>
                      <wp:positionH relativeFrom="column">
                        <wp:align>left</wp:align>
                      </wp:positionH>
                      <wp:positionV relativeFrom="line">
                        <wp:posOffset>635</wp:posOffset>
                      </wp:positionV>
                      <wp:extent cx="127000" cy="350520"/>
                      <wp:effectExtent l="0" t="0" r="0" b="0"/>
                      <wp:wrapSquare wrapText="right"/>
                      <wp:docPr id="215"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70" w:type="dxa"/>
            <w:tcBorders>
              <w:bottom w:val="single" w:sz="12" w:space="0" w:color="53C072"/>
            </w:tcBorders>
            <w:tcMar>
              <w:bottom w:w="28" w:type="dxa"/>
            </w:tcMar>
            <w:vAlign w:val="center"/>
          </w:tcPr>
          <w:p>
            <w:pPr>
              <w:pStyle w:val="TableContents"/>
              <w:bidi w:val="0"/>
              <w:spacing w:before="0" w:after="283"/>
              <w:jc w:val="left"/>
              <w:rPr/>
            </w:pPr>
            <w:r>
              <w:rPr/>
              <w:t>​</w:t>
            </w:r>
          </w:p>
        </w:tc>
        <w:tc>
          <w:tcPr>
            <w:tcW w:w="170" w:type="dxa"/>
            <w:tcBorders>
              <w:bottom w:val="single" w:sz="12" w:space="0" w:color="53C072"/>
            </w:tcBorders>
            <w:tcMar>
              <w:bottom w:w="28" w:type="dxa"/>
            </w:tcMar>
            <w:vAlign w:val="center"/>
          </w:tcPr>
          <w:p>
            <w:pPr>
              <w:pStyle w:val="TableContents"/>
              <w:bidi w:val="0"/>
              <w:spacing w:before="0" w:after="283"/>
              <w:jc w:val="left"/>
              <w:rPr/>
            </w:pPr>
            <w:r>
              <w:rPr/>
              <w:t>​</w:t>
            </w:r>
          </w:p>
        </w:tc>
        <w:tc>
          <w:tcPr>
            <w:tcW w:w="2868" w:type="dxa"/>
            <w:tcBorders>
              <w:bottom w:val="single" w:sz="12" w:space="0" w:color="53C072"/>
            </w:tcBorders>
            <w:tcMar>
              <w:bottom w:w="28" w:type="dxa"/>
            </w:tcMar>
            <w:vAlign w:val="center"/>
          </w:tcPr>
          <w:p>
            <w:pPr>
              <w:pStyle w:val="TableContents"/>
              <w:bidi w:val="0"/>
              <w:spacing w:before="0" w:after="283"/>
              <w:jc w:val="left"/>
              <w:rPr/>
            </w:pPr>
            <w:r>
              <w:rPr/>
              <w:t>​</w:t>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bl>
    <w:p>
      <w:pPr>
        <w:pStyle w:val="TextBody"/>
        <w:bidi w:val="0"/>
        <w:spacing w:before="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18    </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rPr>
        <w:drawing>
          <wp:inline distT="0" distB="0" distL="0" distR="0">
            <wp:extent cx="1381125" cy="266700"/>
            <wp:effectExtent l="0" t="0" r="0" b="0"/>
            <wp:docPr id="21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53" descr=""/>
                    <pic:cNvPicPr>
                      <a:picLocks noChangeAspect="1" noChangeArrowheads="1"/>
                    </pic:cNvPicPr>
                  </pic:nvPicPr>
                  <pic:blipFill>
                    <a:blip r:embed="rId64"/>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Proposal 1: Election of Directors</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40" w:before="540" w:after="8155"/>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These charts show the Director nominees average tenure and age, as of September 21, 2026:</w:t>
      </w:r>
      <w:r>
        <w:rPr>
          <w:rFonts w:ascii="Arial;Helvetica;sans-serif" w:hAnsi="Arial;Helvetica;sans-serif"/>
          <w:b w:val="false"/>
          <w:i w:val="false"/>
          <w:caps w:val="false"/>
          <w:smallCaps w:val="false"/>
          <w:color w:val="000000"/>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3619500" cy="2209800"/>
            <wp:effectExtent l="0" t="0" r="0" b="0"/>
            <wp:docPr id="21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54" descr=""/>
                    <pic:cNvPicPr>
                      <a:picLocks noChangeAspect="1" noChangeArrowheads="1"/>
                    </pic:cNvPicPr>
                  </pic:nvPicPr>
                  <pic:blipFill>
                    <a:blip r:embed="rId65"/>
                    <a:stretch>
                      <a:fillRect/>
                    </a:stretch>
                  </pic:blipFill>
                  <pic:spPr bwMode="auto">
                    <a:xfrm>
                      <a:off x="0" y="0"/>
                      <a:ext cx="3619500" cy="2209800"/>
                    </a:xfrm>
                    <a:prstGeom prst="rect">
                      <a:avLst/>
                    </a:prstGeom>
                  </pic:spPr>
                </pic:pic>
              </a:graphicData>
            </a:graphic>
          </wp:inline>
        </w:drawing>
      </w:r>
      <w:r>
        <w:rPr>
          <w:caps w:val="false"/>
          <w:smallCaps w:val="false"/>
          <w:color w:val="000000"/>
        </w:rPr>
        <w:t xml:space="preserve"> </w:t>
      </w:r>
    </w:p>
    <w:p>
      <w:pPr>
        <w:pStyle w:val="TextBody"/>
        <w:bidi w:val="0"/>
        <w:spacing w:before="0" w:after="283"/>
        <w:ind w:left="1093" w:right="0" w:hanging="0"/>
        <w:jc w:val="right"/>
        <w:rPr>
          <w:caps w:val="false"/>
          <w:smallCaps w:val="false"/>
          <w:color w:val="000000"/>
        </w:rPr>
      </w:pPr>
      <w:r>
        <w:rPr>
          <w:caps w:val="false"/>
          <w:smallCaps w:val="false"/>
          <w:color w:val="000000"/>
        </w:rPr>
        <w:drawing>
          <wp:inline distT="0" distB="0" distL="0" distR="0">
            <wp:extent cx="1381125" cy="266700"/>
            <wp:effectExtent l="0" t="0" r="0" b="0"/>
            <wp:docPr id="21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55" descr=""/>
                    <pic:cNvPicPr>
                      <a:picLocks noChangeAspect="1" noChangeArrowheads="1"/>
                    </pic:cNvPicPr>
                  </pic:nvPicPr>
                  <pic:blipFill>
                    <a:blip r:embed="rId66"/>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pacing w:val="-2"/>
          <w:sz w:val="20"/>
        </w:rPr>
        <w:t>19</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COGO"/>
      <w:bookmarkEnd w:id="13"/>
      <w:r>
        <w:rPr>
          <w:rFonts w:ascii="calibri;arial;sans-serif" w:hAnsi="calibri;arial;sans-serif"/>
          <w:b w:val="false"/>
          <w:i w:val="false"/>
          <w:caps w:val="false"/>
          <w:smallCaps w:val="false"/>
          <w:color w:val="000000"/>
          <w:sz w:val="16"/>
        </w:rPr>
        <w:t>​</w:t>
      </w:r>
      <w:bookmarkStart w:id="14" w:name="CGG"/>
      <w:bookmarkEnd w:id="14"/>
      <w:r>
        <w:rPr>
          <w:rFonts w:ascii="calibri;arial;sans-serif" w:hAnsi="calibri;arial;sans-serif"/>
          <w:b w:val="false"/>
          <w:i w:val="false"/>
          <w:caps w:val="false"/>
          <w:smallCaps w:val="false"/>
          <w:color w:val="000000"/>
          <w:sz w:val="16"/>
        </w:rPr>
        <w:t>​</w:t>
      </w:r>
      <w:bookmarkStart w:id="15" w:name="DIIN"/>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0" w:after="283"/>
        <w:ind w:left="1093" w:right="0" w:hanging="0"/>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tbl>
      <w:tblPr>
        <w:tblW w:w="3582" w:type="dxa"/>
        <w:jc w:val="left"/>
        <w:tblInd w:w="1093" w:type="dxa"/>
        <w:tblLayout w:type="fixed"/>
        <w:tblCellMar>
          <w:top w:w="0" w:type="dxa"/>
          <w:left w:w="0" w:type="dxa"/>
          <w:bottom w:w="0" w:type="dxa"/>
          <w:right w:w="0" w:type="dxa"/>
        </w:tblCellMar>
      </w:tblPr>
      <w:tblGrid>
        <w:gridCol w:w="124"/>
        <w:gridCol w:w="3304"/>
        <w:gridCol w:w="154"/>
      </w:tblGrid>
      <w:tr>
        <w:trPr/>
        <w:tc>
          <w:tcPr>
            <w:tcW w:w="124" w:type="dxa"/>
            <w:tcBorders/>
            <w:shd w:fill="53C072" w:val="clear"/>
            <w:vAlign w:val="center"/>
          </w:tcPr>
          <w:p>
            <w:pPr>
              <w:pStyle w:val="TableContents"/>
              <w:bidi w:val="0"/>
              <w:spacing w:before="0" w:after="283"/>
              <w:jc w:val="left"/>
              <w:rPr/>
            </w:pPr>
            <w:r>
              <w:rPr/>
              <w:t>​</w:t>
            </w:r>
          </w:p>
        </w:tc>
        <w:tc>
          <w:tcPr>
            <w:tcW w:w="3304" w:type="dxa"/>
            <w:tcBorders/>
            <w:shd w:fill="53C072" w:val="clear"/>
            <w:vAlign w:val="center"/>
          </w:tcPr>
          <w:p>
            <w:pPr>
              <w:pStyle w:val="TableContents"/>
              <w:bidi w:val="0"/>
              <w:spacing w:before="0" w:after="0"/>
              <w:jc w:val="center"/>
              <w:rPr/>
            </w:pPr>
            <w:r>
              <w:rPr>
                <w:caps/>
                <w:spacing w:val="-6"/>
              </w:rPr>
              <w:t>CORPORATE GOVERNANCE</w:t>
            </w:r>
            <w:r>
              <w:rPr/>
              <w:t xml:space="preserve">​ </w:t>
            </w:r>
          </w:p>
        </w:tc>
        <w:tc>
          <w:tcPr>
            <w:tcW w:w="154" w:type="dxa"/>
            <w:tcBorders/>
            <w:shd w:fill="53C072" w:val="clear"/>
            <w:vAlign w:val="center"/>
          </w:tcPr>
          <w:p>
            <w:pPr>
              <w:pStyle w:val="TableContents"/>
              <w:bidi w:val="0"/>
              <w:spacing w:before="0" w:after="283"/>
              <w:jc w:val="left"/>
              <w:rPr/>
            </w:pPr>
            <w:r>
              <w:rPr/>
              <w:t>​</w:t>
            </w:r>
          </w:p>
        </w:tc>
      </w:tr>
    </w:tbl>
    <w:p>
      <w:pPr>
        <w:pStyle w:val="TextBody"/>
        <w:bidi w:val="0"/>
        <w:spacing w:lineRule="atLeast" w:line="240" w:before="36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Board of Directors believes that good corporate governance practices provide an important framework that promotes long-term value, strength, and stability for shareholders. The Company’s governance highlights include:</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791200" cy="2162175"/>
            <wp:effectExtent l="0" t="0" r="0" b="0"/>
            <wp:docPr id="21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56" descr=""/>
                    <pic:cNvPicPr>
                      <a:picLocks noChangeAspect="1" noChangeArrowheads="1"/>
                    </pic:cNvPicPr>
                  </pic:nvPicPr>
                  <pic:blipFill>
                    <a:blip r:embed="rId67"/>
                    <a:stretch>
                      <a:fillRect/>
                    </a:stretch>
                  </pic:blipFill>
                  <pic:spPr bwMode="auto">
                    <a:xfrm>
                      <a:off x="0" y="0"/>
                      <a:ext cx="5791200" cy="2162175"/>
                    </a:xfrm>
                    <a:prstGeom prst="rect">
                      <a:avLst/>
                    </a:prstGeom>
                  </pic:spPr>
                </pic:pic>
              </a:graphicData>
            </a:graphic>
          </wp:inline>
        </w:drawing>
      </w:r>
      <w:r>
        <w:rPr>
          <w:caps w:val="false"/>
          <w:smallCaps w:val="false"/>
          <w:color w:val="000000"/>
        </w:rPr>
        <w:t xml:space="preserve"> </w:t>
      </w:r>
    </w:p>
    <w:p>
      <w:pPr>
        <w:pStyle w:val="TextBody"/>
        <w:bidi w:val="0"/>
        <w:spacing w:lineRule="atLeast" w:line="280" w:before="34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CORPORATE GOVERNANCE GUIDELINES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The Corporate Governance Guidelines (the “Guidelines”) collect in one document many of the Company’s corporate governance practices and procedures. Among other things, the Guidelines address the duties of the Board of Directors, director qualifications and selection process, director compensation, Board operations, management succession, Board committee matters, and director orientation and continuing education. The Guidelines also provide for annual self-evaluations by the Board and its committees. The Board reviews the Guidelines on an annual basis. The Guidelines are available on the Company’s website at </w:t>
      </w:r>
      <w:r>
        <w:rPr>
          <w:rFonts w:ascii="Arial;Helvetica;sans-serif" w:hAnsi="Arial;Helvetica;sans-serif"/>
          <w:b w:val="false"/>
          <w:i w:val="false"/>
          <w:caps w:val="false"/>
          <w:smallCaps w:val="false"/>
          <w:color w:val="000000"/>
          <w:spacing w:val="-2"/>
          <w:sz w:val="20"/>
          <w:u w:val="single"/>
        </w:rPr>
        <w:t>https://www.ir.avnet.com/corporate-governance/governance-documents</w:t>
      </w:r>
      <w:r>
        <w:rPr>
          <w:rFonts w:ascii="Arial;Helvetica;sans-serif" w:hAnsi="Arial;Helvetica;sans-serif"/>
          <w:b w:val="false"/>
          <w:i w:val="false"/>
          <w:caps w:val="false"/>
          <w:smallCaps w:val="false"/>
          <w:color w:val="000000"/>
          <w:spacing w:val="-2"/>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 a general policy, as set forth in the Guidelines, the Board recommends the following limits on Director service on other boards of public companies: (1) Directors who are actively employed on a full-time basis may serve on up to two additional public boards; (2) an independent Chair of the Board, if not actively employed on a full-time basis, may serve on up to three additional public boards; and (3) Directors who are retired from active full-time employment may serve on up to four additional public boards.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DIRECTOR INDEPENDENCE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Board of Directors believes that a substantial majority of its members should be independent directors. The Board has determined that nine out of the ten Director nominees are independent under the independence standards adopted by the Board (provided in Appendix A to the Guidelines), and under the independence requirements of the Nasdaq listing standards: Rodney C. Adkins, Brenda L. Freeman, Helmut Gassel, Virginia L. Henkels, Jo Ann Jenkins, Oleg Khaykin, Ernest E. Maddock, Avid Modjtabai, and Adalio T. Sanchez (collectively, the “Independent Directors”). </w:t>
      </w:r>
    </w:p>
    <w:p>
      <w:pPr>
        <w:pStyle w:val="TextBody"/>
        <w:bidi w:val="0"/>
        <w:spacing w:before="120" w:after="437"/>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20    </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rPr>
        <w:drawing>
          <wp:inline distT="0" distB="0" distL="0" distR="0">
            <wp:extent cx="1381125" cy="266700"/>
            <wp:effectExtent l="0" t="0" r="0" b="0"/>
            <wp:docPr id="22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57" descr=""/>
                    <pic:cNvPicPr>
                      <a:picLocks noChangeAspect="1" noChangeArrowheads="1"/>
                    </pic:cNvPicPr>
                  </pic:nvPicPr>
                  <pic:blipFill>
                    <a:blip r:embed="rId68"/>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BDM"/>
      <w:bookmarkEnd w:id="16"/>
      <w:r>
        <w:rPr>
          <w:rFonts w:ascii="calibri;arial;sans-serif" w:hAnsi="calibri;arial;sans-serif"/>
          <w:b w:val="false"/>
          <w:i w:val="false"/>
          <w:caps w:val="false"/>
          <w:smallCaps w:val="false"/>
          <w:color w:val="000000"/>
          <w:sz w:val="16"/>
        </w:rPr>
        <w:t>​</w:t>
      </w:r>
      <w:bookmarkStart w:id="17" w:name="BLS"/>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Corporate Governance</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80" w:before="540" w:after="1553"/>
        <w:ind w:left="1093" w:right="0" w:hanging="0"/>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BOARD DIVERSITY MATRIX</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matrix below provides certain demographic information regarding the Company’s Board of Directors as of September 21, 2026. The information is based on Directors’ self-identification and the definitions under Nasdaq Rule 5605(f).</w:t>
      </w:r>
      <w:r>
        <w:rPr>
          <w:rFonts w:ascii="Arial;Helvetica;sans-serif" w:hAnsi="Arial;Helvetica;sans-serif"/>
          <w:b w:val="false"/>
          <w:i w:val="false"/>
          <w:caps w:val="false"/>
          <w:smallCaps w:val="false"/>
          <w:color w:val="000000"/>
          <w:spacing w:val="4"/>
          <w:sz w:val="20"/>
        </w:rPr>
        <w:t xml:space="preserve"> </w:t>
      </w:r>
    </w:p>
    <w:tbl>
      <w:tblPr>
        <w:tblW w:w="5694" w:type="dxa"/>
        <w:jc w:val="left"/>
        <w:tblInd w:w="1093" w:type="dxa"/>
        <w:tblLayout w:type="fixed"/>
        <w:tblCellMar>
          <w:top w:w="0" w:type="dxa"/>
          <w:left w:w="0" w:type="dxa"/>
          <w:bottom w:w="0" w:type="dxa"/>
          <w:right w:w="0" w:type="dxa"/>
        </w:tblCellMar>
      </w:tblPr>
      <w:tblGrid>
        <w:gridCol w:w="124"/>
        <w:gridCol w:w="109"/>
        <w:gridCol w:w="2847"/>
        <w:gridCol w:w="109"/>
        <w:gridCol w:w="109"/>
        <w:gridCol w:w="109"/>
        <w:gridCol w:w="901"/>
        <w:gridCol w:w="109"/>
        <w:gridCol w:w="109"/>
        <w:gridCol w:w="109"/>
        <w:gridCol w:w="79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53C072" w:val="clear"/>
            <w:tcMar>
              <w:bottom w:w="28" w:type="dxa"/>
            </w:tcMar>
            <w:vAlign w:val="center"/>
          </w:tcPr>
          <w:p>
            <w:pPr>
              <w:pStyle w:val="TableContents"/>
              <w:bidi w:val="0"/>
              <w:spacing w:before="0" w:after="283"/>
              <w:jc w:val="left"/>
              <w:rPr/>
            </w:pPr>
            <w:r>
              <w:rPr/>
              <w:t>​</w:t>
            </w:r>
          </w:p>
        </w:tc>
        <w:tc>
          <w:tcPr>
            <w:tcW w:w="5198" w:type="dxa"/>
            <w:gridSpan w:val="9"/>
            <w:tcBorders>
              <w:bottom w:val="single" w:sz="2" w:space="0" w:color="000000"/>
            </w:tcBorders>
            <w:shd w:fill="53C072" w:val="clear"/>
            <w:tcMar>
              <w:bottom w:w="28" w:type="dxa"/>
            </w:tcMar>
            <w:vAlign w:val="center"/>
          </w:tcPr>
          <w:p>
            <w:pPr>
              <w:pStyle w:val="TableContents"/>
              <w:bidi w:val="0"/>
              <w:spacing w:lineRule="atLeast" w:line="203" w:before="0" w:after="0"/>
              <w:jc w:val="center"/>
              <w:rPr>
                <w:spacing w:val="0"/>
              </w:rPr>
            </w:pPr>
            <w:r>
              <w:rPr>
                <w:spacing w:val="0"/>
              </w:rPr>
              <w:t xml:space="preserve">Board Diversity Matrix (As of September 21, 2026) </w:t>
            </w:r>
          </w:p>
        </w:tc>
        <w:tc>
          <w:tcPr>
            <w:tcW w:w="109" w:type="dxa"/>
            <w:tcBorders>
              <w:bottom w:val="single" w:sz="2" w:space="0" w:color="000000"/>
            </w:tcBorders>
            <w:shd w:fill="53C072" w:val="clear"/>
            <w:tcMar>
              <w:bottom w:w="28" w:type="dxa"/>
            </w:tcMar>
            <w:vAlign w:val="center"/>
          </w:tcPr>
          <w:p>
            <w:pPr>
              <w:pStyle w:val="TableContents"/>
              <w:bidi w:val="0"/>
              <w:spacing w:before="0" w:after="283"/>
              <w:jc w:val="left"/>
              <w:rPr/>
            </w:pPr>
            <w:r>
              <w:rPr/>
              <w:t>​</w:t>
            </w:r>
          </w:p>
        </w:tc>
        <w:tc>
          <w:tcPr>
            <w:tcW w:w="154"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5198" w:type="dxa"/>
            <w:gridSpan w:val="9"/>
            <w:tcBorders>
              <w:bottom w:val="single" w:sz="2" w:space="0" w:color="000000"/>
            </w:tcBorders>
            <w:shd w:fill="B2B2B2" w:val="clear"/>
            <w:tcMar>
              <w:bottom w:w="28" w:type="dxa"/>
            </w:tcMar>
            <w:vAlign w:val="center"/>
          </w:tcPr>
          <w:p>
            <w:pPr>
              <w:pStyle w:val="TableContents"/>
              <w:bidi w:val="0"/>
              <w:spacing w:lineRule="atLeast" w:line="216" w:before="0" w:after="0"/>
              <w:jc w:val="left"/>
              <w:rPr/>
            </w:pPr>
            <w:r>
              <w:rPr>
                <w:spacing w:val="0"/>
              </w:rPr>
              <w:t>Board Size:</w:t>
            </w:r>
            <w:r>
              <w:rPr/>
              <w:t xml:space="preserve"> </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54" w:type="dxa"/>
            <w:tcBorders/>
            <w:shd w:fill="B2B2B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847" w:type="dxa"/>
            <w:tcBorders>
              <w:bottom w:val="single" w:sz="2" w:space="0" w:color="000000"/>
            </w:tcBorders>
            <w:tcMar>
              <w:bottom w:w="60" w:type="dxa"/>
            </w:tcMar>
            <w:vAlign w:val="center"/>
          </w:tcPr>
          <w:p>
            <w:pPr>
              <w:pStyle w:val="TableContents"/>
              <w:bidi w:val="0"/>
              <w:spacing w:lineRule="atLeast" w:line="216" w:before="0" w:after="0"/>
              <w:jc w:val="left"/>
              <w:rPr>
                <w:spacing w:val="-1"/>
              </w:rPr>
            </w:pPr>
            <w:r>
              <w:rPr>
                <w:spacing w:val="-1"/>
              </w:rPr>
              <w:t xml:space="preserve">Total Number of Directors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24" w:type="dxa"/>
            <w:gridSpan w:val="5"/>
            <w:tcBorders>
              <w:bottom w:val="single" w:sz="2" w:space="0" w:color="000000"/>
            </w:tcBorders>
            <w:tcMar>
              <w:bottom w:w="60" w:type="dxa"/>
            </w:tcMar>
            <w:vAlign w:val="center"/>
          </w:tcPr>
          <w:p>
            <w:pPr>
              <w:pStyle w:val="TableContents"/>
              <w:bidi w:val="0"/>
              <w:spacing w:lineRule="atLeast" w:line="216" w:before="0" w:after="0"/>
              <w:jc w:val="center"/>
              <w:rPr/>
            </w:pPr>
            <w:r>
              <w:rPr>
                <w:spacing w:val="-2"/>
              </w:rPr>
              <w:t> </w:t>
            </w:r>
            <w:r>
              <w:rPr>
                <w:b/>
                <w:spacing w:val="-2"/>
              </w:rPr>
              <w:t>10</w:t>
            </w:r>
            <w:r>
              <w:rPr>
                <w:b/>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2847" w:type="dxa"/>
            <w:tcBorders>
              <w:bottom w:val="single" w:sz="2" w:space="0" w:color="000000"/>
            </w:tcBorders>
            <w:shd w:fill="B2B2B2" w:val="clear"/>
            <w:tcMar>
              <w:bottom w:w="60" w:type="dxa"/>
            </w:tcMar>
            <w:vAlign w:val="center"/>
          </w:tcPr>
          <w:p>
            <w:pPr>
              <w:pStyle w:val="TableContents"/>
              <w:bidi w:val="0"/>
              <w:spacing w:lineRule="atLeast" w:line="216" w:before="0" w:after="0"/>
              <w:jc w:val="left"/>
              <w:rPr/>
            </w:pPr>
            <w:r>
              <w:rPr>
                <w:spacing w:val="-1"/>
              </w:rPr>
              <w:t> </w:t>
            </w:r>
            <w:r>
              <w:rPr>
                <w:b/>
                <w:spacing w:val="0"/>
              </w:rPr>
              <w:t>Gender Identity:</w:t>
            </w:r>
            <w:r>
              <w:rPr/>
              <w:t xml:space="preserve"> </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901" w:type="dxa"/>
            <w:tcBorders>
              <w:bottom w:val="single" w:sz="2" w:space="0" w:color="000000"/>
            </w:tcBorders>
            <w:shd w:fill="B2B2B2" w:val="clear"/>
            <w:tcMar>
              <w:bottom w:w="60" w:type="dxa"/>
            </w:tcMar>
            <w:vAlign w:val="center"/>
          </w:tcPr>
          <w:p>
            <w:pPr>
              <w:pStyle w:val="TableContents"/>
              <w:bidi w:val="0"/>
              <w:spacing w:lineRule="atLeast" w:line="216" w:before="0" w:after="0"/>
              <w:jc w:val="center"/>
              <w:rPr>
                <w:b/>
              </w:rPr>
            </w:pPr>
            <w:r>
              <w:rPr>
                <w:b/>
                <w:spacing w:val="0"/>
              </w:rPr>
              <w:t>Female</w:t>
            </w:r>
            <w:r>
              <w:rPr>
                <w:b/>
              </w:rPr>
              <w:t xml:space="preserve"> </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796" w:type="dxa"/>
            <w:tcBorders>
              <w:bottom w:val="single" w:sz="2" w:space="0" w:color="000000"/>
            </w:tcBorders>
            <w:shd w:fill="B2B2B2" w:val="clear"/>
            <w:tcMar>
              <w:bottom w:w="60" w:type="dxa"/>
            </w:tcMar>
            <w:vAlign w:val="center"/>
          </w:tcPr>
          <w:p>
            <w:pPr>
              <w:pStyle w:val="TableContents"/>
              <w:bidi w:val="0"/>
              <w:spacing w:lineRule="atLeast" w:line="216" w:before="0" w:after="0"/>
              <w:jc w:val="center"/>
              <w:rPr/>
            </w:pPr>
            <w:r>
              <w:rPr>
                <w:spacing w:val="-1"/>
              </w:rPr>
              <w:t> </w:t>
            </w:r>
            <w:r>
              <w:rPr>
                <w:b/>
                <w:spacing w:val="0"/>
              </w:rPr>
              <w:t>Male</w:t>
            </w:r>
            <w:r>
              <w:rPr/>
              <w:t xml:space="preserve"> </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54" w:type="dxa"/>
            <w:tcBorders/>
            <w:shd w:fill="B2B2B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847" w:type="dxa"/>
            <w:tcBorders>
              <w:bottom w:val="single" w:sz="2" w:space="0" w:color="000000"/>
            </w:tcBorders>
            <w:tcMar>
              <w:bottom w:w="60" w:type="dxa"/>
            </w:tcMar>
            <w:vAlign w:val="center"/>
          </w:tcPr>
          <w:p>
            <w:pPr>
              <w:pStyle w:val="TableContents"/>
              <w:bidi w:val="0"/>
              <w:spacing w:lineRule="atLeast" w:line="216" w:before="0" w:after="0"/>
              <w:jc w:val="left"/>
              <w:rPr>
                <w:spacing w:val="-1"/>
              </w:rPr>
            </w:pPr>
            <w:r>
              <w:rPr>
                <w:spacing w:val="-1"/>
              </w:rPr>
              <w:t xml:space="preserve">Directors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01" w:type="dxa"/>
            <w:tcBorders>
              <w:bottom w:val="single" w:sz="2" w:space="0" w:color="000000"/>
            </w:tcBorders>
            <w:tcMar>
              <w:bottom w:w="60" w:type="dxa"/>
            </w:tcMar>
            <w:vAlign w:val="center"/>
          </w:tcPr>
          <w:p>
            <w:pPr>
              <w:pStyle w:val="TableContents"/>
              <w:bidi w:val="0"/>
              <w:spacing w:lineRule="atLeast" w:line="216" w:before="0" w:after="0"/>
              <w:jc w:val="center"/>
              <w:rPr>
                <w:b/>
              </w:rPr>
            </w:pPr>
            <w:r>
              <w:rPr>
                <w:b/>
                <w:spacing w:val="-2"/>
              </w:rPr>
              <w:t>4</w:t>
            </w:r>
            <w:r>
              <w:rPr>
                <w:b/>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96" w:type="dxa"/>
            <w:tcBorders>
              <w:bottom w:val="single" w:sz="2" w:space="0" w:color="000000"/>
            </w:tcBorders>
            <w:tcMar>
              <w:bottom w:w="60" w:type="dxa"/>
            </w:tcMar>
            <w:vAlign w:val="center"/>
          </w:tcPr>
          <w:p>
            <w:pPr>
              <w:pStyle w:val="TableContents"/>
              <w:bidi w:val="0"/>
              <w:spacing w:lineRule="atLeast" w:line="216" w:before="0" w:after="0"/>
              <w:jc w:val="center"/>
              <w:rPr>
                <w:b/>
              </w:rPr>
            </w:pPr>
            <w:r>
              <w:rPr>
                <w:b/>
                <w:spacing w:val="-2"/>
              </w:rPr>
              <w:t>6</w:t>
            </w:r>
            <w:r>
              <w:rPr>
                <w:b/>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5198" w:type="dxa"/>
            <w:gridSpan w:val="9"/>
            <w:tcBorders>
              <w:bottom w:val="single" w:sz="2" w:space="0" w:color="000000"/>
            </w:tcBorders>
            <w:shd w:fill="B2B2B2" w:val="clear"/>
            <w:tcMar>
              <w:bottom w:w="60" w:type="dxa"/>
            </w:tcMar>
            <w:vAlign w:val="center"/>
          </w:tcPr>
          <w:p>
            <w:pPr>
              <w:pStyle w:val="TableContents"/>
              <w:bidi w:val="0"/>
              <w:spacing w:lineRule="atLeast" w:line="216" w:before="0" w:after="0"/>
              <w:jc w:val="left"/>
              <w:rPr/>
            </w:pPr>
            <w:r>
              <w:rPr>
                <w:spacing w:val="0"/>
              </w:rPr>
              <w:t>Demographic Background</w:t>
            </w:r>
            <w:r>
              <w:rPr/>
              <w:t xml:space="preserve"> </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54" w:type="dxa"/>
            <w:tcBorders/>
            <w:shd w:fill="B2B2B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847" w:type="dxa"/>
            <w:tcBorders>
              <w:bottom w:val="single" w:sz="2" w:space="0" w:color="000000"/>
            </w:tcBorders>
            <w:tcMar>
              <w:bottom w:w="60" w:type="dxa"/>
            </w:tcMar>
            <w:vAlign w:val="center"/>
          </w:tcPr>
          <w:p>
            <w:pPr>
              <w:pStyle w:val="TableContents"/>
              <w:bidi w:val="0"/>
              <w:spacing w:lineRule="atLeast" w:line="216" w:before="0" w:after="0"/>
              <w:jc w:val="left"/>
              <w:rPr>
                <w:spacing w:val="-1"/>
              </w:rPr>
            </w:pPr>
            <w:r>
              <w:rPr>
                <w:spacing w:val="-1"/>
              </w:rPr>
              <w:t> </w:t>
            </w:r>
            <w:r>
              <w:rPr>
                <w:spacing w:val="-1"/>
              </w:rPr>
              <w:t xml:space="preserve">African American or Black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01" w:type="dxa"/>
            <w:tcBorders>
              <w:bottom w:val="single" w:sz="2" w:space="0" w:color="000000"/>
            </w:tcBorders>
            <w:tcMar>
              <w:bottom w:w="60" w:type="dxa"/>
            </w:tcMar>
            <w:vAlign w:val="center"/>
          </w:tcPr>
          <w:p>
            <w:pPr>
              <w:pStyle w:val="TableContents"/>
              <w:bidi w:val="0"/>
              <w:spacing w:lineRule="atLeast" w:line="216" w:before="0" w:after="0"/>
              <w:jc w:val="center"/>
              <w:rPr>
                <w:b/>
              </w:rPr>
            </w:pPr>
            <w:r>
              <w:rPr>
                <w:b/>
                <w:spacing w:val="-2"/>
              </w:rPr>
              <w:t>2</w:t>
            </w:r>
            <w:r>
              <w:rPr>
                <w:b/>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96" w:type="dxa"/>
            <w:tcBorders>
              <w:bottom w:val="single" w:sz="2" w:space="0" w:color="000000"/>
            </w:tcBorders>
            <w:tcMar>
              <w:bottom w:w="60" w:type="dxa"/>
            </w:tcMar>
            <w:vAlign w:val="center"/>
          </w:tcPr>
          <w:p>
            <w:pPr>
              <w:pStyle w:val="TableContents"/>
              <w:bidi w:val="0"/>
              <w:spacing w:lineRule="atLeast" w:line="216" w:before="0" w:after="0"/>
              <w:jc w:val="center"/>
              <w:rPr>
                <w:b/>
              </w:rPr>
            </w:pPr>
            <w:r>
              <w:rPr>
                <w:b/>
                <w:spacing w:val="-2"/>
              </w:rPr>
              <w:t>1</w:t>
            </w:r>
            <w:r>
              <w:rPr>
                <w:b/>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847" w:type="dxa"/>
            <w:tcBorders>
              <w:bottom w:val="single" w:sz="2" w:space="0" w:color="000000"/>
            </w:tcBorders>
            <w:tcMar>
              <w:bottom w:w="60" w:type="dxa"/>
            </w:tcMar>
            <w:vAlign w:val="center"/>
          </w:tcPr>
          <w:p>
            <w:pPr>
              <w:pStyle w:val="TableContents"/>
              <w:bidi w:val="0"/>
              <w:spacing w:lineRule="atLeast" w:line="216" w:before="0" w:after="0"/>
              <w:jc w:val="left"/>
              <w:rPr>
                <w:spacing w:val="-1"/>
              </w:rPr>
            </w:pPr>
            <w:r>
              <w:rPr>
                <w:spacing w:val="-1"/>
              </w:rPr>
              <w:t> </w:t>
            </w:r>
            <w:r>
              <w:rPr>
                <w:spacing w:val="-1"/>
              </w:rPr>
              <w:t xml:space="preserve">Hispanic or Latinx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01" w:type="dxa"/>
            <w:tcBorders>
              <w:bottom w:val="single" w:sz="2" w:space="0" w:color="000000"/>
            </w:tcBorders>
            <w:tcMar>
              <w:bottom w:w="60" w:type="dxa"/>
            </w:tcMar>
            <w:vAlign w:val="center"/>
          </w:tcPr>
          <w:p>
            <w:pPr>
              <w:pStyle w:val="TableContents"/>
              <w:bidi w:val="0"/>
              <w:spacing w:lineRule="atLeast" w:line="216" w:before="0" w:after="0"/>
              <w:jc w:val="center"/>
              <w:rPr>
                <w:b/>
              </w:rPr>
            </w:pPr>
            <w:r>
              <w:rPr>
                <w:b/>
                <w:spacing w:val="-2"/>
              </w:rPr>
              <w:t>0</w:t>
            </w:r>
            <w:r>
              <w:rPr>
                <w:b/>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96" w:type="dxa"/>
            <w:tcBorders>
              <w:bottom w:val="single" w:sz="2" w:space="0" w:color="000000"/>
            </w:tcBorders>
            <w:tcMar>
              <w:bottom w:w="60" w:type="dxa"/>
            </w:tcMar>
            <w:vAlign w:val="center"/>
          </w:tcPr>
          <w:p>
            <w:pPr>
              <w:pStyle w:val="TableContents"/>
              <w:bidi w:val="0"/>
              <w:spacing w:lineRule="atLeast" w:line="216" w:before="0" w:after="0"/>
              <w:jc w:val="center"/>
              <w:rPr>
                <w:b/>
              </w:rPr>
            </w:pPr>
            <w:r>
              <w:rPr>
                <w:b/>
                <w:spacing w:val="-2"/>
              </w:rPr>
              <w:t>1</w:t>
            </w:r>
            <w:r>
              <w:rPr>
                <w:b/>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847" w:type="dxa"/>
            <w:tcBorders>
              <w:bottom w:val="single" w:sz="2" w:space="0" w:color="000000"/>
            </w:tcBorders>
            <w:tcMar>
              <w:bottom w:w="60" w:type="dxa"/>
            </w:tcMar>
            <w:vAlign w:val="center"/>
          </w:tcPr>
          <w:p>
            <w:pPr>
              <w:pStyle w:val="TableContents"/>
              <w:bidi w:val="0"/>
              <w:spacing w:lineRule="atLeast" w:line="216" w:before="0" w:after="0"/>
              <w:jc w:val="left"/>
              <w:rPr>
                <w:spacing w:val="-1"/>
              </w:rPr>
            </w:pPr>
            <w:r>
              <w:rPr>
                <w:spacing w:val="-1"/>
              </w:rPr>
              <w:t> </w:t>
            </w:r>
            <w:r>
              <w:rPr>
                <w:spacing w:val="-1"/>
              </w:rPr>
              <w:t xml:space="preserve">White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01" w:type="dxa"/>
            <w:tcBorders>
              <w:bottom w:val="single" w:sz="2" w:space="0" w:color="000000"/>
            </w:tcBorders>
            <w:tcMar>
              <w:bottom w:w="60" w:type="dxa"/>
            </w:tcMar>
            <w:vAlign w:val="center"/>
          </w:tcPr>
          <w:p>
            <w:pPr>
              <w:pStyle w:val="TableContents"/>
              <w:bidi w:val="0"/>
              <w:spacing w:lineRule="atLeast" w:line="216" w:before="0" w:after="0"/>
              <w:jc w:val="center"/>
              <w:rPr>
                <w:b/>
              </w:rPr>
            </w:pPr>
            <w:r>
              <w:rPr>
                <w:b/>
                <w:spacing w:val="-2"/>
              </w:rPr>
              <w:t>2*</w:t>
            </w:r>
            <w:r>
              <w:rPr>
                <w:b/>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96" w:type="dxa"/>
            <w:tcBorders>
              <w:bottom w:val="single" w:sz="2" w:space="0" w:color="000000"/>
            </w:tcBorders>
            <w:tcMar>
              <w:bottom w:w="60" w:type="dxa"/>
            </w:tcMar>
            <w:vAlign w:val="center"/>
          </w:tcPr>
          <w:p>
            <w:pPr>
              <w:pStyle w:val="TableContents"/>
              <w:bidi w:val="0"/>
              <w:spacing w:lineRule="atLeast" w:line="216" w:before="0" w:after="0"/>
              <w:jc w:val="center"/>
              <w:rPr>
                <w:b/>
              </w:rPr>
            </w:pPr>
            <w:r>
              <w:rPr>
                <w:b/>
                <w:spacing w:val="-2"/>
              </w:rPr>
              <w:t>4</w:t>
            </w:r>
            <w:r>
              <w:rPr>
                <w:b/>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847" w:type="dxa"/>
            <w:tcBorders>
              <w:bottom w:val="single" w:sz="2" w:space="0" w:color="000000"/>
            </w:tcBorders>
            <w:tcMar>
              <w:bottom w:w="28" w:type="dxa"/>
            </w:tcMar>
            <w:vAlign w:val="center"/>
          </w:tcPr>
          <w:p>
            <w:pPr>
              <w:pStyle w:val="TableContents"/>
              <w:bidi w:val="0"/>
              <w:spacing w:lineRule="atLeast" w:line="216" w:before="0" w:after="0"/>
              <w:jc w:val="left"/>
              <w:rPr>
                <w:spacing w:val="-1"/>
              </w:rPr>
            </w:pPr>
            <w:r>
              <w:rPr>
                <w:spacing w:val="-1"/>
              </w:rPr>
              <w:t> </w:t>
            </w:r>
            <w:r>
              <w:rPr>
                <w:spacing w:val="-1"/>
              </w:rPr>
              <w:t xml:space="preserve">LGBTQ+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24" w:type="dxa"/>
            <w:gridSpan w:val="5"/>
            <w:tcBorders>
              <w:bottom w:val="single" w:sz="2" w:space="0" w:color="000000"/>
            </w:tcBorders>
            <w:tcMar>
              <w:bottom w:w="28" w:type="dxa"/>
            </w:tcMar>
            <w:vAlign w:val="center"/>
          </w:tcPr>
          <w:p>
            <w:pPr>
              <w:pStyle w:val="TableContents"/>
              <w:bidi w:val="0"/>
              <w:spacing w:lineRule="atLeast" w:line="216" w:before="0" w:after="0"/>
              <w:jc w:val="center"/>
              <w:rPr/>
            </w:pPr>
            <w:r>
              <w:rPr>
                <w:spacing w:val="-2"/>
              </w:rPr>
              <w:t> </w:t>
            </w:r>
            <w:r>
              <w:rPr>
                <w:b/>
                <w:spacing w:val="-2"/>
              </w:rPr>
              <w:t>1</w:t>
            </w:r>
            <w:r>
              <w:rPr>
                <w:b/>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One Director identifies as Middle Eastern.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BOARD LEADERSHIP STRUCTURE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Pursuant to the Guidelines, the Board has the flexibility to decide whether it is best for the Company at a given point in time for the roles of the Chief Executive Officer (“CEO”) and Chair of the Board (the “Chair”) to be separated or combined and, if separated, whether the Chair should be selected from the Independent Directors or be an employee of the Company. The Board believes that the Company and its shareholders are best served by maintaining this flexibility rather than mandating a particular leadership structure, and the Board has experience functioning effectively either way. The Board also believes its programs for overseeing risk would be effective under a variety of leadership frameworks and therefore do not materially affect how it structures its leadership. If the Chair is an employee of the Company, the Guidelines provide that the independent Directors will elect an active lead independent director.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Currently the roles are separated, with Mr. Adkins, an Independent Director, serving as the Chair and Mr. Gallagher serving as the CEO. The Board has concluded that the current leadership structure is appropriate because it allows Directors to provide independent, objective, and effective oversight of management. Under this structure, the independent Chair focuses on Board performance and facilitating information flow between the Board and CEO. The independent Chair works closely with the CEO and Chief Legal Officer to set Board meeting agendas and meeting schedules, and chairs executive sessions at Board meetings. In addition, the Board believes that Mr. Adkin’s global business experience in the technology industry, international markets, and supply chain management, as well as his strong public board experience with outside companies, enables him to provide effective leadership to the Board. </w:t>
      </w:r>
    </w:p>
    <w:p>
      <w:pPr>
        <w:pStyle w:val="TextBody"/>
        <w:bidi w:val="0"/>
        <w:spacing w:before="0" w:after="283"/>
        <w:ind w:left="1093" w:right="0" w:hanging="0"/>
        <w:jc w:val="right"/>
        <w:rPr>
          <w:caps w:val="false"/>
          <w:smallCaps w:val="false"/>
          <w:color w:val="000000"/>
        </w:rPr>
      </w:pPr>
      <w:r>
        <w:rPr>
          <w:caps w:val="false"/>
          <w:smallCaps w:val="false"/>
          <w:color w:val="000000"/>
        </w:rPr>
        <w:drawing>
          <wp:inline distT="0" distB="0" distL="0" distR="0">
            <wp:extent cx="1381125" cy="266700"/>
            <wp:effectExtent l="0" t="0" r="0" b="0"/>
            <wp:docPr id="22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58" descr=""/>
                    <pic:cNvPicPr>
                      <a:picLocks noChangeAspect="1" noChangeArrowheads="1"/>
                    </pic:cNvPicPr>
                  </pic:nvPicPr>
                  <pic:blipFill>
                    <a:blip r:embed="rId69"/>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pacing w:val="-2"/>
          <w:sz w:val="20"/>
        </w:rPr>
        <w:t>21</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EXSE"/>
      <w:bookmarkEnd w:id="18"/>
      <w:r>
        <w:rPr>
          <w:rFonts w:ascii="calibri;arial;sans-serif" w:hAnsi="calibri;arial;sans-serif"/>
          <w:b w:val="false"/>
          <w:i w:val="false"/>
          <w:caps w:val="false"/>
          <w:smallCaps w:val="false"/>
          <w:color w:val="000000"/>
          <w:sz w:val="16"/>
        </w:rPr>
        <w:t>​</w:t>
      </w:r>
      <w:bookmarkStart w:id="19" w:name="DINO"/>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Corporate Governance</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80" w:before="540" w:after="283"/>
        <w:ind w:left="1093" w:right="0" w:hanging="0"/>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EXECUTIVE SESSIONS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promote free and open discussion and communication, Independent Directors meet in executive session at regularly scheduled Board meetings with neither non-Independent Directors nor management present.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DIRECTOR NOMINATIONS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Corporate Governance Committee is responsible for identifying, screening, and recommending candidates for election to the Company’s Board of Directors. Pursuant to the Guidelines, the committee reviews a potential candidate’s business experience; education; skill set; personal character and judgment; and diversity in factors such as age, gender, race, nationality, and culture. In addition, the Committee’s charter provides that the committee will consider criteria including knowledge, experience, skills, expertise, and diversity to enhance the Board’s ability to oversee the Company’s affairs and business. Although the Corporate Governance Committee does not have a formal policy concerning diversity, the Company believes that valuing diversity makes good business sense. Consequently, the Corporate Governance Committee includes women and minority candidates in the pool from which it seeks future Directors. These factors, and others considered useful by the Board, are reviewed in the context of the Board’s needs at that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Directors must also possess the highest personal and professional ethics, integrity, and values, and be committed to representing the long-term interests of all shareholders. Board members are expected to diligently prepare for, attend, and participate in, all Board and applicable Committee meetings. Each Board member is expected to ensure that other existing and future commitments do not materially interfere with the member’s attendance at meetings and service as a Director.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Corporate Governance Committee also reviews whether a potential candidate will meet the Board’s independence standards and any other Director or committee membership requirements imposed by law, regulation, or stock exchange rules.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Director candidates recommended by the Corporate Governance Committee are subject to full Board approval and subsequent annual election by the shareholders. The Board of Directors is also responsible for electing Directors to fill vacancies on the Board occurring between the shareholders’ annual meetings, due to retirement, resignation, expansion of the Board, or other events. The committee may retain a search firm to assist in identifying and evaluating candidates. When a search firm is used, the committee provides criteria for candidates, tailored to the needs of the Board at that time, and pays the firm a fee for these services.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Recommendations for Director candidates may also be received from Board members, management, and shareholders, and may be solicited from professional associations.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Corporate Governance Committee considers recommendations of Director candidates received from shareholders on the same basis as recommendations received from other sources. The Board uses the director selection criteria discussed above to evaluate all recommended Director candidates. Shareholders who wish to suggest an individual for consideration for election to the Company’s Board of Directors may submit a written recommendation to the Corporate Governance Committee by sending it to: Corporate Secretary, Avnet, Inc., 2150 E. Warner Rd., Tempe, AZ 85284. Shareholder recommendations must contain the following information: </w:t>
      </w:r>
    </w:p>
    <w:p>
      <w:pPr>
        <w:pStyle w:val="TextBody"/>
        <w:bidi w:val="0"/>
        <w:spacing w:lineRule="atLeast" w:line="240" w:before="12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shareholder’s name, address, number of shares of the Company’s Common Stock beneficially owned, and, if the shareholder is not a record shareholder, evidence of beneficial ownership;</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20">
                <wp:simplePos x="0" y="0"/>
                <wp:positionH relativeFrom="column">
                  <wp:align>left</wp:align>
                </wp:positionH>
                <wp:positionV relativeFrom="line">
                  <wp:align>top</wp:align>
                </wp:positionV>
                <wp:extent cx="190500" cy="350520"/>
                <wp:effectExtent l="0" t="0" r="0" b="0"/>
                <wp:wrapSquare wrapText="right"/>
                <wp:docPr id="222" name="Frame154"/>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 statement in support of the candidate’s recommendation;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21">
                <wp:simplePos x="0" y="0"/>
                <wp:positionH relativeFrom="column">
                  <wp:align>left</wp:align>
                </wp:positionH>
                <wp:positionV relativeFrom="line">
                  <wp:align>top</wp:align>
                </wp:positionV>
                <wp:extent cx="190500" cy="350520"/>
                <wp:effectExtent l="0" t="0" r="0" b="0"/>
                <wp:wrapSquare wrapText="right"/>
                <wp:docPr id="223" name="Frame155"/>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candidate’s detailed biographical information describing experience and qualifications, including current employment and a list of any other boards of directors on which the candidate serves;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22">
                <wp:simplePos x="0" y="0"/>
                <wp:positionH relativeFrom="column">
                  <wp:align>left</wp:align>
                </wp:positionH>
                <wp:positionV relativeFrom="line">
                  <wp:align>top</wp:align>
                </wp:positionV>
                <wp:extent cx="190500" cy="350520"/>
                <wp:effectExtent l="0" t="0" r="0" b="0"/>
                <wp:wrapSquare wrapText="right"/>
                <wp:docPr id="224" name="Frame156"/>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 description of all agreements, arrangements, or understandings between the shareholder and the Director candidate;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23">
                <wp:simplePos x="0" y="0"/>
                <wp:positionH relativeFrom="column">
                  <wp:align>left</wp:align>
                </wp:positionH>
                <wp:positionV relativeFrom="line">
                  <wp:align>top</wp:align>
                </wp:positionV>
                <wp:extent cx="190500" cy="350520"/>
                <wp:effectExtent l="0" t="0" r="0" b="0"/>
                <wp:wrapSquare wrapText="right"/>
                <wp:docPr id="225" name="Frame157"/>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candidate’s consent to be contacted by a representative of the Corporate Governance Committee for interviews and his or her agreement to provide further information if needed;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24">
                <wp:simplePos x="0" y="0"/>
                <wp:positionH relativeFrom="column">
                  <wp:align>left</wp:align>
                </wp:positionH>
                <wp:positionV relativeFrom="line">
                  <wp:align>top</wp:align>
                </wp:positionV>
                <wp:extent cx="190500" cy="350520"/>
                <wp:effectExtent l="0" t="0" r="0" b="0"/>
                <wp:wrapSquare wrapText="right"/>
                <wp:docPr id="226" name="Frame158"/>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before="6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22    </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rPr>
        <w:drawing>
          <wp:inline distT="0" distB="0" distL="0" distR="0">
            <wp:extent cx="1381125" cy="266700"/>
            <wp:effectExtent l="0" t="0" r="0" b="0"/>
            <wp:docPr id="227"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59" descr=""/>
                    <pic:cNvPicPr>
                      <a:picLocks noChangeAspect="1" noChangeArrowheads="1"/>
                    </pic:cNvPicPr>
                  </pic:nvPicPr>
                  <pic:blipFill>
                    <a:blip r:embed="rId70"/>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BACE"/>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Corporate Governance</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40" w:before="540" w:after="20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candidate’s consent for a background check;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325">
                <wp:simplePos x="0" y="0"/>
                <wp:positionH relativeFrom="column">
                  <wp:align>left</wp:align>
                </wp:positionH>
                <wp:positionV relativeFrom="line">
                  <wp:posOffset>635</wp:posOffset>
                </wp:positionV>
                <wp:extent cx="190500" cy="350520"/>
                <wp:effectExtent l="0" t="0" r="0" b="0"/>
                <wp:wrapSquare wrapText="right"/>
                <wp:docPr id="228" name="Frame159"/>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candidate’s consent to serve as a Director, if nominated and elected.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26">
                <wp:simplePos x="0" y="0"/>
                <wp:positionH relativeFrom="column">
                  <wp:align>left</wp:align>
                </wp:positionH>
                <wp:positionV relativeFrom="line">
                  <wp:align>top</wp:align>
                </wp:positionV>
                <wp:extent cx="190500" cy="350520"/>
                <wp:effectExtent l="0" t="0" r="0" b="0"/>
                <wp:wrapSquare wrapText="right"/>
                <wp:docPr id="229" name="Frame160"/>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Shareholders may also nominate a candidate for election at an annual meeting of shareholders and may have the candidate included on the Company’s proxy card if additional requirements under the By-laws and Rule 14a-19 of the Securities Exchange Act of 1934, as amended (the “Exchange Act”) are met. Details regarding these nomination procedures and the required notice and information are set forth elsewhere in this Proxy Statement under the heading “Shareholder Proposals and Nominations.”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BOARD AND COMMITTEE EVALUATION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Board recognizes that a thorough, constructive evaluation process enhances the Board’s effectiveness and is an important element of good corporate governance. The evaluations are conducted using a digital assessment tool and Director interviews. The evaluations assess both the Board and each standing committee. Interviews are structured and solicit feedback on a range of topics, including: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Board and committee structure, effectiveness, composition, leadership, culture, and skillsets;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27">
                <wp:simplePos x="0" y="0"/>
                <wp:positionH relativeFrom="column">
                  <wp:align>left</wp:align>
                </wp:positionH>
                <wp:positionV relativeFrom="line">
                  <wp:align>top</wp:align>
                </wp:positionV>
                <wp:extent cx="190500" cy="350520"/>
                <wp:effectExtent l="0" t="0" r="0" b="0"/>
                <wp:wrapSquare wrapText="right"/>
                <wp:docPr id="230" name="Frame161"/>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meeting structure, dynamics, and materials;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28">
                <wp:simplePos x="0" y="0"/>
                <wp:positionH relativeFrom="column">
                  <wp:align>left</wp:align>
                </wp:positionH>
                <wp:positionV relativeFrom="line">
                  <wp:align>top</wp:align>
                </wp:positionV>
                <wp:extent cx="190500" cy="350520"/>
                <wp:effectExtent l="0" t="0" r="0" b="0"/>
                <wp:wrapSquare wrapText="right"/>
                <wp:docPr id="231" name="Frame162"/>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execution of key responsibilities, including oversight of corporate strategy, finance, CEO and senior leadership succession, enterprise risk management and resiliency, technology, and cybersecurity;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29">
                <wp:simplePos x="0" y="0"/>
                <wp:positionH relativeFrom="column">
                  <wp:align>left</wp:align>
                </wp:positionH>
                <wp:positionV relativeFrom="line">
                  <wp:align>top</wp:align>
                </wp:positionV>
                <wp:extent cx="190500" cy="350520"/>
                <wp:effectExtent l="0" t="0" r="0" b="0"/>
                <wp:wrapSquare wrapText="right"/>
                <wp:docPr id="232" name="Frame163"/>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interaction with management;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30">
                <wp:simplePos x="0" y="0"/>
                <wp:positionH relativeFrom="column">
                  <wp:align>left</wp:align>
                </wp:positionH>
                <wp:positionV relativeFrom="line">
                  <wp:align>top</wp:align>
                </wp:positionV>
                <wp:extent cx="190500" cy="350520"/>
                <wp:effectExtent l="0" t="0" r="0" b="0"/>
                <wp:wrapSquare wrapText="right"/>
                <wp:docPr id="233" name="Frame164"/>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information and resources made available;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31">
                <wp:simplePos x="0" y="0"/>
                <wp:positionH relativeFrom="column">
                  <wp:align>left</wp:align>
                </wp:positionH>
                <wp:positionV relativeFrom="line">
                  <wp:align>top</wp:align>
                </wp:positionV>
                <wp:extent cx="190500" cy="350520"/>
                <wp:effectExtent l="0" t="0" r="0" b="0"/>
                <wp:wrapSquare wrapText="right"/>
                <wp:docPr id="234" name="Frame165"/>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newer Directors, onboarding practices.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32">
                <wp:simplePos x="0" y="0"/>
                <wp:positionH relativeFrom="column">
                  <wp:align>left</wp:align>
                </wp:positionH>
                <wp:positionV relativeFrom="line">
                  <wp:align>top</wp:align>
                </wp:positionV>
                <wp:extent cx="190500" cy="350520"/>
                <wp:effectExtent l="0" t="0" r="0" b="0"/>
                <wp:wrapSquare wrapText="right"/>
                <wp:docPr id="235" name="Frame166"/>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80" w:before="240" w:after="283"/>
        <w:jc w:val="center"/>
        <w:rPr>
          <w:rFonts w:ascii="Arial;Helvetica;sans-serif" w:hAnsi="Arial;Helvetica;sans-serif"/>
          <w:b/>
          <w:i w:val="false"/>
          <w:caps w:val="false"/>
          <w:smallCaps w:val="false"/>
          <w:color w:val="000000"/>
          <w:sz w:val="24"/>
        </w:rPr>
      </w:pPr>
      <w:r>
        <w:rPr>
          <w:rFonts w:ascii="Arial;Helvetica;sans-serif" w:hAnsi="Arial;Helvetica;sans-serif"/>
          <w:b/>
          <w:i w:val="false"/>
          <w:caps w:val="false"/>
          <w:smallCaps w:val="false"/>
          <w:color w:val="000000"/>
          <w:spacing w:val="-1"/>
          <w:sz w:val="24"/>
        </w:rPr>
        <w:t>2026 Evaluation Process</w:t>
      </w:r>
      <w:r>
        <w:rPr>
          <w:rFonts w:ascii="Arial;Helvetica;sans-serif" w:hAnsi="Arial;Helvetica;sans-serif"/>
          <w:b/>
          <w:i w:val="false"/>
          <w:caps w:val="false"/>
          <w:smallCaps w:val="false"/>
          <w:color w:val="000000"/>
          <w:spacing w:val="5"/>
          <w:sz w:val="24"/>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991225" cy="3276600"/>
            <wp:effectExtent l="0" t="0" r="0" b="0"/>
            <wp:docPr id="236"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60" descr=""/>
                    <pic:cNvPicPr>
                      <a:picLocks noChangeAspect="1" noChangeArrowheads="1"/>
                    </pic:cNvPicPr>
                  </pic:nvPicPr>
                  <pic:blipFill>
                    <a:blip r:embed="rId71"/>
                    <a:stretch>
                      <a:fillRect/>
                    </a:stretch>
                  </pic:blipFill>
                  <pic:spPr bwMode="auto">
                    <a:xfrm>
                      <a:off x="0" y="0"/>
                      <a:ext cx="5991225" cy="3276600"/>
                    </a:xfrm>
                    <a:prstGeom prst="rect">
                      <a:avLst/>
                    </a:prstGeom>
                  </pic:spPr>
                </pic:pic>
              </a:graphicData>
            </a:graphic>
          </wp:inline>
        </w:drawing>
      </w:r>
      <w:r>
        <w:rPr>
          <w:caps w:val="false"/>
          <w:smallCaps w:val="false"/>
          <w:color w:val="000000"/>
        </w:rPr>
        <w:t xml:space="preserve"> </w:t>
      </w:r>
    </w:p>
    <w:p>
      <w:pPr>
        <w:pStyle w:val="TextBody"/>
        <w:bidi w:val="0"/>
        <w:spacing w:before="260" w:after="283"/>
        <w:ind w:left="1093" w:right="0" w:hanging="0"/>
        <w:jc w:val="right"/>
        <w:rPr>
          <w:caps w:val="false"/>
          <w:smallCaps w:val="false"/>
          <w:color w:val="000000"/>
        </w:rPr>
      </w:pPr>
      <w:r>
        <w:rPr>
          <w:caps w:val="false"/>
          <w:smallCaps w:val="false"/>
          <w:color w:val="000000"/>
        </w:rPr>
        <w:drawing>
          <wp:inline distT="0" distB="0" distL="0" distR="0">
            <wp:extent cx="1381125" cy="266700"/>
            <wp:effectExtent l="0" t="0" r="0" b="0"/>
            <wp:docPr id="237"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61" descr=""/>
                    <pic:cNvPicPr>
                      <a:picLocks noChangeAspect="1" noChangeArrowheads="1"/>
                    </pic:cNvPicPr>
                  </pic:nvPicPr>
                  <pic:blipFill>
                    <a:blip r:embed="rId72"/>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pacing w:val="-2"/>
          <w:sz w:val="20"/>
        </w:rPr>
        <w:t>23</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BRI"/>
      <w:bookmarkEnd w:id="21"/>
      <w:r>
        <w:rPr>
          <w:rFonts w:ascii="calibri;arial;sans-serif" w:hAnsi="calibri;arial;sans-serif"/>
          <w:b w:val="false"/>
          <w:i w:val="false"/>
          <w:caps w:val="false"/>
          <w:smallCaps w:val="false"/>
          <w:color w:val="000000"/>
          <w:sz w:val="16"/>
        </w:rPr>
        <w:t>​</w:t>
      </w:r>
      <w:bookmarkStart w:id="22" w:name="TBRI1"/>
      <w:bookmarkEnd w:id="22"/>
      <w:r>
        <w:rPr>
          <w:rFonts w:ascii="calibri;arial;sans-serif" w:hAnsi="calibri;arial;sans-serif"/>
          <w:b w:val="false"/>
          <w:i w:val="false"/>
          <w:caps w:val="false"/>
          <w:smallCaps w:val="false"/>
          <w:color w:val="000000"/>
          <w:sz w:val="16"/>
        </w:rPr>
        <w:t>​</w:t>
      </w:r>
      <w:bookmarkStart w:id="23" w:name="ESAG"/>
      <w:bookmarkEnd w:id="23"/>
      <w:r>
        <w:rPr>
          <w:rFonts w:ascii="calibri;arial;sans-serif" w:hAnsi="calibri;arial;sans-serif"/>
          <w:b w:val="false"/>
          <w:i w:val="false"/>
          <w:caps w:val="false"/>
          <w:smallCaps w:val="false"/>
          <w:color w:val="000000"/>
          <w:sz w:val="16"/>
        </w:rPr>
        <w:t>​</w:t>
      </w:r>
      <w:bookmarkStart w:id="24" w:name="EGAB"/>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Corporate Governance</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80" w:before="540" w:after="283"/>
        <w:ind w:left="1093" w:right="0" w:hanging="0"/>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THE BOARD’S ROLE IN MANAGEMENT SUCCESSION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Board of Directors is actively engaged in talent management, with support from the Corporate Governance Committee and the Compensation and Leadership Development Committee. The committees regularly review and discuss management succession plans to provide for continuity in and development of senior management, which includes emergency CEO succession, CEO succession in the ordinary course of business, and succession for other members of senior management. The Board receives updates on the succession plan from the Company’s CEO and chief human resources officer at least semi-annually.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THE BOARD’S ROLE IN RISK OVERSIGHT</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Board oversees the Company’s enterprise risk management and resiliency program, whereby management identifies the top individual risks they believe the Company faces with respect to its business, operations, strategy, and other factors, based on input from key business and functional leaders in the Company. Management evaluates the key risks, current mitigation activity, and potential new or enhanced mitigation activity to manage such risks. At least annually, management discusses the identified risks and risk mitigation efforts with the Board. The Board allocates responsibility to examine a particular risk in detail to the committee that is in the best position to review and assess the risk. For example, the Audit Committee oversees risks related to accounting/financial reporting; the Technology and Risk Committee oversees risks related to cybersecurity and ethics and compliance programs; and the Compensation and Leadership Development Committee oversees risks related to compensation programs.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RESILIENCY</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 is committed to resiliency by creating sustainable operations and enabling technology solutions that improve lives. The Company strives to do the right thing and remain accountable to its key stakeholders by protecting the environment, embracing sustainability and inclusiveness, and ensuring good corporate governance.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 uses the Sustainability Accounting Standards Board (SASB) standards, the Global Reporting Initiative (GRI) standards, the Task Force on Climate-related Disclosures (TCFD) framework, and the United Nation’s Sustainable Development Goals to assist in forming the basis for its reporting in this area.</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The Company’s annual Impact and Resiliency Reports and additional information about the Company’s strategy, initiatives, and goals in this area (including its commitment to human rights, philanthropy and community engagement, talent management, supply chain management, and data security and privacy, as well as progress on initiatives and goals) and relevant policies, are located at: </w:t>
      </w:r>
      <w:r>
        <w:rPr>
          <w:rFonts w:ascii="Arial;Helvetica;sans-serif" w:hAnsi="Arial;Helvetica;sans-serif"/>
          <w:b w:val="false"/>
          <w:i w:val="false"/>
          <w:caps w:val="false"/>
          <w:smallCaps w:val="false"/>
          <w:color w:val="000000"/>
          <w:spacing w:val="-2"/>
          <w:sz w:val="20"/>
          <w:u w:val="single"/>
        </w:rPr>
        <w:t>https://www.avnet.com/wps/portal/</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2"/>
          <w:sz w:val="20"/>
          <w:u w:val="single"/>
        </w:rPr>
        <w:t>us/about-avnet/ corporate-social-responsibility/</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2"/>
          <w:sz w:val="20"/>
        </w:rPr>
        <w:t>. The content of the Impact and Resiliency Reports and the Company’s website are not incorporated by reference in this Proxy Statement or otherwise filed with the U.S. Securities and Exchange Commission (the “SEC”).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RESILIENCY GOVERNANCE AND BOARD OVERSIGHT</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Board of Directors oversees the Company’s resiliency strategies and initiatives and conducts a review annually. The Board further allocates oversight of certain resiliency-related issues to appropriate Board committees.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Board’s Corporate Governance Committee provides primary oversight of the Company’s resiliency initiatives and reporting, and it receives management reports at least bi-annually. With guidance from the Board and the Corporate Governance Committee, the Avnet Leadership Team (“ALT”), which is made up of Avnet’s executive officers, provides resources to support the Company’s resiliency strategies and goals. The Resiliency Council, which is made up of Avnet executive leaders, meets quarterly and recommends resiliency strategies and policies to the ALT and oversees the implementation of approved initiatives. The Resiliency Working Team is made up of global representatives from different levels of management and generally meets monthly. It implements approved measures and integrates resiliency into the business strategy across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59"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24    </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rPr>
        <w:drawing>
          <wp:inline distT="0" distB="0" distL="0" distR="0">
            <wp:extent cx="1381125" cy="266700"/>
            <wp:effectExtent l="0" t="0" r="0" b="0"/>
            <wp:docPr id="238"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62" descr=""/>
                    <pic:cNvPicPr>
                      <a:picLocks noChangeAspect="1" noChangeArrowheads="1"/>
                    </pic:cNvPicPr>
                  </pic:nvPicPr>
                  <pic:blipFill>
                    <a:blip r:embed="rId73"/>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CCIA"/>
      <w:bookmarkEnd w:id="25"/>
      <w:r>
        <w:rPr>
          <w:rFonts w:ascii="calibri;arial;sans-serif" w:hAnsi="calibri;arial;sans-serif"/>
          <w:b w:val="false"/>
          <w:i w:val="false"/>
          <w:caps w:val="false"/>
          <w:smallCaps w:val="false"/>
          <w:color w:val="000000"/>
          <w:sz w:val="16"/>
        </w:rPr>
        <w:t>​</w:t>
      </w:r>
      <w:bookmarkStart w:id="26" w:name="COC"/>
      <w:bookmarkEnd w:id="26"/>
      <w:r>
        <w:rPr>
          <w:rFonts w:ascii="calibri;arial;sans-serif" w:hAnsi="calibri;arial;sans-serif"/>
          <w:b w:val="false"/>
          <w:i w:val="false"/>
          <w:caps w:val="false"/>
          <w:smallCaps w:val="false"/>
          <w:color w:val="000000"/>
          <w:sz w:val="16"/>
        </w:rPr>
        <w:t>​</w:t>
      </w:r>
      <w:bookmarkStart w:id="27" w:name="PAPA"/>
      <w:bookmarkEnd w:id="27"/>
      <w:r>
        <w:rPr>
          <w:rFonts w:ascii="calibri;arial;sans-serif" w:hAnsi="calibri;arial;sans-serif"/>
          <w:b w:val="false"/>
          <w:i w:val="false"/>
          <w:caps w:val="false"/>
          <w:smallCaps w:val="false"/>
          <w:color w:val="000000"/>
          <w:sz w:val="16"/>
        </w:rPr>
        <w:t>​</w:t>
      </w:r>
      <w:bookmarkStart w:id="28" w:name="REC"/>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Corporate Governance</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30" w:before="54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Board’s Technology and Risk Committee provides oversight of the Company’s ethics and compliance program. Management reports on the program, including any allegations and related investigations, during quarterly committee meetings. The Corporate Ethics and Compliance Committee, which is made up of Avnet executive officers and leaders, provides oversight and guidance to the program at the corporate level. Regional Ethics and Compliance Committees provide oversight at regional levels. The Ethics and Compliance Office (“ECO”), led by the Vice President, Compliance and Operations, manages the day-to-day program with support from representations in each region.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Board’s Technology and Risk Committee also provides oversight of the Company’s data security and privacy program. Management reports on the program and cybersecurity incidents during each quarterly committee meeting. The program is managed by the Chief Information Officer. Measures taken to protect and secure the Company’s systems and information include implementing and enhancing information security controls, such as enterprise- wide firewalls, intrusion detection, email security, disaster recovery, and vulnerability management, as well as cybersecurity training for employees to enhance awareness of general security best practices, financial fraud, and phishing.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COMPENSATION COMMITTEE INTERLOCKS AND INSIDER PARTICIPATION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No member of the Compensation and Leadership Development Committee is a present or former officer or employee of the Company. During fiscal year 2026, the Company’s CEO served on the compensation committee of another public company, Dycom Industries. However, no Dycom executive officer served on the Company’s compensation committee, and no compensation committee interlocks existed involving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CODE OF CONDUCT</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The Company’s Code of Conduct applies to Directors, officers, and employees, including the CEO and all financial and accounting personnel. The Code of Conduct can be reviewed at </w:t>
      </w:r>
      <w:r>
        <w:rPr>
          <w:rFonts w:ascii="Arial;Helvetica;sans-serif" w:hAnsi="Arial;Helvetica;sans-serif"/>
          <w:b w:val="false"/>
          <w:i w:val="false"/>
          <w:caps w:val="false"/>
          <w:smallCaps w:val="false"/>
          <w:color w:val="000000"/>
          <w:spacing w:val="-2"/>
          <w:sz w:val="20"/>
          <w:u w:val="single"/>
        </w:rPr>
        <w:t>https://www.ir.avnet.com/corporate-governance/governance-documents</w:t>
      </w:r>
      <w:r>
        <w:rPr>
          <w:rFonts w:ascii="Arial;Helvetica;sans-serif" w:hAnsi="Arial;Helvetica;sans-serif"/>
          <w:b w:val="false"/>
          <w:i w:val="false"/>
          <w:caps w:val="false"/>
          <w:smallCaps w:val="false"/>
          <w:color w:val="000000"/>
          <w:spacing w:val="-2"/>
          <w:sz w:val="20"/>
        </w:rPr>
        <w:t>. Any future amendments to, or waivers for executive officers and Directors from certain provisions of, the Code of Conduct will be posted on the Company’s website.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70" w:before="24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POLICY AGAINST PLEDGING AND HEDGING ECONOMIC RISK OF OWNING THE COMPANY’S SECURITIES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Company’s Insider Trading Policy expressly prohibits Directors, executive officers, and other employees determined to be “Insiders” ​(including their family members, persons living in their household, and entities over which they exercise control) from entering into any financial transactions that are designed to hedge or offset any decrease in market value of the Company’s equity securities, including hedging or monetization transactions. Exceptions to the anti-hedging policy are not permitted. The policy similarly prohibits Insiders from holding the Company’s securities in a margin account and pledging the Company’s securities as collateral for loans without advance approval. The policy applies to all Company’s securities, including options and any other derivative securities, as well as securities granted by the Company as compensation. There were no exceptions approved during the last fiscal year.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 has focused its anti-hedging and anti-pledging policy primarily on Directors and executive officers because, as stewards and leaders of the Company, their interests should remain aligned with shareholder interests. The Company believes that Directors and executive officers should bear the same economic risks associated with holding the Company’s securities as do its shareholders and believes its policy helps to ensure this alignment.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REPORTING ETHICAL CONCERNS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Audit Committee of the Board of Directors has established procedures for employees, shareholders, vendors, and others to communicate concerns about the Company’s ethical conduct or business practices, including accounting, internal controls, or financial reporting issues. Matters may be reported in the following ways:</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59" w:after="283"/>
        <w:ind w:left="1093" w:right="0" w:hanging="0"/>
        <w:jc w:val="right"/>
        <w:rPr>
          <w:caps w:val="false"/>
          <w:smallCaps w:val="false"/>
          <w:color w:val="000000"/>
        </w:rPr>
      </w:pPr>
      <w:r>
        <w:rPr>
          <w:caps w:val="false"/>
          <w:smallCaps w:val="false"/>
          <w:color w:val="000000"/>
        </w:rPr>
        <w:drawing>
          <wp:inline distT="0" distB="0" distL="0" distR="0">
            <wp:extent cx="1381125" cy="266700"/>
            <wp:effectExtent l="0" t="0" r="0" b="0"/>
            <wp:docPr id="239"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63" descr=""/>
                    <pic:cNvPicPr>
                      <a:picLocks noChangeAspect="1" noChangeArrowheads="1"/>
                    </pic:cNvPicPr>
                  </pic:nvPicPr>
                  <pic:blipFill>
                    <a:blip r:embed="rId74"/>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pacing w:val="-2"/>
          <w:sz w:val="20"/>
        </w:rPr>
        <w:t>25</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SOG"/>
      <w:bookmarkEnd w:id="29"/>
      <w:r>
        <w:rPr>
          <w:rFonts w:ascii="calibri;arial;sans-serif" w:hAnsi="calibri;arial;sans-serif"/>
          <w:b w:val="false"/>
          <w:i w:val="false"/>
          <w:caps w:val="false"/>
          <w:smallCaps w:val="false"/>
          <w:color w:val="000000"/>
          <w:sz w:val="16"/>
        </w:rPr>
        <w:t>​</w:t>
      </w:r>
      <w:bookmarkStart w:id="30" w:name="TCW"/>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Corporate Governance</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30" w:before="540" w:after="283"/>
        <w:ind w:left="14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Employees of the Company are encouraged to contact their manager, a Human Resources representative, or a Code of Conduct Advisor to discuss matters of concern.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All persons, including employees, may contact: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4" w:after="0"/>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Legal Department by mail at 2150 E. Warner Rd., Tempe, AZ 85284;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2390" distB="0" distL="508000" distR="0" simplePos="0" locked="0" layoutInCell="1" allowOverlap="1" relativeHeight="333">
                <wp:simplePos x="0" y="0"/>
                <wp:positionH relativeFrom="column">
                  <wp:align>left</wp:align>
                </wp:positionH>
                <wp:positionV relativeFrom="line">
                  <wp:align>top</wp:align>
                </wp:positionV>
                <wp:extent cx="190500" cy="350520"/>
                <wp:effectExtent l="0" t="0" r="0" b="0"/>
                <wp:wrapSquare wrapText="right"/>
                <wp:docPr id="240" name="Frame167"/>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The Ethics Alertline at 1-800-861-2899 (within the United States and Canada) or via the Internet at </w:t>
      </w:r>
      <w:r>
        <w:rPr>
          <w:rFonts w:ascii="Arial;Helvetica;sans-serif" w:hAnsi="Arial;Helvetica;sans-serif"/>
          <w:b w:val="false"/>
          <w:i w:val="false"/>
          <w:caps w:val="false"/>
          <w:smallCaps w:val="false"/>
          <w:color w:val="000000"/>
          <w:spacing w:val="-2"/>
          <w:sz w:val="20"/>
          <w:u w:val="single"/>
        </w:rPr>
        <w:t>avnet.alertline.com</w:t>
      </w:r>
      <w:r>
        <w:rPr>
          <w:rFonts w:ascii="Arial;Helvetica;sans-serif" w:hAnsi="Arial;Helvetica;sans-serif"/>
          <w:b w:val="false"/>
          <w:i w:val="false"/>
          <w:caps w:val="false"/>
          <w:smallCaps w:val="false"/>
          <w:color w:val="000000"/>
          <w:spacing w:val="-2"/>
          <w:sz w:val="20"/>
        </w:rPr>
        <w:t>. Reports via the Ethics Alertline will be treated with appropriate confidentially and may be made on an anonymous basis where permitted by law.</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2390" distB="0" distL="508000" distR="0" simplePos="0" locked="0" layoutInCell="1" allowOverlap="1" relativeHeight="334">
                <wp:simplePos x="0" y="0"/>
                <wp:positionH relativeFrom="column">
                  <wp:align>left</wp:align>
                </wp:positionH>
                <wp:positionV relativeFrom="line">
                  <wp:align>top</wp:align>
                </wp:positionV>
                <wp:extent cx="190500" cy="350520"/>
                <wp:effectExtent l="0" t="0" r="0" b="0"/>
                <wp:wrapSquare wrapText="right"/>
                <wp:docPr id="241" name="Frame168"/>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80" w:before="24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STOCK OWNERSHIP GUIDELINES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Board has adopted the following stock ownership guidelines for both the Directors and executive officers.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Directors should own, within five years of joining the Board, shares of the Company’s stock worth at least five times the Director’s annual cash retainer. Directors may not sell any Company stock until they meet the stock ownership target. Shares that are awarded to Directors as part of director compensation, as well as phantom stock units acquired by Directors under a deferred compensation plan, count towards the guideline. The Board will evaluate whether exceptions should be made in the case of any Director who, due to his or her unique financial circumstances, would incur a hardship by complying with this requirement. Each Director nominee is following these guidelines.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Executive officers should own shares of the Company’s Common Stock with a market value equal to a multiple of their base salary: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53C072"/>
          <w:spacing w:val="0"/>
          <w:sz w:val="20"/>
        </w:rPr>
        <w:t>5x</w:t>
      </w:r>
      <w:r>
        <w:rPr>
          <w:rFonts w:ascii="Arial;Helvetica;sans-serif" w:hAnsi="Arial;Helvetica;sans-serif"/>
          <w:b w:val="false"/>
          <w:i w:val="false"/>
          <w:caps w:val="false"/>
          <w:smallCaps w:val="false"/>
          <w:color w:val="000000"/>
          <w:spacing w:val="-2"/>
          <w:sz w:val="20"/>
        </w:rPr>
        <w:t xml:space="preserve"> for the CEO;</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335">
                <wp:simplePos x="0" y="0"/>
                <wp:positionH relativeFrom="column">
                  <wp:align>left</wp:align>
                </wp:positionH>
                <wp:positionV relativeFrom="line">
                  <wp:align>top</wp:align>
                </wp:positionV>
                <wp:extent cx="190500" cy="350520"/>
                <wp:effectExtent l="0" t="0" r="0" b="0"/>
                <wp:wrapSquare wrapText="right"/>
                <wp:docPr id="242" name="Frame169"/>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53C072"/>
          <w:spacing w:val="0"/>
          <w:sz w:val="20"/>
        </w:rPr>
        <w:t>3x</w:t>
      </w:r>
      <w:r>
        <w:rPr>
          <w:rFonts w:ascii="Arial;Helvetica;sans-serif" w:hAnsi="Arial;Helvetica;sans-serif"/>
          <w:b w:val="false"/>
          <w:i w:val="false"/>
          <w:caps w:val="false"/>
          <w:smallCaps w:val="false"/>
          <w:color w:val="000000"/>
          <w:spacing w:val="-2"/>
          <w:sz w:val="20"/>
        </w:rPr>
        <w:t xml:space="preserve"> for all executives reporting to the CEO;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336">
                <wp:simplePos x="0" y="0"/>
                <wp:positionH relativeFrom="column">
                  <wp:align>left</wp:align>
                </wp:positionH>
                <wp:positionV relativeFrom="line">
                  <wp:align>top</wp:align>
                </wp:positionV>
                <wp:extent cx="190500" cy="350520"/>
                <wp:effectExtent l="0" t="0" r="0" b="0"/>
                <wp:wrapSquare wrapText="right"/>
                <wp:docPr id="243" name="Frame170"/>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Restricted stock units, vested performance share units, and shares acquired from the exercise of stock options count towards the guideline. Until the ownership level is met, executive officers must hold at least 50% of any net shares he or she receives upon the exercise of options or upon the delivery of any restricted stock units or performance share unit awards. As of June 27, 2026, executive officers subject to these guidelines were complying.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THE COMPANY’S WEBSITE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In addition to the information about the Company and its subsidiaries contained in this Proxy Statement, extensive information about the Company can be found on its website located at </w:t>
      </w:r>
      <w:r>
        <w:rPr>
          <w:rFonts w:ascii="Arial;Helvetica;sans-serif" w:hAnsi="Arial;Helvetica;sans-serif"/>
          <w:b w:val="false"/>
          <w:i w:val="false"/>
          <w:caps w:val="false"/>
          <w:smallCaps w:val="false"/>
          <w:color w:val="000000"/>
          <w:spacing w:val="-2"/>
          <w:sz w:val="20"/>
          <w:u w:val="single"/>
        </w:rPr>
        <w:t>www.avnet.com</w:t>
      </w:r>
      <w:r>
        <w:rPr>
          <w:rFonts w:ascii="Arial;Helvetica;sans-serif" w:hAnsi="Arial;Helvetica;sans-serif"/>
          <w:b w:val="false"/>
          <w:i w:val="false"/>
          <w:caps w:val="false"/>
          <w:smallCaps w:val="false"/>
          <w:color w:val="000000"/>
          <w:spacing w:val="-2"/>
          <w:sz w:val="20"/>
        </w:rPr>
        <w:t xml:space="preserve">, including information about the Company’s management team, products and services, and its corporate governance practices. The corporate governance information on the Company’s website, located at </w:t>
      </w:r>
      <w:r>
        <w:rPr>
          <w:rFonts w:ascii="Arial;Helvetica;sans-serif" w:hAnsi="Arial;Helvetica;sans-serif"/>
          <w:b w:val="false"/>
          <w:i w:val="false"/>
          <w:caps w:val="false"/>
          <w:smallCaps w:val="false"/>
          <w:color w:val="000000"/>
          <w:spacing w:val="-2"/>
          <w:sz w:val="20"/>
          <w:u w:val="single"/>
        </w:rPr>
        <w:t>www.ir.avnet.com/ corporate-governance</w:t>
      </w:r>
      <w:r>
        <w:rPr>
          <w:rFonts w:ascii="Arial;Helvetica;sans-serif" w:hAnsi="Arial;Helvetica;sans-serif"/>
          <w:b w:val="false"/>
          <w:i w:val="false"/>
          <w:caps w:val="false"/>
          <w:smallCaps w:val="false"/>
          <w:color w:val="000000"/>
          <w:spacing w:val="-2"/>
          <w:sz w:val="20"/>
        </w:rPr>
        <w:t>, includes the Guidelines, the Code of Conduct, the charters for each of the standing committees of the Board of Directors, and how a shareholder and other interested parties can communicate with the Board of Directors. In addition, amendments to the Code of Conduct and waivers granted to the Company’s Directors and executive officers under the Code of Conduct, if any, will be posted in this area of the website. Printed versions of the Guidelines, the Code of Conduct and the charters for the Board committees can be obtained, free of charge, by writing to the Company, Attention: Corporate Secretary, Avnet, Inc., 2150 E. Warner Rd., Tempe, AZ 85284.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In addition, the Company’s filings with the SEC under the Exchange Act or the Securities Act of 1933, as amended, are available on the Company’s website located at </w:t>
      </w:r>
      <w:r>
        <w:rPr>
          <w:rFonts w:ascii="Arial;Helvetica;sans-serif" w:hAnsi="Arial;Helvetica;sans-serif"/>
          <w:b w:val="false"/>
          <w:i w:val="false"/>
          <w:caps w:val="false"/>
          <w:smallCaps w:val="false"/>
          <w:color w:val="000000"/>
          <w:spacing w:val="-2"/>
          <w:sz w:val="20"/>
          <w:u w:val="single"/>
        </w:rPr>
        <w:t>www.ir.avnet.com/financial-information/sec-filings</w:t>
      </w:r>
      <w:r>
        <w:rPr>
          <w:rFonts w:ascii="Arial;Helvetica;sans-serif" w:hAnsi="Arial;Helvetica;sans-serif"/>
          <w:b w:val="false"/>
          <w:i w:val="false"/>
          <w:caps w:val="false"/>
          <w:smallCaps w:val="false"/>
          <w:color w:val="000000"/>
          <w:spacing w:val="-2"/>
          <w:sz w:val="20"/>
        </w:rPr>
        <w:t xml:space="preserve"> as soon as reasonably practicable after the report or form is electronically filed with, or furnished to, the SEC. Such filings include Annual Reports on Form 10-K, Quarterly Reports on Form 10-Q, Current Reports on Form 8-K, Proxy Statements, registration statements, and Section 16 filings made by the Company’s executive officers and Directors with respect to the Company’s securities.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Further, information about the Company’s resiliency programs, policies and reports can be found on its website.</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59"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26    </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rPr>
        <w:drawing>
          <wp:inline distT="0" distB="0" distL="0" distR="0">
            <wp:extent cx="1381125" cy="266700"/>
            <wp:effectExtent l="0" t="0" r="0" b="0"/>
            <wp:docPr id="24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64" descr=""/>
                    <pic:cNvPicPr>
                      <a:picLocks noChangeAspect="1" noChangeArrowheads="1"/>
                    </pic:cNvPicPr>
                  </pic:nvPicPr>
                  <pic:blipFill>
                    <a:blip r:embed="rId75"/>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DICO"/>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Corporate Governance</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40" w:before="540" w:after="8020"/>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information about the Company’s website and its content, together with other references to the website made in this Proxy Statement, is for information only. The content of the Company’s website is not incorporated by reference in this Proxy Statement or otherwise filed with the SEC.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DIRECTOR COMMUNICATIONS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Shareholders and other interested parties may contact the Company’s Board of Directors by writing to the Board of Directors, Attention: Corporate Secretary, Avnet, Inc., 2150 E. Warner Rd., Tempe, AZ 85284. They may also submit an email to the Board by filling out the email form on the Company’s website at </w:t>
      </w:r>
      <w:r>
        <w:rPr>
          <w:rFonts w:ascii="Arial;Helvetica;sans-serif" w:hAnsi="Arial;Helvetica;sans-serif"/>
          <w:b w:val="false"/>
          <w:i w:val="false"/>
          <w:caps w:val="false"/>
          <w:smallCaps w:val="false"/>
          <w:color w:val="000000"/>
          <w:spacing w:val="-2"/>
          <w:sz w:val="20"/>
          <w:u w:val="single"/>
        </w:rPr>
        <w:t>www.ir.avnet.com/corporate-governance/contact-the-board</w:t>
      </w:r>
      <w:r>
        <w:rPr>
          <w:rFonts w:ascii="Arial;Helvetica;sans-serif" w:hAnsi="Arial;Helvetica;sans-serif"/>
          <w:b w:val="false"/>
          <w:i w:val="false"/>
          <w:caps w:val="false"/>
          <w:smallCaps w:val="false"/>
          <w:color w:val="000000"/>
          <w:spacing w:val="-2"/>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Communications received are distributed to the Board, or to any individual Director or group of Directors as appropriate, depending on the facts and circumstances outlined in the communication. The Board of Directors has requested that items that are unrelated to the duties and responsibilities of the Board be excluded, including spam, junk mail and mass mailings, product and services inquiries, product and services complaints, resumes and other forms of job inquiries, surveys, and business solicitations or advertisements. Any product and services inquiries or complaints will be forwarded to the proper department for handling. In addition, material that is unduly hostile, threatening, illegal, or similarly unsuitable will be excluded. Any such communication will be made available to any non-employee Director upon request.</w:t>
      </w:r>
      <w:r>
        <w:rPr>
          <w:rFonts w:ascii="Arial;Helvetica;sans-serif" w:hAnsi="Arial;Helvetica;sans-serif"/>
          <w:b w:val="false"/>
          <w:i w:val="false"/>
          <w:caps w:val="false"/>
          <w:smallCaps w:val="false"/>
          <w:color w:val="000000"/>
          <w:sz w:val="20"/>
        </w:rPr>
        <w:t xml:space="preserve"> </w:t>
      </w:r>
    </w:p>
    <w:p>
      <w:pPr>
        <w:pStyle w:val="TextBody"/>
        <w:bidi w:val="0"/>
        <w:spacing w:before="0" w:after="283"/>
        <w:ind w:left="1093" w:right="0" w:hanging="0"/>
        <w:jc w:val="right"/>
        <w:rPr>
          <w:caps w:val="false"/>
          <w:smallCaps w:val="false"/>
          <w:color w:val="000000"/>
        </w:rPr>
      </w:pPr>
      <w:r>
        <w:rPr>
          <w:caps w:val="false"/>
          <w:smallCaps w:val="false"/>
          <w:color w:val="000000"/>
        </w:rPr>
        <w:drawing>
          <wp:inline distT="0" distB="0" distL="0" distR="0">
            <wp:extent cx="1381125" cy="266700"/>
            <wp:effectExtent l="0" t="0" r="0" b="0"/>
            <wp:docPr id="24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65" descr=""/>
                    <pic:cNvPicPr>
                      <a:picLocks noChangeAspect="1" noChangeArrowheads="1"/>
                    </pic:cNvPicPr>
                  </pic:nvPicPr>
                  <pic:blipFill>
                    <a:blip r:embed="rId76"/>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pacing w:val="-2"/>
          <w:sz w:val="20"/>
        </w:rPr>
        <w:t>27</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TBOD"/>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0" w:after="283"/>
        <w:ind w:left="1093" w:right="0" w:hanging="0"/>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tbl>
      <w:tblPr>
        <w:tblW w:w="6141" w:type="dxa"/>
        <w:jc w:val="left"/>
        <w:tblInd w:w="1093" w:type="dxa"/>
        <w:tblLayout w:type="fixed"/>
        <w:tblCellMar>
          <w:top w:w="0" w:type="dxa"/>
          <w:left w:w="0" w:type="dxa"/>
          <w:bottom w:w="0" w:type="dxa"/>
          <w:right w:w="0" w:type="dxa"/>
        </w:tblCellMar>
      </w:tblPr>
      <w:tblGrid>
        <w:gridCol w:w="124"/>
        <w:gridCol w:w="5863"/>
        <w:gridCol w:w="154"/>
      </w:tblGrid>
      <w:tr>
        <w:trPr/>
        <w:tc>
          <w:tcPr>
            <w:tcW w:w="124" w:type="dxa"/>
            <w:tcBorders/>
            <w:shd w:fill="53C072" w:val="clear"/>
            <w:vAlign w:val="center"/>
          </w:tcPr>
          <w:p>
            <w:pPr>
              <w:pStyle w:val="TableContents"/>
              <w:bidi w:val="0"/>
              <w:spacing w:before="0" w:after="283"/>
              <w:jc w:val="left"/>
              <w:rPr/>
            </w:pPr>
            <w:r>
              <w:rPr/>
              <w:t>​</w:t>
            </w:r>
          </w:p>
        </w:tc>
        <w:tc>
          <w:tcPr>
            <w:tcW w:w="5863" w:type="dxa"/>
            <w:tcBorders/>
            <w:shd w:fill="53C072" w:val="clear"/>
            <w:vAlign w:val="center"/>
          </w:tcPr>
          <w:p>
            <w:pPr>
              <w:pStyle w:val="TableContents"/>
              <w:bidi w:val="0"/>
              <w:spacing w:lineRule="atLeast" w:line="528" w:before="0" w:after="0"/>
              <w:jc w:val="center"/>
              <w:rPr/>
            </w:pPr>
            <w:r>
              <w:rPr>
                <w:caps/>
                <w:spacing w:val="-6"/>
              </w:rPr>
              <w:t>The Board of Directors and its Committees</w:t>
            </w:r>
            <w:r>
              <w:rPr/>
              <w:t xml:space="preserve">​ </w:t>
            </w:r>
          </w:p>
        </w:tc>
        <w:tc>
          <w:tcPr>
            <w:tcW w:w="154" w:type="dxa"/>
            <w:tcBorders/>
            <w:shd w:fill="53C072" w:val="clear"/>
            <w:vAlign w:val="center"/>
          </w:tcPr>
          <w:p>
            <w:pPr>
              <w:pStyle w:val="TableContents"/>
              <w:bidi w:val="0"/>
              <w:spacing w:before="0" w:after="283"/>
              <w:jc w:val="left"/>
              <w:rPr/>
            </w:pPr>
            <w:r>
              <w:rPr/>
              <w:t>​</w:t>
            </w:r>
          </w:p>
        </w:tc>
      </w:tr>
    </w:tbl>
    <w:p>
      <w:pPr>
        <w:pStyle w:val="TextBody"/>
        <w:bidi w:val="0"/>
        <w:spacing w:lineRule="atLeast" w:line="240" w:before="36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Board of Directors held four regular quarterly meetings during the fiscal year ended June 27, 2026 (“fiscal 2026”). During each of these regular quarterly meetings, the Independent Directors met separately in executive session, presided over by the Chair of the Board.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During fiscal 2026, each Director standing for reelection attended at least 83% of Board and assigned committee meetings.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Directors are expected to attend the annual meeting of shareholders unless unusual circumstances prevent such attendance. Board and committee meetings are scheduled in conjunction with the annual meeting of shareholders. All Directors attended the 2025 Annual Meeting of Shareholders held on November 21, 2025.</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The Board currently has, and appoints the members of, a standing Audit Committee, Compensation and Leadership Development Committee, Corporate Governance Committee, and Technology and Risk Committee. Each of these committees is comprised solely of non-employee Directors, reports regularly to the full Board. Each committee operates under a written charter that outlines the committee’s purpose, member qualifications, authority, and responsibilities. Each committee reviews its charter and evaluates its performance annually. The charters are available at </w:t>
      </w:r>
      <w:r>
        <w:rPr>
          <w:rFonts w:ascii="Arial;Helvetica;sans-serif" w:hAnsi="Arial;Helvetica;sans-serif"/>
          <w:b w:val="false"/>
          <w:i w:val="false"/>
          <w:caps w:val="false"/>
          <w:smallCaps w:val="false"/>
          <w:color w:val="000000"/>
          <w:spacing w:val="-2"/>
          <w:sz w:val="20"/>
          <w:u w:val="single"/>
        </w:rPr>
        <w:t>https://www.ir.avnet.com/corporate-governance/governance- documents</w:t>
      </w:r>
      <w:r>
        <w:rPr>
          <w:rFonts w:ascii="Arial;Helvetica;sans-serif" w:hAnsi="Arial;Helvetica;sans-serif"/>
          <w:b w:val="false"/>
          <w:i w:val="false"/>
          <w:caps w:val="false"/>
          <w:smallCaps w:val="false"/>
          <w:color w:val="000000"/>
          <w:spacing w:val="-2"/>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addition, the Board has established the Executive Committee to exercise certain powers and authority of the Board between Board meetings. The Board appoints the members of the Executive Committee, which consist of the Chair of the Board and the Chairs of each committee.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members of the committees as of the date of this Proxy Statement are identified in the following table and committee summaries.</w:t>
      </w:r>
      <w:r>
        <w:rPr>
          <w:rFonts w:ascii="Arial;Helvetica;sans-serif" w:hAnsi="Arial;Helvetica;sans-serif"/>
          <w:b w:val="false"/>
          <w:i w:val="false"/>
          <w:caps w:val="false"/>
          <w:smallCaps w:val="false"/>
          <w:color w:val="000000"/>
          <w:spacing w:val="4"/>
          <w:sz w:val="20"/>
        </w:rPr>
        <w:t xml:space="preserve"> </w:t>
      </w:r>
    </w:p>
    <w:tbl>
      <w:tblPr>
        <w:tblW w:w="9112" w:type="dxa"/>
        <w:jc w:val="left"/>
        <w:tblInd w:w="1093" w:type="dxa"/>
        <w:tblLayout w:type="fixed"/>
        <w:tblCellMar>
          <w:top w:w="0" w:type="dxa"/>
          <w:left w:w="0" w:type="dxa"/>
          <w:bottom w:w="28" w:type="dxa"/>
          <w:right w:w="0" w:type="dxa"/>
        </w:tblCellMar>
      </w:tblPr>
      <w:tblGrid>
        <w:gridCol w:w="124"/>
        <w:gridCol w:w="2686"/>
        <w:gridCol w:w="109"/>
        <w:gridCol w:w="109"/>
        <w:gridCol w:w="591"/>
        <w:gridCol w:w="109"/>
        <w:gridCol w:w="109"/>
        <w:gridCol w:w="109"/>
        <w:gridCol w:w="591"/>
        <w:gridCol w:w="109"/>
        <w:gridCol w:w="109"/>
        <w:gridCol w:w="109"/>
        <w:gridCol w:w="591"/>
        <w:gridCol w:w="109"/>
        <w:gridCol w:w="109"/>
        <w:gridCol w:w="109"/>
        <w:gridCol w:w="591"/>
        <w:gridCol w:w="109"/>
        <w:gridCol w:w="109"/>
        <w:gridCol w:w="109"/>
        <w:gridCol w:w="591"/>
        <w:gridCol w:w="109"/>
        <w:gridCol w:w="109"/>
        <w:gridCol w:w="109"/>
        <w:gridCol w:w="1334"/>
        <w:gridCol w:w="160"/>
      </w:tblGrid>
      <w:tr>
        <w:trPr/>
        <w:tc>
          <w:tcPr>
            <w:tcW w:w="124" w:type="dxa"/>
            <w:tcBorders>
              <w:bottom w:val="single" w:sz="2" w:space="0" w:color="53C072"/>
            </w:tcBorders>
            <w:shd w:fill="53C072" w:val="clear"/>
            <w:vAlign w:val="center"/>
          </w:tcPr>
          <w:p>
            <w:pPr>
              <w:pStyle w:val="TableContents"/>
              <w:bidi w:val="0"/>
              <w:spacing w:before="0" w:after="283"/>
              <w:jc w:val="left"/>
              <w:rPr/>
            </w:pPr>
            <w:r>
              <w:rPr/>
              <w:t>​</w:t>
            </w:r>
          </w:p>
        </w:tc>
        <w:tc>
          <w:tcPr>
            <w:tcW w:w="2686" w:type="dxa"/>
            <w:tcBorders>
              <w:bottom w:val="single" w:sz="2" w:space="0" w:color="53C072"/>
            </w:tcBorders>
            <w:shd w:fill="53C072" w:val="clear"/>
            <w:vAlign w:val="center"/>
          </w:tcPr>
          <w:p>
            <w:pPr>
              <w:pStyle w:val="TableContents"/>
              <w:bidi w:val="0"/>
              <w:spacing w:before="0" w:after="283"/>
              <w:jc w:val="left"/>
              <w:rPr/>
            </w:pPr>
            <w:r>
              <w:rPr/>
              <w:t>​</w:t>
            </w:r>
          </w:p>
        </w:tc>
        <w:tc>
          <w:tcPr>
            <w:tcW w:w="109" w:type="dxa"/>
            <w:tcBorders>
              <w:bottom w:val="single" w:sz="2" w:space="0" w:color="53C072"/>
            </w:tcBorders>
            <w:shd w:fill="53C072" w:val="clear"/>
            <w:vAlign w:val="center"/>
          </w:tcPr>
          <w:p>
            <w:pPr>
              <w:pStyle w:val="TableContents"/>
              <w:bidi w:val="0"/>
              <w:spacing w:before="0" w:after="283"/>
              <w:jc w:val="left"/>
              <w:rPr/>
            </w:pPr>
            <w:r>
              <w:rPr/>
              <w:t>​</w:t>
            </w:r>
          </w:p>
        </w:tc>
        <w:tc>
          <w:tcPr>
            <w:tcW w:w="109" w:type="dxa"/>
            <w:tcBorders>
              <w:bottom w:val="single" w:sz="2" w:space="0" w:color="000000"/>
            </w:tcBorders>
            <w:shd w:fill="53C072" w:val="clear"/>
            <w:vAlign w:val="center"/>
          </w:tcPr>
          <w:p>
            <w:pPr>
              <w:pStyle w:val="TableContents"/>
              <w:bidi w:val="0"/>
              <w:spacing w:before="0" w:after="283"/>
              <w:jc w:val="left"/>
              <w:rPr/>
            </w:pPr>
            <w:r>
              <w:rPr/>
              <w:t>​</w:t>
            </w:r>
          </w:p>
        </w:tc>
        <w:tc>
          <w:tcPr>
            <w:tcW w:w="4263" w:type="dxa"/>
            <w:gridSpan w:val="17"/>
            <w:tcBorders>
              <w:bottom w:val="single" w:sz="2" w:space="0" w:color="000000"/>
            </w:tcBorders>
            <w:shd w:fill="53C072" w:val="clear"/>
            <w:tcMar>
              <w:bottom w:w="33" w:type="dxa"/>
            </w:tcMar>
            <w:vAlign w:val="center"/>
          </w:tcPr>
          <w:p>
            <w:pPr>
              <w:pStyle w:val="TableContents"/>
              <w:bidi w:val="0"/>
              <w:spacing w:before="0" w:after="0"/>
              <w:jc w:val="center"/>
              <w:rPr>
                <w:spacing w:val="0"/>
              </w:rPr>
            </w:pPr>
            <w:r>
              <w:rPr>
                <w:spacing w:val="0"/>
              </w:rPr>
              <w:t xml:space="preserve">Committees </w:t>
            </w:r>
          </w:p>
        </w:tc>
        <w:tc>
          <w:tcPr>
            <w:tcW w:w="109" w:type="dxa"/>
            <w:tcBorders>
              <w:bottom w:val="single" w:sz="2" w:space="0" w:color="000000"/>
            </w:tcBorders>
            <w:shd w:fill="53C072" w:val="clear"/>
            <w:vAlign w:val="center"/>
          </w:tcPr>
          <w:p>
            <w:pPr>
              <w:pStyle w:val="TableContents"/>
              <w:bidi w:val="0"/>
              <w:spacing w:before="0" w:after="283"/>
              <w:jc w:val="left"/>
              <w:rPr/>
            </w:pPr>
            <w:r>
              <w:rPr/>
              <w:t>​</w:t>
            </w:r>
          </w:p>
        </w:tc>
        <w:tc>
          <w:tcPr>
            <w:tcW w:w="109" w:type="dxa"/>
            <w:tcBorders>
              <w:bottom w:val="single" w:sz="2" w:space="0" w:color="000000"/>
            </w:tcBorders>
            <w:shd w:fill="53C072" w:val="clear"/>
            <w:vAlign w:val="center"/>
          </w:tcPr>
          <w:p>
            <w:pPr>
              <w:pStyle w:val="TableContents"/>
              <w:bidi w:val="0"/>
              <w:spacing w:before="0" w:after="283"/>
              <w:jc w:val="left"/>
              <w:rPr/>
            </w:pPr>
            <w:r>
              <w:rPr/>
              <w:t>​</w:t>
            </w:r>
          </w:p>
        </w:tc>
        <w:tc>
          <w:tcPr>
            <w:tcW w:w="109" w:type="dxa"/>
            <w:tcBorders>
              <w:bottom w:val="single" w:sz="2" w:space="0" w:color="53C072"/>
            </w:tcBorders>
            <w:shd w:fill="53C072" w:val="clear"/>
            <w:vAlign w:val="center"/>
          </w:tcPr>
          <w:p>
            <w:pPr>
              <w:pStyle w:val="TableContents"/>
              <w:bidi w:val="0"/>
              <w:spacing w:before="0" w:after="283"/>
              <w:jc w:val="left"/>
              <w:rPr/>
            </w:pPr>
            <w:r>
              <w:rPr/>
              <w:t>​</w:t>
            </w:r>
          </w:p>
        </w:tc>
        <w:tc>
          <w:tcPr>
            <w:tcW w:w="1334" w:type="dxa"/>
            <w:tcBorders>
              <w:bottom w:val="single" w:sz="2" w:space="0" w:color="53C072"/>
            </w:tcBorders>
            <w:shd w:fill="53C072" w:val="clear"/>
            <w:vAlign w:val="center"/>
          </w:tcPr>
          <w:p>
            <w:pPr>
              <w:pStyle w:val="TableContents"/>
              <w:bidi w:val="0"/>
              <w:spacing w:before="0" w:after="283"/>
              <w:jc w:val="left"/>
              <w:rPr/>
            </w:pPr>
            <w:r>
              <w:rPr/>
              <w:t>​</w:t>
            </w:r>
          </w:p>
        </w:tc>
        <w:tc>
          <w:tcPr>
            <w:tcW w:w="160" w:type="dxa"/>
            <w:tcBorders>
              <w:bottom w:val="single" w:sz="2" w:space="0" w:color="53C072"/>
            </w:tcBorders>
            <w:shd w:fill="53C072" w:val="clear"/>
            <w:vAlign w:val="center"/>
          </w:tcPr>
          <w:p>
            <w:pPr>
              <w:pStyle w:val="TableContents"/>
              <w:bidi w:val="0"/>
              <w:spacing w:before="0" w:after="283"/>
              <w:jc w:val="left"/>
              <w:rPr/>
            </w:pPr>
            <w:r>
              <w:rPr/>
              <w:t>​</w:t>
            </w:r>
          </w:p>
        </w:tc>
      </w:tr>
      <w:tr>
        <w:trPr/>
        <w:tc>
          <w:tcPr>
            <w:tcW w:w="124" w:type="dxa"/>
            <w:tcBorders/>
            <w:shd w:fill="53C072" w:val="clear"/>
            <w:tcMar>
              <w:bottom w:w="0" w:type="dxa"/>
            </w:tcMar>
            <w:vAlign w:val="center"/>
          </w:tcPr>
          <w:p>
            <w:pPr>
              <w:pStyle w:val="TableContents"/>
              <w:bidi w:val="0"/>
              <w:spacing w:before="0" w:after="283"/>
              <w:jc w:val="left"/>
              <w:rPr/>
            </w:pPr>
            <w:r>
              <w:rPr/>
              <w:t>​</w:t>
            </w:r>
          </w:p>
        </w:tc>
        <w:tc>
          <w:tcPr>
            <w:tcW w:w="2686" w:type="dxa"/>
            <w:tcBorders/>
            <w:shd w:fill="53C072" w:val="clear"/>
            <w:tcMar>
              <w:bottom w:w="0" w:type="dxa"/>
            </w:tcMar>
            <w:vAlign w:val="center"/>
          </w:tcPr>
          <w:p>
            <w:pPr>
              <w:pStyle w:val="TableContents"/>
              <w:bidi w:val="0"/>
              <w:spacing w:before="0" w:after="283"/>
              <w:jc w:val="left"/>
              <w:rPr/>
            </w:pPr>
            <w:r>
              <w:rPr/>
              <w:t>​</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9" w:type="dxa"/>
            <w:tcBorders/>
            <w:shd w:fill="53C072" w:val="clear"/>
            <w:tcMar>
              <w:bottom w:w="0" w:type="dxa"/>
            </w:tcMar>
            <w:vAlign w:val="center"/>
          </w:tcPr>
          <w:p>
            <w:pPr>
              <w:pStyle w:val="TableContents"/>
              <w:bidi w:val="0"/>
              <w:spacing w:before="0" w:after="283"/>
              <w:jc w:val="left"/>
              <w:rPr/>
            </w:pPr>
            <w:r>
              <w:rPr/>
              <w:t>​</w:t>
            </w:r>
          </w:p>
        </w:tc>
        <w:tc>
          <w:tcPr>
            <w:tcW w:w="591" w:type="dxa"/>
            <w:tcBorders/>
            <w:shd w:fill="53C072" w:val="clear"/>
            <w:tcMar>
              <w:bottom w:w="0" w:type="dxa"/>
            </w:tcMar>
            <w:vAlign w:val="center"/>
          </w:tcPr>
          <w:p>
            <w:pPr>
              <w:pStyle w:val="TableContents"/>
              <w:bidi w:val="0"/>
              <w:spacing w:before="0" w:after="0"/>
              <w:jc w:val="center"/>
              <w:rPr>
                <w:spacing w:val="-2"/>
              </w:rPr>
            </w:pPr>
            <w:r>
              <w:rPr>
                <w:spacing w:val="-2"/>
              </w:rPr>
              <w:t xml:space="preserve">A </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9" w:type="dxa"/>
            <w:tcBorders/>
            <w:shd w:fill="53C072" w:val="clear"/>
            <w:tcMar>
              <w:bottom w:w="0" w:type="dxa"/>
            </w:tcMar>
            <w:vAlign w:val="center"/>
          </w:tcPr>
          <w:p>
            <w:pPr>
              <w:pStyle w:val="TableContents"/>
              <w:bidi w:val="0"/>
              <w:spacing w:before="0" w:after="283"/>
              <w:jc w:val="left"/>
              <w:rPr/>
            </w:pPr>
            <w:r>
              <w:rPr/>
              <w:t>​</w:t>
            </w:r>
          </w:p>
        </w:tc>
        <w:tc>
          <w:tcPr>
            <w:tcW w:w="591" w:type="dxa"/>
            <w:tcBorders/>
            <w:shd w:fill="53C072" w:val="clear"/>
            <w:tcMar>
              <w:bottom w:w="0" w:type="dxa"/>
            </w:tcMar>
            <w:vAlign w:val="center"/>
          </w:tcPr>
          <w:p>
            <w:pPr>
              <w:pStyle w:val="TableContents"/>
              <w:bidi w:val="0"/>
              <w:spacing w:before="0" w:after="0"/>
              <w:jc w:val="center"/>
              <w:rPr>
                <w:spacing w:val="-2"/>
              </w:rPr>
            </w:pPr>
            <w:r>
              <w:rPr>
                <w:spacing w:val="-2"/>
              </w:rPr>
              <w:t xml:space="preserve">C </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9" w:type="dxa"/>
            <w:tcBorders/>
            <w:shd w:fill="53C072" w:val="clear"/>
            <w:tcMar>
              <w:bottom w:w="0" w:type="dxa"/>
            </w:tcMar>
            <w:vAlign w:val="center"/>
          </w:tcPr>
          <w:p>
            <w:pPr>
              <w:pStyle w:val="TableContents"/>
              <w:bidi w:val="0"/>
              <w:spacing w:before="0" w:after="283"/>
              <w:jc w:val="left"/>
              <w:rPr/>
            </w:pPr>
            <w:r>
              <w:rPr/>
              <w:t>​</w:t>
            </w:r>
          </w:p>
        </w:tc>
        <w:tc>
          <w:tcPr>
            <w:tcW w:w="591" w:type="dxa"/>
            <w:tcBorders/>
            <w:shd w:fill="53C072" w:val="clear"/>
            <w:tcMar>
              <w:bottom w:w="0" w:type="dxa"/>
            </w:tcMar>
            <w:vAlign w:val="center"/>
          </w:tcPr>
          <w:p>
            <w:pPr>
              <w:pStyle w:val="TableContents"/>
              <w:bidi w:val="0"/>
              <w:spacing w:before="0" w:after="0"/>
              <w:jc w:val="center"/>
              <w:rPr>
                <w:spacing w:val="-2"/>
              </w:rPr>
            </w:pPr>
            <w:r>
              <w:rPr>
                <w:spacing w:val="-2"/>
              </w:rPr>
              <w:t xml:space="preserve">CG </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9" w:type="dxa"/>
            <w:tcBorders/>
            <w:shd w:fill="53C072" w:val="clear"/>
            <w:tcMar>
              <w:bottom w:w="0" w:type="dxa"/>
            </w:tcMar>
            <w:vAlign w:val="center"/>
          </w:tcPr>
          <w:p>
            <w:pPr>
              <w:pStyle w:val="TableContents"/>
              <w:bidi w:val="0"/>
              <w:spacing w:before="0" w:after="283"/>
              <w:jc w:val="left"/>
              <w:rPr/>
            </w:pPr>
            <w:r>
              <w:rPr/>
              <w:t>​</w:t>
            </w:r>
          </w:p>
        </w:tc>
        <w:tc>
          <w:tcPr>
            <w:tcW w:w="591" w:type="dxa"/>
            <w:tcBorders/>
            <w:shd w:fill="53C072" w:val="clear"/>
            <w:tcMar>
              <w:bottom w:w="0" w:type="dxa"/>
            </w:tcMar>
            <w:vAlign w:val="center"/>
          </w:tcPr>
          <w:p>
            <w:pPr>
              <w:pStyle w:val="TableContents"/>
              <w:bidi w:val="0"/>
              <w:spacing w:before="0" w:after="0"/>
              <w:jc w:val="center"/>
              <w:rPr>
                <w:spacing w:val="-2"/>
              </w:rPr>
            </w:pPr>
            <w:r>
              <w:rPr>
                <w:spacing w:val="-2"/>
              </w:rPr>
              <w:t xml:space="preserve">TR </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9" w:type="dxa"/>
            <w:tcBorders/>
            <w:shd w:fill="53C072" w:val="clear"/>
            <w:tcMar>
              <w:bottom w:w="0" w:type="dxa"/>
            </w:tcMar>
            <w:vAlign w:val="center"/>
          </w:tcPr>
          <w:p>
            <w:pPr>
              <w:pStyle w:val="TableContents"/>
              <w:bidi w:val="0"/>
              <w:spacing w:before="0" w:after="283"/>
              <w:jc w:val="left"/>
              <w:rPr/>
            </w:pPr>
            <w:r>
              <w:rPr/>
              <w:t>​</w:t>
            </w:r>
          </w:p>
        </w:tc>
        <w:tc>
          <w:tcPr>
            <w:tcW w:w="591" w:type="dxa"/>
            <w:tcBorders/>
            <w:shd w:fill="53C072" w:val="clear"/>
            <w:tcMar>
              <w:bottom w:w="0" w:type="dxa"/>
            </w:tcMar>
            <w:vAlign w:val="center"/>
          </w:tcPr>
          <w:p>
            <w:pPr>
              <w:pStyle w:val="TableContents"/>
              <w:bidi w:val="0"/>
              <w:spacing w:before="0" w:after="0"/>
              <w:jc w:val="center"/>
              <w:rPr>
                <w:spacing w:val="-2"/>
              </w:rPr>
            </w:pPr>
            <w:r>
              <w:rPr>
                <w:spacing w:val="-2"/>
              </w:rPr>
              <w:t xml:space="preserve">E </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9" w:type="dxa"/>
            <w:tcBorders/>
            <w:shd w:fill="53C072" w:val="clear"/>
            <w:tcMar>
              <w:bottom w:w="0" w:type="dxa"/>
            </w:tcMar>
            <w:vAlign w:val="center"/>
          </w:tcPr>
          <w:p>
            <w:pPr>
              <w:pStyle w:val="TableContents"/>
              <w:bidi w:val="0"/>
              <w:spacing w:before="0" w:after="283"/>
              <w:jc w:val="left"/>
              <w:rPr/>
            </w:pPr>
            <w:r>
              <w:rPr/>
              <w:t>​</w:t>
            </w:r>
          </w:p>
        </w:tc>
        <w:tc>
          <w:tcPr>
            <w:tcW w:w="1334" w:type="dxa"/>
            <w:tcBorders/>
            <w:shd w:fill="53C072" w:val="clear"/>
            <w:tcMar>
              <w:bottom w:w="0" w:type="dxa"/>
            </w:tcMar>
            <w:vAlign w:val="center"/>
          </w:tcPr>
          <w:p>
            <w:pPr>
              <w:pStyle w:val="TableContents"/>
              <w:bidi w:val="0"/>
              <w:spacing w:before="0" w:after="0"/>
              <w:jc w:val="center"/>
              <w:rPr>
                <w:spacing w:val="0"/>
              </w:rPr>
            </w:pPr>
            <w:r>
              <w:rPr>
                <w:spacing w:val="0"/>
              </w:rPr>
              <w:t xml:space="preserve">Independent </w:t>
            </w:r>
          </w:p>
        </w:tc>
        <w:tc>
          <w:tcPr>
            <w:tcW w:w="160" w:type="dxa"/>
            <w:tcBorders/>
            <w:shd w:fill="53C072"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2686" w:type="dxa"/>
            <w:tcBorders>
              <w:bottom w:val="single" w:sz="2" w:space="0" w:color="000000"/>
            </w:tcBorders>
            <w:tcMar>
              <w:bottom w:w="60" w:type="dxa"/>
            </w:tcMar>
            <w:vAlign w:val="center"/>
          </w:tcPr>
          <w:p>
            <w:pPr>
              <w:pStyle w:val="TableContents"/>
              <w:bidi w:val="0"/>
              <w:spacing w:lineRule="atLeast" w:line="216" w:before="0" w:after="0"/>
              <w:jc w:val="left"/>
              <w:rPr>
                <w:b/>
                <w:sz w:val="18"/>
              </w:rPr>
            </w:pPr>
            <w:r>
              <w:rPr>
                <w:b/>
                <w:spacing w:val="0"/>
                <w:sz w:val="18"/>
              </w:rPr>
              <w:t>Rodney C. Adkins (Board Chair)</w:t>
            </w:r>
            <w:r>
              <w:rPr>
                <w:b/>
                <w:sz w:val="18"/>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591"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591"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591" w:type="dxa"/>
            <w:tcBorders>
              <w:bottom w:val="single" w:sz="2" w:space="0" w:color="000000"/>
            </w:tcBorders>
            <w:shd w:fill="B2B2B2" w:val="clear"/>
            <w:vAlign w:val="center"/>
          </w:tcPr>
          <w:p>
            <w:pPr>
              <w:pStyle w:val="TableContents"/>
              <w:bidi w:val="0"/>
              <w:spacing w:lineRule="atLeast" w:line="280" w:before="0" w:after="0"/>
              <w:jc w:val="center"/>
              <w:rPr>
                <w:spacing w:val="-2"/>
              </w:rPr>
            </w:pPr>
            <w:r>
              <w:rPr>
                <w:spacing w:val="-2"/>
              </w:rPr>
              <w:t xml:space="preserve">• </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591"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591" w:type="dxa"/>
            <w:tcBorders>
              <w:bottom w:val="single" w:sz="2" w:space="0" w:color="000000"/>
            </w:tcBorders>
            <w:shd w:fill="B2B2B2" w:val="clear"/>
            <w:vAlign w:val="center"/>
          </w:tcPr>
          <w:p>
            <w:pPr>
              <w:pStyle w:val="TableContents"/>
              <w:bidi w:val="0"/>
              <w:spacing w:lineRule="atLeast" w:line="200" w:before="0" w:after="0"/>
              <w:jc w:val="center"/>
              <w:rPr>
                <w:sz w:val="20"/>
              </w:rPr>
            </w:pPr>
            <w:r>
              <w:rPr>
                <w:spacing w:val="-2"/>
                <w:sz w:val="20"/>
              </w:rPr>
              <w:t>Chair</w:t>
            </w:r>
            <w:r>
              <w:rPr>
                <w:sz w:val="20"/>
              </w:rPr>
              <w:t xml:space="preserve">​ </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334" w:type="dxa"/>
            <w:tcBorders>
              <w:bottom w:val="single" w:sz="2" w:space="0" w:color="000000"/>
            </w:tcBorders>
            <w:shd w:fill="B2B2B2" w:val="clear"/>
            <w:vAlign w:val="center"/>
          </w:tcPr>
          <w:p>
            <w:pPr>
              <w:pStyle w:val="TableContents"/>
              <w:bidi w:val="0"/>
              <w:spacing w:before="0" w:after="0"/>
              <w:jc w:val="center"/>
              <w:rPr/>
            </w:pPr>
            <w:r>
              <w:rPr/>
              <w:drawing>
                <wp:inline distT="0" distB="0" distL="0" distR="0">
                  <wp:extent cx="142875" cy="142875"/>
                  <wp:effectExtent l="0" t="0" r="0" b="0"/>
                  <wp:docPr id="24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66" descr=""/>
                          <pic:cNvPicPr>
                            <a:picLocks noChangeAspect="1" noChangeArrowheads="1"/>
                          </pic:cNvPicPr>
                        </pic:nvPicPr>
                        <pic:blipFill>
                          <a:blip r:embed="rId77"/>
                          <a:stretch>
                            <a:fillRect/>
                          </a:stretch>
                        </pic:blipFill>
                        <pic:spPr bwMode="auto">
                          <a:xfrm>
                            <a:off x="0" y="0"/>
                            <a:ext cx="142875" cy="142875"/>
                          </a:xfrm>
                          <a:prstGeom prst="rect">
                            <a:avLst/>
                          </a:prstGeom>
                        </pic:spPr>
                      </pic:pic>
                    </a:graphicData>
                  </a:graphic>
                </wp:inline>
              </w:drawing>
            </w:r>
            <w:r>
              <w:rPr/>
              <w:t xml:space="preserve"> </w:t>
            </w:r>
          </w:p>
        </w:tc>
        <w:tc>
          <w:tcPr>
            <w:tcW w:w="160" w:type="dxa"/>
            <w:tcBorders>
              <w:bottom w:val="single" w:sz="2" w:space="0" w:color="000000"/>
            </w:tcBorders>
            <w:shd w:fill="B2B2B2" w:val="clear"/>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2686" w:type="dxa"/>
            <w:tcBorders>
              <w:bottom w:val="single" w:sz="2" w:space="0" w:color="000000"/>
            </w:tcBorders>
            <w:tcMar>
              <w:bottom w:w="60" w:type="dxa"/>
            </w:tcMar>
            <w:vAlign w:val="center"/>
          </w:tcPr>
          <w:p>
            <w:pPr>
              <w:pStyle w:val="TableContents"/>
              <w:bidi w:val="0"/>
              <w:spacing w:lineRule="atLeast" w:line="216" w:before="0" w:after="0"/>
              <w:jc w:val="left"/>
              <w:rPr>
                <w:b/>
                <w:sz w:val="18"/>
              </w:rPr>
            </w:pPr>
            <w:r>
              <w:rPr>
                <w:b/>
                <w:spacing w:val="0"/>
                <w:sz w:val="18"/>
              </w:rPr>
              <w:t>Brenda L. Freeman</w:t>
            </w:r>
            <w:r>
              <w:rPr>
                <w:b/>
                <w:sz w:val="18"/>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591"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591" w:type="dxa"/>
            <w:tcBorders>
              <w:bottom w:val="single" w:sz="2" w:space="0" w:color="000000"/>
            </w:tcBorders>
            <w:shd w:fill="B2B2B2" w:val="clear"/>
            <w:vAlign w:val="center"/>
          </w:tcPr>
          <w:p>
            <w:pPr>
              <w:pStyle w:val="TableContents"/>
              <w:bidi w:val="0"/>
              <w:spacing w:lineRule="atLeast" w:line="280" w:before="0" w:after="0"/>
              <w:jc w:val="center"/>
              <w:rPr>
                <w:spacing w:val="-2"/>
              </w:rPr>
            </w:pPr>
            <w:r>
              <w:rPr>
                <w:spacing w:val="-2"/>
              </w:rPr>
              <w:t xml:space="preserve">• </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591" w:type="dxa"/>
            <w:tcBorders>
              <w:bottom w:val="single" w:sz="2" w:space="0" w:color="000000"/>
            </w:tcBorders>
            <w:shd w:fill="B2B2B2" w:val="clear"/>
            <w:vAlign w:val="center"/>
          </w:tcPr>
          <w:p>
            <w:pPr>
              <w:pStyle w:val="TableContents"/>
              <w:bidi w:val="0"/>
              <w:spacing w:lineRule="atLeast" w:line="280" w:before="0" w:after="0"/>
              <w:jc w:val="center"/>
              <w:rPr>
                <w:spacing w:val="-2"/>
              </w:rPr>
            </w:pPr>
            <w:r>
              <w:rPr>
                <w:spacing w:val="-2"/>
              </w:rPr>
              <w:t xml:space="preserve">• </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591"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591"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334" w:type="dxa"/>
            <w:tcBorders>
              <w:bottom w:val="single" w:sz="2" w:space="0" w:color="000000"/>
            </w:tcBorders>
            <w:shd w:fill="B2B2B2" w:val="clear"/>
            <w:vAlign w:val="center"/>
          </w:tcPr>
          <w:p>
            <w:pPr>
              <w:pStyle w:val="TableContents"/>
              <w:bidi w:val="0"/>
              <w:spacing w:before="0" w:after="0"/>
              <w:jc w:val="center"/>
              <w:rPr/>
            </w:pPr>
            <w:r>
              <w:rPr/>
              <w:drawing>
                <wp:inline distT="0" distB="0" distL="0" distR="0">
                  <wp:extent cx="142875" cy="142875"/>
                  <wp:effectExtent l="0" t="0" r="0" b="0"/>
                  <wp:docPr id="24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67" descr=""/>
                          <pic:cNvPicPr>
                            <a:picLocks noChangeAspect="1" noChangeArrowheads="1"/>
                          </pic:cNvPicPr>
                        </pic:nvPicPr>
                        <pic:blipFill>
                          <a:blip r:embed="rId78"/>
                          <a:stretch>
                            <a:fillRect/>
                          </a:stretch>
                        </pic:blipFill>
                        <pic:spPr bwMode="auto">
                          <a:xfrm>
                            <a:off x="0" y="0"/>
                            <a:ext cx="142875" cy="142875"/>
                          </a:xfrm>
                          <a:prstGeom prst="rect">
                            <a:avLst/>
                          </a:prstGeom>
                        </pic:spPr>
                      </pic:pic>
                    </a:graphicData>
                  </a:graphic>
                </wp:inline>
              </w:drawing>
            </w:r>
            <w:r>
              <w:rPr/>
              <w:t xml:space="preserve"> </w:t>
            </w:r>
          </w:p>
        </w:tc>
        <w:tc>
          <w:tcPr>
            <w:tcW w:w="160" w:type="dxa"/>
            <w:tcBorders>
              <w:bottom w:val="single" w:sz="2" w:space="0" w:color="000000"/>
            </w:tcBorders>
            <w:shd w:fill="B2B2B2" w:val="clear"/>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2686" w:type="dxa"/>
            <w:tcBorders>
              <w:bottom w:val="single" w:sz="2" w:space="0" w:color="000000"/>
            </w:tcBorders>
            <w:tcMar>
              <w:bottom w:w="60" w:type="dxa"/>
            </w:tcMar>
            <w:vAlign w:val="center"/>
          </w:tcPr>
          <w:p>
            <w:pPr>
              <w:pStyle w:val="TableContents"/>
              <w:bidi w:val="0"/>
              <w:spacing w:lineRule="atLeast" w:line="216" w:before="0" w:after="0"/>
              <w:jc w:val="left"/>
              <w:rPr>
                <w:b/>
                <w:sz w:val="18"/>
              </w:rPr>
            </w:pPr>
            <w:r>
              <w:rPr>
                <w:b/>
                <w:spacing w:val="0"/>
                <w:sz w:val="18"/>
              </w:rPr>
              <w:t>Helmut Gassel</w:t>
            </w:r>
            <w:r>
              <w:rPr>
                <w:b/>
                <w:sz w:val="18"/>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591" w:type="dxa"/>
            <w:tcBorders>
              <w:bottom w:val="single" w:sz="2" w:space="0" w:color="000000"/>
            </w:tcBorders>
            <w:shd w:fill="B2B2B2" w:val="clear"/>
            <w:vAlign w:val="center"/>
          </w:tcPr>
          <w:p>
            <w:pPr>
              <w:pStyle w:val="TableContents"/>
              <w:bidi w:val="0"/>
              <w:spacing w:lineRule="atLeast" w:line="280" w:before="0" w:after="0"/>
              <w:jc w:val="center"/>
              <w:rPr>
                <w:spacing w:val="-2"/>
              </w:rPr>
            </w:pPr>
            <w:r>
              <w:rPr>
                <w:spacing w:val="-2"/>
              </w:rPr>
              <w:t xml:space="preserve">• </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591"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591"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591" w:type="dxa"/>
            <w:tcBorders>
              <w:bottom w:val="single" w:sz="2" w:space="0" w:color="000000"/>
            </w:tcBorders>
            <w:shd w:fill="B2B2B2" w:val="clear"/>
            <w:vAlign w:val="center"/>
          </w:tcPr>
          <w:p>
            <w:pPr>
              <w:pStyle w:val="TableContents"/>
              <w:bidi w:val="0"/>
              <w:spacing w:lineRule="atLeast" w:line="280" w:before="0" w:after="0"/>
              <w:jc w:val="center"/>
              <w:rPr>
                <w:spacing w:val="-2"/>
              </w:rPr>
            </w:pPr>
            <w:r>
              <w:rPr>
                <w:spacing w:val="-2"/>
              </w:rPr>
              <w:t xml:space="preserve">• </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591"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334" w:type="dxa"/>
            <w:tcBorders>
              <w:bottom w:val="single" w:sz="2" w:space="0" w:color="000000"/>
            </w:tcBorders>
            <w:shd w:fill="B2B2B2" w:val="clear"/>
            <w:vAlign w:val="center"/>
          </w:tcPr>
          <w:p>
            <w:pPr>
              <w:pStyle w:val="TableContents"/>
              <w:bidi w:val="0"/>
              <w:spacing w:before="0" w:after="0"/>
              <w:jc w:val="center"/>
              <w:rPr/>
            </w:pPr>
            <w:r>
              <w:rPr/>
              <w:drawing>
                <wp:inline distT="0" distB="0" distL="0" distR="0">
                  <wp:extent cx="142875" cy="142875"/>
                  <wp:effectExtent l="0" t="0" r="0" b="0"/>
                  <wp:docPr id="24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68" descr=""/>
                          <pic:cNvPicPr>
                            <a:picLocks noChangeAspect="1" noChangeArrowheads="1"/>
                          </pic:cNvPicPr>
                        </pic:nvPicPr>
                        <pic:blipFill>
                          <a:blip r:embed="rId79"/>
                          <a:stretch>
                            <a:fillRect/>
                          </a:stretch>
                        </pic:blipFill>
                        <pic:spPr bwMode="auto">
                          <a:xfrm>
                            <a:off x="0" y="0"/>
                            <a:ext cx="142875" cy="142875"/>
                          </a:xfrm>
                          <a:prstGeom prst="rect">
                            <a:avLst/>
                          </a:prstGeom>
                        </pic:spPr>
                      </pic:pic>
                    </a:graphicData>
                  </a:graphic>
                </wp:inline>
              </w:drawing>
            </w:r>
            <w:r>
              <w:rPr/>
              <w:t xml:space="preserve"> </w:t>
            </w:r>
          </w:p>
        </w:tc>
        <w:tc>
          <w:tcPr>
            <w:tcW w:w="160" w:type="dxa"/>
            <w:tcBorders>
              <w:bottom w:val="single" w:sz="2" w:space="0" w:color="000000"/>
            </w:tcBorders>
            <w:shd w:fill="B2B2B2" w:val="clear"/>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2686" w:type="dxa"/>
            <w:tcBorders>
              <w:bottom w:val="single" w:sz="2" w:space="0" w:color="000000"/>
            </w:tcBorders>
            <w:tcMar>
              <w:bottom w:w="60" w:type="dxa"/>
            </w:tcMar>
            <w:vAlign w:val="center"/>
          </w:tcPr>
          <w:p>
            <w:pPr>
              <w:pStyle w:val="TableContents"/>
              <w:bidi w:val="0"/>
              <w:spacing w:lineRule="atLeast" w:line="216" w:before="0" w:after="0"/>
              <w:jc w:val="left"/>
              <w:rPr>
                <w:b/>
                <w:sz w:val="18"/>
              </w:rPr>
            </w:pPr>
            <w:r>
              <w:rPr>
                <w:b/>
                <w:spacing w:val="0"/>
                <w:sz w:val="18"/>
              </w:rPr>
              <w:t>Virginia L. Henkels</w:t>
            </w:r>
            <w:r>
              <w:rPr>
                <w:b/>
                <w:sz w:val="18"/>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591" w:type="dxa"/>
            <w:tcBorders>
              <w:bottom w:val="single" w:sz="2" w:space="0" w:color="000000"/>
            </w:tcBorders>
            <w:shd w:fill="B2B2B2" w:val="clear"/>
            <w:vAlign w:val="center"/>
          </w:tcPr>
          <w:p>
            <w:pPr>
              <w:pStyle w:val="TableContents"/>
              <w:bidi w:val="0"/>
              <w:spacing w:lineRule="atLeast" w:line="280" w:before="0" w:after="0"/>
              <w:jc w:val="center"/>
              <w:rPr>
                <w:spacing w:val="-2"/>
              </w:rPr>
            </w:pPr>
            <w:r>
              <w:rPr>
                <w:spacing w:val="-2"/>
              </w:rPr>
              <w:t xml:space="preserve">• </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591"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591" w:type="dxa"/>
            <w:tcBorders>
              <w:bottom w:val="single" w:sz="2" w:space="0" w:color="000000"/>
            </w:tcBorders>
            <w:shd w:fill="B2B2B2" w:val="clear"/>
            <w:vAlign w:val="center"/>
          </w:tcPr>
          <w:p>
            <w:pPr>
              <w:pStyle w:val="TableContents"/>
              <w:bidi w:val="0"/>
              <w:spacing w:lineRule="atLeast" w:line="280" w:before="0" w:after="0"/>
              <w:jc w:val="center"/>
              <w:rPr>
                <w:spacing w:val="-2"/>
              </w:rPr>
            </w:pPr>
            <w:r>
              <w:rPr>
                <w:spacing w:val="-2"/>
              </w:rPr>
              <w:t xml:space="preserve">• </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591"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591"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334" w:type="dxa"/>
            <w:tcBorders>
              <w:bottom w:val="single" w:sz="2" w:space="0" w:color="000000"/>
            </w:tcBorders>
            <w:shd w:fill="B2B2B2" w:val="clear"/>
            <w:vAlign w:val="center"/>
          </w:tcPr>
          <w:p>
            <w:pPr>
              <w:pStyle w:val="TableContents"/>
              <w:bidi w:val="0"/>
              <w:spacing w:before="0" w:after="0"/>
              <w:jc w:val="center"/>
              <w:rPr/>
            </w:pPr>
            <w:r>
              <w:rPr/>
              <w:drawing>
                <wp:inline distT="0" distB="0" distL="0" distR="0">
                  <wp:extent cx="142875" cy="142875"/>
                  <wp:effectExtent l="0" t="0" r="0" b="0"/>
                  <wp:docPr id="24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69" descr=""/>
                          <pic:cNvPicPr>
                            <a:picLocks noChangeAspect="1" noChangeArrowheads="1"/>
                          </pic:cNvPicPr>
                        </pic:nvPicPr>
                        <pic:blipFill>
                          <a:blip r:embed="rId80"/>
                          <a:stretch>
                            <a:fillRect/>
                          </a:stretch>
                        </pic:blipFill>
                        <pic:spPr bwMode="auto">
                          <a:xfrm>
                            <a:off x="0" y="0"/>
                            <a:ext cx="142875" cy="142875"/>
                          </a:xfrm>
                          <a:prstGeom prst="rect">
                            <a:avLst/>
                          </a:prstGeom>
                        </pic:spPr>
                      </pic:pic>
                    </a:graphicData>
                  </a:graphic>
                </wp:inline>
              </w:drawing>
            </w:r>
            <w:r>
              <w:rPr/>
              <w:t xml:space="preserve"> </w:t>
            </w:r>
          </w:p>
        </w:tc>
        <w:tc>
          <w:tcPr>
            <w:tcW w:w="160" w:type="dxa"/>
            <w:tcBorders>
              <w:bottom w:val="single" w:sz="2" w:space="0" w:color="000000"/>
            </w:tcBorders>
            <w:shd w:fill="B2B2B2" w:val="clear"/>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2686" w:type="dxa"/>
            <w:tcBorders>
              <w:bottom w:val="single" w:sz="2" w:space="0" w:color="000000"/>
            </w:tcBorders>
            <w:tcMar>
              <w:bottom w:w="60" w:type="dxa"/>
            </w:tcMar>
            <w:vAlign w:val="center"/>
          </w:tcPr>
          <w:p>
            <w:pPr>
              <w:pStyle w:val="TableContents"/>
              <w:bidi w:val="0"/>
              <w:spacing w:lineRule="atLeast" w:line="216" w:before="0" w:after="0"/>
              <w:jc w:val="left"/>
              <w:rPr>
                <w:b/>
                <w:sz w:val="18"/>
              </w:rPr>
            </w:pPr>
            <w:r>
              <w:rPr>
                <w:b/>
                <w:spacing w:val="0"/>
                <w:sz w:val="18"/>
              </w:rPr>
              <w:t>Jo Ann Jenkins</w:t>
            </w:r>
            <w:r>
              <w:rPr>
                <w:b/>
                <w:sz w:val="18"/>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591"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591" w:type="dxa"/>
            <w:tcBorders>
              <w:bottom w:val="single" w:sz="2" w:space="0" w:color="000000"/>
            </w:tcBorders>
            <w:shd w:fill="B2B2B2" w:val="clear"/>
            <w:vAlign w:val="center"/>
          </w:tcPr>
          <w:p>
            <w:pPr>
              <w:pStyle w:val="TableContents"/>
              <w:bidi w:val="0"/>
              <w:spacing w:lineRule="atLeast" w:line="200" w:before="0" w:after="0"/>
              <w:jc w:val="center"/>
              <w:rPr>
                <w:sz w:val="20"/>
              </w:rPr>
            </w:pPr>
            <w:r>
              <w:rPr>
                <w:spacing w:val="-2"/>
                <w:sz w:val="20"/>
              </w:rPr>
              <w:t>Chair</w:t>
            </w:r>
            <w:r>
              <w:rPr>
                <w:sz w:val="20"/>
              </w:rPr>
              <w:t xml:space="preserve">​ </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591"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591" w:type="dxa"/>
            <w:tcBorders>
              <w:bottom w:val="single" w:sz="2" w:space="0" w:color="000000"/>
            </w:tcBorders>
            <w:shd w:fill="B2B2B2" w:val="clear"/>
            <w:vAlign w:val="center"/>
          </w:tcPr>
          <w:p>
            <w:pPr>
              <w:pStyle w:val="TableContents"/>
              <w:bidi w:val="0"/>
              <w:spacing w:lineRule="atLeast" w:line="280" w:before="0" w:after="0"/>
              <w:jc w:val="center"/>
              <w:rPr>
                <w:spacing w:val="-2"/>
              </w:rPr>
            </w:pPr>
            <w:r>
              <w:rPr>
                <w:spacing w:val="-2"/>
              </w:rPr>
              <w:t xml:space="preserve">• </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591" w:type="dxa"/>
            <w:tcBorders>
              <w:bottom w:val="single" w:sz="2" w:space="0" w:color="000000"/>
            </w:tcBorders>
            <w:shd w:fill="B2B2B2" w:val="clear"/>
            <w:vAlign w:val="center"/>
          </w:tcPr>
          <w:p>
            <w:pPr>
              <w:pStyle w:val="TableContents"/>
              <w:bidi w:val="0"/>
              <w:spacing w:lineRule="atLeast" w:line="280" w:before="0" w:after="0"/>
              <w:jc w:val="center"/>
              <w:rPr>
                <w:spacing w:val="-2"/>
              </w:rPr>
            </w:pPr>
            <w:r>
              <w:rPr>
                <w:spacing w:val="-2"/>
              </w:rPr>
              <w:t xml:space="preserve">• </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334" w:type="dxa"/>
            <w:tcBorders>
              <w:bottom w:val="single" w:sz="2" w:space="0" w:color="000000"/>
            </w:tcBorders>
            <w:shd w:fill="B2B2B2" w:val="clear"/>
            <w:vAlign w:val="center"/>
          </w:tcPr>
          <w:p>
            <w:pPr>
              <w:pStyle w:val="TableContents"/>
              <w:bidi w:val="0"/>
              <w:spacing w:before="0" w:after="0"/>
              <w:jc w:val="center"/>
              <w:rPr/>
            </w:pPr>
            <w:r>
              <w:rPr/>
              <w:drawing>
                <wp:inline distT="0" distB="0" distL="0" distR="0">
                  <wp:extent cx="142875" cy="142875"/>
                  <wp:effectExtent l="0" t="0" r="0" b="0"/>
                  <wp:docPr id="25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70" descr=""/>
                          <pic:cNvPicPr>
                            <a:picLocks noChangeAspect="1" noChangeArrowheads="1"/>
                          </pic:cNvPicPr>
                        </pic:nvPicPr>
                        <pic:blipFill>
                          <a:blip r:embed="rId81"/>
                          <a:stretch>
                            <a:fillRect/>
                          </a:stretch>
                        </pic:blipFill>
                        <pic:spPr bwMode="auto">
                          <a:xfrm>
                            <a:off x="0" y="0"/>
                            <a:ext cx="142875" cy="142875"/>
                          </a:xfrm>
                          <a:prstGeom prst="rect">
                            <a:avLst/>
                          </a:prstGeom>
                        </pic:spPr>
                      </pic:pic>
                    </a:graphicData>
                  </a:graphic>
                </wp:inline>
              </w:drawing>
            </w:r>
            <w:r>
              <w:rPr/>
              <w:t xml:space="preserve"> </w:t>
            </w:r>
          </w:p>
        </w:tc>
        <w:tc>
          <w:tcPr>
            <w:tcW w:w="160" w:type="dxa"/>
            <w:tcBorders>
              <w:bottom w:val="single" w:sz="2" w:space="0" w:color="000000"/>
            </w:tcBorders>
            <w:shd w:fill="B2B2B2" w:val="clear"/>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2686" w:type="dxa"/>
            <w:tcBorders>
              <w:bottom w:val="single" w:sz="2" w:space="0" w:color="000000"/>
            </w:tcBorders>
            <w:tcMar>
              <w:bottom w:w="60" w:type="dxa"/>
            </w:tcMar>
            <w:vAlign w:val="center"/>
          </w:tcPr>
          <w:p>
            <w:pPr>
              <w:pStyle w:val="TableContents"/>
              <w:bidi w:val="0"/>
              <w:spacing w:lineRule="atLeast" w:line="216" w:before="0" w:after="0"/>
              <w:jc w:val="left"/>
              <w:rPr>
                <w:b/>
                <w:sz w:val="18"/>
              </w:rPr>
            </w:pPr>
            <w:r>
              <w:rPr>
                <w:b/>
                <w:spacing w:val="0"/>
                <w:sz w:val="18"/>
              </w:rPr>
              <w:t>Oleg Khaykin</w:t>
            </w:r>
            <w:r>
              <w:rPr>
                <w:b/>
                <w:sz w:val="18"/>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591" w:type="dxa"/>
            <w:tcBorders>
              <w:bottom w:val="single" w:sz="2" w:space="0" w:color="000000"/>
            </w:tcBorders>
            <w:shd w:fill="B2B2B2" w:val="clear"/>
            <w:vAlign w:val="center"/>
          </w:tcPr>
          <w:p>
            <w:pPr>
              <w:pStyle w:val="TableContents"/>
              <w:bidi w:val="0"/>
              <w:spacing w:lineRule="atLeast" w:line="280" w:before="0" w:after="0"/>
              <w:jc w:val="center"/>
              <w:rPr>
                <w:spacing w:val="-2"/>
              </w:rPr>
            </w:pPr>
            <w:r>
              <w:rPr>
                <w:spacing w:val="-2"/>
              </w:rPr>
              <w:t xml:space="preserve">• </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591"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591"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591" w:type="dxa"/>
            <w:tcBorders>
              <w:bottom w:val="single" w:sz="2" w:space="0" w:color="000000"/>
            </w:tcBorders>
            <w:shd w:fill="B2B2B2" w:val="clear"/>
            <w:vAlign w:val="center"/>
          </w:tcPr>
          <w:p>
            <w:pPr>
              <w:pStyle w:val="TableContents"/>
              <w:bidi w:val="0"/>
              <w:spacing w:lineRule="atLeast" w:line="200" w:before="0" w:after="0"/>
              <w:jc w:val="center"/>
              <w:rPr>
                <w:sz w:val="20"/>
              </w:rPr>
            </w:pPr>
            <w:r>
              <w:rPr>
                <w:spacing w:val="-2"/>
                <w:sz w:val="20"/>
              </w:rPr>
              <w:t>Chair</w:t>
            </w:r>
            <w:r>
              <w:rPr>
                <w:sz w:val="20"/>
              </w:rPr>
              <w:t xml:space="preserve">​ </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591" w:type="dxa"/>
            <w:tcBorders>
              <w:bottom w:val="single" w:sz="2" w:space="0" w:color="000000"/>
            </w:tcBorders>
            <w:shd w:fill="B2B2B2" w:val="clear"/>
            <w:vAlign w:val="center"/>
          </w:tcPr>
          <w:p>
            <w:pPr>
              <w:pStyle w:val="TableContents"/>
              <w:bidi w:val="0"/>
              <w:spacing w:lineRule="atLeast" w:line="280" w:before="0" w:after="0"/>
              <w:jc w:val="center"/>
              <w:rPr/>
            </w:pPr>
            <w:r>
              <w:rPr>
                <w:spacing w:val="-2"/>
              </w:rPr>
              <w:t>•</w:t>
            </w:r>
            <w:r>
              <w:rPr/>
              <w:t xml:space="preserve"> </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334" w:type="dxa"/>
            <w:tcBorders>
              <w:bottom w:val="single" w:sz="2" w:space="0" w:color="000000"/>
            </w:tcBorders>
            <w:shd w:fill="B2B2B2" w:val="clear"/>
            <w:vAlign w:val="center"/>
          </w:tcPr>
          <w:p>
            <w:pPr>
              <w:pStyle w:val="TableContents"/>
              <w:bidi w:val="0"/>
              <w:spacing w:before="0" w:after="0"/>
              <w:jc w:val="center"/>
              <w:rPr/>
            </w:pPr>
            <w:r>
              <w:rPr/>
              <w:drawing>
                <wp:inline distT="0" distB="0" distL="0" distR="0">
                  <wp:extent cx="142875" cy="142875"/>
                  <wp:effectExtent l="0" t="0" r="0" b="0"/>
                  <wp:docPr id="25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71" descr=""/>
                          <pic:cNvPicPr>
                            <a:picLocks noChangeAspect="1" noChangeArrowheads="1"/>
                          </pic:cNvPicPr>
                        </pic:nvPicPr>
                        <pic:blipFill>
                          <a:blip r:embed="rId82"/>
                          <a:stretch>
                            <a:fillRect/>
                          </a:stretch>
                        </pic:blipFill>
                        <pic:spPr bwMode="auto">
                          <a:xfrm>
                            <a:off x="0" y="0"/>
                            <a:ext cx="142875" cy="142875"/>
                          </a:xfrm>
                          <a:prstGeom prst="rect">
                            <a:avLst/>
                          </a:prstGeom>
                        </pic:spPr>
                      </pic:pic>
                    </a:graphicData>
                  </a:graphic>
                </wp:inline>
              </w:drawing>
            </w:r>
            <w:r>
              <w:rPr/>
              <w:t xml:space="preserve"> </w:t>
            </w:r>
          </w:p>
        </w:tc>
        <w:tc>
          <w:tcPr>
            <w:tcW w:w="160" w:type="dxa"/>
            <w:tcBorders>
              <w:bottom w:val="single" w:sz="2" w:space="0" w:color="000000"/>
            </w:tcBorders>
            <w:shd w:fill="B2B2B2" w:val="clear"/>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2686" w:type="dxa"/>
            <w:tcBorders>
              <w:bottom w:val="single" w:sz="2" w:space="0" w:color="000000"/>
            </w:tcBorders>
            <w:tcMar>
              <w:bottom w:w="60" w:type="dxa"/>
            </w:tcMar>
            <w:vAlign w:val="center"/>
          </w:tcPr>
          <w:p>
            <w:pPr>
              <w:pStyle w:val="TableContents"/>
              <w:bidi w:val="0"/>
              <w:spacing w:lineRule="atLeast" w:line="216" w:before="0" w:after="0"/>
              <w:jc w:val="left"/>
              <w:rPr>
                <w:b/>
                <w:sz w:val="18"/>
              </w:rPr>
            </w:pPr>
            <w:r>
              <w:rPr>
                <w:b/>
                <w:spacing w:val="0"/>
                <w:sz w:val="18"/>
              </w:rPr>
              <w:t>Ernest E. Maddock</w:t>
            </w:r>
            <w:r>
              <w:rPr>
                <w:b/>
                <w:sz w:val="18"/>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591" w:type="dxa"/>
            <w:tcBorders>
              <w:bottom w:val="single" w:sz="2" w:space="0" w:color="000000"/>
            </w:tcBorders>
            <w:shd w:fill="B2B2B2" w:val="clear"/>
            <w:vAlign w:val="center"/>
          </w:tcPr>
          <w:p>
            <w:pPr>
              <w:pStyle w:val="TableContents"/>
              <w:bidi w:val="0"/>
              <w:spacing w:lineRule="atLeast" w:line="200" w:before="0" w:after="0"/>
              <w:jc w:val="center"/>
              <w:rPr>
                <w:sz w:val="20"/>
              </w:rPr>
            </w:pPr>
            <w:r>
              <w:rPr>
                <w:spacing w:val="-2"/>
                <w:sz w:val="20"/>
              </w:rPr>
              <w:t>Chair</w:t>
            </w:r>
            <w:r>
              <w:rPr>
                <w:sz w:val="20"/>
              </w:rPr>
              <w:t xml:space="preserve">​ </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591"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591"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591" w:type="dxa"/>
            <w:tcBorders>
              <w:bottom w:val="single" w:sz="2" w:space="0" w:color="000000"/>
            </w:tcBorders>
            <w:shd w:fill="B2B2B2" w:val="clear"/>
            <w:vAlign w:val="center"/>
          </w:tcPr>
          <w:p>
            <w:pPr>
              <w:pStyle w:val="TableContents"/>
              <w:bidi w:val="0"/>
              <w:spacing w:lineRule="atLeast" w:line="280" w:before="0" w:after="0"/>
              <w:jc w:val="center"/>
              <w:rPr>
                <w:spacing w:val="-2"/>
              </w:rPr>
            </w:pPr>
            <w:r>
              <w:rPr>
                <w:spacing w:val="-2"/>
              </w:rPr>
              <w:t xml:space="preserve">• </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591" w:type="dxa"/>
            <w:tcBorders>
              <w:bottom w:val="single" w:sz="2" w:space="0" w:color="000000"/>
            </w:tcBorders>
            <w:shd w:fill="B2B2B2" w:val="clear"/>
            <w:vAlign w:val="center"/>
          </w:tcPr>
          <w:p>
            <w:pPr>
              <w:pStyle w:val="TableContents"/>
              <w:bidi w:val="0"/>
              <w:spacing w:lineRule="atLeast" w:line="280" w:before="0" w:after="0"/>
              <w:jc w:val="center"/>
              <w:rPr>
                <w:spacing w:val="-2"/>
              </w:rPr>
            </w:pPr>
            <w:r>
              <w:rPr>
                <w:spacing w:val="-2"/>
              </w:rPr>
              <w:t xml:space="preserve">• </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334" w:type="dxa"/>
            <w:tcBorders>
              <w:bottom w:val="single" w:sz="2" w:space="0" w:color="000000"/>
            </w:tcBorders>
            <w:shd w:fill="B2B2B2" w:val="clear"/>
            <w:vAlign w:val="center"/>
          </w:tcPr>
          <w:p>
            <w:pPr>
              <w:pStyle w:val="TableContents"/>
              <w:bidi w:val="0"/>
              <w:spacing w:before="0" w:after="0"/>
              <w:jc w:val="center"/>
              <w:rPr/>
            </w:pPr>
            <w:r>
              <w:rPr/>
              <w:drawing>
                <wp:inline distT="0" distB="0" distL="0" distR="0">
                  <wp:extent cx="142875" cy="142875"/>
                  <wp:effectExtent l="0" t="0" r="0" b="0"/>
                  <wp:docPr id="25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72" descr=""/>
                          <pic:cNvPicPr>
                            <a:picLocks noChangeAspect="1" noChangeArrowheads="1"/>
                          </pic:cNvPicPr>
                        </pic:nvPicPr>
                        <pic:blipFill>
                          <a:blip r:embed="rId83"/>
                          <a:stretch>
                            <a:fillRect/>
                          </a:stretch>
                        </pic:blipFill>
                        <pic:spPr bwMode="auto">
                          <a:xfrm>
                            <a:off x="0" y="0"/>
                            <a:ext cx="142875" cy="142875"/>
                          </a:xfrm>
                          <a:prstGeom prst="rect">
                            <a:avLst/>
                          </a:prstGeom>
                        </pic:spPr>
                      </pic:pic>
                    </a:graphicData>
                  </a:graphic>
                </wp:inline>
              </w:drawing>
            </w:r>
            <w:r>
              <w:rPr/>
              <w:t xml:space="preserve"> </w:t>
            </w:r>
          </w:p>
        </w:tc>
        <w:tc>
          <w:tcPr>
            <w:tcW w:w="160" w:type="dxa"/>
            <w:tcBorders>
              <w:bottom w:val="single" w:sz="2" w:space="0" w:color="000000"/>
            </w:tcBorders>
            <w:shd w:fill="B2B2B2" w:val="clear"/>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2686" w:type="dxa"/>
            <w:tcBorders>
              <w:bottom w:val="single" w:sz="2" w:space="0" w:color="000000"/>
            </w:tcBorders>
            <w:tcMar>
              <w:bottom w:w="60" w:type="dxa"/>
            </w:tcMar>
            <w:vAlign w:val="center"/>
          </w:tcPr>
          <w:p>
            <w:pPr>
              <w:pStyle w:val="TableContents"/>
              <w:bidi w:val="0"/>
              <w:spacing w:lineRule="atLeast" w:line="216" w:before="0" w:after="0"/>
              <w:jc w:val="left"/>
              <w:rPr>
                <w:b/>
                <w:sz w:val="18"/>
              </w:rPr>
            </w:pPr>
            <w:r>
              <w:rPr>
                <w:b/>
                <w:spacing w:val="0"/>
                <w:sz w:val="18"/>
              </w:rPr>
              <w:t>Avid Modjtabai</w:t>
            </w:r>
            <w:r>
              <w:rPr>
                <w:b/>
                <w:sz w:val="18"/>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591"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591" w:type="dxa"/>
            <w:tcBorders>
              <w:bottom w:val="single" w:sz="2" w:space="0" w:color="000000"/>
            </w:tcBorders>
            <w:shd w:fill="B2B2B2" w:val="clear"/>
            <w:vAlign w:val="center"/>
          </w:tcPr>
          <w:p>
            <w:pPr>
              <w:pStyle w:val="TableContents"/>
              <w:bidi w:val="0"/>
              <w:spacing w:lineRule="atLeast" w:line="280" w:before="0" w:after="0"/>
              <w:jc w:val="center"/>
              <w:rPr/>
            </w:pPr>
            <w:r>
              <w:rPr>
                <w:spacing w:val="-2"/>
              </w:rPr>
              <w:t>•</w:t>
            </w:r>
            <w:r>
              <w:rPr/>
              <w:t xml:space="preserve"> </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591"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591" w:type="dxa"/>
            <w:tcBorders>
              <w:bottom w:val="single" w:sz="2" w:space="0" w:color="000000"/>
            </w:tcBorders>
            <w:shd w:fill="B2B2B2" w:val="clear"/>
            <w:vAlign w:val="center"/>
          </w:tcPr>
          <w:p>
            <w:pPr>
              <w:pStyle w:val="TableContents"/>
              <w:bidi w:val="0"/>
              <w:spacing w:lineRule="atLeast" w:line="280" w:before="0" w:after="0"/>
              <w:jc w:val="center"/>
              <w:rPr>
                <w:spacing w:val="-2"/>
              </w:rPr>
            </w:pPr>
            <w:r>
              <w:rPr>
                <w:spacing w:val="-2"/>
              </w:rPr>
              <w:t xml:space="preserve">• </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591"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334" w:type="dxa"/>
            <w:tcBorders>
              <w:bottom w:val="single" w:sz="2" w:space="0" w:color="000000"/>
            </w:tcBorders>
            <w:shd w:fill="B2B2B2" w:val="clear"/>
            <w:vAlign w:val="center"/>
          </w:tcPr>
          <w:p>
            <w:pPr>
              <w:pStyle w:val="TableContents"/>
              <w:bidi w:val="0"/>
              <w:spacing w:before="0" w:after="0"/>
              <w:jc w:val="center"/>
              <w:rPr/>
            </w:pPr>
            <w:r>
              <w:rPr/>
              <w:drawing>
                <wp:inline distT="0" distB="0" distL="0" distR="0">
                  <wp:extent cx="142875" cy="142875"/>
                  <wp:effectExtent l="0" t="0" r="0" b="0"/>
                  <wp:docPr id="25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73" descr=""/>
                          <pic:cNvPicPr>
                            <a:picLocks noChangeAspect="1" noChangeArrowheads="1"/>
                          </pic:cNvPicPr>
                        </pic:nvPicPr>
                        <pic:blipFill>
                          <a:blip r:embed="rId84"/>
                          <a:stretch>
                            <a:fillRect/>
                          </a:stretch>
                        </pic:blipFill>
                        <pic:spPr bwMode="auto">
                          <a:xfrm>
                            <a:off x="0" y="0"/>
                            <a:ext cx="142875" cy="142875"/>
                          </a:xfrm>
                          <a:prstGeom prst="rect">
                            <a:avLst/>
                          </a:prstGeom>
                        </pic:spPr>
                      </pic:pic>
                    </a:graphicData>
                  </a:graphic>
                </wp:inline>
              </w:drawing>
            </w:r>
            <w:r>
              <w:rPr/>
              <w:t xml:space="preserve"> </w:t>
            </w:r>
          </w:p>
        </w:tc>
        <w:tc>
          <w:tcPr>
            <w:tcW w:w="160" w:type="dxa"/>
            <w:tcBorders>
              <w:bottom w:val="single" w:sz="2" w:space="0" w:color="000000"/>
            </w:tcBorders>
            <w:shd w:fill="B2B2B2" w:val="clear"/>
            <w:vAlign w:val="center"/>
          </w:tcPr>
          <w:p>
            <w:pPr>
              <w:pStyle w:val="TableContents"/>
              <w:bidi w:val="0"/>
              <w:spacing w:before="0" w:after="283"/>
              <w:jc w:val="left"/>
              <w:rPr/>
            </w:pPr>
            <w:r>
              <w:rPr/>
              <w:t>​</w:t>
            </w:r>
          </w:p>
        </w:tc>
      </w:tr>
      <w:tr>
        <w:trPr/>
        <w:tc>
          <w:tcPr>
            <w:tcW w:w="124" w:type="dxa"/>
            <w:tcBorders>
              <w:bottom w:val="single" w:sz="16" w:space="0" w:color="53C072"/>
            </w:tcBorders>
            <w:vAlign w:val="center"/>
          </w:tcPr>
          <w:p>
            <w:pPr>
              <w:pStyle w:val="TableContents"/>
              <w:bidi w:val="0"/>
              <w:spacing w:before="0" w:after="283"/>
              <w:jc w:val="left"/>
              <w:rPr/>
            </w:pPr>
            <w:r>
              <w:rPr/>
              <w:t>​</w:t>
            </w:r>
          </w:p>
        </w:tc>
        <w:tc>
          <w:tcPr>
            <w:tcW w:w="2686" w:type="dxa"/>
            <w:tcBorders>
              <w:bottom w:val="single" w:sz="16" w:space="0" w:color="53C072"/>
            </w:tcBorders>
            <w:tcMar>
              <w:bottom w:w="100" w:type="dxa"/>
            </w:tcMar>
            <w:vAlign w:val="center"/>
          </w:tcPr>
          <w:p>
            <w:pPr>
              <w:pStyle w:val="TableContents"/>
              <w:bidi w:val="0"/>
              <w:spacing w:lineRule="atLeast" w:line="216" w:before="0" w:after="0"/>
              <w:jc w:val="left"/>
              <w:rPr>
                <w:b/>
                <w:sz w:val="18"/>
              </w:rPr>
            </w:pPr>
            <w:r>
              <w:rPr>
                <w:b/>
                <w:spacing w:val="0"/>
                <w:sz w:val="18"/>
              </w:rPr>
              <w:t>Adalio T. Sanchez</w:t>
            </w:r>
            <w:r>
              <w:rPr>
                <w:b/>
                <w:sz w:val="18"/>
              </w:rPr>
              <w:t xml:space="preserve"> </w:t>
            </w:r>
          </w:p>
        </w:tc>
        <w:tc>
          <w:tcPr>
            <w:tcW w:w="109" w:type="dxa"/>
            <w:tcBorders>
              <w:bottom w:val="single" w:sz="16" w:space="0" w:color="53C072"/>
            </w:tcBorders>
            <w:vAlign w:val="center"/>
          </w:tcPr>
          <w:p>
            <w:pPr>
              <w:pStyle w:val="TableContents"/>
              <w:bidi w:val="0"/>
              <w:spacing w:before="0" w:after="283"/>
              <w:jc w:val="left"/>
              <w:rPr/>
            </w:pPr>
            <w:r>
              <w:rPr/>
              <w:t>​</w:t>
            </w:r>
          </w:p>
        </w:tc>
        <w:tc>
          <w:tcPr>
            <w:tcW w:w="109" w:type="dxa"/>
            <w:tcBorders>
              <w:bottom w:val="single" w:sz="16" w:space="0" w:color="53C072"/>
            </w:tcBorders>
            <w:shd w:fill="B2B2B2" w:val="clear"/>
            <w:vAlign w:val="center"/>
          </w:tcPr>
          <w:p>
            <w:pPr>
              <w:pStyle w:val="TableContents"/>
              <w:bidi w:val="0"/>
              <w:spacing w:before="0" w:after="283"/>
              <w:jc w:val="left"/>
              <w:rPr/>
            </w:pPr>
            <w:r>
              <w:rPr/>
              <w:t>​</w:t>
            </w:r>
          </w:p>
        </w:tc>
        <w:tc>
          <w:tcPr>
            <w:tcW w:w="591" w:type="dxa"/>
            <w:tcBorders>
              <w:bottom w:val="single" w:sz="16" w:space="0" w:color="53C072"/>
            </w:tcBorders>
            <w:shd w:fill="B2B2B2" w:val="clear"/>
            <w:vAlign w:val="center"/>
          </w:tcPr>
          <w:p>
            <w:pPr>
              <w:pStyle w:val="TableContents"/>
              <w:bidi w:val="0"/>
              <w:spacing w:before="0" w:after="283"/>
              <w:jc w:val="left"/>
              <w:rPr/>
            </w:pPr>
            <w:r>
              <w:rPr/>
              <w:t>​</w:t>
            </w:r>
          </w:p>
        </w:tc>
        <w:tc>
          <w:tcPr>
            <w:tcW w:w="109" w:type="dxa"/>
            <w:tcBorders>
              <w:bottom w:val="single" w:sz="16" w:space="0" w:color="53C072"/>
            </w:tcBorders>
            <w:shd w:fill="B2B2B2" w:val="clear"/>
            <w:vAlign w:val="center"/>
          </w:tcPr>
          <w:p>
            <w:pPr>
              <w:pStyle w:val="TableContents"/>
              <w:bidi w:val="0"/>
              <w:spacing w:before="0" w:after="283"/>
              <w:jc w:val="left"/>
              <w:rPr/>
            </w:pPr>
            <w:r>
              <w:rPr/>
              <w:t>​</w:t>
            </w:r>
          </w:p>
        </w:tc>
        <w:tc>
          <w:tcPr>
            <w:tcW w:w="109" w:type="dxa"/>
            <w:tcBorders/>
            <w:shd w:fill="FEFEFE" w:val="clear"/>
            <w:tcMar>
              <w:bottom w:w="0" w:type="dxa"/>
            </w:tcMar>
            <w:vAlign w:val="center"/>
          </w:tcPr>
          <w:p>
            <w:pPr>
              <w:pStyle w:val="TableContents"/>
              <w:bidi w:val="0"/>
              <w:spacing w:before="0" w:after="283"/>
              <w:jc w:val="left"/>
              <w:rPr/>
            </w:pPr>
            <w:r>
              <w:rPr/>
              <w:t>​</w:t>
            </w:r>
          </w:p>
        </w:tc>
        <w:tc>
          <w:tcPr>
            <w:tcW w:w="109" w:type="dxa"/>
            <w:tcBorders>
              <w:bottom w:val="single" w:sz="16" w:space="0" w:color="53C072"/>
            </w:tcBorders>
            <w:shd w:fill="B2B2B2" w:val="clear"/>
            <w:vAlign w:val="center"/>
          </w:tcPr>
          <w:p>
            <w:pPr>
              <w:pStyle w:val="TableContents"/>
              <w:bidi w:val="0"/>
              <w:spacing w:before="0" w:after="283"/>
              <w:jc w:val="left"/>
              <w:rPr/>
            </w:pPr>
            <w:r>
              <w:rPr/>
              <w:t>​</w:t>
            </w:r>
          </w:p>
        </w:tc>
        <w:tc>
          <w:tcPr>
            <w:tcW w:w="591" w:type="dxa"/>
            <w:tcBorders>
              <w:bottom w:val="single" w:sz="16" w:space="0" w:color="53C072"/>
            </w:tcBorders>
            <w:shd w:fill="B2B2B2" w:val="clear"/>
            <w:tcMar>
              <w:bottom w:w="40" w:type="dxa"/>
            </w:tcMar>
            <w:vAlign w:val="center"/>
          </w:tcPr>
          <w:p>
            <w:pPr>
              <w:pStyle w:val="TableContents"/>
              <w:bidi w:val="0"/>
              <w:spacing w:lineRule="atLeast" w:line="280" w:before="0" w:after="0"/>
              <w:jc w:val="center"/>
              <w:rPr/>
            </w:pPr>
            <w:r>
              <w:rPr>
                <w:spacing w:val="-2"/>
              </w:rPr>
              <w:t>•</w:t>
            </w:r>
            <w:r>
              <w:rPr/>
              <w:t xml:space="preserve"> </w:t>
            </w:r>
          </w:p>
        </w:tc>
        <w:tc>
          <w:tcPr>
            <w:tcW w:w="109" w:type="dxa"/>
            <w:tcBorders>
              <w:bottom w:val="single" w:sz="16" w:space="0" w:color="53C072"/>
            </w:tcBorders>
            <w:shd w:fill="B2B2B2" w:val="clear"/>
            <w:vAlign w:val="center"/>
          </w:tcPr>
          <w:p>
            <w:pPr>
              <w:pStyle w:val="TableContents"/>
              <w:bidi w:val="0"/>
              <w:spacing w:before="0" w:after="283"/>
              <w:jc w:val="left"/>
              <w:rPr/>
            </w:pPr>
            <w:r>
              <w:rPr/>
              <w:t>​</w:t>
            </w:r>
          </w:p>
        </w:tc>
        <w:tc>
          <w:tcPr>
            <w:tcW w:w="109" w:type="dxa"/>
            <w:tcBorders/>
            <w:shd w:fill="FEFEFE" w:val="clear"/>
            <w:tcMar>
              <w:bottom w:w="0" w:type="dxa"/>
            </w:tcMar>
            <w:vAlign w:val="center"/>
          </w:tcPr>
          <w:p>
            <w:pPr>
              <w:pStyle w:val="TableContents"/>
              <w:bidi w:val="0"/>
              <w:spacing w:before="0" w:after="283"/>
              <w:jc w:val="left"/>
              <w:rPr/>
            </w:pPr>
            <w:r>
              <w:rPr/>
              <w:t>​</w:t>
            </w:r>
          </w:p>
        </w:tc>
        <w:tc>
          <w:tcPr>
            <w:tcW w:w="109" w:type="dxa"/>
            <w:tcBorders>
              <w:bottom w:val="single" w:sz="16" w:space="0" w:color="53C072"/>
            </w:tcBorders>
            <w:shd w:fill="B2B2B2" w:val="clear"/>
            <w:vAlign w:val="center"/>
          </w:tcPr>
          <w:p>
            <w:pPr>
              <w:pStyle w:val="TableContents"/>
              <w:bidi w:val="0"/>
              <w:spacing w:before="0" w:after="283"/>
              <w:jc w:val="left"/>
              <w:rPr/>
            </w:pPr>
            <w:r>
              <w:rPr/>
              <w:t>​</w:t>
            </w:r>
          </w:p>
        </w:tc>
        <w:tc>
          <w:tcPr>
            <w:tcW w:w="591" w:type="dxa"/>
            <w:tcBorders>
              <w:bottom w:val="single" w:sz="16" w:space="0" w:color="53C072"/>
            </w:tcBorders>
            <w:shd w:fill="B2B2B2" w:val="clear"/>
            <w:tcMar>
              <w:bottom w:w="40" w:type="dxa"/>
            </w:tcMar>
            <w:vAlign w:val="center"/>
          </w:tcPr>
          <w:p>
            <w:pPr>
              <w:pStyle w:val="TableContents"/>
              <w:bidi w:val="0"/>
              <w:spacing w:lineRule="atLeast" w:line="200" w:before="0" w:after="0"/>
              <w:jc w:val="center"/>
              <w:rPr>
                <w:sz w:val="20"/>
              </w:rPr>
            </w:pPr>
            <w:r>
              <w:rPr>
                <w:spacing w:val="-2"/>
                <w:sz w:val="20"/>
              </w:rPr>
              <w:t>Chair</w:t>
            </w:r>
            <w:r>
              <w:rPr>
                <w:sz w:val="20"/>
              </w:rPr>
              <w:t xml:space="preserve">​ </w:t>
            </w:r>
          </w:p>
        </w:tc>
        <w:tc>
          <w:tcPr>
            <w:tcW w:w="109" w:type="dxa"/>
            <w:tcBorders>
              <w:bottom w:val="single" w:sz="16" w:space="0" w:color="53C072"/>
            </w:tcBorders>
            <w:shd w:fill="B2B2B2" w:val="clear"/>
            <w:vAlign w:val="center"/>
          </w:tcPr>
          <w:p>
            <w:pPr>
              <w:pStyle w:val="TableContents"/>
              <w:bidi w:val="0"/>
              <w:spacing w:before="0" w:after="283"/>
              <w:jc w:val="left"/>
              <w:rPr/>
            </w:pPr>
            <w:r>
              <w:rPr/>
              <w:t>​</w:t>
            </w:r>
          </w:p>
        </w:tc>
        <w:tc>
          <w:tcPr>
            <w:tcW w:w="109" w:type="dxa"/>
            <w:tcBorders/>
            <w:shd w:fill="FEFEFE" w:val="clear"/>
            <w:tcMar>
              <w:bottom w:w="0" w:type="dxa"/>
            </w:tcMar>
            <w:vAlign w:val="center"/>
          </w:tcPr>
          <w:p>
            <w:pPr>
              <w:pStyle w:val="TableContents"/>
              <w:bidi w:val="0"/>
              <w:spacing w:before="0" w:after="283"/>
              <w:jc w:val="left"/>
              <w:rPr/>
            </w:pPr>
            <w:r>
              <w:rPr/>
              <w:t>​</w:t>
            </w:r>
          </w:p>
        </w:tc>
        <w:tc>
          <w:tcPr>
            <w:tcW w:w="109" w:type="dxa"/>
            <w:tcBorders>
              <w:bottom w:val="single" w:sz="16" w:space="0" w:color="53C072"/>
            </w:tcBorders>
            <w:shd w:fill="B2B2B2" w:val="clear"/>
            <w:vAlign w:val="center"/>
          </w:tcPr>
          <w:p>
            <w:pPr>
              <w:pStyle w:val="TableContents"/>
              <w:bidi w:val="0"/>
              <w:spacing w:before="0" w:after="283"/>
              <w:jc w:val="left"/>
              <w:rPr/>
            </w:pPr>
            <w:r>
              <w:rPr/>
              <w:t>​</w:t>
            </w:r>
          </w:p>
        </w:tc>
        <w:tc>
          <w:tcPr>
            <w:tcW w:w="591" w:type="dxa"/>
            <w:tcBorders>
              <w:bottom w:val="single" w:sz="16" w:space="0" w:color="53C072"/>
            </w:tcBorders>
            <w:shd w:fill="B2B2B2" w:val="clear"/>
            <w:vAlign w:val="center"/>
          </w:tcPr>
          <w:p>
            <w:pPr>
              <w:pStyle w:val="TableContents"/>
              <w:bidi w:val="0"/>
              <w:spacing w:before="0" w:after="283"/>
              <w:jc w:val="left"/>
              <w:rPr/>
            </w:pPr>
            <w:r>
              <w:rPr/>
              <w:t>​</w:t>
            </w:r>
          </w:p>
        </w:tc>
        <w:tc>
          <w:tcPr>
            <w:tcW w:w="109" w:type="dxa"/>
            <w:tcBorders>
              <w:bottom w:val="single" w:sz="16" w:space="0" w:color="53C072"/>
            </w:tcBorders>
            <w:shd w:fill="B2B2B2" w:val="clear"/>
            <w:vAlign w:val="center"/>
          </w:tcPr>
          <w:p>
            <w:pPr>
              <w:pStyle w:val="TableContents"/>
              <w:bidi w:val="0"/>
              <w:spacing w:before="0" w:after="283"/>
              <w:jc w:val="left"/>
              <w:rPr/>
            </w:pPr>
            <w:r>
              <w:rPr/>
              <w:t>​</w:t>
            </w:r>
          </w:p>
        </w:tc>
        <w:tc>
          <w:tcPr>
            <w:tcW w:w="109" w:type="dxa"/>
            <w:tcBorders/>
            <w:shd w:fill="FEFEFE" w:val="clear"/>
            <w:tcMar>
              <w:bottom w:w="0" w:type="dxa"/>
            </w:tcMar>
            <w:vAlign w:val="center"/>
          </w:tcPr>
          <w:p>
            <w:pPr>
              <w:pStyle w:val="TableContents"/>
              <w:bidi w:val="0"/>
              <w:spacing w:before="0" w:after="283"/>
              <w:jc w:val="left"/>
              <w:rPr/>
            </w:pPr>
            <w:r>
              <w:rPr/>
              <w:t>​</w:t>
            </w:r>
          </w:p>
        </w:tc>
        <w:tc>
          <w:tcPr>
            <w:tcW w:w="109" w:type="dxa"/>
            <w:tcBorders>
              <w:bottom w:val="single" w:sz="16" w:space="0" w:color="53C072"/>
            </w:tcBorders>
            <w:shd w:fill="B2B2B2" w:val="clear"/>
            <w:vAlign w:val="center"/>
          </w:tcPr>
          <w:p>
            <w:pPr>
              <w:pStyle w:val="TableContents"/>
              <w:bidi w:val="0"/>
              <w:spacing w:before="0" w:after="283"/>
              <w:jc w:val="left"/>
              <w:rPr/>
            </w:pPr>
            <w:r>
              <w:rPr/>
              <w:t>​</w:t>
            </w:r>
          </w:p>
        </w:tc>
        <w:tc>
          <w:tcPr>
            <w:tcW w:w="591" w:type="dxa"/>
            <w:tcBorders>
              <w:bottom w:val="single" w:sz="16" w:space="0" w:color="53C072"/>
            </w:tcBorders>
            <w:shd w:fill="B2B2B2" w:val="clear"/>
            <w:tcMar>
              <w:bottom w:w="40" w:type="dxa"/>
            </w:tcMar>
            <w:vAlign w:val="center"/>
          </w:tcPr>
          <w:p>
            <w:pPr>
              <w:pStyle w:val="TableContents"/>
              <w:bidi w:val="0"/>
              <w:spacing w:lineRule="atLeast" w:line="280" w:before="0" w:after="0"/>
              <w:jc w:val="center"/>
              <w:rPr>
                <w:spacing w:val="-2"/>
              </w:rPr>
            </w:pPr>
            <w:r>
              <w:rPr>
                <w:spacing w:val="-2"/>
              </w:rPr>
              <w:t xml:space="preserve">• </w:t>
            </w:r>
          </w:p>
        </w:tc>
        <w:tc>
          <w:tcPr>
            <w:tcW w:w="109" w:type="dxa"/>
            <w:tcBorders>
              <w:bottom w:val="single" w:sz="16" w:space="0" w:color="53C072"/>
            </w:tcBorders>
            <w:shd w:fill="B2B2B2" w:val="clear"/>
            <w:vAlign w:val="center"/>
          </w:tcPr>
          <w:p>
            <w:pPr>
              <w:pStyle w:val="TableContents"/>
              <w:bidi w:val="0"/>
              <w:spacing w:before="0" w:after="283"/>
              <w:jc w:val="left"/>
              <w:rPr/>
            </w:pPr>
            <w:r>
              <w:rPr/>
              <w:t>​</w:t>
            </w:r>
          </w:p>
        </w:tc>
        <w:tc>
          <w:tcPr>
            <w:tcW w:w="109" w:type="dxa"/>
            <w:tcBorders/>
            <w:shd w:fill="FEFEFE" w:val="clear"/>
            <w:tcMar>
              <w:bottom w:w="0" w:type="dxa"/>
            </w:tcMar>
            <w:vAlign w:val="center"/>
          </w:tcPr>
          <w:p>
            <w:pPr>
              <w:pStyle w:val="TableContents"/>
              <w:bidi w:val="0"/>
              <w:spacing w:before="0" w:after="283"/>
              <w:jc w:val="left"/>
              <w:rPr/>
            </w:pPr>
            <w:r>
              <w:rPr/>
              <w:t>​</w:t>
            </w:r>
          </w:p>
        </w:tc>
        <w:tc>
          <w:tcPr>
            <w:tcW w:w="109" w:type="dxa"/>
            <w:tcBorders>
              <w:bottom w:val="single" w:sz="16" w:space="0" w:color="53C072"/>
            </w:tcBorders>
            <w:shd w:fill="B2B2B2" w:val="clear"/>
            <w:vAlign w:val="center"/>
          </w:tcPr>
          <w:p>
            <w:pPr>
              <w:pStyle w:val="TableContents"/>
              <w:bidi w:val="0"/>
              <w:spacing w:before="0" w:after="283"/>
              <w:jc w:val="left"/>
              <w:rPr/>
            </w:pPr>
            <w:r>
              <w:rPr/>
              <w:t>​</w:t>
            </w:r>
          </w:p>
        </w:tc>
        <w:tc>
          <w:tcPr>
            <w:tcW w:w="1334" w:type="dxa"/>
            <w:tcBorders>
              <w:bottom w:val="single" w:sz="16" w:space="0" w:color="53C072"/>
            </w:tcBorders>
            <w:shd w:fill="B2B2B2" w:val="clear"/>
            <w:vAlign w:val="center"/>
          </w:tcPr>
          <w:p>
            <w:pPr>
              <w:pStyle w:val="TableContents"/>
              <w:bidi w:val="0"/>
              <w:spacing w:before="0" w:after="0"/>
              <w:jc w:val="center"/>
              <w:rPr/>
            </w:pPr>
            <w:r>
              <w:rPr/>
              <w:drawing>
                <wp:inline distT="0" distB="0" distL="0" distR="0">
                  <wp:extent cx="142875" cy="142875"/>
                  <wp:effectExtent l="0" t="0" r="0" b="0"/>
                  <wp:docPr id="25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74" descr=""/>
                          <pic:cNvPicPr>
                            <a:picLocks noChangeAspect="1" noChangeArrowheads="1"/>
                          </pic:cNvPicPr>
                        </pic:nvPicPr>
                        <pic:blipFill>
                          <a:blip r:embed="rId85"/>
                          <a:stretch>
                            <a:fillRect/>
                          </a:stretch>
                        </pic:blipFill>
                        <pic:spPr bwMode="auto">
                          <a:xfrm>
                            <a:off x="0" y="0"/>
                            <a:ext cx="142875" cy="142875"/>
                          </a:xfrm>
                          <a:prstGeom prst="rect">
                            <a:avLst/>
                          </a:prstGeom>
                        </pic:spPr>
                      </pic:pic>
                    </a:graphicData>
                  </a:graphic>
                </wp:inline>
              </w:drawing>
            </w:r>
            <w:r>
              <w:rPr/>
              <w:t xml:space="preserve"> </w:t>
            </w:r>
          </w:p>
        </w:tc>
        <w:tc>
          <w:tcPr>
            <w:tcW w:w="160" w:type="dxa"/>
            <w:tcBorders>
              <w:bottom w:val="single" w:sz="16" w:space="0" w:color="53C072"/>
            </w:tcBorders>
            <w:shd w:fill="B2B2B2" w:val="clear"/>
            <w:vAlign w:val="center"/>
          </w:tcPr>
          <w:p>
            <w:pPr>
              <w:pStyle w:val="TableContents"/>
              <w:bidi w:val="0"/>
              <w:spacing w:before="0" w:after="283"/>
              <w:jc w:val="left"/>
              <w:rPr/>
            </w:pPr>
            <w:r>
              <w:rPr/>
              <w:t>​</w:t>
            </w:r>
          </w:p>
        </w:tc>
      </w:tr>
    </w:tbl>
    <w:p>
      <w:pPr>
        <w:pStyle w:val="TextBody"/>
        <w:bidi w:val="0"/>
        <w:spacing w:lineRule="atLeast" w:line="200" w:before="120" w:after="283"/>
        <w:ind w:left="1893" w:right="0" w:hanging="0"/>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pacing w:val="-2"/>
          <w:sz w:val="16"/>
        </w:rPr>
        <w:t>A:</w:t>
      </w:r>
      <w:r>
        <w:rPr>
          <w:rFonts w:ascii="Arial;Helvetica;sans-serif" w:hAnsi="Arial;Helvetica;sans-serif"/>
          <w:b/>
          <w:i w:val="false"/>
          <w:caps w:val="false"/>
          <w:smallCaps w:val="false"/>
          <w:color w:val="000000"/>
          <w:spacing w:val="-1"/>
          <w:sz w:val="16"/>
        </w:rPr>
        <w:t xml:space="preserve"> </w:t>
      </w:r>
      <w:r>
        <w:rPr>
          <w:rFonts w:ascii="Arial;Helvetica;sans-serif" w:hAnsi="Arial;Helvetica;sans-serif"/>
          <w:b w:val="false"/>
          <w:i w:val="false"/>
          <w:caps w:val="false"/>
          <w:smallCaps w:val="false"/>
          <w:color w:val="000000"/>
          <w:spacing w:val="-1"/>
          <w:sz w:val="16"/>
        </w:rPr>
        <w:t>Audit Committee    </w:t>
      </w:r>
      <w:r>
        <w:rPr>
          <w:rFonts w:ascii="Arial;Helvetica;sans-serif" w:hAnsi="Arial;Helvetica;sans-serif"/>
          <w:b/>
          <w:i w:val="false"/>
          <w:caps w:val="false"/>
          <w:smallCaps w:val="false"/>
          <w:color w:val="000000"/>
          <w:spacing w:val="-2"/>
          <w:sz w:val="16"/>
        </w:rPr>
        <w:t>C:</w:t>
      </w:r>
      <w:r>
        <w:rPr>
          <w:rFonts w:ascii="Arial;Helvetica;sans-serif" w:hAnsi="Arial;Helvetica;sans-serif"/>
          <w:b/>
          <w:i w:val="false"/>
          <w:caps w:val="false"/>
          <w:smallCaps w:val="false"/>
          <w:color w:val="000000"/>
          <w:spacing w:val="-1"/>
          <w:sz w:val="16"/>
        </w:rPr>
        <w:t xml:space="preserve"> </w:t>
      </w:r>
      <w:r>
        <w:rPr>
          <w:rFonts w:ascii="Arial;Helvetica;sans-serif" w:hAnsi="Arial;Helvetica;sans-serif"/>
          <w:b w:val="false"/>
          <w:i w:val="false"/>
          <w:caps w:val="false"/>
          <w:smallCaps w:val="false"/>
          <w:color w:val="000000"/>
          <w:spacing w:val="-1"/>
          <w:sz w:val="16"/>
        </w:rPr>
        <w:t>Compensation and Leadership Development Committee    </w:t>
      </w:r>
      <w:r>
        <w:rPr>
          <w:rFonts w:ascii="Arial;Helvetica;sans-serif" w:hAnsi="Arial;Helvetica;sans-serif"/>
          <w:b/>
          <w:i w:val="false"/>
          <w:caps w:val="false"/>
          <w:smallCaps w:val="false"/>
          <w:color w:val="000000"/>
          <w:spacing w:val="-2"/>
          <w:sz w:val="16"/>
        </w:rPr>
        <w:t>CG:</w:t>
      </w:r>
      <w:r>
        <w:rPr>
          <w:rFonts w:ascii="Arial;Helvetica;sans-serif" w:hAnsi="Arial;Helvetica;sans-serif"/>
          <w:b/>
          <w:i w:val="false"/>
          <w:caps w:val="false"/>
          <w:smallCaps w:val="false"/>
          <w:color w:val="000000"/>
          <w:spacing w:val="-1"/>
          <w:sz w:val="16"/>
        </w:rPr>
        <w:t xml:space="preserve"> </w:t>
      </w:r>
      <w:r>
        <w:rPr>
          <w:rFonts w:ascii="Arial;Helvetica;sans-serif" w:hAnsi="Arial;Helvetica;sans-serif"/>
          <w:b w:val="false"/>
          <w:i w:val="false"/>
          <w:caps w:val="false"/>
          <w:smallCaps w:val="false"/>
          <w:color w:val="000000"/>
          <w:spacing w:val="-1"/>
          <w:sz w:val="16"/>
        </w:rPr>
        <w:t xml:space="preserve">Corporate Governance Committee </w:t>
      </w:r>
      <w:r>
        <w:rPr>
          <w:rFonts w:ascii="Arial;Helvetica;sans-serif" w:hAnsi="Arial;Helvetica;sans-serif"/>
          <w:b/>
          <w:i w:val="false"/>
          <w:caps w:val="false"/>
          <w:smallCaps w:val="false"/>
          <w:color w:val="000000"/>
          <w:sz w:val="16"/>
        </w:rPr>
        <w:br/>
      </w:r>
      <w:r>
        <w:rPr>
          <w:rFonts w:ascii="Arial;Helvetica;sans-serif" w:hAnsi="Arial;Helvetica;sans-serif"/>
          <w:b/>
          <w:i w:val="false"/>
          <w:caps w:val="false"/>
          <w:smallCaps w:val="false"/>
          <w:color w:val="000000"/>
          <w:spacing w:val="-2"/>
          <w:sz w:val="16"/>
        </w:rPr>
        <w:t>E:</w:t>
      </w:r>
      <w:r>
        <w:rPr>
          <w:rFonts w:ascii="Arial;Helvetica;sans-serif" w:hAnsi="Arial;Helvetica;sans-serif"/>
          <w:b/>
          <w:i w:val="false"/>
          <w:caps w:val="false"/>
          <w:smallCaps w:val="false"/>
          <w:color w:val="000000"/>
          <w:spacing w:val="-1"/>
          <w:sz w:val="16"/>
        </w:rPr>
        <w:t xml:space="preserve"> </w:t>
      </w:r>
      <w:r>
        <w:rPr>
          <w:rFonts w:ascii="Arial;Helvetica;sans-serif" w:hAnsi="Arial;Helvetica;sans-serif"/>
          <w:b w:val="false"/>
          <w:i w:val="false"/>
          <w:caps w:val="false"/>
          <w:smallCaps w:val="false"/>
          <w:color w:val="000000"/>
          <w:spacing w:val="-1"/>
          <w:sz w:val="16"/>
        </w:rPr>
        <w:t>Executive Committee    </w:t>
      </w:r>
      <w:r>
        <w:rPr>
          <w:rFonts w:ascii="Arial;Helvetica;sans-serif" w:hAnsi="Arial;Helvetica;sans-serif"/>
          <w:b/>
          <w:i w:val="false"/>
          <w:caps w:val="false"/>
          <w:smallCaps w:val="false"/>
          <w:color w:val="000000"/>
          <w:spacing w:val="-2"/>
          <w:sz w:val="16"/>
        </w:rPr>
        <w:t>TR:</w:t>
      </w:r>
      <w:r>
        <w:rPr>
          <w:rFonts w:ascii="Arial;Helvetica;sans-serif" w:hAnsi="Arial;Helvetica;sans-serif"/>
          <w:b/>
          <w:i w:val="false"/>
          <w:caps w:val="false"/>
          <w:smallCaps w:val="false"/>
          <w:color w:val="000000"/>
          <w:spacing w:val="-1"/>
          <w:sz w:val="16"/>
        </w:rPr>
        <w:t xml:space="preserve"> </w:t>
      </w:r>
      <w:r>
        <w:rPr>
          <w:rFonts w:ascii="Arial;Helvetica;sans-serif" w:hAnsi="Arial;Helvetica;sans-serif"/>
          <w:b w:val="false"/>
          <w:i w:val="false"/>
          <w:caps w:val="false"/>
          <w:smallCaps w:val="false"/>
          <w:color w:val="000000"/>
          <w:spacing w:val="-1"/>
          <w:sz w:val="16"/>
        </w:rPr>
        <w:t xml:space="preserve">Technology and Risk Committee </w:t>
      </w:r>
    </w:p>
    <w:p>
      <w:pPr>
        <w:pStyle w:val="TextBody"/>
        <w:bidi w:val="0"/>
        <w:spacing w:lineRule="atLeast" w:line="200" w:before="40" w:after="283"/>
        <w:ind w:left="1893" w:right="0" w:hanging="0"/>
        <w:jc w:val="left"/>
        <w:rPr>
          <w:caps w:val="false"/>
          <w:smallCaps w:val="false"/>
          <w:color w:val="000000"/>
        </w:rPr>
      </w:pPr>
      <w:r>
        <w:rPr>
          <w:caps w:val="false"/>
          <w:smallCaps w:val="false"/>
          <w:color w:val="000000"/>
          <w:spacing w:val="-1"/>
        </w:rPr>
        <w:t>• </w:t>
      </w:r>
      <w:r>
        <w:rPr>
          <w:rFonts w:ascii="Arial;Helvetica;sans-serif" w:hAnsi="Arial;Helvetica;sans-serif"/>
          <w:b w:val="false"/>
          <w:i w:val="false"/>
          <w:caps w:val="false"/>
          <w:smallCaps w:val="false"/>
          <w:color w:val="000000"/>
          <w:spacing w:val="-1"/>
          <w:sz w:val="16"/>
        </w:rPr>
        <w:t>Member</w:t>
      </w:r>
      <w:r>
        <w:rPr>
          <w:rFonts w:ascii="Arial;Helvetica;sans-serif" w:hAnsi="Arial;Helvetica;sans-serif"/>
          <w:b w:val="false"/>
          <w:i w:val="false"/>
          <w:caps w:val="false"/>
          <w:smallCaps w:val="false"/>
          <w:color w:val="000000"/>
          <w:sz w:val="16"/>
        </w:rPr>
        <w:t xml:space="preserve"> </w:t>
      </w:r>
    </w:p>
    <w:p>
      <w:pPr>
        <w:pStyle w:val="TextBody"/>
        <w:bidi w:val="0"/>
        <w:spacing w:before="120" w:after="437"/>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28    </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rPr>
        <w:drawing>
          <wp:inline distT="0" distB="0" distL="0" distR="0">
            <wp:extent cx="1381125" cy="266700"/>
            <wp:effectExtent l="0" t="0" r="0" b="0"/>
            <wp:docPr id="25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75" descr=""/>
                    <pic:cNvPicPr>
                      <a:picLocks noChangeAspect="1" noChangeArrowheads="1"/>
                    </pic:cNvPicPr>
                  </pic:nvPicPr>
                  <pic:blipFill>
                    <a:blip r:embed="rId86"/>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AUCO"/>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The Board of Directors and its Committees</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80" w:before="540" w:after="6126"/>
        <w:ind w:left="1093" w:right="0" w:hanging="0"/>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AUDIT COMMITTEE</w:t>
      </w:r>
      <w:r>
        <w:rPr>
          <w:rFonts w:ascii="Arial;Helvetica;sans-serif" w:hAnsi="Arial;Helvetica;sans-serif"/>
          <w:b/>
          <w:i w:val="false"/>
          <w:caps w:val="false"/>
          <w:smallCaps w:val="false"/>
          <w:color w:val="000000"/>
          <w:spacing w:val="5"/>
          <w:sz w:val="24"/>
        </w:rPr>
        <w:t xml:space="preserve"> </w:t>
      </w:r>
    </w:p>
    <w:tbl>
      <w:tblPr>
        <w:tblW w:w="9112" w:type="dxa"/>
        <w:jc w:val="left"/>
        <w:tblInd w:w="1093" w:type="dxa"/>
        <w:tblLayout w:type="fixed"/>
        <w:tblCellMar>
          <w:top w:w="0" w:type="dxa"/>
          <w:left w:w="0" w:type="dxa"/>
          <w:bottom w:w="0" w:type="dxa"/>
          <w:right w:w="0" w:type="dxa"/>
        </w:tblCellMar>
      </w:tblPr>
      <w:tblGrid>
        <w:gridCol w:w="124"/>
        <w:gridCol w:w="2083"/>
        <w:gridCol w:w="109"/>
        <w:gridCol w:w="109"/>
        <w:gridCol w:w="109"/>
        <w:gridCol w:w="6423"/>
        <w:gridCol w:w="155"/>
      </w:tblGrid>
      <w:tr>
        <w:trPr/>
        <w:tc>
          <w:tcPr>
            <w:tcW w:w="124" w:type="dxa"/>
            <w:tcBorders/>
            <w:shd w:fill="53C072" w:val="clear"/>
            <w:vAlign w:val="center"/>
          </w:tcPr>
          <w:p>
            <w:pPr>
              <w:pStyle w:val="TableContents"/>
              <w:bidi w:val="0"/>
              <w:spacing w:before="0" w:after="283"/>
              <w:jc w:val="left"/>
              <w:rPr/>
            </w:pPr>
            <w:r>
              <w:rPr/>
              <w:t>​</w:t>
            </w:r>
          </w:p>
        </w:tc>
        <w:tc>
          <w:tcPr>
            <w:tcW w:w="8833" w:type="dxa"/>
            <w:gridSpan w:val="5"/>
            <w:tcBorders/>
            <w:shd w:fill="53C072" w:val="clear"/>
            <w:vAlign w:val="center"/>
          </w:tcPr>
          <w:p>
            <w:pPr>
              <w:pStyle w:val="TableContents"/>
              <w:bidi w:val="0"/>
              <w:spacing w:before="0" w:after="0"/>
              <w:jc w:val="left"/>
              <w:rPr>
                <w:spacing w:val="-3"/>
              </w:rPr>
            </w:pPr>
            <w:r>
              <w:rPr>
                <w:spacing w:val="-3"/>
              </w:rPr>
              <w:t xml:space="preserve">AUDIT COMMITTEE </w:t>
            </w:r>
          </w:p>
        </w:tc>
        <w:tc>
          <w:tcPr>
            <w:tcW w:w="155" w:type="dxa"/>
            <w:tcBorders/>
            <w:shd w:fill="53C072" w:val="clear"/>
            <w:vAlign w:val="center"/>
          </w:tcPr>
          <w:p>
            <w:pPr>
              <w:pStyle w:val="TableContents"/>
              <w:bidi w:val="0"/>
              <w:spacing w:before="0" w:after="283"/>
              <w:jc w:val="left"/>
              <w:rPr/>
            </w:pPr>
            <w:r>
              <w:rPr/>
              <w:t>​</w:t>
            </w:r>
          </w:p>
        </w:tc>
      </w:tr>
      <w:tr>
        <w:trPr/>
        <w:tc>
          <w:tcPr>
            <w:tcW w:w="124"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2083" w:type="dxa"/>
            <w:tcBorders>
              <w:bottom w:val="single" w:sz="16" w:space="0" w:color="53C072"/>
            </w:tcBorders>
            <w:shd w:fill="CBECD5" w:val="clear"/>
            <w:tcMar>
              <w:bottom w:w="66" w:type="dxa"/>
            </w:tcMar>
            <w:vAlign w:val="center"/>
          </w:tcPr>
          <w:p>
            <w:pPr>
              <w:pStyle w:val="TableContents"/>
              <w:bidi w:val="0"/>
              <w:spacing w:lineRule="atLeast" w:line="216" w:before="0" w:after="0"/>
              <w:jc w:val="left"/>
              <w:rPr/>
            </w:pPr>
            <w:r>
              <w:rPr>
                <w:b/>
                <w:spacing w:val="0"/>
              </w:rPr>
              <w:t>Current Members:</w:t>
            </w:r>
            <w:r>
              <w:rPr/>
              <w:t xml:space="preserve"> </w:t>
              <w:br/>
            </w:r>
            <w:r>
              <w:rPr>
                <w:spacing w:val="-1"/>
              </w:rPr>
              <w:t xml:space="preserve">Ernest E. Maddock (Chair) </w:t>
              <w:br/>
              <w:t xml:space="preserve">Helmut Gassel </w:t>
              <w:br/>
              <w:t xml:space="preserve">Virginia L. Henkels </w:t>
              <w:br/>
              <w:t>Oleg Khaykin</w:t>
            </w:r>
            <w:r>
              <w:rPr/>
              <w:t xml:space="preserve"> </w:t>
            </w:r>
          </w:p>
          <w:p>
            <w:pPr>
              <w:pStyle w:val="TableContents"/>
              <w:bidi w:val="0"/>
              <w:spacing w:lineRule="atLeast" w:line="216" w:before="120" w:after="283"/>
              <w:jc w:val="left"/>
              <w:rPr>
                <w:b/>
              </w:rPr>
            </w:pPr>
            <w:r>
              <w:rPr>
                <w:b/>
                <w:spacing w:val="0"/>
              </w:rPr>
              <w:t>Meetings in fiscal 2026: 8</w:t>
            </w:r>
            <w:r>
              <w:rPr>
                <w:b/>
              </w:rPr>
              <w:t xml:space="preserve"> </w:t>
            </w:r>
          </w:p>
          <w:p>
            <w:pPr>
              <w:pStyle w:val="TableContents"/>
              <w:bidi w:val="0"/>
              <w:spacing w:lineRule="atLeast" w:line="216" w:before="120" w:after="283"/>
              <w:jc w:val="left"/>
              <w:rPr/>
            </w:pPr>
            <w:r>
              <w:rPr>
                <w:b/>
                <w:spacing w:val="0"/>
              </w:rPr>
              <w:t>Audit Committee Financial Experts:</w:t>
            </w:r>
            <w:r>
              <w:rPr/>
              <w:t xml:space="preserve"> </w:t>
              <w:br/>
            </w:r>
            <w:r>
              <w:rPr>
                <w:spacing w:val="-1"/>
              </w:rPr>
              <w:t xml:space="preserve">Ernest E. Maddock (Chair) </w:t>
              <w:br/>
              <w:t xml:space="preserve">Virginia L. Henkels </w:t>
              <w:br/>
              <w:t xml:space="preserve">Oleg Khaykin </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shd w:fill="7F7F7F" w:val="cle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6423" w:type="dxa"/>
            <w:tcBorders>
              <w:bottom w:val="single" w:sz="16" w:space="0" w:color="53C072"/>
            </w:tcBorders>
            <w:tcMar>
              <w:bottom w:w="66" w:type="dxa"/>
            </w:tcMar>
            <w:vAlign w:val="center"/>
          </w:tcPr>
          <w:p>
            <w:pPr>
              <w:pStyle w:val="TableContents"/>
              <w:bidi w:val="0"/>
              <w:spacing w:lineRule="atLeast" w:line="216" w:before="0" w:after="0"/>
              <w:jc w:val="left"/>
              <w:rPr>
                <w:b/>
              </w:rPr>
            </w:pPr>
            <w:r>
              <w:rPr>
                <w:b/>
                <w:spacing w:val="0"/>
              </w:rPr>
              <w:t>Responsibilities</w:t>
            </w:r>
            <w:r>
              <w:rPr>
                <w:b/>
              </w:rPr>
              <w:t xml:space="preserve"> </w:t>
            </w:r>
          </w:p>
          <w:p>
            <w:pPr>
              <w:pStyle w:val="TableContents"/>
              <w:bidi w:val="0"/>
              <w:spacing w:lineRule="atLeast" w:line="180" w:before="156" w:after="283"/>
              <w:jc w:val="left"/>
              <w:rPr/>
            </w:pPr>
            <w:r>
              <w:rPr>
                <w:spacing w:val="-1"/>
              </w:rPr>
              <w:t>The Audit Committee is charged with:</w:t>
            </w:r>
            <w:r>
              <w:rPr/>
              <w:t xml:space="preserve"> </w:t>
            </w:r>
          </w:p>
          <w:p>
            <w:pPr>
              <w:pStyle w:val="TableContents"/>
              <w:bidi w:val="0"/>
              <w:spacing w:lineRule="atLeast" w:line="215" w:before="36" w:after="0"/>
              <w:ind w:left="300" w:right="0" w:hanging="0"/>
              <w:jc w:val="left"/>
              <w:rPr/>
            </w:pPr>
            <w:r>
              <w:rPr>
                <w:spacing w:val="-1"/>
              </w:rPr>
              <w:t>Assisting and representing the Board in fulfilling its oversight responsibilities with respect to:</w:t>
            </w:r>
            <w:r>
              <w:rPr/>
              <w:t xml:space="preserve"> </w:t>
            </w:r>
            <w:r>
              <mc:AlternateContent>
                <mc:Choice Requires="wps">
                  <w:drawing>
                    <wp:anchor behindDoc="0" distT="22860" distB="0" distL="0" distR="0" simplePos="0" locked="0" layoutInCell="1" allowOverlap="1" relativeHeight="337">
                      <wp:simplePos x="0" y="0"/>
                      <wp:positionH relativeFrom="column">
                        <wp:align>left</wp:align>
                      </wp:positionH>
                      <wp:positionV relativeFrom="line">
                        <wp:align>top</wp:align>
                      </wp:positionV>
                      <wp:extent cx="190500" cy="350520"/>
                      <wp:effectExtent l="0" t="0" r="0" b="0"/>
                      <wp:wrapSquare wrapText="right"/>
                      <wp:docPr id="256" name="Frame171"/>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15" w:before="0" w:after="283"/>
                                    <w:jc w:val="left"/>
                                    <w:rPr/>
                                  </w:pPr>
                                  <w:r>
                                    <w:rPr>
                                      <w:color w:val="53C072"/>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15" w:before="0" w:after="283"/>
                              <w:jc w:val="left"/>
                              <w:rPr/>
                            </w:pPr>
                            <w:r>
                              <w:rPr>
                                <w:color w:val="53C072"/>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36" w:after="0"/>
              <w:ind w:left="480" w:right="0" w:hanging="0"/>
              <w:jc w:val="left"/>
              <w:rPr/>
            </w:pPr>
            <w:r>
              <w:rPr>
                <w:spacing w:val="-1"/>
              </w:rPr>
              <w:t>The integrity of the Company’s financial statements;</w:t>
            </w:r>
            <w:r>
              <w:rPr/>
              <w:t xml:space="preserve"> </w:t>
            </w:r>
            <w:r>
              <mc:AlternateContent>
                <mc:Choice Requires="wps">
                  <w:drawing>
                    <wp:anchor behindDoc="0" distT="22860" distB="0" distL="114300" distR="0" simplePos="0" locked="0" layoutInCell="1" allowOverlap="1" relativeHeight="338">
                      <wp:simplePos x="0" y="0"/>
                      <wp:positionH relativeFrom="column">
                        <wp:align>left</wp:align>
                      </wp:positionH>
                      <wp:positionV relativeFrom="line">
                        <wp:align>top</wp:align>
                      </wp:positionV>
                      <wp:extent cx="190500" cy="350520"/>
                      <wp:effectExtent l="0" t="0" r="0" b="0"/>
                      <wp:wrapSquare wrapText="right"/>
                      <wp:docPr id="257" name="Frame172"/>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180" w:before="0" w:after="283"/>
                                    <w:jc w:val="left"/>
                                    <w:rPr/>
                                  </w:pPr>
                                  <w:r>
                                    <w:rPr>
                                      <w:color w:val="53C072"/>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9pt;mso-wrap-distance-right:0pt;mso-wrap-distance-top:1.8pt;mso-wrap-distance-bottom:0pt;margin-top:1.8pt;mso-position-vertical:top;mso-position-vertical-relative:text;margin-left:9pt;mso-position-horizontal:left;mso-position-horizontal-relative:text">
                      <v:textbox>
                        <w:txbxContent>
                          <w:p>
                            <w:pPr>
                              <w:pStyle w:val="TextBody"/>
                              <w:bidi w:val="0"/>
                              <w:spacing w:lineRule="atLeast" w:line="180" w:before="0" w:after="283"/>
                              <w:jc w:val="left"/>
                              <w:rPr/>
                            </w:pPr>
                            <w:r>
                              <w:rPr>
                                <w:color w:val="53C072"/>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6" w:before="36" w:after="0"/>
              <w:ind w:left="480" w:right="0" w:hanging="0"/>
              <w:jc w:val="left"/>
              <w:rPr/>
            </w:pPr>
            <w:r>
              <w:rPr>
                <w:spacing w:val="-1"/>
              </w:rPr>
              <w:t>The independence, qualifications, and performance of the Company’s independent external auditors;</w:t>
            </w:r>
            <w:r>
              <w:rPr/>
              <w:t xml:space="preserve"> </w:t>
            </w:r>
            <w:r>
              <mc:AlternateContent>
                <mc:Choice Requires="wps">
                  <w:drawing>
                    <wp:anchor behindDoc="0" distT="22860" distB="0" distL="114300" distR="0" simplePos="0" locked="0" layoutInCell="1" allowOverlap="1" relativeHeight="339">
                      <wp:simplePos x="0" y="0"/>
                      <wp:positionH relativeFrom="column">
                        <wp:align>left</wp:align>
                      </wp:positionH>
                      <wp:positionV relativeFrom="line">
                        <wp:align>top</wp:align>
                      </wp:positionV>
                      <wp:extent cx="190500" cy="350520"/>
                      <wp:effectExtent l="0" t="0" r="0" b="0"/>
                      <wp:wrapSquare wrapText="right"/>
                      <wp:docPr id="258" name="Frame173"/>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16" w:before="0" w:after="283"/>
                                    <w:jc w:val="left"/>
                                    <w:rPr/>
                                  </w:pPr>
                                  <w:r>
                                    <w:rPr>
                                      <w:color w:val="53C072"/>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9pt;mso-wrap-distance-right:0pt;mso-wrap-distance-top:1.8pt;mso-wrap-distance-bottom:0pt;margin-top:1.8pt;mso-position-vertical:top;mso-position-vertical-relative:text;margin-left:9pt;mso-position-horizontal:left;mso-position-horizontal-relative:text">
                      <v:textbox>
                        <w:txbxContent>
                          <w:p>
                            <w:pPr>
                              <w:pStyle w:val="TextBody"/>
                              <w:bidi w:val="0"/>
                              <w:spacing w:lineRule="atLeast" w:line="216" w:before="0" w:after="283"/>
                              <w:jc w:val="left"/>
                              <w:rPr/>
                            </w:pPr>
                            <w:r>
                              <w:rPr>
                                <w:color w:val="53C072"/>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36" w:after="0"/>
              <w:ind w:left="480" w:right="0" w:hanging="0"/>
              <w:jc w:val="left"/>
              <w:rPr/>
            </w:pPr>
            <w:r>
              <w:rPr>
                <w:spacing w:val="-1"/>
              </w:rPr>
              <w:t>The performance of the Company’s internal audit function;</w:t>
            </w:r>
            <w:r>
              <w:rPr/>
              <w:t xml:space="preserve"> </w:t>
            </w:r>
            <w:r>
              <mc:AlternateContent>
                <mc:Choice Requires="wps">
                  <w:drawing>
                    <wp:anchor behindDoc="0" distT="22860" distB="0" distL="114300" distR="0" simplePos="0" locked="0" layoutInCell="1" allowOverlap="1" relativeHeight="340">
                      <wp:simplePos x="0" y="0"/>
                      <wp:positionH relativeFrom="column">
                        <wp:align>left</wp:align>
                      </wp:positionH>
                      <wp:positionV relativeFrom="line">
                        <wp:align>top</wp:align>
                      </wp:positionV>
                      <wp:extent cx="190500" cy="350520"/>
                      <wp:effectExtent l="0" t="0" r="0" b="0"/>
                      <wp:wrapSquare wrapText="right"/>
                      <wp:docPr id="259" name="Frame174"/>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180" w:before="0" w:after="283"/>
                                    <w:jc w:val="left"/>
                                    <w:rPr/>
                                  </w:pPr>
                                  <w:r>
                                    <w:rPr>
                                      <w:color w:val="53C072"/>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9pt;mso-wrap-distance-right:0pt;mso-wrap-distance-top:1.8pt;mso-wrap-distance-bottom:0pt;margin-top:1.8pt;mso-position-vertical:top;mso-position-vertical-relative:text;margin-left:9pt;mso-position-horizontal:left;mso-position-horizontal-relative:text">
                      <v:textbox>
                        <w:txbxContent>
                          <w:p>
                            <w:pPr>
                              <w:pStyle w:val="TextBody"/>
                              <w:bidi w:val="0"/>
                              <w:spacing w:lineRule="atLeast" w:line="180" w:before="0" w:after="283"/>
                              <w:jc w:val="left"/>
                              <w:rPr/>
                            </w:pPr>
                            <w:r>
                              <w:rPr>
                                <w:color w:val="53C072"/>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36" w:after="0"/>
              <w:ind w:left="480" w:right="0" w:hanging="0"/>
              <w:jc w:val="left"/>
              <w:rPr/>
            </w:pPr>
            <w:r>
              <w:rPr>
                <w:spacing w:val="-1"/>
              </w:rPr>
              <w:t>Legal and regulatory compliance; and</w:t>
            </w:r>
            <w:r>
              <w:rPr/>
              <w:t xml:space="preserve"> </w:t>
            </w:r>
            <w:r>
              <mc:AlternateContent>
                <mc:Choice Requires="wps">
                  <w:drawing>
                    <wp:anchor behindDoc="0" distT="22860" distB="0" distL="114300" distR="0" simplePos="0" locked="0" layoutInCell="1" allowOverlap="1" relativeHeight="341">
                      <wp:simplePos x="0" y="0"/>
                      <wp:positionH relativeFrom="column">
                        <wp:align>left</wp:align>
                      </wp:positionH>
                      <wp:positionV relativeFrom="line">
                        <wp:align>top</wp:align>
                      </wp:positionV>
                      <wp:extent cx="190500" cy="350520"/>
                      <wp:effectExtent l="0" t="0" r="0" b="0"/>
                      <wp:wrapSquare wrapText="right"/>
                      <wp:docPr id="260" name="Frame175"/>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180" w:before="0" w:after="283"/>
                                    <w:jc w:val="left"/>
                                    <w:rPr/>
                                  </w:pPr>
                                  <w:r>
                                    <w:rPr>
                                      <w:color w:val="53C072"/>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9pt;mso-wrap-distance-right:0pt;mso-wrap-distance-top:1.8pt;mso-wrap-distance-bottom:0pt;margin-top:1.8pt;mso-position-vertical:top;mso-position-vertical-relative:text;margin-left:9pt;mso-position-horizontal:left;mso-position-horizontal-relative:text">
                      <v:textbox>
                        <w:txbxContent>
                          <w:p>
                            <w:pPr>
                              <w:pStyle w:val="TextBody"/>
                              <w:bidi w:val="0"/>
                              <w:spacing w:lineRule="atLeast" w:line="180" w:before="0" w:after="283"/>
                              <w:jc w:val="left"/>
                              <w:rPr/>
                            </w:pPr>
                            <w:r>
                              <w:rPr>
                                <w:color w:val="53C072"/>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36" w:after="0"/>
              <w:ind w:left="480" w:right="0" w:hanging="0"/>
              <w:jc w:val="left"/>
              <w:rPr>
                <w:spacing w:val="-1"/>
              </w:rPr>
            </w:pPr>
            <w:r>
              <w:rPr>
                <w:spacing w:val="-1"/>
              </w:rPr>
              <w:t xml:space="preserve">Reviewing and approving borrowings up to $500 million. </w:t>
            </w:r>
            <w:r>
              <mc:AlternateContent>
                <mc:Choice Requires="wps">
                  <w:drawing>
                    <wp:anchor behindDoc="0" distT="22860" distB="0" distL="114300" distR="0" simplePos="0" locked="0" layoutInCell="1" allowOverlap="1" relativeHeight="342">
                      <wp:simplePos x="0" y="0"/>
                      <wp:positionH relativeFrom="column">
                        <wp:align>left</wp:align>
                      </wp:positionH>
                      <wp:positionV relativeFrom="line">
                        <wp:align>top</wp:align>
                      </wp:positionV>
                      <wp:extent cx="190500" cy="350520"/>
                      <wp:effectExtent l="0" t="0" r="0" b="0"/>
                      <wp:wrapSquare wrapText="right"/>
                      <wp:docPr id="261" name="Frame176"/>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180" w:before="0" w:after="283"/>
                                    <w:jc w:val="left"/>
                                    <w:rPr/>
                                  </w:pPr>
                                  <w:r>
                                    <w:rPr>
                                      <w:color w:val="53C072"/>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9pt;mso-wrap-distance-right:0pt;mso-wrap-distance-top:1.8pt;mso-wrap-distance-bottom:0pt;margin-top:1.8pt;mso-position-vertical:top;mso-position-vertical-relative:text;margin-left:9pt;mso-position-horizontal:left;mso-position-horizontal-relative:text">
                      <v:textbox>
                        <w:txbxContent>
                          <w:p>
                            <w:pPr>
                              <w:pStyle w:val="TextBody"/>
                              <w:bidi w:val="0"/>
                              <w:spacing w:lineRule="atLeast" w:line="180" w:before="0" w:after="283"/>
                              <w:jc w:val="left"/>
                              <w:rPr/>
                            </w:pPr>
                            <w:r>
                              <w:rPr>
                                <w:color w:val="53C072"/>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6" w:before="36" w:after="0"/>
              <w:ind w:left="300" w:right="0" w:hanging="0"/>
              <w:jc w:val="left"/>
              <w:rPr/>
            </w:pPr>
            <w:r>
              <w:rPr>
                <w:spacing w:val="-1"/>
              </w:rPr>
              <w:t>Appointing, compensating, retaining and overseeing the independent registered public accounting firm.</w:t>
            </w:r>
            <w:r>
              <w:rPr/>
              <w:t xml:space="preserve"> </w:t>
            </w:r>
            <w:r>
              <mc:AlternateContent>
                <mc:Choice Requires="wps">
                  <w:drawing>
                    <wp:anchor behindDoc="0" distT="22860" distB="0" distL="0" distR="0" simplePos="0" locked="0" layoutInCell="1" allowOverlap="1" relativeHeight="343">
                      <wp:simplePos x="0" y="0"/>
                      <wp:positionH relativeFrom="column">
                        <wp:align>left</wp:align>
                      </wp:positionH>
                      <wp:positionV relativeFrom="line">
                        <wp:align>top</wp:align>
                      </wp:positionV>
                      <wp:extent cx="190500" cy="350520"/>
                      <wp:effectExtent l="0" t="0" r="0" b="0"/>
                      <wp:wrapSquare wrapText="right"/>
                      <wp:docPr id="262" name="Frame177"/>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16" w:before="0" w:after="283"/>
                                    <w:jc w:val="left"/>
                                    <w:rPr/>
                                  </w:pPr>
                                  <w:r>
                                    <w:rPr>
                                      <w:color w:val="53C072"/>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16" w:before="0" w:after="283"/>
                              <w:jc w:val="left"/>
                              <w:rPr/>
                            </w:pPr>
                            <w:r>
                              <w:rPr>
                                <w:color w:val="53C072"/>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6" w:before="36" w:after="0"/>
              <w:ind w:left="300" w:right="0" w:hanging="0"/>
              <w:jc w:val="left"/>
              <w:rPr/>
            </w:pPr>
            <w:r>
              <w:rPr>
                <w:spacing w:val="-1"/>
              </w:rPr>
              <w:t>Reviewing and approving transactions with any related person in which the Company is a participant and involves an amount equal to or exceeding $120,000 per year.</w:t>
            </w:r>
            <w:r>
              <w:rPr/>
              <w:t xml:space="preserve"> </w:t>
            </w:r>
            <w:r>
              <mc:AlternateContent>
                <mc:Choice Requires="wps">
                  <w:drawing>
                    <wp:anchor behindDoc="0" distT="22860" distB="0" distL="0" distR="0" simplePos="0" locked="0" layoutInCell="1" allowOverlap="1" relativeHeight="344">
                      <wp:simplePos x="0" y="0"/>
                      <wp:positionH relativeFrom="column">
                        <wp:align>left</wp:align>
                      </wp:positionH>
                      <wp:positionV relativeFrom="line">
                        <wp:align>top</wp:align>
                      </wp:positionV>
                      <wp:extent cx="190500" cy="350520"/>
                      <wp:effectExtent l="0" t="0" r="0" b="0"/>
                      <wp:wrapSquare wrapText="right"/>
                      <wp:docPr id="263" name="Frame178"/>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16" w:before="0" w:after="283"/>
                                    <w:jc w:val="left"/>
                                    <w:rPr/>
                                  </w:pPr>
                                  <w:r>
                                    <w:rPr>
                                      <w:color w:val="53C072"/>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16" w:before="0" w:after="283"/>
                              <w:jc w:val="left"/>
                              <w:rPr/>
                            </w:pPr>
                            <w:r>
                              <w:rPr>
                                <w:color w:val="53C072"/>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56" w:after="283"/>
              <w:jc w:val="left"/>
              <w:rPr/>
            </w:pPr>
            <w:r>
              <w:rPr>
                <w:spacing w:val="-1"/>
              </w:rPr>
              <w:t>Please see the Audit Committee Report set forth elsewhere in this Proxy Statement for more information about the Audit Committee and its operations.</w:t>
            </w:r>
            <w:r>
              <w:rPr/>
              <w:t xml:space="preserve"> </w:t>
            </w:r>
          </w:p>
        </w:tc>
        <w:tc>
          <w:tcPr>
            <w:tcW w:w="155" w:type="dxa"/>
            <w:tcBorders>
              <w:bottom w:val="single" w:sz="16" w:space="0" w:color="53C072"/>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20" w:after="283"/>
        <w:ind w:left="109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All Audit Committee members are independent under Nasdaq listing standards and the Board’s independence standards. They also meet the SEC’s additional independence requirements for audit committee members. The Board has further determined that the following three members of the committee qualify as “audit committee financial experts” as defined by the SEC and meet the audit committee financial sophistication requirement of Nasdaq: Ms. Henkels, Mr. Khaykin and Mr. Maddock. </w:t>
      </w:r>
    </w:p>
    <w:p>
      <w:pPr>
        <w:pStyle w:val="TextBody"/>
        <w:bidi w:val="0"/>
        <w:spacing w:before="0" w:after="283"/>
        <w:ind w:left="1093" w:right="0" w:hanging="0"/>
        <w:jc w:val="right"/>
        <w:rPr>
          <w:caps w:val="false"/>
          <w:smallCaps w:val="false"/>
          <w:color w:val="000000"/>
        </w:rPr>
      </w:pPr>
      <w:r>
        <w:rPr>
          <w:caps w:val="false"/>
          <w:smallCaps w:val="false"/>
          <w:color w:val="000000"/>
        </w:rPr>
        <w:drawing>
          <wp:inline distT="0" distB="0" distL="0" distR="0">
            <wp:extent cx="1381125" cy="266700"/>
            <wp:effectExtent l="0" t="0" r="0" b="0"/>
            <wp:docPr id="264"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76" descr=""/>
                    <pic:cNvPicPr>
                      <a:picLocks noChangeAspect="1" noChangeArrowheads="1"/>
                    </pic:cNvPicPr>
                  </pic:nvPicPr>
                  <pic:blipFill>
                    <a:blip r:embed="rId87"/>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pacing w:val="-2"/>
          <w:sz w:val="20"/>
        </w:rPr>
        <w:t>29</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CALD"/>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The Board of Directors and its Committees</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80" w:before="540" w:after="4286"/>
        <w:ind w:left="1093" w:right="0" w:hanging="0"/>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COMPENSATION AND LEADERSHIP DEVELOPMENT COMMITTEE</w:t>
      </w:r>
      <w:r>
        <w:rPr>
          <w:rFonts w:ascii="Arial;Helvetica;sans-serif" w:hAnsi="Arial;Helvetica;sans-serif"/>
          <w:b/>
          <w:i w:val="false"/>
          <w:caps w:val="false"/>
          <w:smallCaps w:val="false"/>
          <w:color w:val="000000"/>
          <w:spacing w:val="5"/>
          <w:sz w:val="24"/>
        </w:rPr>
        <w:t xml:space="preserve"> </w:t>
      </w:r>
    </w:p>
    <w:tbl>
      <w:tblPr>
        <w:tblW w:w="9112" w:type="dxa"/>
        <w:jc w:val="left"/>
        <w:tblInd w:w="1093" w:type="dxa"/>
        <w:tblLayout w:type="fixed"/>
        <w:tblCellMar>
          <w:top w:w="0" w:type="dxa"/>
          <w:left w:w="0" w:type="dxa"/>
          <w:bottom w:w="0" w:type="dxa"/>
          <w:right w:w="0" w:type="dxa"/>
        </w:tblCellMar>
      </w:tblPr>
      <w:tblGrid>
        <w:gridCol w:w="124"/>
        <w:gridCol w:w="1565"/>
        <w:gridCol w:w="109"/>
        <w:gridCol w:w="109"/>
        <w:gridCol w:w="109"/>
        <w:gridCol w:w="6941"/>
        <w:gridCol w:w="155"/>
      </w:tblGrid>
      <w:tr>
        <w:trPr/>
        <w:tc>
          <w:tcPr>
            <w:tcW w:w="124" w:type="dxa"/>
            <w:tcBorders/>
            <w:shd w:fill="53C072" w:val="clear"/>
            <w:vAlign w:val="center"/>
          </w:tcPr>
          <w:p>
            <w:pPr>
              <w:pStyle w:val="TableContents"/>
              <w:bidi w:val="0"/>
              <w:spacing w:before="0" w:after="283"/>
              <w:jc w:val="left"/>
              <w:rPr/>
            </w:pPr>
            <w:r>
              <w:rPr/>
              <w:t>​</w:t>
            </w:r>
          </w:p>
        </w:tc>
        <w:tc>
          <w:tcPr>
            <w:tcW w:w="8833" w:type="dxa"/>
            <w:gridSpan w:val="5"/>
            <w:tcBorders/>
            <w:shd w:fill="53C072" w:val="clear"/>
            <w:vAlign w:val="center"/>
          </w:tcPr>
          <w:p>
            <w:pPr>
              <w:pStyle w:val="TableContents"/>
              <w:bidi w:val="0"/>
              <w:spacing w:before="0" w:after="0"/>
              <w:jc w:val="left"/>
              <w:rPr>
                <w:spacing w:val="-3"/>
              </w:rPr>
            </w:pPr>
            <w:r>
              <w:rPr>
                <w:spacing w:val="-3"/>
              </w:rPr>
              <w:t xml:space="preserve">COMPENSATION AND LEADERSHIP DEVELOPMENT COMMITTEE </w:t>
            </w:r>
          </w:p>
        </w:tc>
        <w:tc>
          <w:tcPr>
            <w:tcW w:w="155" w:type="dxa"/>
            <w:tcBorders/>
            <w:shd w:fill="53C072" w:val="clear"/>
            <w:vAlign w:val="center"/>
          </w:tcPr>
          <w:p>
            <w:pPr>
              <w:pStyle w:val="TableContents"/>
              <w:bidi w:val="0"/>
              <w:spacing w:before="0" w:after="283"/>
              <w:jc w:val="left"/>
              <w:rPr/>
            </w:pPr>
            <w:r>
              <w:rPr/>
              <w:t>​</w:t>
            </w:r>
          </w:p>
        </w:tc>
      </w:tr>
      <w:tr>
        <w:trPr/>
        <w:tc>
          <w:tcPr>
            <w:tcW w:w="124"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565" w:type="dxa"/>
            <w:tcBorders>
              <w:bottom w:val="single" w:sz="16" w:space="0" w:color="53C072"/>
            </w:tcBorders>
            <w:shd w:fill="CBECD5" w:val="clear"/>
            <w:tcMar>
              <w:bottom w:w="66" w:type="dxa"/>
            </w:tcMar>
            <w:vAlign w:val="center"/>
          </w:tcPr>
          <w:p>
            <w:pPr>
              <w:pStyle w:val="TableContents"/>
              <w:bidi w:val="0"/>
              <w:spacing w:lineRule="atLeast" w:line="216" w:before="0" w:after="0"/>
              <w:jc w:val="left"/>
              <w:rPr/>
            </w:pPr>
            <w:r>
              <w:rPr>
                <w:b/>
                <w:spacing w:val="0"/>
              </w:rPr>
              <w:t>Current Members:</w:t>
            </w:r>
            <w:r>
              <w:rPr/>
              <w:t xml:space="preserve"> </w:t>
              <w:br/>
            </w:r>
            <w:r>
              <w:rPr>
                <w:spacing w:val="-1"/>
              </w:rPr>
              <w:t xml:space="preserve">Jo Ann Jenkins (Chair) </w:t>
              <w:br/>
              <w:t xml:space="preserve">Brenda L. Freeman </w:t>
              <w:br/>
              <w:t xml:space="preserve">Avid Modjtabai </w:t>
              <w:br/>
              <w:t>Adalio T. Sanchez</w:t>
            </w:r>
            <w:r>
              <w:rPr/>
              <w:t xml:space="preserve"> </w:t>
            </w:r>
          </w:p>
          <w:p>
            <w:pPr>
              <w:pStyle w:val="TableContents"/>
              <w:bidi w:val="0"/>
              <w:spacing w:lineRule="atLeast" w:line="216" w:before="120" w:after="283"/>
              <w:jc w:val="left"/>
              <w:rPr>
                <w:b/>
              </w:rPr>
            </w:pPr>
            <w:r>
              <w:rPr>
                <w:b/>
                <w:spacing w:val="0"/>
              </w:rPr>
              <w:t>Meetings in fiscal 2026: 4</w:t>
            </w:r>
            <w:r>
              <w:rPr>
                <w:b/>
              </w:rPr>
              <w:t xml:space="preserve"> </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shd w:fill="7F7F7F" w:val="cle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6941" w:type="dxa"/>
            <w:tcBorders>
              <w:bottom w:val="single" w:sz="16" w:space="0" w:color="53C072"/>
            </w:tcBorders>
            <w:tcMar>
              <w:bottom w:w="66" w:type="dxa"/>
            </w:tcMar>
            <w:vAlign w:val="center"/>
          </w:tcPr>
          <w:p>
            <w:pPr>
              <w:pStyle w:val="TableContents"/>
              <w:bidi w:val="0"/>
              <w:spacing w:lineRule="atLeast" w:line="180" w:before="0" w:after="0"/>
              <w:jc w:val="left"/>
              <w:rPr>
                <w:b/>
              </w:rPr>
            </w:pPr>
            <w:r>
              <w:rPr>
                <w:b/>
                <w:spacing w:val="0"/>
              </w:rPr>
              <w:t>Responsibilities</w:t>
            </w:r>
            <w:r>
              <w:rPr>
                <w:b/>
              </w:rPr>
              <w:t xml:space="preserve"> </w:t>
            </w:r>
          </w:p>
          <w:p>
            <w:pPr>
              <w:pStyle w:val="TableContents"/>
              <w:bidi w:val="0"/>
              <w:spacing w:lineRule="atLeast" w:line="180" w:before="156" w:after="283"/>
              <w:jc w:val="left"/>
              <w:rPr/>
            </w:pPr>
            <w:r>
              <w:rPr>
                <w:spacing w:val="-1"/>
              </w:rPr>
              <w:t>The Compensation and Leadership Development Committee is charged with:</w:t>
            </w:r>
            <w:r>
              <w:rPr/>
              <w:t xml:space="preserve"> </w:t>
            </w:r>
          </w:p>
          <w:p>
            <w:pPr>
              <w:pStyle w:val="TableContents"/>
              <w:bidi w:val="0"/>
              <w:spacing w:lineRule="atLeast" w:line="215" w:before="36" w:after="0"/>
              <w:ind w:left="300" w:right="0" w:hanging="0"/>
              <w:jc w:val="left"/>
              <w:rPr/>
            </w:pPr>
            <w:r>
              <w:rPr>
                <w:spacing w:val="-1"/>
              </w:rPr>
              <w:t>Overseeing the Company’s overall compensation structure, policies, and programs.</w:t>
            </w:r>
            <w:r>
              <w:rPr/>
              <w:t xml:space="preserve"> </w:t>
            </w:r>
            <w:r>
              <mc:AlternateContent>
                <mc:Choice Requires="wps">
                  <w:drawing>
                    <wp:anchor behindDoc="0" distT="22860" distB="0" distL="0" distR="0" simplePos="0" locked="0" layoutInCell="1" allowOverlap="1" relativeHeight="345">
                      <wp:simplePos x="0" y="0"/>
                      <wp:positionH relativeFrom="column">
                        <wp:align>left</wp:align>
                      </wp:positionH>
                      <wp:positionV relativeFrom="line">
                        <wp:align>top</wp:align>
                      </wp:positionV>
                      <wp:extent cx="190500" cy="350520"/>
                      <wp:effectExtent l="0" t="0" r="0" b="0"/>
                      <wp:wrapSquare wrapText="right"/>
                      <wp:docPr id="265" name="Frame179"/>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15" w:before="0" w:after="283"/>
                                    <w:jc w:val="left"/>
                                    <w:rPr/>
                                  </w:pPr>
                                  <w:r>
                                    <w:rPr>
                                      <w:color w:val="53C072"/>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15" w:before="0" w:after="283"/>
                              <w:jc w:val="left"/>
                              <w:rPr/>
                            </w:pPr>
                            <w:r>
                              <w:rPr>
                                <w:color w:val="53C072"/>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5" w:before="36" w:after="0"/>
              <w:ind w:left="300" w:right="0" w:hanging="0"/>
              <w:jc w:val="left"/>
              <w:rPr/>
            </w:pPr>
            <w:r>
              <w:rPr>
                <w:spacing w:val="-1"/>
              </w:rPr>
              <w:t>Assisting the Board in fulfilling its responsibilities with respect to administering the Company’s long-term incentive plan.</w:t>
            </w:r>
            <w:r>
              <w:rPr/>
              <w:t xml:space="preserve"> </w:t>
            </w:r>
            <w:r>
              <mc:AlternateContent>
                <mc:Choice Requires="wps">
                  <w:drawing>
                    <wp:anchor behindDoc="0" distT="22860" distB="0" distL="0" distR="0" simplePos="0" locked="0" layoutInCell="1" allowOverlap="1" relativeHeight="346">
                      <wp:simplePos x="0" y="0"/>
                      <wp:positionH relativeFrom="column">
                        <wp:align>left</wp:align>
                      </wp:positionH>
                      <wp:positionV relativeFrom="line">
                        <wp:align>top</wp:align>
                      </wp:positionV>
                      <wp:extent cx="190500" cy="350520"/>
                      <wp:effectExtent l="0" t="0" r="0" b="0"/>
                      <wp:wrapSquare wrapText="right"/>
                      <wp:docPr id="266" name="Frame180"/>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15" w:before="0" w:after="283"/>
                                    <w:jc w:val="left"/>
                                    <w:rPr/>
                                  </w:pPr>
                                  <w:r>
                                    <w:rPr>
                                      <w:color w:val="53C072"/>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15" w:before="0" w:after="283"/>
                              <w:jc w:val="left"/>
                              <w:rPr/>
                            </w:pPr>
                            <w:r>
                              <w:rPr>
                                <w:color w:val="53C072"/>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5" w:before="36" w:after="0"/>
              <w:ind w:left="300" w:right="0" w:hanging="0"/>
              <w:jc w:val="left"/>
              <w:rPr/>
            </w:pPr>
            <w:r>
              <w:rPr>
                <w:spacing w:val="-1"/>
              </w:rPr>
              <w:t>Reviewing and approving compensation arrangements with executive officers.</w:t>
            </w:r>
            <w:r>
              <w:rPr/>
              <w:t xml:space="preserve"> </w:t>
            </w:r>
            <w:r>
              <mc:AlternateContent>
                <mc:Choice Requires="wps">
                  <w:drawing>
                    <wp:anchor behindDoc="0" distT="22860" distB="0" distL="0" distR="0" simplePos="0" locked="0" layoutInCell="1" allowOverlap="1" relativeHeight="347">
                      <wp:simplePos x="0" y="0"/>
                      <wp:positionH relativeFrom="column">
                        <wp:align>left</wp:align>
                      </wp:positionH>
                      <wp:positionV relativeFrom="line">
                        <wp:align>top</wp:align>
                      </wp:positionV>
                      <wp:extent cx="190500" cy="350520"/>
                      <wp:effectExtent l="0" t="0" r="0" b="0"/>
                      <wp:wrapSquare wrapText="right"/>
                      <wp:docPr id="267" name="Frame181"/>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15" w:before="0" w:after="283"/>
                                    <w:jc w:val="left"/>
                                    <w:rPr/>
                                  </w:pPr>
                                  <w:r>
                                    <w:rPr>
                                      <w:color w:val="53C072"/>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15" w:before="0" w:after="283"/>
                              <w:jc w:val="left"/>
                              <w:rPr/>
                            </w:pPr>
                            <w:r>
                              <w:rPr>
                                <w:color w:val="53C072"/>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5" w:before="36" w:after="0"/>
              <w:ind w:left="300" w:right="0" w:hanging="0"/>
              <w:jc w:val="left"/>
              <w:rPr/>
            </w:pPr>
            <w:r>
              <w:rPr>
                <w:spacing w:val="-1"/>
              </w:rPr>
              <w:t>Evaluating CEO performance and recommending CEO compensation to the Board.</w:t>
            </w:r>
            <w:r>
              <w:rPr/>
              <w:t xml:space="preserve"> </w:t>
            </w:r>
            <w:r>
              <mc:AlternateContent>
                <mc:Choice Requires="wps">
                  <w:drawing>
                    <wp:anchor behindDoc="0" distT="22860" distB="0" distL="0" distR="0" simplePos="0" locked="0" layoutInCell="1" allowOverlap="1" relativeHeight="348">
                      <wp:simplePos x="0" y="0"/>
                      <wp:positionH relativeFrom="column">
                        <wp:align>left</wp:align>
                      </wp:positionH>
                      <wp:positionV relativeFrom="line">
                        <wp:align>top</wp:align>
                      </wp:positionV>
                      <wp:extent cx="190500" cy="350520"/>
                      <wp:effectExtent l="0" t="0" r="0" b="0"/>
                      <wp:wrapSquare wrapText="right"/>
                      <wp:docPr id="268" name="Frame182"/>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15" w:before="0" w:after="283"/>
                                    <w:jc w:val="left"/>
                                    <w:rPr/>
                                  </w:pPr>
                                  <w:r>
                                    <w:rPr>
                                      <w:color w:val="53C072"/>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15" w:before="0" w:after="283"/>
                              <w:jc w:val="left"/>
                              <w:rPr/>
                            </w:pPr>
                            <w:r>
                              <w:rPr>
                                <w:color w:val="53C072"/>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6" w:before="36" w:after="0"/>
              <w:ind w:left="300" w:right="0" w:hanging="0"/>
              <w:jc w:val="left"/>
              <w:rPr/>
            </w:pPr>
            <w:r>
              <w:rPr>
                <w:spacing w:val="-1"/>
              </w:rPr>
              <w:t>Overseeing the Company’s policies and programs relating to talent, leadership, and culture.</w:t>
            </w:r>
            <w:r>
              <w:rPr/>
              <w:t xml:space="preserve"> </w:t>
            </w:r>
            <w:r>
              <mc:AlternateContent>
                <mc:Choice Requires="wps">
                  <w:drawing>
                    <wp:anchor behindDoc="0" distT="22860" distB="0" distL="0" distR="0" simplePos="0" locked="0" layoutInCell="1" allowOverlap="1" relativeHeight="349">
                      <wp:simplePos x="0" y="0"/>
                      <wp:positionH relativeFrom="column">
                        <wp:align>left</wp:align>
                      </wp:positionH>
                      <wp:positionV relativeFrom="line">
                        <wp:align>top</wp:align>
                      </wp:positionV>
                      <wp:extent cx="190500" cy="350520"/>
                      <wp:effectExtent l="0" t="0" r="0" b="0"/>
                      <wp:wrapSquare wrapText="right"/>
                      <wp:docPr id="269" name="Frame183"/>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16" w:before="0" w:after="283"/>
                                    <w:jc w:val="left"/>
                                    <w:rPr/>
                                  </w:pPr>
                                  <w:r>
                                    <w:rPr>
                                      <w:color w:val="53C072"/>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16" w:before="0" w:after="283"/>
                              <w:jc w:val="left"/>
                              <w:rPr/>
                            </w:pPr>
                            <w:r>
                              <w:rPr>
                                <w:color w:val="53C072"/>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6" w:before="36" w:after="0"/>
              <w:ind w:left="300" w:right="0" w:hanging="0"/>
              <w:jc w:val="left"/>
              <w:rPr/>
            </w:pPr>
            <w:r>
              <w:rPr>
                <w:spacing w:val="-1"/>
              </w:rPr>
              <w:t>Overseeing Director compensation and recommending any changes to Director compensation to the Board.</w:t>
            </w:r>
            <w:r>
              <w:rPr/>
              <w:t xml:space="preserve"> </w:t>
            </w:r>
            <w:r>
              <mc:AlternateContent>
                <mc:Choice Requires="wps">
                  <w:drawing>
                    <wp:anchor behindDoc="0" distT="22860" distB="0" distL="0" distR="0" simplePos="0" locked="0" layoutInCell="1" allowOverlap="1" relativeHeight="350">
                      <wp:simplePos x="0" y="0"/>
                      <wp:positionH relativeFrom="column">
                        <wp:align>left</wp:align>
                      </wp:positionH>
                      <wp:positionV relativeFrom="line">
                        <wp:align>top</wp:align>
                      </wp:positionV>
                      <wp:extent cx="190500" cy="350520"/>
                      <wp:effectExtent l="0" t="0" r="0" b="0"/>
                      <wp:wrapSquare wrapText="right"/>
                      <wp:docPr id="270" name="Frame184"/>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16" w:before="0" w:after="283"/>
                                    <w:jc w:val="left"/>
                                    <w:rPr/>
                                  </w:pPr>
                                  <w:r>
                                    <w:rPr>
                                      <w:color w:val="53C072"/>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16" w:before="0" w:after="283"/>
                              <w:jc w:val="left"/>
                              <w:rPr/>
                            </w:pPr>
                            <w:r>
                              <w:rPr>
                                <w:color w:val="53C072"/>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6" w:before="156" w:after="283"/>
              <w:jc w:val="left"/>
              <w:rPr/>
            </w:pPr>
            <w:r>
              <w:rPr>
                <w:spacing w:val="-1"/>
              </w:rPr>
              <w:t>The Compensation and Leadership Development Committee’s objective is to establish and oversee a total compensation program that fairly and competitively rewards long-term performance and enhances shareholder value.</w:t>
            </w:r>
            <w:r>
              <w:rPr/>
              <w:t xml:space="preserve"> </w:t>
            </w:r>
          </w:p>
        </w:tc>
        <w:tc>
          <w:tcPr>
            <w:tcW w:w="155" w:type="dxa"/>
            <w:tcBorders>
              <w:bottom w:val="single" w:sz="16" w:space="0" w:color="53C072"/>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2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Compensation and Leadership Development Committee has the authority to retain an independent executive compensation consultant to assist in evaluating compensation for the Company’s executive officers and Directors, and to help ensure that the committee’s actions are objective and appropriate. The committee has the sole authority to retain, at the Company’s expense, and terminate any such consultant, including the sole authority to approve such consultant’s fees and other terms of engagement. The committee retained Meridian Compensation Partners, LLC (“Meridian”) as the committee’s independent compensation consultant for fiscal 2026. The committee assessed the independence of Meridian pursuant to the SEC and Nasdaq rules and concluded that no conflict of interest existed that prevented, or will prevent, Meridian from being an independent consultant to the committee.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All committee members meet the independence requirements of Nasdaq listing standards and the Board’s independence standards, and meet Nasdaq’s additional independence requirements for compensation committee members. </w:t>
      </w:r>
    </w:p>
    <w:p>
      <w:pPr>
        <w:pStyle w:val="TextBody"/>
        <w:bidi w:val="0"/>
        <w:spacing w:before="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30    </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rPr>
        <w:drawing>
          <wp:inline distT="0" distB="0" distL="0" distR="0">
            <wp:extent cx="1381125" cy="266700"/>
            <wp:effectExtent l="0" t="0" r="0" b="0"/>
            <wp:docPr id="271"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77" descr=""/>
                    <pic:cNvPicPr>
                      <a:picLocks noChangeAspect="1" noChangeArrowheads="1"/>
                    </pic:cNvPicPr>
                  </pic:nvPicPr>
                  <pic:blipFill>
                    <a:blip r:embed="rId88"/>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CGC"/>
      <w:bookmarkEnd w:id="35"/>
      <w:r>
        <w:rPr>
          <w:rFonts w:ascii="calibri;arial;sans-serif" w:hAnsi="calibri;arial;sans-serif"/>
          <w:b w:val="false"/>
          <w:i w:val="false"/>
          <w:caps w:val="false"/>
          <w:smallCaps w:val="false"/>
          <w:color w:val="000000"/>
          <w:sz w:val="16"/>
        </w:rPr>
        <w:t>​</w:t>
      </w:r>
      <w:bookmarkStart w:id="36" w:name="TARC"/>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The Board of Directors and its Committees</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80" w:before="540" w:after="3754"/>
        <w:ind w:left="1093" w:right="0" w:hanging="0"/>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CORPORATE GOVERNANCE COMMITTEE</w:t>
      </w:r>
      <w:r>
        <w:rPr>
          <w:rFonts w:ascii="Arial;Helvetica;sans-serif" w:hAnsi="Arial;Helvetica;sans-serif"/>
          <w:b/>
          <w:i w:val="false"/>
          <w:caps w:val="false"/>
          <w:smallCaps w:val="false"/>
          <w:color w:val="000000"/>
          <w:spacing w:val="5"/>
          <w:sz w:val="24"/>
        </w:rPr>
        <w:t xml:space="preserve"> </w:t>
      </w:r>
    </w:p>
    <w:tbl>
      <w:tblPr>
        <w:tblW w:w="9112" w:type="dxa"/>
        <w:jc w:val="left"/>
        <w:tblInd w:w="1093" w:type="dxa"/>
        <w:tblLayout w:type="fixed"/>
        <w:tblCellMar>
          <w:top w:w="0" w:type="dxa"/>
          <w:left w:w="0" w:type="dxa"/>
          <w:bottom w:w="0" w:type="dxa"/>
          <w:right w:w="0" w:type="dxa"/>
        </w:tblCellMar>
      </w:tblPr>
      <w:tblGrid>
        <w:gridCol w:w="124"/>
        <w:gridCol w:w="1861"/>
        <w:gridCol w:w="109"/>
        <w:gridCol w:w="109"/>
        <w:gridCol w:w="109"/>
        <w:gridCol w:w="6645"/>
        <w:gridCol w:w="155"/>
      </w:tblGrid>
      <w:tr>
        <w:trPr/>
        <w:tc>
          <w:tcPr>
            <w:tcW w:w="124" w:type="dxa"/>
            <w:tcBorders/>
            <w:shd w:fill="53C072" w:val="clear"/>
            <w:vAlign w:val="center"/>
          </w:tcPr>
          <w:p>
            <w:pPr>
              <w:pStyle w:val="TableContents"/>
              <w:bidi w:val="0"/>
              <w:spacing w:before="0" w:after="283"/>
              <w:jc w:val="left"/>
              <w:rPr/>
            </w:pPr>
            <w:r>
              <w:rPr/>
              <w:t>​</w:t>
            </w:r>
          </w:p>
        </w:tc>
        <w:tc>
          <w:tcPr>
            <w:tcW w:w="8833" w:type="dxa"/>
            <w:gridSpan w:val="5"/>
            <w:tcBorders/>
            <w:shd w:fill="53C072" w:val="clear"/>
            <w:vAlign w:val="center"/>
          </w:tcPr>
          <w:p>
            <w:pPr>
              <w:pStyle w:val="TableContents"/>
              <w:bidi w:val="0"/>
              <w:spacing w:before="0" w:after="0"/>
              <w:jc w:val="left"/>
              <w:rPr>
                <w:spacing w:val="-3"/>
              </w:rPr>
            </w:pPr>
            <w:r>
              <w:rPr>
                <w:spacing w:val="-3"/>
              </w:rPr>
              <w:t xml:space="preserve">CORPORATE GOVERNANCE COMMITTEE </w:t>
            </w:r>
          </w:p>
        </w:tc>
        <w:tc>
          <w:tcPr>
            <w:tcW w:w="155" w:type="dxa"/>
            <w:tcBorders/>
            <w:shd w:fill="53C072" w:val="clear"/>
            <w:vAlign w:val="center"/>
          </w:tcPr>
          <w:p>
            <w:pPr>
              <w:pStyle w:val="TableContents"/>
              <w:bidi w:val="0"/>
              <w:spacing w:before="0" w:after="283"/>
              <w:jc w:val="left"/>
              <w:rPr/>
            </w:pPr>
            <w:r>
              <w:rPr/>
              <w:t>​</w:t>
            </w:r>
          </w:p>
        </w:tc>
      </w:tr>
      <w:tr>
        <w:trPr/>
        <w:tc>
          <w:tcPr>
            <w:tcW w:w="124"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861" w:type="dxa"/>
            <w:tcBorders>
              <w:bottom w:val="single" w:sz="16" w:space="0" w:color="53C072"/>
            </w:tcBorders>
            <w:shd w:fill="CBECD5" w:val="clear"/>
            <w:tcMar>
              <w:bottom w:w="66" w:type="dxa"/>
            </w:tcMar>
            <w:vAlign w:val="center"/>
          </w:tcPr>
          <w:p>
            <w:pPr>
              <w:pStyle w:val="TableContents"/>
              <w:bidi w:val="0"/>
              <w:spacing w:lineRule="atLeast" w:line="216" w:before="0" w:after="0"/>
              <w:jc w:val="left"/>
              <w:rPr/>
            </w:pPr>
            <w:r>
              <w:rPr>
                <w:b/>
                <w:spacing w:val="0"/>
              </w:rPr>
              <w:t>Current Members:</w:t>
            </w:r>
            <w:r>
              <w:rPr>
                <w:spacing w:val="-1"/>
              </w:rPr>
              <w:t xml:space="preserve"> </w:t>
              <w:br/>
              <w:t xml:space="preserve">Adalio T. Sanchez (Chair) </w:t>
              <w:br/>
              <w:t xml:space="preserve">Rodney C. Adkins </w:t>
              <w:br/>
              <w:t xml:space="preserve">Brenda L. Freeman </w:t>
              <w:br/>
              <w:t>Virginia L. Henkels</w:t>
            </w:r>
            <w:r>
              <w:rPr/>
              <w:t xml:space="preserve"> </w:t>
            </w:r>
          </w:p>
          <w:p>
            <w:pPr>
              <w:pStyle w:val="TableContents"/>
              <w:bidi w:val="0"/>
              <w:spacing w:lineRule="atLeast" w:line="216" w:before="120" w:after="283"/>
              <w:jc w:val="left"/>
              <w:rPr>
                <w:b/>
              </w:rPr>
            </w:pPr>
            <w:r>
              <w:rPr>
                <w:b/>
                <w:spacing w:val="0"/>
              </w:rPr>
              <w:t>Meetings in fiscal 2026: 4</w:t>
            </w:r>
            <w:r>
              <w:rPr>
                <w:b/>
              </w:rPr>
              <w:t xml:space="preserve"> </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shd w:fill="7F7F7F" w:val="cle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6645" w:type="dxa"/>
            <w:tcBorders>
              <w:bottom w:val="single" w:sz="16" w:space="0" w:color="53C072"/>
            </w:tcBorders>
            <w:tcMar>
              <w:bottom w:w="66" w:type="dxa"/>
            </w:tcMar>
            <w:vAlign w:val="center"/>
          </w:tcPr>
          <w:p>
            <w:pPr>
              <w:pStyle w:val="TableContents"/>
              <w:bidi w:val="0"/>
              <w:spacing w:lineRule="atLeast" w:line="180" w:before="0" w:after="0"/>
              <w:jc w:val="left"/>
              <w:rPr>
                <w:b/>
              </w:rPr>
            </w:pPr>
            <w:r>
              <w:rPr>
                <w:b/>
                <w:spacing w:val="0"/>
              </w:rPr>
              <w:t>Responsibilities</w:t>
            </w:r>
            <w:r>
              <w:rPr>
                <w:b/>
              </w:rPr>
              <w:t xml:space="preserve"> </w:t>
            </w:r>
          </w:p>
          <w:p>
            <w:pPr>
              <w:pStyle w:val="TableContents"/>
              <w:bidi w:val="0"/>
              <w:spacing w:lineRule="atLeast" w:line="180" w:before="156" w:after="283"/>
              <w:jc w:val="left"/>
              <w:rPr/>
            </w:pPr>
            <w:r>
              <w:rPr>
                <w:spacing w:val="-1"/>
              </w:rPr>
              <w:t>The Corporate Governance Committee is charged with:</w:t>
            </w:r>
            <w:r>
              <w:rPr/>
              <w:t xml:space="preserve"> </w:t>
            </w:r>
          </w:p>
          <w:p>
            <w:pPr>
              <w:pStyle w:val="TableContents"/>
              <w:bidi w:val="0"/>
              <w:spacing w:lineRule="atLeast" w:line="215" w:before="156" w:after="0"/>
              <w:ind w:left="300" w:right="0" w:hanging="0"/>
              <w:jc w:val="left"/>
              <w:rPr/>
            </w:pPr>
            <w:r>
              <w:rPr>
                <w:spacing w:val="-1"/>
              </w:rPr>
              <w:t>Identifying, screening, and recommending appropriate candidates to serve as directors.</w:t>
            </w:r>
            <w:r>
              <w:rPr/>
              <w:t xml:space="preserve"> </w:t>
            </w:r>
            <w:r>
              <mc:AlternateContent>
                <mc:Choice Requires="wps">
                  <w:drawing>
                    <wp:anchor behindDoc="0" distT="99060" distB="0" distL="0" distR="0" simplePos="0" locked="0" layoutInCell="1" allowOverlap="1" relativeHeight="351">
                      <wp:simplePos x="0" y="0"/>
                      <wp:positionH relativeFrom="column">
                        <wp:align>left</wp:align>
                      </wp:positionH>
                      <wp:positionV relativeFrom="line">
                        <wp:align>top</wp:align>
                      </wp:positionV>
                      <wp:extent cx="190500" cy="350520"/>
                      <wp:effectExtent l="0" t="0" r="0" b="0"/>
                      <wp:wrapSquare wrapText="right"/>
                      <wp:docPr id="272" name="Frame185"/>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15" w:before="0" w:after="283"/>
                                    <w:jc w:val="left"/>
                                    <w:rPr/>
                                  </w:pPr>
                                  <w:r>
                                    <w:rPr>
                                      <w:color w:val="53C072"/>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15" w:before="0" w:after="283"/>
                              <w:jc w:val="left"/>
                              <w:rPr/>
                            </w:pPr>
                            <w:r>
                              <w:rPr>
                                <w:color w:val="53C072"/>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36" w:after="0"/>
              <w:ind w:left="300" w:right="0" w:hanging="0"/>
              <w:jc w:val="left"/>
              <w:rPr/>
            </w:pPr>
            <w:r>
              <w:rPr>
                <w:spacing w:val="-1"/>
              </w:rPr>
              <w:t>Reviewing the Company’s succession plans, including CEO succession.</w:t>
            </w:r>
            <w:r>
              <w:rPr/>
              <w:t xml:space="preserve"> </w:t>
            </w:r>
            <w:r>
              <mc:AlternateContent>
                <mc:Choice Requires="wps">
                  <w:drawing>
                    <wp:anchor behindDoc="0" distT="22860" distB="0" distL="0" distR="0" simplePos="0" locked="0" layoutInCell="1" allowOverlap="1" relativeHeight="352">
                      <wp:simplePos x="0" y="0"/>
                      <wp:positionH relativeFrom="column">
                        <wp:align>left</wp:align>
                      </wp:positionH>
                      <wp:positionV relativeFrom="line">
                        <wp:align>top</wp:align>
                      </wp:positionV>
                      <wp:extent cx="190500" cy="350520"/>
                      <wp:effectExtent l="0" t="0" r="0" b="0"/>
                      <wp:wrapSquare wrapText="right"/>
                      <wp:docPr id="273" name="Frame186"/>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180" w:before="0" w:after="283"/>
                                    <w:jc w:val="left"/>
                                    <w:rPr/>
                                  </w:pPr>
                                  <w:r>
                                    <w:rPr>
                                      <w:color w:val="53C072"/>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53C072"/>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6" w:before="36" w:after="0"/>
              <w:ind w:left="300" w:right="0" w:hanging="0"/>
              <w:jc w:val="left"/>
              <w:rPr/>
            </w:pPr>
            <w:r>
              <w:rPr>
                <w:spacing w:val="-1"/>
              </w:rPr>
              <w:t>Overseeing the process for evaluating the Board, its committees, and management.</w:t>
            </w:r>
            <w:r>
              <w:rPr/>
              <w:t xml:space="preserve"> </w:t>
            </w:r>
            <w:r>
              <mc:AlternateContent>
                <mc:Choice Requires="wps">
                  <w:drawing>
                    <wp:anchor behindDoc="0" distT="22860" distB="0" distL="0" distR="0" simplePos="0" locked="0" layoutInCell="1" allowOverlap="1" relativeHeight="353">
                      <wp:simplePos x="0" y="0"/>
                      <wp:positionH relativeFrom="column">
                        <wp:align>left</wp:align>
                      </wp:positionH>
                      <wp:positionV relativeFrom="line">
                        <wp:align>top</wp:align>
                      </wp:positionV>
                      <wp:extent cx="190500" cy="350520"/>
                      <wp:effectExtent l="0" t="0" r="0" b="0"/>
                      <wp:wrapSquare wrapText="right"/>
                      <wp:docPr id="274" name="Frame187"/>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16" w:before="0" w:after="283"/>
                                    <w:jc w:val="left"/>
                                    <w:rPr/>
                                  </w:pPr>
                                  <w:r>
                                    <w:rPr>
                                      <w:color w:val="53C072"/>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16" w:before="0" w:after="283"/>
                              <w:jc w:val="left"/>
                              <w:rPr/>
                            </w:pPr>
                            <w:r>
                              <w:rPr>
                                <w:color w:val="53C072"/>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6" w:before="36" w:after="0"/>
              <w:ind w:left="300" w:right="0" w:hanging="0"/>
              <w:jc w:val="left"/>
              <w:rPr/>
            </w:pPr>
            <w:r>
              <w:rPr>
                <w:spacing w:val="-1"/>
              </w:rPr>
              <w:t>Making recommendations with respect to corporate governance issues affecting the Board and the Company.</w:t>
            </w:r>
            <w:r>
              <w:rPr/>
              <w:t xml:space="preserve"> </w:t>
            </w:r>
            <w:r>
              <mc:AlternateContent>
                <mc:Choice Requires="wps">
                  <w:drawing>
                    <wp:anchor behindDoc="0" distT="22860" distB="0" distL="0" distR="0" simplePos="0" locked="0" layoutInCell="1" allowOverlap="1" relativeHeight="354">
                      <wp:simplePos x="0" y="0"/>
                      <wp:positionH relativeFrom="column">
                        <wp:align>left</wp:align>
                      </wp:positionH>
                      <wp:positionV relativeFrom="line">
                        <wp:align>top</wp:align>
                      </wp:positionV>
                      <wp:extent cx="190500" cy="350520"/>
                      <wp:effectExtent l="0" t="0" r="0" b="0"/>
                      <wp:wrapSquare wrapText="right"/>
                      <wp:docPr id="275" name="Frame188"/>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16" w:before="0" w:after="283"/>
                                    <w:jc w:val="left"/>
                                    <w:rPr/>
                                  </w:pPr>
                                  <w:r>
                                    <w:rPr>
                                      <w:color w:val="53C072"/>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16" w:before="0" w:after="283"/>
                              <w:jc w:val="left"/>
                              <w:rPr/>
                            </w:pPr>
                            <w:r>
                              <w:rPr>
                                <w:color w:val="53C072"/>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36" w:after="0"/>
              <w:ind w:left="300" w:right="0" w:hanging="0"/>
              <w:jc w:val="left"/>
              <w:rPr/>
            </w:pPr>
            <w:r>
              <w:rPr>
                <w:spacing w:val="-1"/>
              </w:rPr>
              <w:t>Overseeing director orientation and continuing education programs.</w:t>
            </w:r>
            <w:r>
              <w:rPr/>
              <w:t xml:space="preserve"> </w:t>
            </w:r>
            <w:r>
              <mc:AlternateContent>
                <mc:Choice Requires="wps">
                  <w:drawing>
                    <wp:anchor behindDoc="0" distT="22860" distB="0" distL="0" distR="0" simplePos="0" locked="0" layoutInCell="1" allowOverlap="1" relativeHeight="355">
                      <wp:simplePos x="0" y="0"/>
                      <wp:positionH relativeFrom="column">
                        <wp:align>left</wp:align>
                      </wp:positionH>
                      <wp:positionV relativeFrom="line">
                        <wp:align>top</wp:align>
                      </wp:positionV>
                      <wp:extent cx="190500" cy="350520"/>
                      <wp:effectExtent l="0" t="0" r="0" b="0"/>
                      <wp:wrapSquare wrapText="right"/>
                      <wp:docPr id="276" name="Frame189"/>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180" w:before="0" w:after="283"/>
                                    <w:jc w:val="left"/>
                                    <w:rPr/>
                                  </w:pPr>
                                  <w:r>
                                    <w:rPr>
                                      <w:color w:val="53C072"/>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53C072"/>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36" w:after="0"/>
              <w:ind w:left="300" w:right="0" w:hanging="0"/>
              <w:jc w:val="left"/>
              <w:rPr/>
            </w:pPr>
            <w:r>
              <w:rPr>
                <w:spacing w:val="-1"/>
              </w:rPr>
              <w:t>Overseeing the Company’s programs and initiatives related to sustainability.</w:t>
            </w:r>
            <w:r>
              <w:rPr/>
              <w:t xml:space="preserve"> </w:t>
            </w:r>
            <w:r>
              <mc:AlternateContent>
                <mc:Choice Requires="wps">
                  <w:drawing>
                    <wp:anchor behindDoc="0" distT="22860" distB="0" distL="0" distR="0" simplePos="0" locked="0" layoutInCell="1" allowOverlap="1" relativeHeight="356">
                      <wp:simplePos x="0" y="0"/>
                      <wp:positionH relativeFrom="column">
                        <wp:align>left</wp:align>
                      </wp:positionH>
                      <wp:positionV relativeFrom="line">
                        <wp:align>top</wp:align>
                      </wp:positionV>
                      <wp:extent cx="190500" cy="350520"/>
                      <wp:effectExtent l="0" t="0" r="0" b="0"/>
                      <wp:wrapSquare wrapText="right"/>
                      <wp:docPr id="277" name="Frame190"/>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180" w:before="0" w:after="283"/>
                                    <w:jc w:val="left"/>
                                    <w:rPr/>
                                  </w:pPr>
                                  <w:r>
                                    <w:rPr>
                                      <w:color w:val="53C072"/>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53C072"/>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56" w:after="283"/>
              <w:jc w:val="left"/>
              <w:rPr/>
            </w:pPr>
            <w:r>
              <w:rPr>
                <w:spacing w:val="-1"/>
              </w:rPr>
              <w:t>Please see “Corporate Governance — Director Nominations” for additional information on the Corporate Governance Committee.</w:t>
            </w:r>
            <w:r>
              <w:rPr/>
              <w:t xml:space="preserve"> </w:t>
            </w:r>
          </w:p>
        </w:tc>
        <w:tc>
          <w:tcPr>
            <w:tcW w:w="155" w:type="dxa"/>
            <w:tcBorders>
              <w:bottom w:val="single" w:sz="16" w:space="0" w:color="53C072"/>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2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All Corporate Governance Committee members meet the independence requirements of Nasdaq listing standards and the Board’s independence standards.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TECHNOLOGY AND RISK COMMITTEE</w:t>
      </w:r>
      <w:r>
        <w:rPr>
          <w:rFonts w:ascii="Arial;Helvetica;sans-serif" w:hAnsi="Arial;Helvetica;sans-serif"/>
          <w:b/>
          <w:i w:val="false"/>
          <w:caps w:val="false"/>
          <w:smallCaps w:val="false"/>
          <w:color w:val="000000"/>
          <w:spacing w:val="5"/>
          <w:sz w:val="24"/>
        </w:rPr>
        <w:t xml:space="preserve"> </w:t>
      </w:r>
    </w:p>
    <w:tbl>
      <w:tblPr>
        <w:tblW w:w="9112" w:type="dxa"/>
        <w:jc w:val="left"/>
        <w:tblInd w:w="1093" w:type="dxa"/>
        <w:tblLayout w:type="fixed"/>
        <w:tblCellMar>
          <w:top w:w="0" w:type="dxa"/>
          <w:left w:w="0" w:type="dxa"/>
          <w:bottom w:w="0" w:type="dxa"/>
          <w:right w:w="0" w:type="dxa"/>
        </w:tblCellMar>
      </w:tblPr>
      <w:tblGrid>
        <w:gridCol w:w="124"/>
        <w:gridCol w:w="1854"/>
        <w:gridCol w:w="109"/>
        <w:gridCol w:w="109"/>
        <w:gridCol w:w="109"/>
        <w:gridCol w:w="6652"/>
        <w:gridCol w:w="155"/>
      </w:tblGrid>
      <w:tr>
        <w:trPr/>
        <w:tc>
          <w:tcPr>
            <w:tcW w:w="124" w:type="dxa"/>
            <w:tcBorders/>
            <w:shd w:fill="53C072" w:val="clear"/>
            <w:vAlign w:val="center"/>
          </w:tcPr>
          <w:p>
            <w:pPr>
              <w:pStyle w:val="TableContents"/>
              <w:bidi w:val="0"/>
              <w:spacing w:before="0" w:after="283"/>
              <w:jc w:val="left"/>
              <w:rPr/>
            </w:pPr>
            <w:r>
              <w:rPr/>
              <w:t>​</w:t>
            </w:r>
          </w:p>
        </w:tc>
        <w:tc>
          <w:tcPr>
            <w:tcW w:w="8833" w:type="dxa"/>
            <w:gridSpan w:val="5"/>
            <w:tcBorders/>
            <w:shd w:fill="53C072" w:val="clear"/>
            <w:vAlign w:val="center"/>
          </w:tcPr>
          <w:p>
            <w:pPr>
              <w:pStyle w:val="TableContents"/>
              <w:bidi w:val="0"/>
              <w:spacing w:before="0" w:after="0"/>
              <w:jc w:val="left"/>
              <w:rPr>
                <w:spacing w:val="-3"/>
              </w:rPr>
            </w:pPr>
            <w:r>
              <w:rPr>
                <w:spacing w:val="-3"/>
              </w:rPr>
              <w:t xml:space="preserve">TECHNOLOGY AND RISK COMMITTEE </w:t>
            </w:r>
          </w:p>
        </w:tc>
        <w:tc>
          <w:tcPr>
            <w:tcW w:w="155" w:type="dxa"/>
            <w:tcBorders/>
            <w:shd w:fill="53C072" w:val="clear"/>
            <w:vAlign w:val="center"/>
          </w:tcPr>
          <w:p>
            <w:pPr>
              <w:pStyle w:val="TableContents"/>
              <w:bidi w:val="0"/>
              <w:spacing w:before="0" w:after="283"/>
              <w:jc w:val="left"/>
              <w:rPr/>
            </w:pPr>
            <w:r>
              <w:rPr/>
              <w:t>​</w:t>
            </w:r>
          </w:p>
        </w:tc>
      </w:tr>
      <w:tr>
        <w:trPr/>
        <w:tc>
          <w:tcPr>
            <w:tcW w:w="124"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854" w:type="dxa"/>
            <w:tcBorders>
              <w:bottom w:val="single" w:sz="16" w:space="0" w:color="53C072"/>
            </w:tcBorders>
            <w:shd w:fill="CBECD5" w:val="clear"/>
            <w:tcMar>
              <w:bottom w:w="66" w:type="dxa"/>
            </w:tcMar>
            <w:vAlign w:val="center"/>
          </w:tcPr>
          <w:p>
            <w:pPr>
              <w:pStyle w:val="TableContents"/>
              <w:bidi w:val="0"/>
              <w:spacing w:lineRule="atLeast" w:line="216" w:before="0" w:after="0"/>
              <w:jc w:val="left"/>
              <w:rPr/>
            </w:pPr>
            <w:r>
              <w:rPr>
                <w:b/>
                <w:spacing w:val="0"/>
              </w:rPr>
              <w:t>Current Members:</w:t>
            </w:r>
            <w:r>
              <w:rPr>
                <w:spacing w:val="-1"/>
              </w:rPr>
              <w:t xml:space="preserve"> </w:t>
              <w:br/>
              <w:t xml:space="preserve">Oleg Khaykin (Chair) </w:t>
              <w:br/>
              <w:t xml:space="preserve">Helmut Gassel </w:t>
              <w:br/>
              <w:t xml:space="preserve">Jo Ann Jenkins </w:t>
              <w:br/>
              <w:t xml:space="preserve">Ernest E. Maddock </w:t>
              <w:br/>
              <w:t>Avid Modjtabai</w:t>
            </w:r>
            <w:r>
              <w:rPr/>
              <w:t xml:space="preserve"> </w:t>
            </w:r>
          </w:p>
          <w:p>
            <w:pPr>
              <w:pStyle w:val="TableContents"/>
              <w:bidi w:val="0"/>
              <w:spacing w:lineRule="atLeast" w:line="216" w:before="120" w:after="283"/>
              <w:jc w:val="left"/>
              <w:rPr>
                <w:b/>
              </w:rPr>
            </w:pPr>
            <w:r>
              <w:rPr>
                <w:b/>
                <w:spacing w:val="0"/>
              </w:rPr>
              <w:t>Meetings in fiscal 2026: 2</w:t>
            </w:r>
            <w:r>
              <w:rPr>
                <w:b/>
              </w:rPr>
              <w:t xml:space="preserve"> </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shd w:fill="7F7F7F" w:val="cle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6652" w:type="dxa"/>
            <w:tcBorders>
              <w:bottom w:val="single" w:sz="16" w:space="0" w:color="53C072"/>
            </w:tcBorders>
            <w:tcMar>
              <w:bottom w:w="66" w:type="dxa"/>
            </w:tcMar>
            <w:vAlign w:val="center"/>
          </w:tcPr>
          <w:p>
            <w:pPr>
              <w:pStyle w:val="TableContents"/>
              <w:bidi w:val="0"/>
              <w:spacing w:lineRule="atLeast" w:line="180" w:before="0" w:after="0"/>
              <w:jc w:val="left"/>
              <w:rPr>
                <w:b/>
              </w:rPr>
            </w:pPr>
            <w:r>
              <w:rPr>
                <w:b/>
                <w:spacing w:val="0"/>
              </w:rPr>
              <w:t>Responsibilities</w:t>
            </w:r>
            <w:r>
              <w:rPr>
                <w:b/>
              </w:rPr>
              <w:t xml:space="preserve"> </w:t>
            </w:r>
          </w:p>
          <w:p>
            <w:pPr>
              <w:pStyle w:val="TableContents"/>
              <w:bidi w:val="0"/>
              <w:spacing w:lineRule="atLeast" w:line="180" w:before="156" w:after="283"/>
              <w:jc w:val="left"/>
              <w:rPr>
                <w:spacing w:val="-1"/>
              </w:rPr>
            </w:pPr>
            <w:r>
              <w:rPr>
                <w:spacing w:val="-1"/>
              </w:rPr>
              <w:t xml:space="preserve">The Technology and Risk Committee is charged with: </w:t>
            </w:r>
          </w:p>
          <w:p>
            <w:pPr>
              <w:pStyle w:val="TableContents"/>
              <w:bidi w:val="0"/>
              <w:spacing w:lineRule="atLeast" w:line="215" w:before="156" w:after="0"/>
              <w:ind w:left="300" w:right="0" w:hanging="0"/>
              <w:jc w:val="left"/>
              <w:rPr>
                <w:spacing w:val="-1"/>
              </w:rPr>
            </w:pPr>
            <w:r>
              <w:rPr>
                <w:spacing w:val="-1"/>
              </w:rPr>
              <w:t xml:space="preserve">Overseeing the Company’s enterprise risk management and resiliency program. </w:t>
            </w:r>
            <w:r>
              <mc:AlternateContent>
                <mc:Choice Requires="wps">
                  <w:drawing>
                    <wp:anchor behindDoc="0" distT="99060" distB="0" distL="0" distR="0" simplePos="0" locked="0" layoutInCell="1" allowOverlap="1" relativeHeight="357">
                      <wp:simplePos x="0" y="0"/>
                      <wp:positionH relativeFrom="column">
                        <wp:align>left</wp:align>
                      </wp:positionH>
                      <wp:positionV relativeFrom="line">
                        <wp:align>top</wp:align>
                      </wp:positionV>
                      <wp:extent cx="190500" cy="350520"/>
                      <wp:effectExtent l="0" t="0" r="0" b="0"/>
                      <wp:wrapSquare wrapText="right"/>
                      <wp:docPr id="278" name="Frame191"/>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15" w:before="0" w:after="283"/>
                                    <w:jc w:val="left"/>
                                    <w:rPr/>
                                  </w:pPr>
                                  <w:r>
                                    <w:rPr>
                                      <w:color w:val="53C072"/>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15" w:before="0" w:after="283"/>
                              <w:jc w:val="left"/>
                              <w:rPr/>
                            </w:pPr>
                            <w:r>
                              <w:rPr>
                                <w:color w:val="53C072"/>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5" w:before="36" w:after="0"/>
              <w:ind w:left="300" w:right="0" w:hanging="0"/>
              <w:jc w:val="left"/>
              <w:rPr>
                <w:spacing w:val="-1"/>
              </w:rPr>
            </w:pPr>
            <w:r>
              <w:rPr>
                <w:spacing w:val="-1"/>
              </w:rPr>
              <w:t xml:space="preserve">Overseeing significant risk exposures, including risks related to the Company’s operations, trade compliance, and ethics program. </w:t>
            </w:r>
            <w:r>
              <mc:AlternateContent>
                <mc:Choice Requires="wps">
                  <w:drawing>
                    <wp:anchor behindDoc="0" distT="22860" distB="0" distL="0" distR="0" simplePos="0" locked="0" layoutInCell="1" allowOverlap="1" relativeHeight="358">
                      <wp:simplePos x="0" y="0"/>
                      <wp:positionH relativeFrom="column">
                        <wp:align>left</wp:align>
                      </wp:positionH>
                      <wp:positionV relativeFrom="line">
                        <wp:align>top</wp:align>
                      </wp:positionV>
                      <wp:extent cx="190500" cy="350520"/>
                      <wp:effectExtent l="0" t="0" r="0" b="0"/>
                      <wp:wrapSquare wrapText="right"/>
                      <wp:docPr id="279" name="Frame192"/>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15" w:before="0" w:after="283"/>
                                    <w:jc w:val="left"/>
                                    <w:rPr/>
                                  </w:pPr>
                                  <w:r>
                                    <w:rPr>
                                      <w:color w:val="53C072"/>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15" w:before="0" w:after="283"/>
                              <w:jc w:val="left"/>
                              <w:rPr/>
                            </w:pPr>
                            <w:r>
                              <w:rPr>
                                <w:color w:val="53C072"/>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5" w:before="36" w:after="0"/>
              <w:ind w:left="300" w:right="0" w:hanging="0"/>
              <w:jc w:val="left"/>
              <w:rPr/>
            </w:pPr>
            <w:r>
              <w:rPr>
                <w:spacing w:val="-1"/>
              </w:rPr>
              <w:t>Overseeing the Company’s technology and information security, including use of artificial intelligence.</w:t>
            </w:r>
            <w:r>
              <w:rPr/>
              <w:t xml:space="preserve"> </w:t>
            </w:r>
            <w:r>
              <mc:AlternateContent>
                <mc:Choice Requires="wps">
                  <w:drawing>
                    <wp:anchor behindDoc="0" distT="22860" distB="0" distL="0" distR="0" simplePos="0" locked="0" layoutInCell="1" allowOverlap="1" relativeHeight="359">
                      <wp:simplePos x="0" y="0"/>
                      <wp:positionH relativeFrom="column">
                        <wp:align>left</wp:align>
                      </wp:positionH>
                      <wp:positionV relativeFrom="line">
                        <wp:align>top</wp:align>
                      </wp:positionV>
                      <wp:extent cx="190500" cy="350520"/>
                      <wp:effectExtent l="0" t="0" r="0" b="0"/>
                      <wp:wrapSquare wrapText="right"/>
                      <wp:docPr id="280" name="Frame193"/>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15" w:before="0" w:after="283"/>
                                    <w:jc w:val="left"/>
                                    <w:rPr/>
                                  </w:pPr>
                                  <w:r>
                                    <w:rPr>
                                      <w:color w:val="53C072"/>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15" w:before="0" w:after="283"/>
                              <w:jc w:val="left"/>
                              <w:rPr/>
                            </w:pPr>
                            <w:r>
                              <w:rPr>
                                <w:color w:val="53C072"/>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16" w:space="0" w:color="53C072"/>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20" w:after="283"/>
        <w:ind w:left="109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All Technology and Risk Committee members meet the independence requirements of Nasdaq listing standards and the Board’s independence standards. </w:t>
      </w:r>
    </w:p>
    <w:p>
      <w:pPr>
        <w:pStyle w:val="TextBody"/>
        <w:bidi w:val="0"/>
        <w:spacing w:before="0" w:after="283"/>
        <w:ind w:left="1093" w:right="0" w:hanging="0"/>
        <w:jc w:val="right"/>
        <w:rPr>
          <w:caps w:val="false"/>
          <w:smallCaps w:val="false"/>
          <w:color w:val="000000"/>
        </w:rPr>
      </w:pPr>
      <w:r>
        <w:rPr>
          <w:caps w:val="false"/>
          <w:smallCaps w:val="false"/>
          <w:color w:val="000000"/>
        </w:rPr>
        <w:drawing>
          <wp:inline distT="0" distB="0" distL="0" distR="0">
            <wp:extent cx="1381125" cy="266700"/>
            <wp:effectExtent l="0" t="0" r="0" b="0"/>
            <wp:docPr id="28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78" descr=""/>
                    <pic:cNvPicPr>
                      <a:picLocks noChangeAspect="1" noChangeArrowheads="1"/>
                    </pic:cNvPicPr>
                  </pic:nvPicPr>
                  <pic:blipFill>
                    <a:blip r:embed="rId89"/>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pacing w:val="-2"/>
          <w:sz w:val="20"/>
        </w:rPr>
        <w:t>31</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EXCO"/>
      <w:bookmarkEnd w:id="37"/>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The Board of Directors and its Committees</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80" w:before="540" w:after="7493"/>
        <w:ind w:left="1093" w:right="0" w:hanging="0"/>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EXECUTIVE COMMITTEE</w:t>
      </w:r>
      <w:r>
        <w:rPr>
          <w:rFonts w:ascii="Arial;Helvetica;sans-serif" w:hAnsi="Arial;Helvetica;sans-serif"/>
          <w:b/>
          <w:i w:val="false"/>
          <w:caps w:val="false"/>
          <w:smallCaps w:val="false"/>
          <w:color w:val="000000"/>
          <w:spacing w:val="5"/>
          <w:sz w:val="24"/>
        </w:rPr>
        <w:t xml:space="preserve"> </w:t>
      </w:r>
    </w:p>
    <w:tbl>
      <w:tblPr>
        <w:tblW w:w="9112" w:type="dxa"/>
        <w:jc w:val="left"/>
        <w:tblInd w:w="1093" w:type="dxa"/>
        <w:tblLayout w:type="fixed"/>
        <w:tblCellMar>
          <w:top w:w="0" w:type="dxa"/>
          <w:left w:w="0" w:type="dxa"/>
          <w:bottom w:w="0" w:type="dxa"/>
          <w:right w:w="0" w:type="dxa"/>
        </w:tblCellMar>
      </w:tblPr>
      <w:tblGrid>
        <w:gridCol w:w="124"/>
        <w:gridCol w:w="1365"/>
        <w:gridCol w:w="109"/>
        <w:gridCol w:w="109"/>
        <w:gridCol w:w="109"/>
        <w:gridCol w:w="7141"/>
        <w:gridCol w:w="155"/>
      </w:tblGrid>
      <w:tr>
        <w:trPr/>
        <w:tc>
          <w:tcPr>
            <w:tcW w:w="124" w:type="dxa"/>
            <w:tcBorders/>
            <w:shd w:fill="53C072" w:val="clear"/>
            <w:vAlign w:val="center"/>
          </w:tcPr>
          <w:p>
            <w:pPr>
              <w:pStyle w:val="TableContents"/>
              <w:bidi w:val="0"/>
              <w:spacing w:before="0" w:after="283"/>
              <w:jc w:val="left"/>
              <w:rPr/>
            </w:pPr>
            <w:r>
              <w:rPr/>
              <w:t>​</w:t>
            </w:r>
          </w:p>
        </w:tc>
        <w:tc>
          <w:tcPr>
            <w:tcW w:w="8833" w:type="dxa"/>
            <w:gridSpan w:val="5"/>
            <w:tcBorders/>
            <w:shd w:fill="53C072" w:val="clear"/>
            <w:vAlign w:val="center"/>
          </w:tcPr>
          <w:p>
            <w:pPr>
              <w:pStyle w:val="TableContents"/>
              <w:bidi w:val="0"/>
              <w:spacing w:before="0" w:after="0"/>
              <w:jc w:val="left"/>
              <w:rPr>
                <w:spacing w:val="-3"/>
              </w:rPr>
            </w:pPr>
            <w:r>
              <w:rPr>
                <w:spacing w:val="-3"/>
              </w:rPr>
              <w:t xml:space="preserve">EXECUTIVE COMMITTEE </w:t>
            </w:r>
          </w:p>
        </w:tc>
        <w:tc>
          <w:tcPr>
            <w:tcW w:w="155" w:type="dxa"/>
            <w:tcBorders/>
            <w:shd w:fill="53C072" w:val="clear"/>
            <w:vAlign w:val="center"/>
          </w:tcPr>
          <w:p>
            <w:pPr>
              <w:pStyle w:val="TableContents"/>
              <w:bidi w:val="0"/>
              <w:spacing w:before="0" w:after="283"/>
              <w:jc w:val="left"/>
              <w:rPr/>
            </w:pPr>
            <w:r>
              <w:rPr/>
              <w:t>​</w:t>
            </w:r>
          </w:p>
        </w:tc>
      </w:tr>
      <w:tr>
        <w:trPr/>
        <w:tc>
          <w:tcPr>
            <w:tcW w:w="124"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365" w:type="dxa"/>
            <w:tcBorders>
              <w:bottom w:val="single" w:sz="16" w:space="0" w:color="53C072"/>
            </w:tcBorders>
            <w:shd w:fill="CBECD5" w:val="clear"/>
            <w:tcMar>
              <w:bottom w:w="66" w:type="dxa"/>
            </w:tcMar>
            <w:vAlign w:val="center"/>
          </w:tcPr>
          <w:p>
            <w:pPr>
              <w:pStyle w:val="TableContents"/>
              <w:bidi w:val="0"/>
              <w:spacing w:lineRule="atLeast" w:line="216" w:before="0" w:after="0"/>
              <w:jc w:val="left"/>
              <w:rPr/>
            </w:pPr>
            <w:r>
              <w:rPr>
                <w:b/>
                <w:spacing w:val="0"/>
              </w:rPr>
              <w:t>Members:</w:t>
            </w:r>
            <w:r>
              <w:rPr/>
              <w:t xml:space="preserve"> </w:t>
              <w:br/>
            </w:r>
            <w:r>
              <w:rPr>
                <w:spacing w:val="-1"/>
              </w:rPr>
              <w:t xml:space="preserve">Rodney C. Adkins (Chair) </w:t>
              <w:br/>
              <w:t xml:space="preserve">Jo Ann Jenkins </w:t>
              <w:br/>
              <w:t xml:space="preserve">Oleg Khaykin </w:t>
              <w:br/>
              <w:t xml:space="preserve">Ernest E. Maddock </w:t>
              <w:br/>
              <w:t>Adalio T. Sanchez</w:t>
            </w:r>
            <w:r>
              <w:rPr/>
              <w:t xml:space="preserve"> </w:t>
            </w:r>
          </w:p>
          <w:p>
            <w:pPr>
              <w:pStyle w:val="TableContents"/>
              <w:bidi w:val="0"/>
              <w:spacing w:lineRule="atLeast" w:line="216" w:before="120" w:after="283"/>
              <w:jc w:val="left"/>
              <w:rPr>
                <w:b/>
              </w:rPr>
            </w:pPr>
            <w:r>
              <w:rPr>
                <w:b/>
                <w:spacing w:val="0"/>
              </w:rPr>
              <w:t>Meetings in fiscal 2026: 0</w:t>
            </w:r>
            <w:r>
              <w:rPr>
                <w:b/>
              </w:rPr>
              <w:t xml:space="preserve"> </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shd w:fill="7F7F7F" w:val="cle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7141" w:type="dxa"/>
            <w:tcBorders>
              <w:bottom w:val="single" w:sz="16" w:space="0" w:color="53C072"/>
            </w:tcBorders>
            <w:tcMar>
              <w:bottom w:w="66" w:type="dxa"/>
            </w:tcMar>
            <w:vAlign w:val="center"/>
          </w:tcPr>
          <w:p>
            <w:pPr>
              <w:pStyle w:val="TableContents"/>
              <w:bidi w:val="0"/>
              <w:spacing w:lineRule="atLeast" w:line="180" w:before="0" w:after="0"/>
              <w:jc w:val="left"/>
              <w:rPr>
                <w:b/>
              </w:rPr>
            </w:pPr>
            <w:r>
              <w:rPr>
                <w:b/>
                <w:spacing w:val="0"/>
              </w:rPr>
              <w:t>Responsibilities</w:t>
            </w:r>
            <w:r>
              <w:rPr>
                <w:b/>
              </w:rPr>
              <w:t xml:space="preserve"> </w:t>
            </w:r>
          </w:p>
          <w:p>
            <w:pPr>
              <w:pStyle w:val="TableContents"/>
              <w:bidi w:val="0"/>
              <w:spacing w:lineRule="atLeast" w:line="216" w:before="156" w:after="283"/>
              <w:jc w:val="left"/>
              <w:rPr>
                <w:spacing w:val="-1"/>
              </w:rPr>
            </w:pPr>
            <w:r>
              <w:rPr>
                <w:spacing w:val="-1"/>
              </w:rPr>
              <w:t xml:space="preserve">The Board established the Executive Committee to exercise the powers and authority of the Board during the intervals between Board meetings when the Chair of the Board determines that convening a special Board meeting is not warranted. The Executive Committee may exercise the powers and authority of the Board except those not permitted by law or the Company’s Bylaws, or as specifically limited by the Board. </w:t>
            </w:r>
          </w:p>
          <w:p>
            <w:pPr>
              <w:pStyle w:val="TableContents"/>
              <w:bidi w:val="0"/>
              <w:spacing w:lineRule="atLeast" w:line="180" w:before="156" w:after="283"/>
              <w:jc w:val="left"/>
              <w:rPr>
                <w:spacing w:val="-1"/>
              </w:rPr>
            </w:pPr>
            <w:r>
              <w:rPr>
                <w:spacing w:val="-1"/>
              </w:rPr>
              <w:t xml:space="preserve">Therefore, the Executive Committee does not have the authority to: </w:t>
            </w:r>
          </w:p>
          <w:p>
            <w:pPr>
              <w:pStyle w:val="TableContents"/>
              <w:bidi w:val="0"/>
              <w:spacing w:lineRule="atLeast" w:line="180" w:before="36" w:after="0"/>
              <w:ind w:left="300" w:right="0" w:hanging="0"/>
              <w:jc w:val="left"/>
              <w:rPr>
                <w:spacing w:val="-1"/>
              </w:rPr>
            </w:pPr>
            <w:r>
              <w:rPr>
                <w:spacing w:val="-1"/>
              </w:rPr>
              <w:t xml:space="preserve">Submit to shareholders any action that requires shareholders’ approval; </w:t>
            </w:r>
            <w:r>
              <mc:AlternateContent>
                <mc:Choice Requires="wps">
                  <w:drawing>
                    <wp:anchor behindDoc="0" distT="22860" distB="0" distL="0" distR="0" simplePos="0" locked="0" layoutInCell="1" allowOverlap="1" relativeHeight="360">
                      <wp:simplePos x="0" y="0"/>
                      <wp:positionH relativeFrom="column">
                        <wp:align>left</wp:align>
                      </wp:positionH>
                      <wp:positionV relativeFrom="line">
                        <wp:align>top</wp:align>
                      </wp:positionV>
                      <wp:extent cx="190500" cy="350520"/>
                      <wp:effectExtent l="0" t="0" r="0" b="0"/>
                      <wp:wrapSquare wrapText="right"/>
                      <wp:docPr id="282" name="Frame194"/>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180" w:before="0" w:after="283"/>
                                    <w:jc w:val="left"/>
                                    <w:rPr/>
                                  </w:pPr>
                                  <w:r>
                                    <w:rPr>
                                      <w:color w:val="53C072"/>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53C072"/>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36" w:after="0"/>
              <w:ind w:left="300" w:right="0" w:hanging="0"/>
              <w:jc w:val="left"/>
              <w:rPr>
                <w:spacing w:val="-1"/>
              </w:rPr>
            </w:pPr>
            <w:r>
              <w:rPr>
                <w:spacing w:val="-1"/>
              </w:rPr>
              <w:t xml:space="preserve">Fill vacancies in the Board or any committee; </w:t>
            </w:r>
            <w:r>
              <mc:AlternateContent>
                <mc:Choice Requires="wps">
                  <w:drawing>
                    <wp:anchor behindDoc="0" distT="22860" distB="0" distL="0" distR="0" simplePos="0" locked="0" layoutInCell="1" allowOverlap="1" relativeHeight="361">
                      <wp:simplePos x="0" y="0"/>
                      <wp:positionH relativeFrom="column">
                        <wp:align>left</wp:align>
                      </wp:positionH>
                      <wp:positionV relativeFrom="line">
                        <wp:align>top</wp:align>
                      </wp:positionV>
                      <wp:extent cx="190500" cy="350520"/>
                      <wp:effectExtent l="0" t="0" r="0" b="0"/>
                      <wp:wrapSquare wrapText="right"/>
                      <wp:docPr id="283" name="Frame195"/>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180" w:before="0" w:after="283"/>
                                    <w:jc w:val="left"/>
                                    <w:rPr/>
                                  </w:pPr>
                                  <w:r>
                                    <w:rPr>
                                      <w:color w:val="53C072"/>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53C072"/>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36" w:after="0"/>
              <w:ind w:left="300" w:right="0" w:hanging="0"/>
              <w:jc w:val="left"/>
              <w:rPr>
                <w:spacing w:val="-1"/>
              </w:rPr>
            </w:pPr>
            <w:r>
              <w:rPr>
                <w:spacing w:val="-1"/>
              </w:rPr>
              <w:t xml:space="preserve">Fix compensation for Directors serving on the Board or any committee; </w:t>
            </w:r>
            <w:r>
              <mc:AlternateContent>
                <mc:Choice Requires="wps">
                  <w:drawing>
                    <wp:anchor behindDoc="0" distT="22860" distB="0" distL="0" distR="0" simplePos="0" locked="0" layoutInCell="1" allowOverlap="1" relativeHeight="362">
                      <wp:simplePos x="0" y="0"/>
                      <wp:positionH relativeFrom="column">
                        <wp:align>left</wp:align>
                      </wp:positionH>
                      <wp:positionV relativeFrom="line">
                        <wp:align>top</wp:align>
                      </wp:positionV>
                      <wp:extent cx="190500" cy="350520"/>
                      <wp:effectExtent l="0" t="0" r="0" b="0"/>
                      <wp:wrapSquare wrapText="right"/>
                      <wp:docPr id="284" name="Frame196"/>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180" w:before="0" w:after="283"/>
                                    <w:jc w:val="left"/>
                                    <w:rPr/>
                                  </w:pPr>
                                  <w:r>
                                    <w:rPr>
                                      <w:color w:val="53C072"/>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53C072"/>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36" w:after="0"/>
              <w:ind w:left="300" w:right="0" w:hanging="0"/>
              <w:jc w:val="left"/>
              <w:rPr>
                <w:spacing w:val="-1"/>
              </w:rPr>
            </w:pPr>
            <w:r>
              <w:rPr>
                <w:spacing w:val="-1"/>
              </w:rPr>
              <w:t xml:space="preserve">Amend or repeal the By-Laws or adopt new bylaws; or </w:t>
            </w:r>
            <w:r>
              <mc:AlternateContent>
                <mc:Choice Requires="wps">
                  <w:drawing>
                    <wp:anchor behindDoc="0" distT="22860" distB="0" distL="0" distR="0" simplePos="0" locked="0" layoutInCell="1" allowOverlap="1" relativeHeight="363">
                      <wp:simplePos x="0" y="0"/>
                      <wp:positionH relativeFrom="column">
                        <wp:align>left</wp:align>
                      </wp:positionH>
                      <wp:positionV relativeFrom="line">
                        <wp:align>top</wp:align>
                      </wp:positionV>
                      <wp:extent cx="190500" cy="350520"/>
                      <wp:effectExtent l="0" t="0" r="0" b="0"/>
                      <wp:wrapSquare wrapText="right"/>
                      <wp:docPr id="285" name="Frame197"/>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180" w:before="0" w:after="283"/>
                                    <w:jc w:val="left"/>
                                    <w:rPr/>
                                  </w:pPr>
                                  <w:r>
                                    <w:rPr>
                                      <w:color w:val="53C072"/>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53C072"/>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6" w:before="36" w:after="0"/>
              <w:ind w:left="300" w:right="0" w:hanging="0"/>
              <w:jc w:val="left"/>
              <w:rPr/>
            </w:pPr>
            <w:r>
              <w:rPr>
                <w:spacing w:val="-1"/>
              </w:rPr>
              <w:t>Amend or repeal any Board resolutions which, by its terms, are not amendable or repealable.</w:t>
            </w:r>
            <w:r>
              <w:rPr/>
              <w:t xml:space="preserve"> </w:t>
            </w:r>
            <w:r>
              <mc:AlternateContent>
                <mc:Choice Requires="wps">
                  <w:drawing>
                    <wp:anchor behindDoc="0" distT="22860" distB="0" distL="0" distR="0" simplePos="0" locked="0" layoutInCell="1" allowOverlap="1" relativeHeight="364">
                      <wp:simplePos x="0" y="0"/>
                      <wp:positionH relativeFrom="column">
                        <wp:align>left</wp:align>
                      </wp:positionH>
                      <wp:positionV relativeFrom="line">
                        <wp:align>top</wp:align>
                      </wp:positionV>
                      <wp:extent cx="190500" cy="350520"/>
                      <wp:effectExtent l="0" t="0" r="0" b="0"/>
                      <wp:wrapSquare wrapText="right"/>
                      <wp:docPr id="286" name="Frame198"/>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16" w:before="0" w:after="283"/>
                                    <w:jc w:val="left"/>
                                    <w:rPr/>
                                  </w:pPr>
                                  <w:r>
                                    <w:rPr>
                                      <w:color w:val="53C072"/>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1.8pt;mso-wrap-distance-bottom:0pt;margin-top:1.8pt;mso-position-vertical:top;mso-position-vertical-relative:text;margin-left:15pt;mso-position-horizontal:left;mso-position-horizontal-relative:text">
                      <v:textbox>
                        <w:txbxContent>
                          <w:p>
                            <w:pPr>
                              <w:pStyle w:val="TextBody"/>
                              <w:bidi w:val="0"/>
                              <w:spacing w:lineRule="atLeast" w:line="216" w:before="0" w:after="283"/>
                              <w:jc w:val="left"/>
                              <w:rPr/>
                            </w:pPr>
                            <w:r>
                              <w:rPr>
                                <w:color w:val="53C072"/>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16" w:space="0" w:color="53C072"/>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2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All Executive Committee members meet the independence requirements of Nasdaq listing standards and the Board’s independence standards.</w:t>
      </w:r>
      <w:r>
        <w:rPr>
          <w:rFonts w:ascii="Arial;Helvetica;sans-serif" w:hAnsi="Arial;Helvetica;sans-serif"/>
          <w:b w:val="false"/>
          <w:i w:val="false"/>
          <w:caps w:val="false"/>
          <w:smallCaps w:val="false"/>
          <w:color w:val="000000"/>
          <w:sz w:val="20"/>
        </w:rPr>
        <w:t xml:space="preserve"> </w:t>
      </w:r>
    </w:p>
    <w:p>
      <w:pPr>
        <w:pStyle w:val="TextBody"/>
        <w:bidi w:val="0"/>
        <w:spacing w:before="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32    </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rPr>
        <w:drawing>
          <wp:inline distT="0" distB="0" distL="0" distR="0">
            <wp:extent cx="1381125" cy="266700"/>
            <wp:effectExtent l="0" t="0" r="0" b="0"/>
            <wp:docPr id="287"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79" descr=""/>
                    <pic:cNvPicPr>
                      <a:picLocks noChangeAspect="1" noChangeArrowheads="1"/>
                    </pic:cNvPicPr>
                  </pic:nvPicPr>
                  <pic:blipFill>
                    <a:blip r:embed="rId90"/>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DICO1"/>
      <w:bookmarkEnd w:id="3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0" w:after="283"/>
        <w:ind w:left="1093" w:right="0" w:hanging="0"/>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tbl>
      <w:tblPr>
        <w:tblW w:w="3546" w:type="dxa"/>
        <w:jc w:val="left"/>
        <w:tblInd w:w="1093" w:type="dxa"/>
        <w:tblLayout w:type="fixed"/>
        <w:tblCellMar>
          <w:top w:w="0" w:type="dxa"/>
          <w:left w:w="0" w:type="dxa"/>
          <w:bottom w:w="0" w:type="dxa"/>
          <w:right w:w="0" w:type="dxa"/>
        </w:tblCellMar>
      </w:tblPr>
      <w:tblGrid>
        <w:gridCol w:w="124"/>
        <w:gridCol w:w="3268"/>
        <w:gridCol w:w="154"/>
      </w:tblGrid>
      <w:tr>
        <w:trPr/>
        <w:tc>
          <w:tcPr>
            <w:tcW w:w="124" w:type="dxa"/>
            <w:tcBorders/>
            <w:shd w:fill="53C072" w:val="clear"/>
            <w:vAlign w:val="center"/>
          </w:tcPr>
          <w:p>
            <w:pPr>
              <w:pStyle w:val="TableContents"/>
              <w:bidi w:val="0"/>
              <w:spacing w:before="0" w:after="283"/>
              <w:jc w:val="left"/>
              <w:rPr/>
            </w:pPr>
            <w:r>
              <w:rPr/>
              <w:t>​</w:t>
            </w:r>
          </w:p>
        </w:tc>
        <w:tc>
          <w:tcPr>
            <w:tcW w:w="3268" w:type="dxa"/>
            <w:tcBorders/>
            <w:shd w:fill="53C072" w:val="clear"/>
            <w:vAlign w:val="center"/>
          </w:tcPr>
          <w:p>
            <w:pPr>
              <w:pStyle w:val="TableContents"/>
              <w:bidi w:val="0"/>
              <w:spacing w:before="0" w:after="0"/>
              <w:jc w:val="center"/>
              <w:rPr/>
            </w:pPr>
            <w:r>
              <w:rPr>
                <w:caps/>
                <w:spacing w:val="-6"/>
              </w:rPr>
              <w:t>DIRECTOR COMPENSATION</w:t>
            </w:r>
            <w:r>
              <w:rPr/>
              <w:t xml:space="preserve">​ </w:t>
            </w:r>
          </w:p>
        </w:tc>
        <w:tc>
          <w:tcPr>
            <w:tcW w:w="154" w:type="dxa"/>
            <w:tcBorders/>
            <w:shd w:fill="53C072" w:val="clear"/>
            <w:vAlign w:val="center"/>
          </w:tcPr>
          <w:p>
            <w:pPr>
              <w:pStyle w:val="TableContents"/>
              <w:bidi w:val="0"/>
              <w:spacing w:before="0" w:after="283"/>
              <w:jc w:val="left"/>
              <w:rPr/>
            </w:pPr>
            <w:r>
              <w:rPr/>
              <w:t>​</w:t>
            </w:r>
          </w:p>
        </w:tc>
      </w:tr>
    </w:tbl>
    <w:p>
      <w:pPr>
        <w:pStyle w:val="TextBody"/>
        <w:bidi w:val="0"/>
        <w:spacing w:lineRule="atLeast" w:line="240" w:before="36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single employee Director did not receive any special or additional remuneration for service on the Board. Upon the recommendations of the Compensation and Leadership Development Committee and approvals of the Board of Directors, non-employee Directors received compensation for their services on the Board for fiscal 2026 as set out below. The cash retainers are paid in equal quarterly installments and the equity is generally delivered in early January, unless the Director elects to defer under the Avnet Deferred Compensation Plan for Outside Directors, which is described under the caption “Deferred Compensation Plan”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chart below lists the Director compensation components that became effective on January 1, 2026.</w:t>
      </w:r>
      <w:r>
        <w:rPr>
          <w:rFonts w:ascii="Arial;Helvetica;sans-serif" w:hAnsi="Arial;Helvetica;sans-serif"/>
          <w:b w:val="false"/>
          <w:i w:val="false"/>
          <w:caps w:val="false"/>
          <w:smallCaps w:val="false"/>
          <w:color w:val="000000"/>
          <w:spacing w:val="4"/>
          <w:sz w:val="20"/>
        </w:rPr>
        <w:t xml:space="preserve"> </w:t>
      </w:r>
    </w:p>
    <w:tbl>
      <w:tblPr>
        <w:tblW w:w="5164" w:type="dxa"/>
        <w:jc w:val="left"/>
        <w:tblInd w:w="1093" w:type="dxa"/>
        <w:tblLayout w:type="fixed"/>
        <w:tblCellMar>
          <w:top w:w="0" w:type="dxa"/>
          <w:left w:w="0" w:type="dxa"/>
          <w:bottom w:w="0" w:type="dxa"/>
          <w:right w:w="0" w:type="dxa"/>
        </w:tblCellMar>
      </w:tblPr>
      <w:tblGrid>
        <w:gridCol w:w="124"/>
        <w:gridCol w:w="3616"/>
        <w:gridCol w:w="109"/>
        <w:gridCol w:w="109"/>
        <w:gridCol w:w="1052"/>
        <w:gridCol w:w="154"/>
      </w:tblGrid>
      <w:tr>
        <w:trPr/>
        <w:tc>
          <w:tcPr>
            <w:tcW w:w="124" w:type="dxa"/>
            <w:tcBorders/>
            <w:shd w:fill="53C072" w:val="clear"/>
            <w:vAlign w:val="center"/>
          </w:tcPr>
          <w:p>
            <w:pPr>
              <w:pStyle w:val="TableContents"/>
              <w:bidi w:val="0"/>
              <w:spacing w:before="0" w:after="283"/>
              <w:jc w:val="left"/>
              <w:rPr/>
            </w:pPr>
            <w:r>
              <w:rPr/>
              <w:t>​</w:t>
            </w:r>
          </w:p>
        </w:tc>
        <w:tc>
          <w:tcPr>
            <w:tcW w:w="3616" w:type="dxa"/>
            <w:tcBorders/>
            <w:shd w:fill="53C072" w:val="clear"/>
            <w:vAlign w:val="center"/>
          </w:tcPr>
          <w:p>
            <w:pPr>
              <w:pStyle w:val="TableContents"/>
              <w:bidi w:val="0"/>
              <w:spacing w:before="0" w:after="0"/>
              <w:jc w:val="left"/>
              <w:rPr>
                <w:spacing w:val="0"/>
              </w:rPr>
            </w:pPr>
            <w:r>
              <w:rPr>
                <w:spacing w:val="0"/>
              </w:rPr>
              <w:t xml:space="preserve">Annual Compensation Components: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052" w:type="dxa"/>
            <w:tcBorders/>
            <w:shd w:fill="53C072" w:val="clear"/>
            <w:vAlign w:val="center"/>
          </w:tcPr>
          <w:p>
            <w:pPr>
              <w:pStyle w:val="TableContents"/>
              <w:bidi w:val="0"/>
              <w:spacing w:before="0" w:after="283"/>
              <w:jc w:val="right"/>
              <w:rPr/>
            </w:pPr>
            <w:r>
              <w:rPr/>
              <w:t>​</w:t>
            </w:r>
          </w:p>
        </w:tc>
        <w:tc>
          <w:tcPr>
            <w:tcW w:w="154"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16" w:type="dxa"/>
            <w:tcBorders/>
            <w:vAlign w:val="center"/>
          </w:tcPr>
          <w:p>
            <w:pPr>
              <w:pStyle w:val="TableContents"/>
              <w:bidi w:val="0"/>
              <w:spacing w:before="0" w:after="283"/>
              <w:jc w:val="left"/>
              <w:rPr>
                <w:spacing w:val="-2"/>
              </w:rPr>
            </w:pPr>
            <w:r>
              <w:rPr>
                <w:spacing w:val="-2"/>
              </w:rPr>
              <w:t xml:space="preserve">Cash Retainer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0"/>
              <w:jc w:val="right"/>
              <w:rPr/>
            </w:pPr>
            <w:r>
              <w:rPr>
                <w:spacing w:val="-2"/>
              </w:rPr>
              <w:t>$110,000</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3616" w:type="dxa"/>
            <w:tcBorders/>
            <w:shd w:fill="CBECD5" w:val="clear"/>
            <w:vAlign w:val="center"/>
          </w:tcPr>
          <w:p>
            <w:pPr>
              <w:pStyle w:val="TableContents"/>
              <w:bidi w:val="0"/>
              <w:spacing w:before="0" w:after="283"/>
              <w:jc w:val="left"/>
              <w:rPr>
                <w:spacing w:val="-2"/>
              </w:rPr>
            </w:pPr>
            <w:r>
              <w:rPr>
                <w:spacing w:val="-2"/>
              </w:rPr>
              <w:t xml:space="preserve">Equity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52" w:type="dxa"/>
            <w:tcBorders/>
            <w:shd w:fill="CBECD5" w:val="clear"/>
            <w:vAlign w:val="center"/>
          </w:tcPr>
          <w:p>
            <w:pPr>
              <w:pStyle w:val="TableContents"/>
              <w:bidi w:val="0"/>
              <w:spacing w:before="0" w:after="0"/>
              <w:jc w:val="right"/>
              <w:rPr/>
            </w:pPr>
            <w:r>
              <w:rPr>
                <w:spacing w:val="-2"/>
              </w:rPr>
              <w:t>$200,000</w:t>
            </w:r>
            <w:r>
              <w:rPr/>
              <w:t xml:space="preserve"> </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16" w:type="dxa"/>
            <w:tcBorders/>
            <w:vAlign w:val="center"/>
          </w:tcPr>
          <w:p>
            <w:pPr>
              <w:pStyle w:val="TableContents"/>
              <w:bidi w:val="0"/>
              <w:spacing w:before="0" w:after="0"/>
              <w:ind w:left="200" w:right="0" w:hanging="0"/>
              <w:jc w:val="left"/>
              <w:rPr>
                <w:spacing w:val="-2"/>
              </w:rPr>
            </w:pPr>
            <w:r>
              <w:rPr>
                <w:spacing w:val="-2"/>
              </w:rPr>
              <w:t xml:space="preserve">Total for FY26: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0"/>
              <w:jc w:val="right"/>
              <w:rPr/>
            </w:pPr>
            <w:r>
              <w:rPr>
                <w:spacing w:val="-2"/>
              </w:rPr>
              <w:t>$310,000</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3616" w:type="dxa"/>
            <w:tcBorders>
              <w:bottom w:val="single" w:sz="16" w:space="0" w:color="53C072"/>
            </w:tcBorders>
            <w:shd w:fill="CBECD5" w:val="clear"/>
            <w:tcMar>
              <w:bottom w:w="60" w:type="dxa"/>
            </w:tcMar>
            <w:vAlign w:val="center"/>
          </w:tcPr>
          <w:p>
            <w:pPr>
              <w:pStyle w:val="TableContents"/>
              <w:bidi w:val="0"/>
              <w:spacing w:before="0" w:after="0"/>
              <w:ind w:left="200" w:right="0" w:hanging="0"/>
              <w:jc w:val="left"/>
              <w:rPr>
                <w:spacing w:val="-2"/>
              </w:rPr>
            </w:pPr>
            <w:r>
              <w:rPr>
                <w:spacing w:val="-2"/>
              </w:rPr>
              <w:t xml:space="preserve">% of Cash/Equity </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52" w:type="dxa"/>
            <w:tcBorders>
              <w:bottom w:val="single" w:sz="16" w:space="0" w:color="53C072"/>
            </w:tcBorders>
            <w:shd w:fill="CBECD5" w:val="clear"/>
            <w:tcMar>
              <w:bottom w:w="60" w:type="dxa"/>
            </w:tcMar>
            <w:vAlign w:val="center"/>
          </w:tcPr>
          <w:p>
            <w:pPr>
              <w:pStyle w:val="TableContents"/>
              <w:bidi w:val="0"/>
              <w:spacing w:before="0" w:after="0"/>
              <w:jc w:val="right"/>
              <w:rPr/>
            </w:pPr>
            <w:r>
              <w:rPr>
                <w:spacing w:val="-2"/>
              </w:rPr>
              <w:t>35/65</w:t>
            </w:r>
            <w:r>
              <w:rPr/>
              <w:t xml:space="preserve"> </w:t>
            </w:r>
          </w:p>
        </w:tc>
        <w:tc>
          <w:tcPr>
            <w:tcW w:w="154"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r>
    </w:tbl>
    <w:tbl>
      <w:tblPr>
        <w:tblW w:w="8362" w:type="dxa"/>
        <w:jc w:val="left"/>
        <w:tblInd w:w="1093" w:type="dxa"/>
        <w:tblLayout w:type="fixed"/>
        <w:tblCellMar>
          <w:top w:w="0" w:type="dxa"/>
          <w:left w:w="0" w:type="dxa"/>
          <w:bottom w:w="0" w:type="dxa"/>
          <w:right w:w="0" w:type="dxa"/>
        </w:tblCellMar>
      </w:tblPr>
      <w:tblGrid>
        <w:gridCol w:w="124"/>
        <w:gridCol w:w="6814"/>
        <w:gridCol w:w="109"/>
        <w:gridCol w:w="109"/>
        <w:gridCol w:w="1052"/>
        <w:gridCol w:w="154"/>
      </w:tblGrid>
      <w:tr>
        <w:trPr/>
        <w:tc>
          <w:tcPr>
            <w:tcW w:w="124" w:type="dxa"/>
            <w:tcBorders/>
            <w:shd w:fill="53C072" w:val="clear"/>
            <w:vAlign w:val="center"/>
          </w:tcPr>
          <w:p>
            <w:pPr>
              <w:pStyle w:val="TableContents"/>
              <w:bidi w:val="0"/>
              <w:spacing w:before="0" w:after="283"/>
              <w:jc w:val="left"/>
              <w:rPr/>
            </w:pPr>
            <w:r>
              <w:rPr/>
              <w:t>​</w:t>
            </w:r>
          </w:p>
        </w:tc>
        <w:tc>
          <w:tcPr>
            <w:tcW w:w="6814" w:type="dxa"/>
            <w:tcBorders/>
            <w:shd w:fill="53C072" w:val="clear"/>
            <w:vAlign w:val="center"/>
          </w:tcPr>
          <w:p>
            <w:pPr>
              <w:pStyle w:val="TableContents"/>
              <w:bidi w:val="0"/>
              <w:spacing w:before="0" w:after="0"/>
              <w:jc w:val="left"/>
              <w:rPr>
                <w:spacing w:val="0"/>
              </w:rPr>
            </w:pPr>
            <w:r>
              <w:rPr>
                <w:spacing w:val="0"/>
              </w:rPr>
              <w:t xml:space="preserve">Additional Annual Amounts: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052" w:type="dxa"/>
            <w:tcBorders/>
            <w:shd w:fill="53C072" w:val="clear"/>
            <w:vAlign w:val="center"/>
          </w:tcPr>
          <w:p>
            <w:pPr>
              <w:pStyle w:val="TableContents"/>
              <w:bidi w:val="0"/>
              <w:spacing w:before="0" w:after="283"/>
              <w:jc w:val="right"/>
              <w:rPr/>
            </w:pPr>
            <w:r>
              <w:rPr/>
              <w:t>​</w:t>
            </w:r>
          </w:p>
        </w:tc>
        <w:tc>
          <w:tcPr>
            <w:tcW w:w="154"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814" w:type="dxa"/>
            <w:tcBorders/>
            <w:vAlign w:val="center"/>
          </w:tcPr>
          <w:p>
            <w:pPr>
              <w:pStyle w:val="TableContents"/>
              <w:bidi w:val="0"/>
              <w:spacing w:before="0" w:after="283"/>
              <w:jc w:val="left"/>
              <w:rPr>
                <w:spacing w:val="-2"/>
              </w:rPr>
            </w:pPr>
            <w:r>
              <w:rPr>
                <w:spacing w:val="-2"/>
              </w:rPr>
              <w:t xml:space="preserve">Independent Chair Retainer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0"/>
              <w:jc w:val="right"/>
              <w:rPr/>
            </w:pPr>
            <w:r>
              <w:rPr>
                <w:spacing w:val="-2"/>
              </w:rPr>
              <w:t>$185,000</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6814" w:type="dxa"/>
            <w:tcBorders/>
            <w:shd w:fill="CBECD5" w:val="clear"/>
            <w:vAlign w:val="center"/>
          </w:tcPr>
          <w:p>
            <w:pPr>
              <w:pStyle w:val="TableContents"/>
              <w:bidi w:val="0"/>
              <w:spacing w:before="0" w:after="283"/>
              <w:jc w:val="left"/>
              <w:rPr>
                <w:spacing w:val="-2"/>
              </w:rPr>
            </w:pPr>
            <w:r>
              <w:rPr>
                <w:spacing w:val="-2"/>
              </w:rPr>
              <w:t xml:space="preserve">Audit Committee Chair Retainer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52" w:type="dxa"/>
            <w:tcBorders/>
            <w:shd w:fill="CBECD5" w:val="clear"/>
            <w:vAlign w:val="center"/>
          </w:tcPr>
          <w:p>
            <w:pPr>
              <w:pStyle w:val="TableContents"/>
              <w:bidi w:val="0"/>
              <w:spacing w:before="0" w:after="0"/>
              <w:jc w:val="right"/>
              <w:rPr/>
            </w:pPr>
            <w:r>
              <w:rPr>
                <w:spacing w:val="-2"/>
              </w:rPr>
              <w:t>$30,000</w:t>
            </w:r>
            <w:r>
              <w:rPr/>
              <w:t xml:space="preserve"> </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814" w:type="dxa"/>
            <w:tcBorders/>
            <w:vAlign w:val="center"/>
          </w:tcPr>
          <w:p>
            <w:pPr>
              <w:pStyle w:val="TableContents"/>
              <w:bidi w:val="0"/>
              <w:spacing w:before="0" w:after="283"/>
              <w:jc w:val="left"/>
              <w:rPr>
                <w:spacing w:val="-2"/>
              </w:rPr>
            </w:pPr>
            <w:r>
              <w:rPr>
                <w:spacing w:val="-2"/>
              </w:rPr>
              <w:t xml:space="preserve">Audit Committee Member Retainer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0"/>
              <w:jc w:val="right"/>
              <w:rPr/>
            </w:pPr>
            <w:r>
              <w:rPr>
                <w:spacing w:val="-2"/>
              </w:rPr>
              <w:t>$15,000</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6814" w:type="dxa"/>
            <w:tcBorders/>
            <w:shd w:fill="CBECD5" w:val="clear"/>
            <w:vAlign w:val="center"/>
          </w:tcPr>
          <w:p>
            <w:pPr>
              <w:pStyle w:val="TableContents"/>
              <w:bidi w:val="0"/>
              <w:spacing w:before="0" w:after="283"/>
              <w:jc w:val="left"/>
              <w:rPr>
                <w:spacing w:val="-2"/>
              </w:rPr>
            </w:pPr>
            <w:r>
              <w:rPr>
                <w:spacing w:val="-2"/>
              </w:rPr>
              <w:t xml:space="preserve">Compensation and Leadership Development Committee Chair Retainer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52" w:type="dxa"/>
            <w:tcBorders/>
            <w:shd w:fill="CBECD5" w:val="clear"/>
            <w:vAlign w:val="center"/>
          </w:tcPr>
          <w:p>
            <w:pPr>
              <w:pStyle w:val="TableContents"/>
              <w:bidi w:val="0"/>
              <w:spacing w:before="0" w:after="0"/>
              <w:jc w:val="right"/>
              <w:rPr/>
            </w:pPr>
            <w:r>
              <w:rPr>
                <w:spacing w:val="-2"/>
              </w:rPr>
              <w:t>$25,000</w:t>
            </w:r>
            <w:r>
              <w:rPr/>
              <w:t xml:space="preserve"> </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814" w:type="dxa"/>
            <w:tcBorders/>
            <w:vAlign w:val="center"/>
          </w:tcPr>
          <w:p>
            <w:pPr>
              <w:pStyle w:val="TableContents"/>
              <w:bidi w:val="0"/>
              <w:spacing w:before="0" w:after="283"/>
              <w:jc w:val="left"/>
              <w:rPr>
                <w:spacing w:val="-2"/>
              </w:rPr>
            </w:pPr>
            <w:r>
              <w:rPr>
                <w:spacing w:val="-2"/>
              </w:rPr>
              <w:t xml:space="preserve">Corporate Governance Committee Chair Retainer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0"/>
              <w:jc w:val="right"/>
              <w:rPr/>
            </w:pPr>
            <w:r>
              <w:rPr>
                <w:spacing w:val="-2"/>
              </w:rPr>
              <w:t>$20,000</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6814" w:type="dxa"/>
            <w:tcBorders>
              <w:bottom w:val="single" w:sz="16" w:space="0" w:color="53C072"/>
            </w:tcBorders>
            <w:shd w:fill="CBECD5" w:val="clear"/>
            <w:tcMar>
              <w:bottom w:w="60" w:type="dxa"/>
            </w:tcMar>
            <w:vAlign w:val="center"/>
          </w:tcPr>
          <w:p>
            <w:pPr>
              <w:pStyle w:val="TableContents"/>
              <w:bidi w:val="0"/>
              <w:spacing w:before="0" w:after="283"/>
              <w:jc w:val="left"/>
              <w:rPr>
                <w:spacing w:val="-2"/>
              </w:rPr>
            </w:pPr>
            <w:r>
              <w:rPr>
                <w:spacing w:val="-2"/>
              </w:rPr>
              <w:t xml:space="preserve">Technology and Risk Committee Chair Retainer </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52" w:type="dxa"/>
            <w:tcBorders>
              <w:bottom w:val="single" w:sz="16" w:space="0" w:color="53C072"/>
            </w:tcBorders>
            <w:shd w:fill="CBECD5" w:val="clear"/>
            <w:tcMar>
              <w:bottom w:w="60" w:type="dxa"/>
            </w:tcMar>
            <w:vAlign w:val="center"/>
          </w:tcPr>
          <w:p>
            <w:pPr>
              <w:pStyle w:val="TableContents"/>
              <w:bidi w:val="0"/>
              <w:spacing w:before="0" w:after="0"/>
              <w:jc w:val="right"/>
              <w:rPr/>
            </w:pPr>
            <w:r>
              <w:rPr>
                <w:spacing w:val="-2"/>
              </w:rPr>
              <w:t>$20,000</w:t>
            </w:r>
            <w:r>
              <w:rPr/>
              <w:t xml:space="preserve"> </w:t>
            </w:r>
          </w:p>
        </w:tc>
        <w:tc>
          <w:tcPr>
            <w:tcW w:w="154"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r>
    </w:tbl>
    <w:p>
      <w:pPr>
        <w:pStyle w:val="TextBody"/>
        <w:bidi w:val="0"/>
        <w:spacing w:before="260" w:after="437"/>
        <w:ind w:left="1093" w:right="0" w:hanging="0"/>
        <w:jc w:val="right"/>
        <w:rPr>
          <w:caps w:val="false"/>
          <w:smallCaps w:val="false"/>
          <w:color w:val="000000"/>
        </w:rPr>
      </w:pPr>
      <w:r>
        <w:rPr>
          <w:caps w:val="false"/>
          <w:smallCaps w:val="false"/>
          <w:color w:val="000000"/>
        </w:rPr>
        <w:drawing>
          <wp:inline distT="0" distB="0" distL="0" distR="0">
            <wp:extent cx="1381125" cy="266700"/>
            <wp:effectExtent l="0" t="0" r="0" b="0"/>
            <wp:docPr id="288"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80" descr=""/>
                    <pic:cNvPicPr>
                      <a:picLocks noChangeAspect="1" noChangeArrowheads="1"/>
                    </pic:cNvPicPr>
                  </pic:nvPicPr>
                  <pic:blipFill>
                    <a:blip r:embed="rId91"/>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pacing w:val="-2"/>
          <w:sz w:val="20"/>
        </w:rPr>
        <w:t>33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9" w:name="PFRN"/>
      <w:bookmarkEnd w:id="39"/>
      <w:r>
        <w:rPr>
          <w:rFonts w:ascii="calibri;arial;sans-serif" w:hAnsi="calibri;arial;sans-serif"/>
          <w:b w:val="false"/>
          <w:i w:val="false"/>
          <w:caps w:val="false"/>
          <w:smallCaps w:val="false"/>
          <w:color w:val="000000"/>
          <w:sz w:val="16"/>
        </w:rPr>
        <w:t>​</w:t>
      </w:r>
      <w:bookmarkStart w:id="40" w:name="DCP"/>
      <w:bookmarkEnd w:id="40"/>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Director Compensation</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30" w:before="54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shows the total dollar value of all fees earned by all non-employee Directors in fiscal 2026 and the grant date fair value of stock awards to non-employee Directors made in fiscal 2026.</w:t>
      </w:r>
      <w:r>
        <w:rPr>
          <w:rFonts w:ascii="Arial;Helvetica;sans-serif" w:hAnsi="Arial;Helvetica;sans-serif"/>
          <w:b w:val="false"/>
          <w:i w:val="false"/>
          <w:caps w:val="false"/>
          <w:smallCaps w:val="false"/>
          <w:color w:val="000000"/>
          <w:spacing w:val="4"/>
          <w:sz w:val="20"/>
        </w:rPr>
        <w:t xml:space="preserve"> </w:t>
      </w:r>
    </w:p>
    <w:tbl>
      <w:tblPr>
        <w:tblW w:w="6997" w:type="dxa"/>
        <w:jc w:val="left"/>
        <w:tblInd w:w="1093" w:type="dxa"/>
        <w:tblLayout w:type="fixed"/>
        <w:tblCellMar>
          <w:top w:w="0" w:type="dxa"/>
          <w:left w:w="0" w:type="dxa"/>
          <w:bottom w:w="0" w:type="dxa"/>
          <w:right w:w="0" w:type="dxa"/>
        </w:tblCellMar>
      </w:tblPr>
      <w:tblGrid>
        <w:gridCol w:w="124"/>
        <w:gridCol w:w="2028"/>
        <w:gridCol w:w="109"/>
        <w:gridCol w:w="109"/>
        <w:gridCol w:w="142"/>
        <w:gridCol w:w="142"/>
        <w:gridCol w:w="1162"/>
        <w:gridCol w:w="142"/>
        <w:gridCol w:w="109"/>
        <w:gridCol w:w="109"/>
        <w:gridCol w:w="136"/>
        <w:gridCol w:w="136"/>
        <w:gridCol w:w="1107"/>
        <w:gridCol w:w="136"/>
        <w:gridCol w:w="109"/>
        <w:gridCol w:w="109"/>
        <w:gridCol w:w="934"/>
        <w:gridCol w:w="154"/>
      </w:tblGrid>
      <w:tr>
        <w:trPr/>
        <w:tc>
          <w:tcPr>
            <w:tcW w:w="124" w:type="dxa"/>
            <w:tcBorders/>
            <w:shd w:fill="53C072" w:val="clear"/>
            <w:vAlign w:val="center"/>
          </w:tcPr>
          <w:p>
            <w:pPr>
              <w:pStyle w:val="TableContents"/>
              <w:bidi w:val="0"/>
              <w:spacing w:before="0" w:after="283"/>
              <w:jc w:val="left"/>
              <w:rPr/>
            </w:pPr>
            <w:r>
              <w:rPr/>
              <w:t>​</w:t>
            </w:r>
          </w:p>
        </w:tc>
        <w:tc>
          <w:tcPr>
            <w:tcW w:w="2028" w:type="dxa"/>
            <w:tcBorders/>
            <w:shd w:fill="53C072" w:val="clear"/>
            <w:vAlign w:val="center"/>
          </w:tcPr>
          <w:p>
            <w:pPr>
              <w:pStyle w:val="TableContents"/>
              <w:bidi w:val="0"/>
              <w:spacing w:before="0" w:after="0"/>
              <w:jc w:val="left"/>
              <w:rPr>
                <w:spacing w:val="0"/>
              </w:rPr>
            </w:pPr>
            <w:r>
              <w:rPr>
                <w:spacing w:val="0"/>
              </w:rPr>
              <w:t xml:space="preserve">Name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588" w:type="dxa"/>
            <w:gridSpan w:val="4"/>
            <w:tcBorders/>
            <w:shd w:fill="53C072" w:val="clear"/>
            <w:vAlign w:val="center"/>
          </w:tcPr>
          <w:p>
            <w:pPr>
              <w:pStyle w:val="TableContents"/>
              <w:bidi w:val="0"/>
              <w:spacing w:before="0" w:after="0"/>
              <w:jc w:val="right"/>
              <w:rPr/>
            </w:pPr>
            <w:r>
              <w:rPr>
                <w:spacing w:val="0"/>
              </w:rPr>
              <w:t xml:space="preserve">Fees Earned or </w:t>
              <w:br/>
              <w:t xml:space="preserve">Paid in Cash </w:t>
            </w:r>
            <w:r>
              <w:rPr/>
              <w:br/>
            </w:r>
            <w:r>
              <w:rPr>
                <w:spacing w:val="-2"/>
              </w:rPr>
              <w:t>($)</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515" w:type="dxa"/>
            <w:gridSpan w:val="4"/>
            <w:tcBorders/>
            <w:shd w:fill="53C072" w:val="clear"/>
            <w:vAlign w:val="center"/>
          </w:tcPr>
          <w:p>
            <w:pPr>
              <w:pStyle w:val="TableContents"/>
              <w:bidi w:val="0"/>
              <w:spacing w:before="0" w:after="0"/>
              <w:jc w:val="right"/>
              <w:rPr/>
            </w:pPr>
            <w:r>
              <w:rPr>
                <w:spacing w:val="0"/>
              </w:rPr>
              <w:t xml:space="preserve">Stock Awards </w:t>
            </w:r>
            <w:r>
              <w:rPr/>
              <w:br/>
            </w:r>
            <w:r>
              <w:rPr>
                <w:spacing w:val="-2"/>
              </w:rPr>
              <w:t>($)</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934" w:type="dxa"/>
            <w:tcBorders/>
            <w:shd w:fill="53C072" w:val="clear"/>
            <w:vAlign w:val="center"/>
          </w:tcPr>
          <w:p>
            <w:pPr>
              <w:pStyle w:val="TableContents"/>
              <w:bidi w:val="0"/>
              <w:spacing w:before="0" w:after="0"/>
              <w:jc w:val="right"/>
              <w:rPr/>
            </w:pPr>
            <w:r>
              <w:rPr>
                <w:spacing w:val="0"/>
              </w:rPr>
              <w:t xml:space="preserve">Total </w:t>
            </w:r>
            <w:r>
              <w:rPr/>
              <w:br/>
            </w:r>
            <w:r>
              <w:rPr>
                <w:spacing w:val="-2"/>
              </w:rPr>
              <w:t>($)</w:t>
            </w:r>
            <w:r>
              <w:rPr/>
              <w:t xml:space="preserve"> </w:t>
            </w:r>
          </w:p>
        </w:tc>
        <w:tc>
          <w:tcPr>
            <w:tcW w:w="154"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28" w:type="dxa"/>
            <w:tcBorders/>
            <w:vAlign w:val="center"/>
          </w:tcPr>
          <w:p>
            <w:pPr>
              <w:pStyle w:val="TableContents"/>
              <w:bidi w:val="0"/>
              <w:spacing w:before="0" w:after="283"/>
              <w:jc w:val="left"/>
              <w:rPr>
                <w:spacing w:val="-2"/>
              </w:rPr>
            </w:pPr>
            <w:r>
              <w:rPr>
                <w:spacing w:val="-2"/>
              </w:rPr>
              <w:t xml:space="preserve">Rodney C. Adkins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2" w:type="dxa"/>
            <w:tcBorders/>
            <w:vAlign w:val="center"/>
          </w:tcPr>
          <w:p>
            <w:pPr>
              <w:pStyle w:val="TableContents"/>
              <w:bidi w:val="0"/>
              <w:spacing w:before="0" w:after="283"/>
              <w:jc w:val="left"/>
              <w:rPr/>
            </w:pPr>
            <w:r>
              <w:rPr/>
              <w:t>​</w:t>
            </w:r>
          </w:p>
        </w:tc>
        <w:tc>
          <w:tcPr>
            <w:tcW w:w="142" w:type="dxa"/>
            <w:tcBorders/>
            <w:vAlign w:val="center"/>
          </w:tcPr>
          <w:p>
            <w:pPr>
              <w:pStyle w:val="TableContents"/>
              <w:bidi w:val="0"/>
              <w:spacing w:before="0" w:after="283"/>
              <w:jc w:val="right"/>
              <w:rPr/>
            </w:pPr>
            <w:r>
              <w:rPr/>
              <w:t>​</w:t>
            </w:r>
          </w:p>
        </w:tc>
        <w:tc>
          <w:tcPr>
            <w:tcW w:w="1162" w:type="dxa"/>
            <w:tcBorders/>
            <w:vAlign w:val="center"/>
          </w:tcPr>
          <w:p>
            <w:pPr>
              <w:pStyle w:val="TableContents"/>
              <w:bidi w:val="0"/>
              <w:spacing w:before="0" w:after="283"/>
              <w:jc w:val="right"/>
              <w:rPr/>
            </w:pPr>
            <w:r>
              <w:rPr/>
              <w:t>290,000</w:t>
            </w:r>
          </w:p>
        </w:tc>
        <w:tc>
          <w:tcPr>
            <w:tcW w:w="14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6" w:type="dxa"/>
            <w:tcBorders/>
            <w:vAlign w:val="center"/>
          </w:tcPr>
          <w:p>
            <w:pPr>
              <w:pStyle w:val="TableContents"/>
              <w:bidi w:val="0"/>
              <w:spacing w:before="0" w:after="283"/>
              <w:jc w:val="left"/>
              <w:rPr/>
            </w:pPr>
            <w:r>
              <w:rPr/>
              <w:t>​</w:t>
            </w:r>
          </w:p>
        </w:tc>
        <w:tc>
          <w:tcPr>
            <w:tcW w:w="136" w:type="dxa"/>
            <w:tcBorders/>
            <w:vAlign w:val="center"/>
          </w:tcPr>
          <w:p>
            <w:pPr>
              <w:pStyle w:val="TableContents"/>
              <w:bidi w:val="0"/>
              <w:spacing w:before="0" w:after="283"/>
              <w:jc w:val="right"/>
              <w:rPr/>
            </w:pPr>
            <w:r>
              <w:rPr/>
              <w:t>​</w:t>
            </w:r>
          </w:p>
        </w:tc>
        <w:tc>
          <w:tcPr>
            <w:tcW w:w="1107" w:type="dxa"/>
            <w:tcBorders/>
            <w:vAlign w:val="center"/>
          </w:tcPr>
          <w:p>
            <w:pPr>
              <w:pStyle w:val="TableContents"/>
              <w:bidi w:val="0"/>
              <w:spacing w:before="0" w:after="283"/>
              <w:jc w:val="right"/>
              <w:rPr/>
            </w:pPr>
            <w:r>
              <w:rPr/>
              <w:t>200,000</w:t>
            </w:r>
          </w:p>
        </w:tc>
        <w:tc>
          <w:tcPr>
            <w:tcW w:w="13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4" w:type="dxa"/>
            <w:tcBorders/>
            <w:vAlign w:val="center"/>
          </w:tcPr>
          <w:p>
            <w:pPr>
              <w:pStyle w:val="TableContents"/>
              <w:bidi w:val="0"/>
              <w:spacing w:before="0" w:after="0"/>
              <w:jc w:val="right"/>
              <w:rPr/>
            </w:pPr>
            <w:r>
              <w:rPr>
                <w:spacing w:val="-2"/>
              </w:rPr>
              <w:t>490,000</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2028" w:type="dxa"/>
            <w:tcBorders/>
            <w:shd w:fill="CBECD5" w:val="clear"/>
            <w:vAlign w:val="center"/>
          </w:tcPr>
          <w:p>
            <w:pPr>
              <w:pStyle w:val="TableContents"/>
              <w:bidi w:val="0"/>
              <w:spacing w:before="0" w:after="283"/>
              <w:jc w:val="left"/>
              <w:rPr>
                <w:spacing w:val="-2"/>
              </w:rPr>
            </w:pPr>
            <w:r>
              <w:rPr>
                <w:spacing w:val="-2"/>
              </w:rPr>
              <w:t xml:space="preserve">Brenda L. Freeman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42" w:type="dxa"/>
            <w:tcBorders/>
            <w:shd w:fill="CBECD5" w:val="clear"/>
            <w:vAlign w:val="center"/>
          </w:tcPr>
          <w:p>
            <w:pPr>
              <w:pStyle w:val="TableContents"/>
              <w:bidi w:val="0"/>
              <w:spacing w:before="0" w:after="283"/>
              <w:jc w:val="left"/>
              <w:rPr/>
            </w:pPr>
            <w:r>
              <w:rPr/>
              <w:t>​</w:t>
            </w:r>
          </w:p>
        </w:tc>
        <w:tc>
          <w:tcPr>
            <w:tcW w:w="142" w:type="dxa"/>
            <w:tcBorders/>
            <w:shd w:fill="CBECD5" w:val="clear"/>
            <w:vAlign w:val="center"/>
          </w:tcPr>
          <w:p>
            <w:pPr>
              <w:pStyle w:val="TableContents"/>
              <w:bidi w:val="0"/>
              <w:spacing w:before="0" w:after="283"/>
              <w:jc w:val="right"/>
              <w:rPr/>
            </w:pPr>
            <w:r>
              <w:rPr/>
              <w:t>​</w:t>
            </w:r>
          </w:p>
        </w:tc>
        <w:tc>
          <w:tcPr>
            <w:tcW w:w="1162" w:type="dxa"/>
            <w:tcBorders/>
            <w:shd w:fill="CBECD5" w:val="clear"/>
            <w:vAlign w:val="center"/>
          </w:tcPr>
          <w:p>
            <w:pPr>
              <w:pStyle w:val="TableContents"/>
              <w:bidi w:val="0"/>
              <w:spacing w:before="0" w:after="283"/>
              <w:jc w:val="right"/>
              <w:rPr/>
            </w:pPr>
            <w:r>
              <w:rPr/>
              <w:t>105,000</w:t>
            </w:r>
          </w:p>
        </w:tc>
        <w:tc>
          <w:tcPr>
            <w:tcW w:w="142"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36" w:type="dxa"/>
            <w:tcBorders/>
            <w:shd w:fill="CBECD5" w:val="clear"/>
            <w:vAlign w:val="center"/>
          </w:tcPr>
          <w:p>
            <w:pPr>
              <w:pStyle w:val="TableContents"/>
              <w:bidi w:val="0"/>
              <w:spacing w:before="0" w:after="283"/>
              <w:jc w:val="left"/>
              <w:rPr/>
            </w:pPr>
            <w:r>
              <w:rPr/>
              <w:t>​</w:t>
            </w:r>
          </w:p>
        </w:tc>
        <w:tc>
          <w:tcPr>
            <w:tcW w:w="136" w:type="dxa"/>
            <w:tcBorders/>
            <w:shd w:fill="CBECD5" w:val="clear"/>
            <w:vAlign w:val="center"/>
          </w:tcPr>
          <w:p>
            <w:pPr>
              <w:pStyle w:val="TableContents"/>
              <w:bidi w:val="0"/>
              <w:spacing w:before="0" w:after="283"/>
              <w:jc w:val="right"/>
              <w:rPr/>
            </w:pPr>
            <w:r>
              <w:rPr/>
              <w:t>​</w:t>
            </w:r>
          </w:p>
        </w:tc>
        <w:tc>
          <w:tcPr>
            <w:tcW w:w="1107" w:type="dxa"/>
            <w:tcBorders/>
            <w:shd w:fill="CBECD5" w:val="clear"/>
            <w:vAlign w:val="center"/>
          </w:tcPr>
          <w:p>
            <w:pPr>
              <w:pStyle w:val="TableContents"/>
              <w:bidi w:val="0"/>
              <w:spacing w:before="0" w:after="283"/>
              <w:jc w:val="right"/>
              <w:rPr/>
            </w:pPr>
            <w:r>
              <w:rPr/>
              <w:t>200,000</w:t>
            </w:r>
          </w:p>
        </w:tc>
        <w:tc>
          <w:tcPr>
            <w:tcW w:w="136"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934" w:type="dxa"/>
            <w:tcBorders/>
            <w:shd w:fill="CBECD5" w:val="clear"/>
            <w:vAlign w:val="center"/>
          </w:tcPr>
          <w:p>
            <w:pPr>
              <w:pStyle w:val="TableContents"/>
              <w:bidi w:val="0"/>
              <w:spacing w:before="0" w:after="0"/>
              <w:jc w:val="right"/>
              <w:rPr/>
            </w:pPr>
            <w:r>
              <w:rPr>
                <w:spacing w:val="-2"/>
              </w:rPr>
              <w:t>305,000</w:t>
            </w:r>
            <w:r>
              <w:rPr/>
              <w:t xml:space="preserve"> </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28" w:type="dxa"/>
            <w:tcBorders/>
            <w:vAlign w:val="center"/>
          </w:tcPr>
          <w:p>
            <w:pPr>
              <w:pStyle w:val="TableContents"/>
              <w:bidi w:val="0"/>
              <w:spacing w:before="0" w:after="283"/>
              <w:jc w:val="left"/>
              <w:rPr>
                <w:spacing w:val="-2"/>
              </w:rPr>
            </w:pPr>
            <w:r>
              <w:rPr>
                <w:spacing w:val="-2"/>
              </w:rPr>
              <w:t xml:space="preserve">Helmut Gassel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2" w:type="dxa"/>
            <w:tcBorders/>
            <w:vAlign w:val="center"/>
          </w:tcPr>
          <w:p>
            <w:pPr>
              <w:pStyle w:val="TableContents"/>
              <w:bidi w:val="0"/>
              <w:spacing w:before="0" w:after="283"/>
              <w:jc w:val="left"/>
              <w:rPr/>
            </w:pPr>
            <w:r>
              <w:rPr/>
              <w:t>​</w:t>
            </w:r>
          </w:p>
        </w:tc>
        <w:tc>
          <w:tcPr>
            <w:tcW w:w="142" w:type="dxa"/>
            <w:tcBorders/>
            <w:vAlign w:val="center"/>
          </w:tcPr>
          <w:p>
            <w:pPr>
              <w:pStyle w:val="TableContents"/>
              <w:bidi w:val="0"/>
              <w:spacing w:before="0" w:after="283"/>
              <w:jc w:val="right"/>
              <w:rPr/>
            </w:pPr>
            <w:r>
              <w:rPr/>
              <w:t>​</w:t>
            </w:r>
          </w:p>
        </w:tc>
        <w:tc>
          <w:tcPr>
            <w:tcW w:w="1162" w:type="dxa"/>
            <w:tcBorders/>
            <w:vAlign w:val="center"/>
          </w:tcPr>
          <w:p>
            <w:pPr>
              <w:pStyle w:val="TableContents"/>
              <w:bidi w:val="0"/>
              <w:spacing w:before="0" w:after="283"/>
              <w:jc w:val="right"/>
              <w:rPr/>
            </w:pPr>
            <w:r>
              <w:rPr/>
              <w:t>116,250</w:t>
            </w:r>
          </w:p>
        </w:tc>
        <w:tc>
          <w:tcPr>
            <w:tcW w:w="14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6" w:type="dxa"/>
            <w:tcBorders/>
            <w:vAlign w:val="center"/>
          </w:tcPr>
          <w:p>
            <w:pPr>
              <w:pStyle w:val="TableContents"/>
              <w:bidi w:val="0"/>
              <w:spacing w:before="0" w:after="283"/>
              <w:jc w:val="left"/>
              <w:rPr/>
            </w:pPr>
            <w:r>
              <w:rPr/>
              <w:t>​</w:t>
            </w:r>
          </w:p>
        </w:tc>
        <w:tc>
          <w:tcPr>
            <w:tcW w:w="136" w:type="dxa"/>
            <w:tcBorders/>
            <w:vAlign w:val="center"/>
          </w:tcPr>
          <w:p>
            <w:pPr>
              <w:pStyle w:val="TableContents"/>
              <w:bidi w:val="0"/>
              <w:spacing w:before="0" w:after="283"/>
              <w:jc w:val="right"/>
              <w:rPr/>
            </w:pPr>
            <w:r>
              <w:rPr/>
              <w:t>​</w:t>
            </w:r>
          </w:p>
        </w:tc>
        <w:tc>
          <w:tcPr>
            <w:tcW w:w="1107" w:type="dxa"/>
            <w:tcBorders/>
            <w:vAlign w:val="center"/>
          </w:tcPr>
          <w:p>
            <w:pPr>
              <w:pStyle w:val="TableContents"/>
              <w:bidi w:val="0"/>
              <w:spacing w:before="0" w:after="283"/>
              <w:jc w:val="right"/>
              <w:rPr/>
            </w:pPr>
            <w:r>
              <w:rPr/>
              <w:t>200,000</w:t>
            </w:r>
          </w:p>
        </w:tc>
        <w:tc>
          <w:tcPr>
            <w:tcW w:w="13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4" w:type="dxa"/>
            <w:tcBorders/>
            <w:vAlign w:val="center"/>
          </w:tcPr>
          <w:p>
            <w:pPr>
              <w:pStyle w:val="TableContents"/>
              <w:bidi w:val="0"/>
              <w:spacing w:before="0" w:after="0"/>
              <w:jc w:val="right"/>
              <w:rPr/>
            </w:pPr>
            <w:r>
              <w:rPr>
                <w:spacing w:val="-2"/>
              </w:rPr>
              <w:t>316,250</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2028" w:type="dxa"/>
            <w:tcBorders/>
            <w:shd w:fill="CBECD5" w:val="clear"/>
            <w:vAlign w:val="center"/>
          </w:tcPr>
          <w:p>
            <w:pPr>
              <w:pStyle w:val="TableContents"/>
              <w:bidi w:val="0"/>
              <w:spacing w:before="0" w:after="283"/>
              <w:jc w:val="left"/>
              <w:rPr>
                <w:spacing w:val="-2"/>
              </w:rPr>
            </w:pPr>
            <w:r>
              <w:rPr>
                <w:spacing w:val="-2"/>
              </w:rPr>
              <w:t xml:space="preserve">Virginia L. Henkels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42" w:type="dxa"/>
            <w:tcBorders/>
            <w:shd w:fill="CBECD5" w:val="clear"/>
            <w:vAlign w:val="center"/>
          </w:tcPr>
          <w:p>
            <w:pPr>
              <w:pStyle w:val="TableContents"/>
              <w:bidi w:val="0"/>
              <w:spacing w:before="0" w:after="283"/>
              <w:jc w:val="left"/>
              <w:rPr/>
            </w:pPr>
            <w:r>
              <w:rPr/>
              <w:t>​</w:t>
            </w:r>
          </w:p>
        </w:tc>
        <w:tc>
          <w:tcPr>
            <w:tcW w:w="142" w:type="dxa"/>
            <w:tcBorders/>
            <w:shd w:fill="CBECD5" w:val="clear"/>
            <w:vAlign w:val="center"/>
          </w:tcPr>
          <w:p>
            <w:pPr>
              <w:pStyle w:val="TableContents"/>
              <w:bidi w:val="0"/>
              <w:spacing w:before="0" w:after="283"/>
              <w:jc w:val="right"/>
              <w:rPr/>
            </w:pPr>
            <w:r>
              <w:rPr/>
              <w:t>​</w:t>
            </w:r>
          </w:p>
        </w:tc>
        <w:tc>
          <w:tcPr>
            <w:tcW w:w="1162" w:type="dxa"/>
            <w:tcBorders/>
            <w:shd w:fill="CBECD5" w:val="clear"/>
            <w:vAlign w:val="center"/>
          </w:tcPr>
          <w:p>
            <w:pPr>
              <w:pStyle w:val="TableContents"/>
              <w:bidi w:val="0"/>
              <w:spacing w:before="0" w:after="283"/>
              <w:jc w:val="right"/>
              <w:rPr/>
            </w:pPr>
            <w:r>
              <w:rPr/>
              <w:t>116,250</w:t>
            </w:r>
          </w:p>
        </w:tc>
        <w:tc>
          <w:tcPr>
            <w:tcW w:w="142"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36" w:type="dxa"/>
            <w:tcBorders/>
            <w:shd w:fill="CBECD5" w:val="clear"/>
            <w:vAlign w:val="center"/>
          </w:tcPr>
          <w:p>
            <w:pPr>
              <w:pStyle w:val="TableContents"/>
              <w:bidi w:val="0"/>
              <w:spacing w:before="0" w:after="283"/>
              <w:jc w:val="left"/>
              <w:rPr/>
            </w:pPr>
            <w:r>
              <w:rPr/>
              <w:t>​</w:t>
            </w:r>
          </w:p>
        </w:tc>
        <w:tc>
          <w:tcPr>
            <w:tcW w:w="136" w:type="dxa"/>
            <w:tcBorders/>
            <w:shd w:fill="CBECD5" w:val="clear"/>
            <w:vAlign w:val="center"/>
          </w:tcPr>
          <w:p>
            <w:pPr>
              <w:pStyle w:val="TableContents"/>
              <w:bidi w:val="0"/>
              <w:spacing w:before="0" w:after="283"/>
              <w:jc w:val="right"/>
              <w:rPr/>
            </w:pPr>
            <w:r>
              <w:rPr/>
              <w:t>​</w:t>
            </w:r>
          </w:p>
        </w:tc>
        <w:tc>
          <w:tcPr>
            <w:tcW w:w="1107" w:type="dxa"/>
            <w:tcBorders/>
            <w:shd w:fill="CBECD5" w:val="clear"/>
            <w:vAlign w:val="center"/>
          </w:tcPr>
          <w:p>
            <w:pPr>
              <w:pStyle w:val="TableContents"/>
              <w:bidi w:val="0"/>
              <w:spacing w:before="0" w:after="283"/>
              <w:jc w:val="right"/>
              <w:rPr/>
            </w:pPr>
            <w:r>
              <w:rPr/>
              <w:t>200,000</w:t>
            </w:r>
          </w:p>
        </w:tc>
        <w:tc>
          <w:tcPr>
            <w:tcW w:w="136"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934" w:type="dxa"/>
            <w:tcBorders/>
            <w:shd w:fill="CBECD5" w:val="clear"/>
            <w:vAlign w:val="center"/>
          </w:tcPr>
          <w:p>
            <w:pPr>
              <w:pStyle w:val="TableContents"/>
              <w:bidi w:val="0"/>
              <w:spacing w:before="0" w:after="0"/>
              <w:jc w:val="right"/>
              <w:rPr/>
            </w:pPr>
            <w:r>
              <w:rPr>
                <w:spacing w:val="-2"/>
              </w:rPr>
              <w:t>316,250</w:t>
            </w:r>
            <w:r>
              <w:rPr/>
              <w:t xml:space="preserve"> </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28" w:type="dxa"/>
            <w:tcBorders/>
            <w:vAlign w:val="center"/>
          </w:tcPr>
          <w:p>
            <w:pPr>
              <w:pStyle w:val="TableContents"/>
              <w:bidi w:val="0"/>
              <w:spacing w:before="0" w:after="283"/>
              <w:jc w:val="left"/>
              <w:rPr>
                <w:spacing w:val="-2"/>
              </w:rPr>
            </w:pPr>
            <w:r>
              <w:rPr>
                <w:spacing w:val="-2"/>
              </w:rPr>
              <w:t xml:space="preserve">Jo Ann Jenkins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2" w:type="dxa"/>
            <w:tcBorders/>
            <w:vAlign w:val="center"/>
          </w:tcPr>
          <w:p>
            <w:pPr>
              <w:pStyle w:val="TableContents"/>
              <w:bidi w:val="0"/>
              <w:spacing w:before="0" w:after="283"/>
              <w:jc w:val="left"/>
              <w:rPr/>
            </w:pPr>
            <w:r>
              <w:rPr/>
              <w:t>​</w:t>
            </w:r>
          </w:p>
        </w:tc>
        <w:tc>
          <w:tcPr>
            <w:tcW w:w="142" w:type="dxa"/>
            <w:tcBorders/>
            <w:vAlign w:val="center"/>
          </w:tcPr>
          <w:p>
            <w:pPr>
              <w:pStyle w:val="TableContents"/>
              <w:bidi w:val="0"/>
              <w:spacing w:before="0" w:after="283"/>
              <w:jc w:val="right"/>
              <w:rPr/>
            </w:pPr>
            <w:r>
              <w:rPr/>
              <w:t>​</w:t>
            </w:r>
          </w:p>
        </w:tc>
        <w:tc>
          <w:tcPr>
            <w:tcW w:w="1162" w:type="dxa"/>
            <w:tcBorders/>
            <w:vAlign w:val="center"/>
          </w:tcPr>
          <w:p>
            <w:pPr>
              <w:pStyle w:val="TableContents"/>
              <w:bidi w:val="0"/>
              <w:spacing w:before="0" w:after="283"/>
              <w:jc w:val="right"/>
              <w:rPr/>
            </w:pPr>
            <w:r>
              <w:rPr/>
              <w:t>127,500</w:t>
            </w:r>
          </w:p>
        </w:tc>
        <w:tc>
          <w:tcPr>
            <w:tcW w:w="14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6" w:type="dxa"/>
            <w:tcBorders/>
            <w:vAlign w:val="center"/>
          </w:tcPr>
          <w:p>
            <w:pPr>
              <w:pStyle w:val="TableContents"/>
              <w:bidi w:val="0"/>
              <w:spacing w:before="0" w:after="283"/>
              <w:jc w:val="left"/>
              <w:rPr/>
            </w:pPr>
            <w:r>
              <w:rPr/>
              <w:t>​</w:t>
            </w:r>
          </w:p>
        </w:tc>
        <w:tc>
          <w:tcPr>
            <w:tcW w:w="136" w:type="dxa"/>
            <w:tcBorders/>
            <w:vAlign w:val="center"/>
          </w:tcPr>
          <w:p>
            <w:pPr>
              <w:pStyle w:val="TableContents"/>
              <w:bidi w:val="0"/>
              <w:spacing w:before="0" w:after="283"/>
              <w:jc w:val="right"/>
              <w:rPr/>
            </w:pPr>
            <w:r>
              <w:rPr/>
              <w:t>​</w:t>
            </w:r>
          </w:p>
        </w:tc>
        <w:tc>
          <w:tcPr>
            <w:tcW w:w="1107" w:type="dxa"/>
            <w:tcBorders/>
            <w:vAlign w:val="center"/>
          </w:tcPr>
          <w:p>
            <w:pPr>
              <w:pStyle w:val="TableContents"/>
              <w:bidi w:val="0"/>
              <w:spacing w:before="0" w:after="283"/>
              <w:jc w:val="right"/>
              <w:rPr/>
            </w:pPr>
            <w:r>
              <w:rPr/>
              <w:t>200,000</w:t>
            </w:r>
          </w:p>
        </w:tc>
        <w:tc>
          <w:tcPr>
            <w:tcW w:w="13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4" w:type="dxa"/>
            <w:tcBorders/>
            <w:vAlign w:val="center"/>
          </w:tcPr>
          <w:p>
            <w:pPr>
              <w:pStyle w:val="TableContents"/>
              <w:bidi w:val="0"/>
              <w:spacing w:before="0" w:after="0"/>
              <w:jc w:val="right"/>
              <w:rPr/>
            </w:pPr>
            <w:r>
              <w:rPr>
                <w:spacing w:val="-2"/>
              </w:rPr>
              <w:t>327,500</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2028" w:type="dxa"/>
            <w:tcBorders/>
            <w:shd w:fill="CBECD5" w:val="clear"/>
            <w:vAlign w:val="center"/>
          </w:tcPr>
          <w:p>
            <w:pPr>
              <w:pStyle w:val="TableContents"/>
              <w:bidi w:val="0"/>
              <w:spacing w:before="0" w:after="283"/>
              <w:jc w:val="left"/>
              <w:rPr>
                <w:spacing w:val="-2"/>
              </w:rPr>
            </w:pPr>
            <w:r>
              <w:rPr>
                <w:spacing w:val="-2"/>
              </w:rPr>
              <w:t xml:space="preserve">Oleg Khaykin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42" w:type="dxa"/>
            <w:tcBorders/>
            <w:shd w:fill="CBECD5" w:val="clear"/>
            <w:vAlign w:val="center"/>
          </w:tcPr>
          <w:p>
            <w:pPr>
              <w:pStyle w:val="TableContents"/>
              <w:bidi w:val="0"/>
              <w:spacing w:before="0" w:after="283"/>
              <w:jc w:val="left"/>
              <w:rPr/>
            </w:pPr>
            <w:r>
              <w:rPr/>
              <w:t>​</w:t>
            </w:r>
          </w:p>
        </w:tc>
        <w:tc>
          <w:tcPr>
            <w:tcW w:w="142" w:type="dxa"/>
            <w:tcBorders/>
            <w:shd w:fill="CBECD5" w:val="clear"/>
            <w:vAlign w:val="center"/>
          </w:tcPr>
          <w:p>
            <w:pPr>
              <w:pStyle w:val="TableContents"/>
              <w:bidi w:val="0"/>
              <w:spacing w:before="0" w:after="283"/>
              <w:jc w:val="right"/>
              <w:rPr/>
            </w:pPr>
            <w:r>
              <w:rPr/>
              <w:t>​</w:t>
            </w:r>
          </w:p>
        </w:tc>
        <w:tc>
          <w:tcPr>
            <w:tcW w:w="1162" w:type="dxa"/>
            <w:tcBorders/>
            <w:shd w:fill="CBECD5" w:val="clear"/>
            <w:vAlign w:val="center"/>
          </w:tcPr>
          <w:p>
            <w:pPr>
              <w:pStyle w:val="TableContents"/>
              <w:bidi w:val="0"/>
              <w:spacing w:before="0" w:after="283"/>
              <w:jc w:val="right"/>
              <w:rPr/>
            </w:pPr>
            <w:r>
              <w:rPr/>
              <w:t>133,750</w:t>
            </w:r>
          </w:p>
        </w:tc>
        <w:tc>
          <w:tcPr>
            <w:tcW w:w="142"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36" w:type="dxa"/>
            <w:tcBorders/>
            <w:shd w:fill="CBECD5" w:val="clear"/>
            <w:vAlign w:val="center"/>
          </w:tcPr>
          <w:p>
            <w:pPr>
              <w:pStyle w:val="TableContents"/>
              <w:bidi w:val="0"/>
              <w:spacing w:before="0" w:after="283"/>
              <w:jc w:val="left"/>
              <w:rPr/>
            </w:pPr>
            <w:r>
              <w:rPr/>
              <w:t>​</w:t>
            </w:r>
          </w:p>
        </w:tc>
        <w:tc>
          <w:tcPr>
            <w:tcW w:w="136" w:type="dxa"/>
            <w:tcBorders/>
            <w:shd w:fill="CBECD5" w:val="clear"/>
            <w:vAlign w:val="center"/>
          </w:tcPr>
          <w:p>
            <w:pPr>
              <w:pStyle w:val="TableContents"/>
              <w:bidi w:val="0"/>
              <w:spacing w:before="0" w:after="283"/>
              <w:jc w:val="right"/>
              <w:rPr/>
            </w:pPr>
            <w:r>
              <w:rPr/>
              <w:t>​</w:t>
            </w:r>
          </w:p>
        </w:tc>
        <w:tc>
          <w:tcPr>
            <w:tcW w:w="1107" w:type="dxa"/>
            <w:tcBorders/>
            <w:shd w:fill="CBECD5" w:val="clear"/>
            <w:vAlign w:val="center"/>
          </w:tcPr>
          <w:p>
            <w:pPr>
              <w:pStyle w:val="TableContents"/>
              <w:bidi w:val="0"/>
              <w:spacing w:before="0" w:after="283"/>
              <w:jc w:val="right"/>
              <w:rPr/>
            </w:pPr>
            <w:r>
              <w:rPr/>
              <w:t>200,000</w:t>
            </w:r>
          </w:p>
        </w:tc>
        <w:tc>
          <w:tcPr>
            <w:tcW w:w="136"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934" w:type="dxa"/>
            <w:tcBorders/>
            <w:shd w:fill="CBECD5" w:val="clear"/>
            <w:vAlign w:val="center"/>
          </w:tcPr>
          <w:p>
            <w:pPr>
              <w:pStyle w:val="TableContents"/>
              <w:bidi w:val="0"/>
              <w:spacing w:before="0" w:after="0"/>
              <w:jc w:val="right"/>
              <w:rPr/>
            </w:pPr>
            <w:r>
              <w:rPr>
                <w:spacing w:val="-2"/>
              </w:rPr>
              <w:t>333,750</w:t>
            </w:r>
            <w:r>
              <w:rPr/>
              <w:t xml:space="preserve"> </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28" w:type="dxa"/>
            <w:tcBorders/>
            <w:vAlign w:val="center"/>
          </w:tcPr>
          <w:p>
            <w:pPr>
              <w:pStyle w:val="TableContents"/>
              <w:bidi w:val="0"/>
              <w:spacing w:before="0" w:after="283"/>
              <w:jc w:val="left"/>
              <w:rPr>
                <w:spacing w:val="-2"/>
              </w:rPr>
            </w:pPr>
            <w:r>
              <w:rPr>
                <w:spacing w:val="-2"/>
              </w:rPr>
              <w:t xml:space="preserve">Ernest E. Maddock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2" w:type="dxa"/>
            <w:tcBorders/>
            <w:vAlign w:val="center"/>
          </w:tcPr>
          <w:p>
            <w:pPr>
              <w:pStyle w:val="TableContents"/>
              <w:bidi w:val="0"/>
              <w:spacing w:before="0" w:after="283"/>
              <w:jc w:val="left"/>
              <w:rPr/>
            </w:pPr>
            <w:r>
              <w:rPr/>
              <w:t>​</w:t>
            </w:r>
          </w:p>
        </w:tc>
        <w:tc>
          <w:tcPr>
            <w:tcW w:w="142" w:type="dxa"/>
            <w:tcBorders/>
            <w:vAlign w:val="center"/>
          </w:tcPr>
          <w:p>
            <w:pPr>
              <w:pStyle w:val="TableContents"/>
              <w:bidi w:val="0"/>
              <w:spacing w:before="0" w:after="283"/>
              <w:jc w:val="right"/>
              <w:rPr/>
            </w:pPr>
            <w:r>
              <w:rPr/>
              <w:t>​</w:t>
            </w:r>
          </w:p>
        </w:tc>
        <w:tc>
          <w:tcPr>
            <w:tcW w:w="1162" w:type="dxa"/>
            <w:tcBorders/>
            <w:vAlign w:val="center"/>
          </w:tcPr>
          <w:p>
            <w:pPr>
              <w:pStyle w:val="TableContents"/>
              <w:bidi w:val="0"/>
              <w:spacing w:before="0" w:after="283"/>
              <w:jc w:val="right"/>
              <w:rPr/>
            </w:pPr>
            <w:r>
              <w:rPr/>
              <w:t>132,500</w:t>
            </w:r>
          </w:p>
        </w:tc>
        <w:tc>
          <w:tcPr>
            <w:tcW w:w="14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6" w:type="dxa"/>
            <w:tcBorders/>
            <w:vAlign w:val="center"/>
          </w:tcPr>
          <w:p>
            <w:pPr>
              <w:pStyle w:val="TableContents"/>
              <w:bidi w:val="0"/>
              <w:spacing w:before="0" w:after="283"/>
              <w:jc w:val="left"/>
              <w:rPr/>
            </w:pPr>
            <w:r>
              <w:rPr/>
              <w:t>​</w:t>
            </w:r>
          </w:p>
        </w:tc>
        <w:tc>
          <w:tcPr>
            <w:tcW w:w="136" w:type="dxa"/>
            <w:tcBorders/>
            <w:vAlign w:val="center"/>
          </w:tcPr>
          <w:p>
            <w:pPr>
              <w:pStyle w:val="TableContents"/>
              <w:bidi w:val="0"/>
              <w:spacing w:before="0" w:after="283"/>
              <w:jc w:val="right"/>
              <w:rPr/>
            </w:pPr>
            <w:r>
              <w:rPr/>
              <w:t>​</w:t>
            </w:r>
          </w:p>
        </w:tc>
        <w:tc>
          <w:tcPr>
            <w:tcW w:w="1107" w:type="dxa"/>
            <w:tcBorders/>
            <w:vAlign w:val="center"/>
          </w:tcPr>
          <w:p>
            <w:pPr>
              <w:pStyle w:val="TableContents"/>
              <w:bidi w:val="0"/>
              <w:spacing w:before="0" w:after="283"/>
              <w:jc w:val="right"/>
              <w:rPr/>
            </w:pPr>
            <w:r>
              <w:rPr/>
              <w:t>200,000</w:t>
            </w:r>
          </w:p>
        </w:tc>
        <w:tc>
          <w:tcPr>
            <w:tcW w:w="13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4" w:type="dxa"/>
            <w:tcBorders/>
            <w:vAlign w:val="center"/>
          </w:tcPr>
          <w:p>
            <w:pPr>
              <w:pStyle w:val="TableContents"/>
              <w:bidi w:val="0"/>
              <w:spacing w:before="0" w:after="0"/>
              <w:jc w:val="right"/>
              <w:rPr/>
            </w:pPr>
            <w:r>
              <w:rPr>
                <w:spacing w:val="-2"/>
              </w:rPr>
              <w:t>332,500</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2028" w:type="dxa"/>
            <w:tcBorders/>
            <w:shd w:fill="CBECD5" w:val="clear"/>
            <w:vAlign w:val="center"/>
          </w:tcPr>
          <w:p>
            <w:pPr>
              <w:pStyle w:val="TableContents"/>
              <w:bidi w:val="0"/>
              <w:spacing w:before="0" w:after="283"/>
              <w:jc w:val="left"/>
              <w:rPr>
                <w:spacing w:val="-2"/>
              </w:rPr>
            </w:pPr>
            <w:r>
              <w:rPr>
                <w:spacing w:val="-2"/>
              </w:rPr>
              <w:t xml:space="preserve">Avid Modjtabai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42" w:type="dxa"/>
            <w:tcBorders/>
            <w:shd w:fill="CBECD5" w:val="clear"/>
            <w:vAlign w:val="center"/>
          </w:tcPr>
          <w:p>
            <w:pPr>
              <w:pStyle w:val="TableContents"/>
              <w:bidi w:val="0"/>
              <w:spacing w:before="0" w:after="283"/>
              <w:jc w:val="left"/>
              <w:rPr/>
            </w:pPr>
            <w:r>
              <w:rPr/>
              <w:t>​</w:t>
            </w:r>
          </w:p>
        </w:tc>
        <w:tc>
          <w:tcPr>
            <w:tcW w:w="142" w:type="dxa"/>
            <w:tcBorders/>
            <w:shd w:fill="CBECD5" w:val="clear"/>
            <w:vAlign w:val="center"/>
          </w:tcPr>
          <w:p>
            <w:pPr>
              <w:pStyle w:val="TableContents"/>
              <w:bidi w:val="0"/>
              <w:spacing w:before="0" w:after="283"/>
              <w:jc w:val="right"/>
              <w:rPr/>
            </w:pPr>
            <w:r>
              <w:rPr/>
              <w:t>​</w:t>
            </w:r>
          </w:p>
        </w:tc>
        <w:tc>
          <w:tcPr>
            <w:tcW w:w="1162" w:type="dxa"/>
            <w:tcBorders/>
            <w:shd w:fill="CBECD5" w:val="clear"/>
            <w:vAlign w:val="center"/>
          </w:tcPr>
          <w:p>
            <w:pPr>
              <w:pStyle w:val="TableContents"/>
              <w:bidi w:val="0"/>
              <w:spacing w:before="0" w:after="283"/>
              <w:jc w:val="right"/>
              <w:rPr/>
            </w:pPr>
            <w:r>
              <w:rPr/>
              <w:t>105,000</w:t>
            </w:r>
          </w:p>
        </w:tc>
        <w:tc>
          <w:tcPr>
            <w:tcW w:w="142"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36" w:type="dxa"/>
            <w:tcBorders/>
            <w:shd w:fill="CBECD5" w:val="clear"/>
            <w:vAlign w:val="center"/>
          </w:tcPr>
          <w:p>
            <w:pPr>
              <w:pStyle w:val="TableContents"/>
              <w:bidi w:val="0"/>
              <w:spacing w:before="0" w:after="283"/>
              <w:jc w:val="left"/>
              <w:rPr/>
            </w:pPr>
            <w:r>
              <w:rPr/>
              <w:t>​</w:t>
            </w:r>
          </w:p>
        </w:tc>
        <w:tc>
          <w:tcPr>
            <w:tcW w:w="136" w:type="dxa"/>
            <w:tcBorders/>
            <w:shd w:fill="CBECD5" w:val="clear"/>
            <w:vAlign w:val="center"/>
          </w:tcPr>
          <w:p>
            <w:pPr>
              <w:pStyle w:val="TableContents"/>
              <w:bidi w:val="0"/>
              <w:spacing w:before="0" w:after="283"/>
              <w:jc w:val="right"/>
              <w:rPr/>
            </w:pPr>
            <w:r>
              <w:rPr/>
              <w:t>​</w:t>
            </w:r>
          </w:p>
        </w:tc>
        <w:tc>
          <w:tcPr>
            <w:tcW w:w="1107" w:type="dxa"/>
            <w:tcBorders/>
            <w:shd w:fill="CBECD5" w:val="clear"/>
            <w:vAlign w:val="center"/>
          </w:tcPr>
          <w:p>
            <w:pPr>
              <w:pStyle w:val="TableContents"/>
              <w:bidi w:val="0"/>
              <w:spacing w:before="0" w:after="283"/>
              <w:jc w:val="right"/>
              <w:rPr/>
            </w:pPr>
            <w:r>
              <w:rPr/>
              <w:t>200,000</w:t>
            </w:r>
          </w:p>
        </w:tc>
        <w:tc>
          <w:tcPr>
            <w:tcW w:w="136"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934" w:type="dxa"/>
            <w:tcBorders/>
            <w:shd w:fill="CBECD5" w:val="clear"/>
            <w:vAlign w:val="center"/>
          </w:tcPr>
          <w:p>
            <w:pPr>
              <w:pStyle w:val="TableContents"/>
              <w:bidi w:val="0"/>
              <w:spacing w:before="0" w:after="0"/>
              <w:jc w:val="right"/>
              <w:rPr/>
            </w:pPr>
            <w:r>
              <w:rPr>
                <w:spacing w:val="-2"/>
              </w:rPr>
              <w:t>305,000</w:t>
            </w:r>
            <w:r>
              <w:rPr/>
              <w:t xml:space="preserve"> </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bottom w:val="single" w:sz="16" w:space="0" w:color="53C072"/>
            </w:tcBorders>
            <w:tcMar>
              <w:bottom w:w="28" w:type="dxa"/>
            </w:tcMar>
            <w:vAlign w:val="center"/>
          </w:tcPr>
          <w:p>
            <w:pPr>
              <w:pStyle w:val="TableContents"/>
              <w:bidi w:val="0"/>
              <w:spacing w:before="0" w:after="283"/>
              <w:jc w:val="left"/>
              <w:rPr/>
            </w:pPr>
            <w:r>
              <w:rPr/>
              <w:t>​</w:t>
            </w:r>
          </w:p>
        </w:tc>
        <w:tc>
          <w:tcPr>
            <w:tcW w:w="2028" w:type="dxa"/>
            <w:tcBorders>
              <w:bottom w:val="single" w:sz="16" w:space="0" w:color="53C072"/>
            </w:tcBorders>
            <w:tcMar>
              <w:bottom w:w="60" w:type="dxa"/>
            </w:tcMar>
            <w:vAlign w:val="center"/>
          </w:tcPr>
          <w:p>
            <w:pPr>
              <w:pStyle w:val="TableContents"/>
              <w:bidi w:val="0"/>
              <w:spacing w:before="0" w:after="283"/>
              <w:jc w:val="left"/>
              <w:rPr>
                <w:spacing w:val="-2"/>
              </w:rPr>
            </w:pPr>
            <w:r>
              <w:rPr>
                <w:spacing w:val="-2"/>
              </w:rPr>
              <w:t xml:space="preserve">Adalio T. Sanchez </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42" w:type="dxa"/>
            <w:tcBorders>
              <w:bottom w:val="single" w:sz="16" w:space="0" w:color="53C072"/>
            </w:tcBorders>
            <w:tcMar>
              <w:bottom w:w="28" w:type="dxa"/>
            </w:tcMar>
            <w:vAlign w:val="center"/>
          </w:tcPr>
          <w:p>
            <w:pPr>
              <w:pStyle w:val="TableContents"/>
              <w:bidi w:val="0"/>
              <w:spacing w:before="0" w:after="283"/>
              <w:jc w:val="left"/>
              <w:rPr/>
            </w:pPr>
            <w:r>
              <w:rPr/>
              <w:t>​</w:t>
            </w:r>
          </w:p>
        </w:tc>
        <w:tc>
          <w:tcPr>
            <w:tcW w:w="142" w:type="dxa"/>
            <w:tcBorders>
              <w:bottom w:val="single" w:sz="16" w:space="0" w:color="53C072"/>
            </w:tcBorders>
            <w:tcMar>
              <w:bottom w:w="60" w:type="dxa"/>
            </w:tcMar>
            <w:vAlign w:val="center"/>
          </w:tcPr>
          <w:p>
            <w:pPr>
              <w:pStyle w:val="TableContents"/>
              <w:bidi w:val="0"/>
              <w:spacing w:before="0" w:after="283"/>
              <w:jc w:val="right"/>
              <w:rPr/>
            </w:pPr>
            <w:r>
              <w:rPr/>
              <w:t>​</w:t>
            </w:r>
          </w:p>
        </w:tc>
        <w:tc>
          <w:tcPr>
            <w:tcW w:w="1162" w:type="dxa"/>
            <w:tcBorders>
              <w:bottom w:val="single" w:sz="16" w:space="0" w:color="53C072"/>
            </w:tcBorders>
            <w:tcMar>
              <w:bottom w:w="60" w:type="dxa"/>
            </w:tcMar>
            <w:vAlign w:val="center"/>
          </w:tcPr>
          <w:p>
            <w:pPr>
              <w:pStyle w:val="TableContents"/>
              <w:bidi w:val="0"/>
              <w:spacing w:before="0" w:after="283"/>
              <w:jc w:val="right"/>
              <w:rPr/>
            </w:pPr>
            <w:r>
              <w:rPr/>
              <w:t>122,500</w:t>
            </w:r>
          </w:p>
        </w:tc>
        <w:tc>
          <w:tcPr>
            <w:tcW w:w="142"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36" w:type="dxa"/>
            <w:tcBorders>
              <w:bottom w:val="single" w:sz="16" w:space="0" w:color="53C072"/>
            </w:tcBorders>
            <w:tcMar>
              <w:bottom w:w="28" w:type="dxa"/>
            </w:tcMar>
            <w:vAlign w:val="center"/>
          </w:tcPr>
          <w:p>
            <w:pPr>
              <w:pStyle w:val="TableContents"/>
              <w:bidi w:val="0"/>
              <w:spacing w:before="0" w:after="283"/>
              <w:jc w:val="left"/>
              <w:rPr/>
            </w:pPr>
            <w:r>
              <w:rPr/>
              <w:t>​</w:t>
            </w:r>
          </w:p>
        </w:tc>
        <w:tc>
          <w:tcPr>
            <w:tcW w:w="136" w:type="dxa"/>
            <w:tcBorders>
              <w:bottom w:val="single" w:sz="16" w:space="0" w:color="53C072"/>
            </w:tcBorders>
            <w:tcMar>
              <w:bottom w:w="60" w:type="dxa"/>
            </w:tcMar>
            <w:vAlign w:val="center"/>
          </w:tcPr>
          <w:p>
            <w:pPr>
              <w:pStyle w:val="TableContents"/>
              <w:bidi w:val="0"/>
              <w:spacing w:before="0" w:after="283"/>
              <w:jc w:val="right"/>
              <w:rPr/>
            </w:pPr>
            <w:r>
              <w:rPr/>
              <w:t>​</w:t>
            </w:r>
          </w:p>
        </w:tc>
        <w:tc>
          <w:tcPr>
            <w:tcW w:w="1107" w:type="dxa"/>
            <w:tcBorders>
              <w:bottom w:val="single" w:sz="16" w:space="0" w:color="53C072"/>
            </w:tcBorders>
            <w:tcMar>
              <w:bottom w:w="60" w:type="dxa"/>
            </w:tcMar>
            <w:vAlign w:val="center"/>
          </w:tcPr>
          <w:p>
            <w:pPr>
              <w:pStyle w:val="TableContents"/>
              <w:bidi w:val="0"/>
              <w:spacing w:before="0" w:after="283"/>
              <w:jc w:val="right"/>
              <w:rPr/>
            </w:pPr>
            <w:r>
              <w:rPr/>
              <w:t>200,000</w:t>
            </w:r>
          </w:p>
        </w:tc>
        <w:tc>
          <w:tcPr>
            <w:tcW w:w="136"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934" w:type="dxa"/>
            <w:tcBorders>
              <w:bottom w:val="single" w:sz="16" w:space="0" w:color="53C072"/>
            </w:tcBorders>
            <w:tcMar>
              <w:bottom w:w="60" w:type="dxa"/>
            </w:tcMar>
            <w:vAlign w:val="center"/>
          </w:tcPr>
          <w:p>
            <w:pPr>
              <w:pStyle w:val="TableContents"/>
              <w:bidi w:val="0"/>
              <w:spacing w:before="0" w:after="0"/>
              <w:jc w:val="right"/>
              <w:rPr/>
            </w:pPr>
            <w:r>
              <w:rPr>
                <w:spacing w:val="-2"/>
              </w:rPr>
              <w:t>322,500</w:t>
            </w:r>
            <w:r>
              <w:rPr/>
              <w:t xml:space="preserve"> </w:t>
            </w:r>
          </w:p>
        </w:tc>
        <w:tc>
          <w:tcPr>
            <w:tcW w:w="154" w:type="dxa"/>
            <w:tcBorders>
              <w:bottom w:val="single" w:sz="16" w:space="0" w:color="53C072"/>
            </w:tcBorders>
            <w:tcMar>
              <w:bottom w:w="28" w:type="dxa"/>
            </w:tcMar>
            <w:vAlign w:val="center"/>
          </w:tcPr>
          <w:p>
            <w:pPr>
              <w:pStyle w:val="TableContents"/>
              <w:bidi w:val="0"/>
              <w:spacing w:before="0" w:after="283"/>
              <w:jc w:val="left"/>
              <w:rPr/>
            </w:pPr>
            <w:r>
              <w:rPr/>
              <w:t>​</w:t>
            </w:r>
          </w:p>
        </w:tc>
      </w:tr>
    </w:tbl>
    <w:p>
      <w:pPr>
        <w:pStyle w:val="TextBody"/>
        <w:bidi w:val="0"/>
        <w:spacing w:lineRule="atLeast" w:line="280" w:before="198" w:after="283"/>
        <w:ind w:left="1093" w:right="0" w:hanging="0"/>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PROCESS FOR REVIEWING NON-EMPLOYEE DIRECTOR COMPENSATION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Board’s practice is to review the Company’s non-employee Director compensation program periodically based on recommendations from the Compensation and Leadership Development Committee, and any changes are generally made effective as of January 1 of the following calendar year. The committee typically performs a comprehensive benchmarking review of the program every two years, including each element of the program and the compensation in total.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August 2025, the committee reviewed the results of a benchmarking study of non-employee Director compensation conducted by Meridian, the independent compensation consultant. The study analyzed market practices among the same peer group used by the committee to benchmark executive compensation. Based on this review, the committee recommended to the Board changes to non-employee Director compensation, which the Board approved effective January 2026, as noted in the above table.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DEFERRED COMPENSATION PLAN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Under the Avnet Deferred Compensation Plan for Outside Directors, a non-employee Director may elect to defer all or a portion of annual equity compensation and receive phantom stock units instead. Each phantom stock unit is the equivalent of one share of Common Stock and is settled in Common Stock on a one-for-one basis with fractional shares payable in cash. Phantom stock units will be settled when the Director no longer serves on the Board or upon a change of control of the Company, as provided under the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number of phantom stock units is determined by dividing the grant date fair value of the annual equity compensation by the average price of the Common Stock on the first business day in January and then multiplying by the percentage of the equity compensation deferred.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addition, a non-employee Director may elect to defer all or a portion of cash compensation, either as cash or phantom stock units. Cash compensation deferred as cash is credited to a cash account established under the plan for the Director at the beginning of each quarter and earns monthly interest at the interest rate on U.S. Treasury 10-year notes on the first day of the month. During fiscal 2026, there were no “above market” earnings. The cash account is payable to the Director when the Director no longer serves on the Board or upon a change of control of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Except in connection with a change of control, the settlement of phantom stock units with Common Stock and payment of the cash account in cash will be made in ten annual installments, unless the Director elects to receive in a single lump sum or less than ten annual installments. In connection with a change of control, the settlement and payment will be made in a single lump sum. If a Director dies, any remaining payments shall be made to the Director’s designated beneficiary.</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6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34    </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rPr>
        <w:drawing>
          <wp:inline distT="0" distB="0" distL="0" distR="0">
            <wp:extent cx="1381125" cy="266700"/>
            <wp:effectExtent l="0" t="0" r="0" b="0"/>
            <wp:docPr id="289"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81" descr=""/>
                    <pic:cNvPicPr>
                      <a:picLocks noChangeAspect="1" noChangeArrowheads="1"/>
                    </pic:cNvPicPr>
                  </pic:nvPicPr>
                  <pic:blipFill>
                    <a:blip r:embed="rId92"/>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DOIN"/>
      <w:bookmarkEnd w:id="41"/>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Director Compensation</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80" w:before="540" w:after="9300"/>
        <w:ind w:left="1093" w:right="0" w:hanging="0"/>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D&amp;O INSURANCE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 permitted by Section 726 of the Business Corporation Law of New York, the Company has in force directors’ and officers’ liability insurance and corporate reimbursement insurance. The policy insures the Company against losses from claims against its Directors and officers when they are entitled to indemnification by the Company, and insures the Company’s Directors and officers against certain losses from claims against them in their official capacities. All duly elected Directors and officers of the Company and its subsidiaries are covered under this insurance. The primary insurer is Swiss Re Insurance Company. Excess insurers include Great American Insurance Company, XL Specialty Insurance Company, Zurich American Insurance Company, Old Republic Insurance Company, AmTrust Insurance, Ascot Insurance Company, Allianz Insurance Company, CAN Insurance Company,and Lloyd’s of London. The coverage was renewed effective August 1, 2026, for a one-year term. The total premium paid for both primary and excess insurance was $787,707. No claims were made or sums paid out under such insurance policies during fiscal 2026.</w:t>
      </w:r>
      <w:r>
        <w:rPr>
          <w:rFonts w:ascii="Arial;Helvetica;sans-serif" w:hAnsi="Arial;Helvetica;sans-serif"/>
          <w:b w:val="false"/>
          <w:i w:val="false"/>
          <w:caps w:val="false"/>
          <w:smallCaps w:val="false"/>
          <w:color w:val="000000"/>
          <w:sz w:val="20"/>
        </w:rPr>
        <w:t xml:space="preserve"> </w:t>
      </w:r>
    </w:p>
    <w:p>
      <w:pPr>
        <w:pStyle w:val="TextBody"/>
        <w:bidi w:val="0"/>
        <w:spacing w:before="0" w:after="283"/>
        <w:ind w:left="1093" w:right="0" w:hanging="0"/>
        <w:jc w:val="right"/>
        <w:rPr>
          <w:caps w:val="false"/>
          <w:smallCaps w:val="false"/>
          <w:color w:val="000000"/>
        </w:rPr>
      </w:pPr>
      <w:r>
        <w:rPr>
          <w:caps w:val="false"/>
          <w:smallCaps w:val="false"/>
          <w:color w:val="000000"/>
        </w:rPr>
        <w:drawing>
          <wp:inline distT="0" distB="0" distL="0" distR="0">
            <wp:extent cx="1381125" cy="266700"/>
            <wp:effectExtent l="0" t="0" r="0" b="0"/>
            <wp:docPr id="290"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82" descr=""/>
                    <pic:cNvPicPr>
                      <a:picLocks noChangeAspect="1" noChangeArrowheads="1"/>
                    </pic:cNvPicPr>
                  </pic:nvPicPr>
                  <pic:blipFill>
                    <a:blip r:embed="rId93"/>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pacing w:val="-2"/>
          <w:sz w:val="20"/>
        </w:rPr>
        <w:t>35</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EOOT"/>
      <w:bookmarkEnd w:id="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0" w:after="283"/>
        <w:ind w:left="1093" w:right="0" w:hanging="0"/>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tbl>
      <w:tblPr>
        <w:tblW w:w="5085" w:type="dxa"/>
        <w:jc w:val="left"/>
        <w:tblInd w:w="1093" w:type="dxa"/>
        <w:tblLayout w:type="fixed"/>
        <w:tblCellMar>
          <w:top w:w="0" w:type="dxa"/>
          <w:left w:w="0" w:type="dxa"/>
          <w:bottom w:w="0" w:type="dxa"/>
          <w:right w:w="0" w:type="dxa"/>
        </w:tblCellMar>
      </w:tblPr>
      <w:tblGrid>
        <w:gridCol w:w="124"/>
        <w:gridCol w:w="4807"/>
        <w:gridCol w:w="154"/>
      </w:tblGrid>
      <w:tr>
        <w:trPr/>
        <w:tc>
          <w:tcPr>
            <w:tcW w:w="124" w:type="dxa"/>
            <w:tcBorders/>
            <w:shd w:fill="53C072" w:val="clear"/>
            <w:vAlign w:val="center"/>
          </w:tcPr>
          <w:p>
            <w:pPr>
              <w:pStyle w:val="TableContents"/>
              <w:bidi w:val="0"/>
              <w:spacing w:before="0" w:after="283"/>
              <w:jc w:val="left"/>
              <w:rPr/>
            </w:pPr>
            <w:r>
              <w:rPr/>
              <w:t>​</w:t>
            </w:r>
          </w:p>
        </w:tc>
        <w:tc>
          <w:tcPr>
            <w:tcW w:w="4807" w:type="dxa"/>
            <w:tcBorders/>
            <w:shd w:fill="53C072" w:val="clear"/>
            <w:vAlign w:val="center"/>
          </w:tcPr>
          <w:p>
            <w:pPr>
              <w:pStyle w:val="TableContents"/>
              <w:bidi w:val="0"/>
              <w:spacing w:before="0" w:after="0"/>
              <w:jc w:val="center"/>
              <w:rPr/>
            </w:pPr>
            <w:r>
              <w:rPr>
                <w:caps/>
                <w:spacing w:val="-6"/>
              </w:rPr>
              <w:t>EXECUTIVE OFFICERS OF THE COMPANY</w:t>
            </w:r>
            <w:r>
              <w:rPr/>
              <w:t xml:space="preserve">​ </w:t>
            </w:r>
          </w:p>
        </w:tc>
        <w:tc>
          <w:tcPr>
            <w:tcW w:w="154" w:type="dxa"/>
            <w:tcBorders/>
            <w:shd w:fill="53C072" w:val="clear"/>
            <w:vAlign w:val="center"/>
          </w:tcPr>
          <w:p>
            <w:pPr>
              <w:pStyle w:val="TableContents"/>
              <w:bidi w:val="0"/>
              <w:spacing w:before="0" w:after="283"/>
              <w:jc w:val="left"/>
              <w:rPr/>
            </w:pPr>
            <w:r>
              <w:rPr/>
              <w:t>​</w:t>
            </w:r>
          </w:p>
        </w:tc>
      </w:tr>
    </w:tbl>
    <w:p>
      <w:pPr>
        <w:pStyle w:val="TextBody"/>
        <w:bidi w:val="0"/>
        <w:spacing w:lineRule="atLeast" w:line="250" w:before="36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Below are the names, ages, and titles of the Company’s current executive officers as of September 21, 2026, as well as a summary of their backgrounds and business experience, except that Mr. Gallagher’s biography is listed earlier under Proposal 1: Election of Directors — Nominees.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Executive officers are generally appointed each year by the Board at a meeting following the annual meeting of shareholders.</w:t>
      </w:r>
      <w:r>
        <w:rPr>
          <w:rFonts w:ascii="Arial;Helvetica;sans-serif" w:hAnsi="Arial;Helvetica;sans-serif"/>
          <w:b w:val="false"/>
          <w:i w:val="false"/>
          <w:caps w:val="false"/>
          <w:smallCaps w:val="false"/>
          <w:color w:val="000000"/>
          <w:spacing w:val="4"/>
          <w:sz w:val="20"/>
        </w:rPr>
        <w:t xml:space="preserve"> </w:t>
      </w:r>
    </w:p>
    <w:tbl>
      <w:tblPr>
        <w:tblW w:w="9112" w:type="dxa"/>
        <w:jc w:val="left"/>
        <w:tblInd w:w="1093" w:type="dxa"/>
        <w:tblLayout w:type="fixed"/>
        <w:tblCellMar>
          <w:top w:w="0" w:type="dxa"/>
          <w:left w:w="0" w:type="dxa"/>
          <w:bottom w:w="0" w:type="dxa"/>
          <w:right w:w="0" w:type="dxa"/>
        </w:tblCellMar>
      </w:tblPr>
      <w:tblGrid>
        <w:gridCol w:w="124"/>
        <w:gridCol w:w="2102"/>
        <w:gridCol w:w="109"/>
        <w:gridCol w:w="109"/>
        <w:gridCol w:w="565"/>
        <w:gridCol w:w="109"/>
        <w:gridCol w:w="109"/>
        <w:gridCol w:w="5730"/>
        <w:gridCol w:w="155"/>
      </w:tblGrid>
      <w:tr>
        <w:trPr/>
        <w:tc>
          <w:tcPr>
            <w:tcW w:w="124" w:type="dxa"/>
            <w:tcBorders/>
            <w:shd w:fill="53C072" w:val="clear"/>
            <w:vAlign w:val="center"/>
          </w:tcPr>
          <w:p>
            <w:pPr>
              <w:pStyle w:val="TableContents"/>
              <w:bidi w:val="0"/>
              <w:spacing w:before="0" w:after="283"/>
              <w:jc w:val="left"/>
              <w:rPr/>
            </w:pPr>
            <w:r>
              <w:rPr/>
              <w:t>​</w:t>
            </w:r>
          </w:p>
        </w:tc>
        <w:tc>
          <w:tcPr>
            <w:tcW w:w="2102" w:type="dxa"/>
            <w:tcBorders/>
            <w:shd w:fill="53C072" w:val="clear"/>
            <w:vAlign w:val="center"/>
          </w:tcPr>
          <w:p>
            <w:pPr>
              <w:pStyle w:val="TableContents"/>
              <w:bidi w:val="0"/>
              <w:spacing w:before="0" w:after="0"/>
              <w:jc w:val="left"/>
              <w:rPr>
                <w:spacing w:val="0"/>
              </w:rPr>
            </w:pPr>
            <w:r>
              <w:rPr>
                <w:spacing w:val="0"/>
              </w:rPr>
              <w:t xml:space="preserve">Name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565" w:type="dxa"/>
            <w:tcBorders/>
            <w:shd w:fill="53C072" w:val="clear"/>
            <w:vAlign w:val="center"/>
          </w:tcPr>
          <w:p>
            <w:pPr>
              <w:pStyle w:val="TableContents"/>
              <w:bidi w:val="0"/>
              <w:spacing w:before="0" w:after="0"/>
              <w:jc w:val="center"/>
              <w:rPr>
                <w:spacing w:val="0"/>
              </w:rPr>
            </w:pPr>
            <w:r>
              <w:rPr>
                <w:spacing w:val="0"/>
              </w:rPr>
              <w:t xml:space="preserve">Age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5730" w:type="dxa"/>
            <w:tcBorders/>
            <w:shd w:fill="53C072" w:val="clear"/>
            <w:vAlign w:val="center"/>
          </w:tcPr>
          <w:p>
            <w:pPr>
              <w:pStyle w:val="TableContents"/>
              <w:bidi w:val="0"/>
              <w:spacing w:before="0" w:after="0"/>
              <w:jc w:val="left"/>
              <w:rPr>
                <w:spacing w:val="0"/>
              </w:rPr>
            </w:pPr>
            <w:r>
              <w:rPr>
                <w:spacing w:val="0"/>
              </w:rPr>
              <w:t xml:space="preserve">Office </w:t>
            </w:r>
          </w:p>
        </w:tc>
        <w:tc>
          <w:tcPr>
            <w:tcW w:w="155"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02" w:type="dxa"/>
            <w:tcBorders/>
            <w:vAlign w:val="center"/>
          </w:tcPr>
          <w:p>
            <w:pPr>
              <w:pStyle w:val="TableContents"/>
              <w:bidi w:val="0"/>
              <w:spacing w:before="0" w:after="283"/>
              <w:jc w:val="left"/>
              <w:rPr>
                <w:spacing w:val="-2"/>
              </w:rPr>
            </w:pPr>
            <w:r>
              <w:rPr>
                <w:spacing w:val="-2"/>
              </w:rPr>
              <w:t xml:space="preserve">Philip R. Gallagher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5" w:type="dxa"/>
            <w:tcBorders/>
            <w:vAlign w:val="center"/>
          </w:tcPr>
          <w:p>
            <w:pPr>
              <w:pStyle w:val="TableContents"/>
              <w:bidi w:val="0"/>
              <w:spacing w:before="0" w:after="0"/>
              <w:jc w:val="center"/>
              <w:rPr>
                <w:spacing w:val="-2"/>
              </w:rPr>
            </w:pPr>
            <w:r>
              <w:rPr>
                <w:spacing w:val="-2"/>
              </w:rPr>
              <w:t xml:space="preserve">65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730" w:type="dxa"/>
            <w:tcBorders/>
            <w:vAlign w:val="center"/>
          </w:tcPr>
          <w:p>
            <w:pPr>
              <w:pStyle w:val="TableContents"/>
              <w:bidi w:val="0"/>
              <w:spacing w:before="0" w:after="283"/>
              <w:jc w:val="left"/>
              <w:rPr>
                <w:spacing w:val="-2"/>
              </w:rPr>
            </w:pPr>
            <w:r>
              <w:rPr>
                <w:spacing w:val="-2"/>
              </w:rPr>
              <w:t xml:space="preserve">Chief Executive Officer and President, Electronic Components </w:t>
            </w:r>
          </w:p>
        </w:tc>
        <w:tc>
          <w:tcPr>
            <w:tcW w:w="155"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2102" w:type="dxa"/>
            <w:tcBorders/>
            <w:shd w:fill="CBECD5" w:val="clear"/>
            <w:vAlign w:val="center"/>
          </w:tcPr>
          <w:p>
            <w:pPr>
              <w:pStyle w:val="TableContents"/>
              <w:bidi w:val="0"/>
              <w:spacing w:before="0" w:after="283"/>
              <w:jc w:val="left"/>
              <w:rPr>
                <w:spacing w:val="-2"/>
              </w:rPr>
            </w:pPr>
            <w:r>
              <w:rPr>
                <w:spacing w:val="-2"/>
              </w:rPr>
              <w:t xml:space="preserve">Kenneth A. Jacobson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565" w:type="dxa"/>
            <w:tcBorders/>
            <w:shd w:fill="CBECD5" w:val="clear"/>
            <w:vAlign w:val="center"/>
          </w:tcPr>
          <w:p>
            <w:pPr>
              <w:pStyle w:val="TableContents"/>
              <w:bidi w:val="0"/>
              <w:spacing w:before="0" w:after="0"/>
              <w:jc w:val="center"/>
              <w:rPr>
                <w:spacing w:val="-2"/>
              </w:rPr>
            </w:pPr>
            <w:r>
              <w:rPr>
                <w:spacing w:val="-2"/>
              </w:rPr>
              <w:t xml:space="preserve">48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5730" w:type="dxa"/>
            <w:tcBorders/>
            <w:shd w:fill="CBECD5" w:val="clear"/>
            <w:vAlign w:val="center"/>
          </w:tcPr>
          <w:p>
            <w:pPr>
              <w:pStyle w:val="TableContents"/>
              <w:bidi w:val="0"/>
              <w:spacing w:before="0" w:after="283"/>
              <w:jc w:val="left"/>
              <w:rPr>
                <w:spacing w:val="-2"/>
              </w:rPr>
            </w:pPr>
            <w:r>
              <w:rPr>
                <w:spacing w:val="-2"/>
              </w:rPr>
              <w:t xml:space="preserve">Senior Vice President and Chief Financial Officer </w:t>
            </w:r>
          </w:p>
        </w:tc>
        <w:tc>
          <w:tcPr>
            <w:tcW w:w="155"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02" w:type="dxa"/>
            <w:tcBorders/>
            <w:vAlign w:val="center"/>
          </w:tcPr>
          <w:p>
            <w:pPr>
              <w:pStyle w:val="TableContents"/>
              <w:bidi w:val="0"/>
              <w:spacing w:before="0" w:after="283"/>
              <w:jc w:val="left"/>
              <w:rPr>
                <w:spacing w:val="-2"/>
              </w:rPr>
            </w:pPr>
            <w:r>
              <w:rPr>
                <w:spacing w:val="-2"/>
              </w:rPr>
              <w:t xml:space="preserve">Ken E. Arnold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5" w:type="dxa"/>
            <w:tcBorders/>
            <w:vAlign w:val="center"/>
          </w:tcPr>
          <w:p>
            <w:pPr>
              <w:pStyle w:val="TableContents"/>
              <w:bidi w:val="0"/>
              <w:spacing w:before="0" w:after="0"/>
              <w:jc w:val="center"/>
              <w:rPr>
                <w:spacing w:val="-2"/>
              </w:rPr>
            </w:pPr>
            <w:r>
              <w:rPr>
                <w:spacing w:val="-2"/>
              </w:rPr>
              <w:t xml:space="preserve">62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730" w:type="dxa"/>
            <w:tcBorders/>
            <w:vAlign w:val="center"/>
          </w:tcPr>
          <w:p>
            <w:pPr>
              <w:pStyle w:val="TableContents"/>
              <w:bidi w:val="0"/>
              <w:spacing w:before="0" w:after="283"/>
              <w:jc w:val="left"/>
              <w:rPr>
                <w:spacing w:val="-2"/>
              </w:rPr>
            </w:pPr>
            <w:r>
              <w:rPr>
                <w:spacing w:val="-2"/>
              </w:rPr>
              <w:t xml:space="preserve">Senior Vice President and Chief People Officer </w:t>
            </w:r>
          </w:p>
        </w:tc>
        <w:tc>
          <w:tcPr>
            <w:tcW w:w="155"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2102" w:type="dxa"/>
            <w:tcBorders/>
            <w:shd w:fill="CBECD5" w:val="clear"/>
            <w:vAlign w:val="center"/>
          </w:tcPr>
          <w:p>
            <w:pPr>
              <w:pStyle w:val="TableContents"/>
              <w:bidi w:val="0"/>
              <w:spacing w:before="0" w:after="283"/>
              <w:jc w:val="left"/>
              <w:rPr>
                <w:spacing w:val="-2"/>
              </w:rPr>
            </w:pPr>
            <w:r>
              <w:rPr>
                <w:spacing w:val="-2"/>
              </w:rPr>
              <w:t xml:space="preserve">Michael R. McCoy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565" w:type="dxa"/>
            <w:tcBorders/>
            <w:shd w:fill="CBECD5" w:val="clear"/>
            <w:vAlign w:val="center"/>
          </w:tcPr>
          <w:p>
            <w:pPr>
              <w:pStyle w:val="TableContents"/>
              <w:bidi w:val="0"/>
              <w:spacing w:before="0" w:after="0"/>
              <w:jc w:val="center"/>
              <w:rPr>
                <w:spacing w:val="-2"/>
              </w:rPr>
            </w:pPr>
            <w:r>
              <w:rPr>
                <w:spacing w:val="-2"/>
              </w:rPr>
              <w:t xml:space="preserve">50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5730" w:type="dxa"/>
            <w:tcBorders/>
            <w:shd w:fill="CBECD5" w:val="clear"/>
            <w:vAlign w:val="center"/>
          </w:tcPr>
          <w:p>
            <w:pPr>
              <w:pStyle w:val="TableContents"/>
              <w:bidi w:val="0"/>
              <w:spacing w:before="0" w:after="283"/>
              <w:jc w:val="left"/>
              <w:rPr>
                <w:spacing w:val="-2"/>
              </w:rPr>
            </w:pPr>
            <w:r>
              <w:rPr>
                <w:spacing w:val="-2"/>
              </w:rPr>
              <w:t xml:space="preserve">Senior Vice President, General Counsel and Chief Legal Officer </w:t>
            </w:r>
          </w:p>
        </w:tc>
        <w:tc>
          <w:tcPr>
            <w:tcW w:w="155"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02" w:type="dxa"/>
            <w:tcBorders/>
            <w:vAlign w:val="center"/>
          </w:tcPr>
          <w:p>
            <w:pPr>
              <w:pStyle w:val="TableContents"/>
              <w:bidi w:val="0"/>
              <w:spacing w:before="0" w:after="283"/>
              <w:jc w:val="left"/>
              <w:rPr>
                <w:spacing w:val="-2"/>
              </w:rPr>
            </w:pPr>
            <w:r>
              <w:rPr>
                <w:spacing w:val="-2"/>
              </w:rPr>
              <w:t xml:space="preserve">Leng Jin (Max) Chan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5" w:type="dxa"/>
            <w:tcBorders/>
            <w:vAlign w:val="center"/>
          </w:tcPr>
          <w:p>
            <w:pPr>
              <w:pStyle w:val="TableContents"/>
              <w:bidi w:val="0"/>
              <w:spacing w:before="0" w:after="0"/>
              <w:jc w:val="center"/>
              <w:rPr>
                <w:spacing w:val="-2"/>
              </w:rPr>
            </w:pPr>
            <w:r>
              <w:rPr>
                <w:spacing w:val="-2"/>
              </w:rPr>
              <w:t xml:space="preserve">54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730" w:type="dxa"/>
            <w:tcBorders/>
            <w:vAlign w:val="center"/>
          </w:tcPr>
          <w:p>
            <w:pPr>
              <w:pStyle w:val="TableContents"/>
              <w:bidi w:val="0"/>
              <w:spacing w:before="0" w:after="283"/>
              <w:jc w:val="left"/>
              <w:rPr>
                <w:spacing w:val="-2"/>
              </w:rPr>
            </w:pPr>
            <w:r>
              <w:rPr>
                <w:spacing w:val="-2"/>
              </w:rPr>
              <w:t xml:space="preserve">Senior Vice President and Chief Information Officer </w:t>
            </w:r>
          </w:p>
        </w:tc>
        <w:tc>
          <w:tcPr>
            <w:tcW w:w="155"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2102" w:type="dxa"/>
            <w:tcBorders/>
            <w:shd w:fill="CBECD5" w:val="clear"/>
            <w:vAlign w:val="center"/>
          </w:tcPr>
          <w:p>
            <w:pPr>
              <w:pStyle w:val="TableContents"/>
              <w:bidi w:val="0"/>
              <w:spacing w:before="0" w:after="283"/>
              <w:jc w:val="left"/>
              <w:rPr>
                <w:spacing w:val="-2"/>
              </w:rPr>
            </w:pPr>
            <w:r>
              <w:rPr>
                <w:spacing w:val="-2"/>
              </w:rPr>
              <w:t xml:space="preserve">Dave Youngblood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565" w:type="dxa"/>
            <w:tcBorders/>
            <w:shd w:fill="CBECD5" w:val="clear"/>
            <w:vAlign w:val="center"/>
          </w:tcPr>
          <w:p>
            <w:pPr>
              <w:pStyle w:val="TableContents"/>
              <w:bidi w:val="0"/>
              <w:spacing w:before="0" w:after="0"/>
              <w:jc w:val="center"/>
              <w:rPr>
                <w:spacing w:val="-2"/>
              </w:rPr>
            </w:pPr>
            <w:r>
              <w:rPr>
                <w:spacing w:val="-2"/>
              </w:rPr>
              <w:t xml:space="preserve">52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5730" w:type="dxa"/>
            <w:tcBorders/>
            <w:shd w:fill="CBECD5" w:val="clear"/>
            <w:vAlign w:val="center"/>
          </w:tcPr>
          <w:p>
            <w:pPr>
              <w:pStyle w:val="TableContents"/>
              <w:bidi w:val="0"/>
              <w:spacing w:before="0" w:after="283"/>
              <w:jc w:val="left"/>
              <w:rPr/>
            </w:pPr>
            <w:r>
              <w:rPr>
                <w:spacing w:val="-2"/>
              </w:rPr>
              <w:t>Senior Vice President and Chief Digital Officer</w:t>
            </w:r>
            <w:r>
              <w:rPr/>
              <w:t xml:space="preserve"> </w:t>
            </w:r>
          </w:p>
        </w:tc>
        <w:tc>
          <w:tcPr>
            <w:tcW w:w="155" w:type="dxa"/>
            <w:tcBorders/>
            <w:shd w:fill="CBECD5" w:val="clear"/>
            <w:vAlign w:val="center"/>
          </w:tcPr>
          <w:p>
            <w:pPr>
              <w:pStyle w:val="TableContents"/>
              <w:bidi w:val="0"/>
              <w:spacing w:before="0" w:after="283"/>
              <w:jc w:val="left"/>
              <w:rPr/>
            </w:pPr>
            <w:r>
              <w:rPr/>
              <w:t>​</w:t>
            </w:r>
          </w:p>
        </w:tc>
      </w:tr>
    </w:tbl>
    <w:tbl>
      <w:tblPr>
        <w:tblW w:w="9112" w:type="dxa"/>
        <w:jc w:val="left"/>
        <w:tblInd w:w="1093" w:type="dxa"/>
        <w:tblLayout w:type="fixed"/>
        <w:tblCellMar>
          <w:top w:w="0" w:type="dxa"/>
          <w:left w:w="0" w:type="dxa"/>
          <w:bottom w:w="0" w:type="dxa"/>
          <w:right w:w="0" w:type="dxa"/>
        </w:tblCellMar>
      </w:tblPr>
      <w:tblGrid>
        <w:gridCol w:w="124"/>
        <w:gridCol w:w="109"/>
        <w:gridCol w:w="2009"/>
        <w:gridCol w:w="109"/>
        <w:gridCol w:w="109"/>
        <w:gridCol w:w="109"/>
        <w:gridCol w:w="6279"/>
        <w:gridCol w:w="109"/>
        <w:gridCol w:w="155"/>
      </w:tblGrid>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12" w:space="0" w:color="53C072"/>
            </w:tcBorders>
            <w:shd w:fill="CBECD5" w:val="clear"/>
            <w:tcMar>
              <w:bottom w:w="28" w:type="dxa"/>
            </w:tcMar>
            <w:vAlign w:val="center"/>
          </w:tcPr>
          <w:p>
            <w:pPr>
              <w:pStyle w:val="TableContents"/>
              <w:bidi w:val="0"/>
              <w:spacing w:before="0" w:after="283"/>
              <w:jc w:val="left"/>
              <w:rPr/>
            </w:pPr>
            <w:r>
              <w:rPr/>
              <w:t>​</w:t>
            </w:r>
          </w:p>
        </w:tc>
        <w:tc>
          <w:tcPr>
            <w:tcW w:w="2009" w:type="dxa"/>
            <w:vMerge w:val="restart"/>
            <w:tcBorders>
              <w:bottom w:val="single" w:sz="12" w:space="0" w:color="53C072"/>
            </w:tcBorders>
            <w:shd w:fill="CBECD5" w:val="clear"/>
            <w:tcMar>
              <w:bottom w:w="28" w:type="dxa"/>
            </w:tcMar>
            <w:vAlign w:val="center"/>
          </w:tcPr>
          <w:p>
            <w:pPr>
              <w:pStyle w:val="TableContents"/>
              <w:bidi w:val="0"/>
              <w:spacing w:before="0" w:after="283"/>
              <w:jc w:val="center"/>
              <w:rPr/>
            </w:pPr>
            <w:r>
              <w:rPr/>
              <w:drawing>
                <wp:inline distT="0" distB="0" distL="0" distR="0">
                  <wp:extent cx="1219200" cy="1028700"/>
                  <wp:effectExtent l="0" t="0" r="0" b="0"/>
                  <wp:docPr id="291"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83" descr=""/>
                          <pic:cNvPicPr>
                            <a:picLocks noChangeAspect="1" noChangeArrowheads="1"/>
                          </pic:cNvPicPr>
                        </pic:nvPicPr>
                        <pic:blipFill>
                          <a:blip r:embed="rId94"/>
                          <a:stretch>
                            <a:fillRect/>
                          </a:stretch>
                        </pic:blipFill>
                        <pic:spPr bwMode="auto">
                          <a:xfrm>
                            <a:off x="0" y="0"/>
                            <a:ext cx="1219200" cy="1028700"/>
                          </a:xfrm>
                          <a:prstGeom prst="rect">
                            <a:avLst/>
                          </a:prstGeom>
                        </pic:spPr>
                      </pic:pic>
                    </a:graphicData>
                  </a:graphic>
                </wp:inline>
              </w:drawing>
            </w:r>
            <w:r>
              <w:rPr/>
              <w:t xml:space="preserve"> </w:t>
            </w:r>
          </w:p>
        </w:tc>
        <w:tc>
          <w:tcPr>
            <w:tcW w:w="109" w:type="dxa"/>
            <w:vMerge w:val="restart"/>
            <w:tcBorders>
              <w:bottom w:val="single" w:sz="12" w:space="0" w:color="53C072"/>
            </w:tcBorders>
            <w:shd w:fill="CBECD5"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6279" w:type="dxa"/>
            <w:tcBorders/>
            <w:shd w:fill="53C072" w:val="clear"/>
            <w:vAlign w:val="center"/>
          </w:tcPr>
          <w:p>
            <w:pPr>
              <w:pStyle w:val="TableContents"/>
              <w:bidi w:val="0"/>
              <w:spacing w:before="0" w:after="0"/>
              <w:jc w:val="left"/>
              <w:rPr>
                <w:b/>
                <w:color w:val="FEFEFE"/>
                <w:sz w:val="20"/>
              </w:rPr>
            </w:pPr>
            <w:r>
              <w:rPr>
                <w:b/>
                <w:color w:val="FEFEFE"/>
                <w:spacing w:val="-3"/>
                <w:sz w:val="20"/>
              </w:rPr>
              <w:t>KENNETH A. JACOBSON</w:t>
            </w:r>
            <w:r>
              <w:rPr>
                <w:b/>
                <w:color w:val="FEFEFE"/>
                <w:sz w:val="20"/>
              </w:rPr>
              <w:t xml:space="preserve">​ </w:t>
            </w:r>
          </w:p>
        </w:tc>
        <w:tc>
          <w:tcPr>
            <w:tcW w:w="109" w:type="dxa"/>
            <w:tcBorders/>
            <w:shd w:fill="53C072" w:val="clear"/>
            <w:vAlign w:val="center"/>
          </w:tcPr>
          <w:p>
            <w:pPr>
              <w:pStyle w:val="TableContents"/>
              <w:bidi w:val="0"/>
              <w:spacing w:before="0" w:after="283"/>
              <w:jc w:val="left"/>
              <w:rPr/>
            </w:pPr>
            <w:r>
              <w:rPr/>
              <w:t>​</w:t>
            </w:r>
          </w:p>
        </w:tc>
        <w:tc>
          <w:tcPr>
            <w:tcW w:w="155" w:type="dxa"/>
            <w:tcBorders/>
            <w:shd w:fill="53C072" w:val="cle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0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6279" w:type="dxa"/>
            <w:tcBorders>
              <w:bottom w:val="single" w:sz="12" w:space="0" w:color="53C072"/>
            </w:tcBorders>
            <w:tcMar>
              <w:bottom w:w="160" w:type="dxa"/>
            </w:tcMar>
            <w:vAlign w:val="center"/>
          </w:tcPr>
          <w:p>
            <w:pPr>
              <w:pStyle w:val="TableContents"/>
              <w:bidi w:val="0"/>
              <w:spacing w:before="0" w:after="283"/>
              <w:jc w:val="left"/>
              <w:rPr/>
            </w:pPr>
            <w:r>
              <w:rPr>
                <w:spacing w:val="-1"/>
              </w:rPr>
              <w:t>Kenneth A. Jacobson has served as Chief Financial Officer since September 6, 2022. Prior to that he had served as the Corporate Controller since 2013 and Principal Accounting Officer since 2018. From August 2017 to January 2018, Mr. Jacobson served as the Interim Chief Financial Officer. Prior to joining the Company, Mr. Jacobson served as the Director of External Reporting and Accounting Research for First Solar Inc. from 2011 to 2013, where he led external reporting and provided accounting support for acquisitions and sales of solar power projects. Mr. Jacobson began his career in public accounting with PricewaterhouseCoopers (PwC) for ten years, where he worked with a variety of clients across various industries.</w:t>
            </w:r>
            <w:r>
              <w:rPr/>
              <w:t xml:space="preserve"> </w:t>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tbl>
      <w:tblPr>
        <w:tblW w:w="9112" w:type="dxa"/>
        <w:jc w:val="left"/>
        <w:tblInd w:w="1093" w:type="dxa"/>
        <w:tblLayout w:type="fixed"/>
        <w:tblCellMar>
          <w:top w:w="0" w:type="dxa"/>
          <w:left w:w="0" w:type="dxa"/>
          <w:bottom w:w="0" w:type="dxa"/>
          <w:right w:w="0" w:type="dxa"/>
        </w:tblCellMar>
      </w:tblPr>
      <w:tblGrid>
        <w:gridCol w:w="124"/>
        <w:gridCol w:w="109"/>
        <w:gridCol w:w="2013"/>
        <w:gridCol w:w="109"/>
        <w:gridCol w:w="109"/>
        <w:gridCol w:w="109"/>
        <w:gridCol w:w="6275"/>
        <w:gridCol w:w="109"/>
        <w:gridCol w:w="155"/>
      </w:tblGrid>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12" w:space="0" w:color="53C072"/>
            </w:tcBorders>
            <w:shd w:fill="CBECD5" w:val="clear"/>
            <w:tcMar>
              <w:bottom w:w="28" w:type="dxa"/>
            </w:tcMar>
            <w:vAlign w:val="center"/>
          </w:tcPr>
          <w:p>
            <w:pPr>
              <w:pStyle w:val="TableContents"/>
              <w:bidi w:val="0"/>
              <w:spacing w:before="0" w:after="283"/>
              <w:jc w:val="left"/>
              <w:rPr/>
            </w:pPr>
            <w:r>
              <w:rPr/>
              <w:t>​</w:t>
            </w:r>
          </w:p>
        </w:tc>
        <w:tc>
          <w:tcPr>
            <w:tcW w:w="2013" w:type="dxa"/>
            <w:vMerge w:val="restart"/>
            <w:tcBorders>
              <w:bottom w:val="single" w:sz="12" w:space="0" w:color="53C072"/>
            </w:tcBorders>
            <w:shd w:fill="CBECD5" w:val="clear"/>
            <w:tcMar>
              <w:bottom w:w="28" w:type="dxa"/>
            </w:tcMar>
            <w:vAlign w:val="center"/>
          </w:tcPr>
          <w:p>
            <w:pPr>
              <w:pStyle w:val="TableContents"/>
              <w:bidi w:val="0"/>
              <w:spacing w:before="0" w:after="283"/>
              <w:jc w:val="center"/>
              <w:rPr/>
            </w:pPr>
            <w:r>
              <w:rPr/>
              <w:drawing>
                <wp:inline distT="0" distB="0" distL="0" distR="0">
                  <wp:extent cx="1219200" cy="1028700"/>
                  <wp:effectExtent l="0" t="0" r="0" b="0"/>
                  <wp:docPr id="292"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84" descr=""/>
                          <pic:cNvPicPr>
                            <a:picLocks noChangeAspect="1" noChangeArrowheads="1"/>
                          </pic:cNvPicPr>
                        </pic:nvPicPr>
                        <pic:blipFill>
                          <a:blip r:embed="rId95"/>
                          <a:stretch>
                            <a:fillRect/>
                          </a:stretch>
                        </pic:blipFill>
                        <pic:spPr bwMode="auto">
                          <a:xfrm>
                            <a:off x="0" y="0"/>
                            <a:ext cx="1219200" cy="1028700"/>
                          </a:xfrm>
                          <a:prstGeom prst="rect">
                            <a:avLst/>
                          </a:prstGeom>
                        </pic:spPr>
                      </pic:pic>
                    </a:graphicData>
                  </a:graphic>
                </wp:inline>
              </w:drawing>
            </w:r>
            <w:r>
              <w:rPr/>
              <w:t xml:space="preserve"> </w:t>
            </w:r>
          </w:p>
        </w:tc>
        <w:tc>
          <w:tcPr>
            <w:tcW w:w="109" w:type="dxa"/>
            <w:vMerge w:val="restart"/>
            <w:tcBorders>
              <w:bottom w:val="single" w:sz="12" w:space="0" w:color="53C072"/>
            </w:tcBorders>
            <w:shd w:fill="CBECD5"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6275" w:type="dxa"/>
            <w:tcBorders/>
            <w:shd w:fill="53C072" w:val="clear"/>
            <w:vAlign w:val="center"/>
          </w:tcPr>
          <w:p>
            <w:pPr>
              <w:pStyle w:val="TableContents"/>
              <w:bidi w:val="0"/>
              <w:spacing w:before="0" w:after="0"/>
              <w:jc w:val="left"/>
              <w:rPr>
                <w:b/>
                <w:color w:val="FEFEFE"/>
                <w:sz w:val="20"/>
              </w:rPr>
            </w:pPr>
            <w:r>
              <w:rPr>
                <w:b/>
                <w:color w:val="FEFEFE"/>
                <w:spacing w:val="-3"/>
                <w:sz w:val="20"/>
              </w:rPr>
              <w:t>KEN E. ARNOLD</w:t>
            </w:r>
            <w:r>
              <w:rPr>
                <w:b/>
                <w:color w:val="FEFEFE"/>
                <w:sz w:val="20"/>
              </w:rPr>
              <w:t xml:space="preserve">​ </w:t>
            </w:r>
          </w:p>
        </w:tc>
        <w:tc>
          <w:tcPr>
            <w:tcW w:w="109" w:type="dxa"/>
            <w:tcBorders/>
            <w:shd w:fill="53C072" w:val="clear"/>
            <w:vAlign w:val="center"/>
          </w:tcPr>
          <w:p>
            <w:pPr>
              <w:pStyle w:val="TableContents"/>
              <w:bidi w:val="0"/>
              <w:spacing w:before="0" w:after="283"/>
              <w:jc w:val="left"/>
              <w:rPr/>
            </w:pPr>
            <w:r>
              <w:rPr/>
              <w:t>​</w:t>
            </w:r>
          </w:p>
        </w:tc>
        <w:tc>
          <w:tcPr>
            <w:tcW w:w="155" w:type="dxa"/>
            <w:tcBorders/>
            <w:shd w:fill="53C072" w:val="cle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013"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6275" w:type="dxa"/>
            <w:tcBorders>
              <w:bottom w:val="single" w:sz="12" w:space="0" w:color="53C072"/>
            </w:tcBorders>
            <w:tcMar>
              <w:bottom w:w="160" w:type="dxa"/>
            </w:tcMar>
            <w:vAlign w:val="center"/>
          </w:tcPr>
          <w:p>
            <w:pPr>
              <w:pStyle w:val="TableContents"/>
              <w:bidi w:val="0"/>
              <w:spacing w:before="0" w:after="283"/>
              <w:jc w:val="left"/>
              <w:rPr/>
            </w:pPr>
            <w:r>
              <w:rPr>
                <w:spacing w:val="-1"/>
              </w:rPr>
              <w:t>Ken E. Arnold has served as Senior Vice President and Chief People Officer since February 2019. He also oversees the company’s corporate marketing and communications function. He previously served in various human resource leadership roles with the Company, including as Vice President, Human Resources from 2009 to February 2019 and Director, Human Resources — Talent Acquisition and HR Services from 2007 to 2009.</w:t>
            </w:r>
            <w:r>
              <w:rPr/>
              <w:t xml:space="preserve"> </w:t>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tbl>
      <w:tblPr>
        <w:tblW w:w="9112" w:type="dxa"/>
        <w:jc w:val="left"/>
        <w:tblInd w:w="1093" w:type="dxa"/>
        <w:tblLayout w:type="fixed"/>
        <w:tblCellMar>
          <w:top w:w="0" w:type="dxa"/>
          <w:left w:w="0" w:type="dxa"/>
          <w:bottom w:w="0" w:type="dxa"/>
          <w:right w:w="0" w:type="dxa"/>
        </w:tblCellMar>
      </w:tblPr>
      <w:tblGrid>
        <w:gridCol w:w="124"/>
        <w:gridCol w:w="109"/>
        <w:gridCol w:w="2011"/>
        <w:gridCol w:w="109"/>
        <w:gridCol w:w="109"/>
        <w:gridCol w:w="109"/>
        <w:gridCol w:w="6277"/>
        <w:gridCol w:w="109"/>
        <w:gridCol w:w="155"/>
      </w:tblGrid>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12" w:space="0" w:color="53C072"/>
            </w:tcBorders>
            <w:shd w:fill="CBECD5" w:val="clear"/>
            <w:tcMar>
              <w:bottom w:w="28" w:type="dxa"/>
            </w:tcMar>
            <w:vAlign w:val="center"/>
          </w:tcPr>
          <w:p>
            <w:pPr>
              <w:pStyle w:val="TableContents"/>
              <w:bidi w:val="0"/>
              <w:spacing w:before="0" w:after="283"/>
              <w:jc w:val="left"/>
              <w:rPr/>
            </w:pPr>
            <w:r>
              <w:rPr/>
              <w:t>​</w:t>
            </w:r>
          </w:p>
        </w:tc>
        <w:tc>
          <w:tcPr>
            <w:tcW w:w="2011" w:type="dxa"/>
            <w:vMerge w:val="restart"/>
            <w:tcBorders>
              <w:bottom w:val="single" w:sz="12" w:space="0" w:color="53C072"/>
            </w:tcBorders>
            <w:shd w:fill="CBECD5" w:val="clear"/>
            <w:tcMar>
              <w:bottom w:w="28" w:type="dxa"/>
            </w:tcMar>
            <w:vAlign w:val="center"/>
          </w:tcPr>
          <w:p>
            <w:pPr>
              <w:pStyle w:val="TableContents"/>
              <w:bidi w:val="0"/>
              <w:spacing w:before="0" w:after="283"/>
              <w:jc w:val="center"/>
              <w:rPr/>
            </w:pPr>
            <w:r>
              <w:rPr/>
              <w:drawing>
                <wp:inline distT="0" distB="0" distL="0" distR="0">
                  <wp:extent cx="1219200" cy="1028700"/>
                  <wp:effectExtent l="0" t="0" r="0" b="0"/>
                  <wp:docPr id="293"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85" descr=""/>
                          <pic:cNvPicPr>
                            <a:picLocks noChangeAspect="1" noChangeArrowheads="1"/>
                          </pic:cNvPicPr>
                        </pic:nvPicPr>
                        <pic:blipFill>
                          <a:blip r:embed="rId96"/>
                          <a:stretch>
                            <a:fillRect/>
                          </a:stretch>
                        </pic:blipFill>
                        <pic:spPr bwMode="auto">
                          <a:xfrm>
                            <a:off x="0" y="0"/>
                            <a:ext cx="1219200" cy="1028700"/>
                          </a:xfrm>
                          <a:prstGeom prst="rect">
                            <a:avLst/>
                          </a:prstGeom>
                        </pic:spPr>
                      </pic:pic>
                    </a:graphicData>
                  </a:graphic>
                </wp:inline>
              </w:drawing>
            </w:r>
            <w:r>
              <w:rPr/>
              <w:t xml:space="preserve"> </w:t>
            </w:r>
          </w:p>
        </w:tc>
        <w:tc>
          <w:tcPr>
            <w:tcW w:w="109" w:type="dxa"/>
            <w:vMerge w:val="restart"/>
            <w:tcBorders>
              <w:bottom w:val="single" w:sz="12" w:space="0" w:color="53C072"/>
            </w:tcBorders>
            <w:shd w:fill="CBECD5"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6277" w:type="dxa"/>
            <w:tcBorders/>
            <w:shd w:fill="53C072" w:val="clear"/>
            <w:vAlign w:val="center"/>
          </w:tcPr>
          <w:p>
            <w:pPr>
              <w:pStyle w:val="TableContents"/>
              <w:bidi w:val="0"/>
              <w:spacing w:before="0" w:after="0"/>
              <w:jc w:val="left"/>
              <w:rPr>
                <w:b/>
                <w:color w:val="FEFEFE"/>
                <w:sz w:val="20"/>
              </w:rPr>
            </w:pPr>
            <w:r>
              <w:rPr>
                <w:b/>
                <w:color w:val="FEFEFE"/>
                <w:spacing w:val="-3"/>
                <w:sz w:val="20"/>
              </w:rPr>
              <w:t>MICHAEL R. MCCOY</w:t>
            </w:r>
            <w:r>
              <w:rPr>
                <w:b/>
                <w:color w:val="FEFEFE"/>
                <w:sz w:val="20"/>
              </w:rPr>
              <w:t xml:space="preserve"> </w:t>
            </w:r>
          </w:p>
        </w:tc>
        <w:tc>
          <w:tcPr>
            <w:tcW w:w="109" w:type="dxa"/>
            <w:tcBorders/>
            <w:shd w:fill="53C072" w:val="clear"/>
            <w:vAlign w:val="center"/>
          </w:tcPr>
          <w:p>
            <w:pPr>
              <w:pStyle w:val="TableContents"/>
              <w:bidi w:val="0"/>
              <w:spacing w:before="0" w:after="283"/>
              <w:jc w:val="left"/>
              <w:rPr/>
            </w:pPr>
            <w:r>
              <w:rPr/>
              <w:t>​</w:t>
            </w:r>
          </w:p>
        </w:tc>
        <w:tc>
          <w:tcPr>
            <w:tcW w:w="155" w:type="dxa"/>
            <w:tcBorders/>
            <w:shd w:fill="53C072" w:val="cle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011"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6277" w:type="dxa"/>
            <w:tcBorders>
              <w:bottom w:val="single" w:sz="12" w:space="0" w:color="53C072"/>
            </w:tcBorders>
            <w:tcMar>
              <w:bottom w:w="160" w:type="dxa"/>
            </w:tcMar>
            <w:vAlign w:val="center"/>
          </w:tcPr>
          <w:p>
            <w:pPr>
              <w:pStyle w:val="TableContents"/>
              <w:bidi w:val="0"/>
              <w:spacing w:before="0" w:after="283"/>
              <w:jc w:val="left"/>
              <w:rPr/>
            </w:pPr>
            <w:r>
              <w:rPr>
                <w:spacing w:val="-1"/>
              </w:rPr>
              <w:t>Michael R. McCoy has served as Senior Vice President, General Counsel and Chief Legal Officer since April 2020. He joined the Company in 2010 and previously served as General Counsel, International from May 2019 to April 2020; Vice President, Assistant General Counsel, EMEA General Counsel from 2017 to 2019; and Secretary from 2013 to 2017. Prior to joining the Company, Mr. McCoy worked at two international law firms and at the U.S. Securities and Exchange Commission’s Division of Corporation Finance.</w:t>
            </w:r>
            <w:r>
              <w:rPr/>
              <w:t xml:space="preserve"> </w:t>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418" w:after="437"/>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36    </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rPr>
        <w:drawing>
          <wp:inline distT="0" distB="0" distL="0" distR="0">
            <wp:extent cx="1381125" cy="266700"/>
            <wp:effectExtent l="0" t="0" r="0" b="0"/>
            <wp:docPr id="294"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86" descr=""/>
                    <pic:cNvPicPr>
                      <a:picLocks noChangeAspect="1" noChangeArrowheads="1"/>
                    </pic:cNvPicPr>
                  </pic:nvPicPr>
                  <pic:blipFill>
                    <a:blip r:embed="rId97"/>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Executive Officers of the Company</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tbl>
      <w:tblPr>
        <w:tblW w:w="9112" w:type="dxa"/>
        <w:jc w:val="left"/>
        <w:tblInd w:w="1093" w:type="dxa"/>
        <w:tblLayout w:type="fixed"/>
        <w:tblCellMar>
          <w:top w:w="0" w:type="dxa"/>
          <w:left w:w="0" w:type="dxa"/>
          <w:bottom w:w="0" w:type="dxa"/>
          <w:right w:w="0" w:type="dxa"/>
        </w:tblCellMar>
      </w:tblPr>
      <w:tblGrid>
        <w:gridCol w:w="124"/>
        <w:gridCol w:w="109"/>
        <w:gridCol w:w="2010"/>
        <w:gridCol w:w="109"/>
        <w:gridCol w:w="109"/>
        <w:gridCol w:w="109"/>
        <w:gridCol w:w="6278"/>
        <w:gridCol w:w="109"/>
        <w:gridCol w:w="155"/>
      </w:tblGrid>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12" w:space="0" w:color="53C072"/>
            </w:tcBorders>
            <w:shd w:fill="CBECD5" w:val="clear"/>
            <w:tcMar>
              <w:bottom w:w="28" w:type="dxa"/>
            </w:tcMar>
            <w:vAlign w:val="center"/>
          </w:tcPr>
          <w:p>
            <w:pPr>
              <w:pStyle w:val="TableContents"/>
              <w:bidi w:val="0"/>
              <w:spacing w:before="0" w:after="283"/>
              <w:jc w:val="left"/>
              <w:rPr/>
            </w:pPr>
            <w:r>
              <w:rPr/>
              <w:t>​</w:t>
            </w:r>
          </w:p>
        </w:tc>
        <w:tc>
          <w:tcPr>
            <w:tcW w:w="2010" w:type="dxa"/>
            <w:vMerge w:val="restart"/>
            <w:tcBorders>
              <w:bottom w:val="single" w:sz="12" w:space="0" w:color="53C072"/>
            </w:tcBorders>
            <w:shd w:fill="CBECD5" w:val="clear"/>
            <w:tcMar>
              <w:bottom w:w="28" w:type="dxa"/>
            </w:tcMar>
            <w:vAlign w:val="center"/>
          </w:tcPr>
          <w:p>
            <w:pPr>
              <w:pStyle w:val="TableContents"/>
              <w:bidi w:val="0"/>
              <w:spacing w:before="0" w:after="283"/>
              <w:jc w:val="center"/>
              <w:rPr/>
            </w:pPr>
            <w:r>
              <w:rPr/>
              <w:drawing>
                <wp:inline distT="0" distB="0" distL="0" distR="0">
                  <wp:extent cx="1219200" cy="1028700"/>
                  <wp:effectExtent l="0" t="0" r="0" b="0"/>
                  <wp:docPr id="295"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87" descr=""/>
                          <pic:cNvPicPr>
                            <a:picLocks noChangeAspect="1" noChangeArrowheads="1"/>
                          </pic:cNvPicPr>
                        </pic:nvPicPr>
                        <pic:blipFill>
                          <a:blip r:embed="rId98"/>
                          <a:stretch>
                            <a:fillRect/>
                          </a:stretch>
                        </pic:blipFill>
                        <pic:spPr bwMode="auto">
                          <a:xfrm>
                            <a:off x="0" y="0"/>
                            <a:ext cx="1219200" cy="1028700"/>
                          </a:xfrm>
                          <a:prstGeom prst="rect">
                            <a:avLst/>
                          </a:prstGeom>
                        </pic:spPr>
                      </pic:pic>
                    </a:graphicData>
                  </a:graphic>
                </wp:inline>
              </w:drawing>
            </w:r>
            <w:r>
              <w:rPr/>
              <w:t xml:space="preserve"> </w:t>
            </w:r>
          </w:p>
        </w:tc>
        <w:tc>
          <w:tcPr>
            <w:tcW w:w="109" w:type="dxa"/>
            <w:vMerge w:val="restart"/>
            <w:tcBorders>
              <w:bottom w:val="single" w:sz="12" w:space="0" w:color="53C072"/>
            </w:tcBorders>
            <w:shd w:fill="CBECD5"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6278" w:type="dxa"/>
            <w:tcBorders/>
            <w:shd w:fill="53C072" w:val="clear"/>
            <w:vAlign w:val="center"/>
          </w:tcPr>
          <w:p>
            <w:pPr>
              <w:pStyle w:val="TableContents"/>
              <w:bidi w:val="0"/>
              <w:spacing w:before="0" w:after="0"/>
              <w:jc w:val="left"/>
              <w:rPr>
                <w:b/>
                <w:color w:val="FEFEFE"/>
                <w:sz w:val="20"/>
              </w:rPr>
            </w:pPr>
            <w:r>
              <w:rPr>
                <w:b/>
                <w:color w:val="FEFEFE"/>
                <w:spacing w:val="-3"/>
                <w:sz w:val="20"/>
              </w:rPr>
              <w:t>LENG JIN (MAX) CHAN</w:t>
            </w:r>
            <w:r>
              <w:rPr>
                <w:b/>
                <w:color w:val="FEFEFE"/>
                <w:sz w:val="20"/>
              </w:rPr>
              <w:t xml:space="preserve"> </w:t>
            </w:r>
          </w:p>
        </w:tc>
        <w:tc>
          <w:tcPr>
            <w:tcW w:w="109" w:type="dxa"/>
            <w:tcBorders/>
            <w:shd w:fill="53C072" w:val="clear"/>
            <w:vAlign w:val="center"/>
          </w:tcPr>
          <w:p>
            <w:pPr>
              <w:pStyle w:val="TableContents"/>
              <w:bidi w:val="0"/>
              <w:spacing w:before="0" w:after="283"/>
              <w:jc w:val="left"/>
              <w:rPr/>
            </w:pPr>
            <w:r>
              <w:rPr/>
              <w:t>​</w:t>
            </w:r>
          </w:p>
        </w:tc>
        <w:tc>
          <w:tcPr>
            <w:tcW w:w="155" w:type="dxa"/>
            <w:tcBorders/>
            <w:shd w:fill="53C072" w:val="cle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2010"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6278" w:type="dxa"/>
            <w:tcBorders>
              <w:bottom w:val="single" w:sz="12" w:space="0" w:color="53C072"/>
            </w:tcBorders>
            <w:tcMar>
              <w:bottom w:w="160" w:type="dxa"/>
            </w:tcMar>
            <w:vAlign w:val="center"/>
          </w:tcPr>
          <w:p>
            <w:pPr>
              <w:pStyle w:val="TableContents"/>
              <w:bidi w:val="0"/>
              <w:spacing w:before="0" w:after="283"/>
              <w:jc w:val="left"/>
              <w:rPr/>
            </w:pPr>
            <w:r>
              <w:rPr>
                <w:spacing w:val="-1"/>
              </w:rPr>
              <w:t>Max Chan has served as the Chief Information Officer since 2019 and as Senior Vice President since 2021. Since joining the Company in 2013, he has served in various roles including Vice President, Information Technology Global Supply Chain from 2016 to 2019 and Vice President of Information for Avnet Technology Solutions (a former business unit of the Company) in Asia from 2013 to 2016. Prior to joining the Company, Mr. Chan held several Information Technology leadership roles, including Chief Information Officer, Asia at VF Corporation (NYSE: VFC) from 2008 to 2010 and Vice President, IT Global Supply Chain, Building Efficiency at Johnson Controls International (NYSE: JCI) from 2001 to 2008 and 2010 to 2012.</w:t>
            </w:r>
            <w:r>
              <w:rPr/>
              <w:t xml:space="preserve"> </w:t>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tbl>
      <w:tblPr>
        <w:tblW w:w="9112" w:type="dxa"/>
        <w:jc w:val="left"/>
        <w:tblInd w:w="1093" w:type="dxa"/>
        <w:tblLayout w:type="fixed"/>
        <w:tblCellMar>
          <w:top w:w="0" w:type="dxa"/>
          <w:left w:w="0" w:type="dxa"/>
          <w:bottom w:w="0" w:type="dxa"/>
          <w:right w:w="0" w:type="dxa"/>
        </w:tblCellMar>
      </w:tblPr>
      <w:tblGrid>
        <w:gridCol w:w="124"/>
        <w:gridCol w:w="109"/>
        <w:gridCol w:w="1939"/>
        <w:gridCol w:w="109"/>
        <w:gridCol w:w="109"/>
        <w:gridCol w:w="109"/>
        <w:gridCol w:w="6349"/>
        <w:gridCol w:w="109"/>
        <w:gridCol w:w="155"/>
      </w:tblGrid>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12" w:space="0" w:color="53C072"/>
            </w:tcBorders>
            <w:shd w:fill="CBECD5" w:val="clear"/>
            <w:tcMar>
              <w:bottom w:w="28" w:type="dxa"/>
            </w:tcMar>
            <w:vAlign w:val="center"/>
          </w:tcPr>
          <w:p>
            <w:pPr>
              <w:pStyle w:val="TableContents"/>
              <w:bidi w:val="0"/>
              <w:spacing w:before="0" w:after="283"/>
              <w:jc w:val="left"/>
              <w:rPr/>
            </w:pPr>
            <w:r>
              <w:rPr/>
              <w:t>​</w:t>
            </w:r>
          </w:p>
        </w:tc>
        <w:tc>
          <w:tcPr>
            <w:tcW w:w="1939" w:type="dxa"/>
            <w:vMerge w:val="restart"/>
            <w:tcBorders>
              <w:bottom w:val="single" w:sz="12" w:space="0" w:color="53C072"/>
            </w:tcBorders>
            <w:shd w:fill="CBECD5" w:val="clear"/>
            <w:tcMar>
              <w:bottom w:w="28" w:type="dxa"/>
            </w:tcMar>
            <w:vAlign w:val="center"/>
          </w:tcPr>
          <w:p>
            <w:pPr>
              <w:pStyle w:val="TableContents"/>
              <w:bidi w:val="0"/>
              <w:spacing w:before="0" w:after="283"/>
              <w:jc w:val="center"/>
              <w:rPr/>
            </w:pPr>
            <w:r>
              <w:rPr/>
              <w:drawing>
                <wp:inline distT="0" distB="0" distL="0" distR="0">
                  <wp:extent cx="1171575" cy="1171575"/>
                  <wp:effectExtent l="0" t="0" r="0" b="0"/>
                  <wp:docPr id="296"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88" descr=""/>
                          <pic:cNvPicPr>
                            <a:picLocks noChangeAspect="1" noChangeArrowheads="1"/>
                          </pic:cNvPicPr>
                        </pic:nvPicPr>
                        <pic:blipFill>
                          <a:blip r:embed="rId99"/>
                          <a:stretch>
                            <a:fillRect/>
                          </a:stretch>
                        </pic:blipFill>
                        <pic:spPr bwMode="auto">
                          <a:xfrm>
                            <a:off x="0" y="0"/>
                            <a:ext cx="1171575" cy="1171575"/>
                          </a:xfrm>
                          <a:prstGeom prst="rect">
                            <a:avLst/>
                          </a:prstGeom>
                        </pic:spPr>
                      </pic:pic>
                    </a:graphicData>
                  </a:graphic>
                </wp:inline>
              </w:drawing>
            </w:r>
            <w:r>
              <w:rPr/>
              <w:t xml:space="preserve"> </w:t>
            </w:r>
          </w:p>
        </w:tc>
        <w:tc>
          <w:tcPr>
            <w:tcW w:w="109" w:type="dxa"/>
            <w:vMerge w:val="restart"/>
            <w:tcBorders>
              <w:bottom w:val="single" w:sz="12" w:space="0" w:color="53C072"/>
            </w:tcBorders>
            <w:shd w:fill="CBECD5"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6349" w:type="dxa"/>
            <w:tcBorders/>
            <w:shd w:fill="53C072" w:val="clear"/>
            <w:vAlign w:val="center"/>
          </w:tcPr>
          <w:p>
            <w:pPr>
              <w:pStyle w:val="TableContents"/>
              <w:bidi w:val="0"/>
              <w:spacing w:before="0" w:after="0"/>
              <w:jc w:val="left"/>
              <w:rPr>
                <w:b/>
                <w:color w:val="FEFEFE"/>
                <w:sz w:val="20"/>
              </w:rPr>
            </w:pPr>
            <w:r>
              <w:rPr>
                <w:b/>
                <w:color w:val="FEFEFE"/>
                <w:spacing w:val="-3"/>
                <w:sz w:val="20"/>
              </w:rPr>
              <w:t>DAVE YOUNGBLOOD</w:t>
            </w:r>
            <w:r>
              <w:rPr>
                <w:b/>
                <w:color w:val="FEFEFE"/>
                <w:sz w:val="20"/>
              </w:rPr>
              <w:t xml:space="preserve"> </w:t>
            </w:r>
          </w:p>
        </w:tc>
        <w:tc>
          <w:tcPr>
            <w:tcW w:w="109" w:type="dxa"/>
            <w:tcBorders/>
            <w:shd w:fill="53C072" w:val="clear"/>
            <w:vAlign w:val="center"/>
          </w:tcPr>
          <w:p>
            <w:pPr>
              <w:pStyle w:val="TableContents"/>
              <w:bidi w:val="0"/>
              <w:spacing w:before="0" w:after="283"/>
              <w:jc w:val="left"/>
              <w:rPr/>
            </w:pPr>
            <w:r>
              <w:rPr/>
              <w:t>​</w:t>
            </w:r>
          </w:p>
        </w:tc>
        <w:tc>
          <w:tcPr>
            <w:tcW w:w="155" w:type="dxa"/>
            <w:tcBorders/>
            <w:shd w:fill="53C072" w:val="cle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93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12" w:space="0" w:color="53C072"/>
            </w:tcBorders>
            <w:shd w:fill="CBECD5" w:val="clear"/>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6349" w:type="dxa"/>
            <w:tcBorders>
              <w:bottom w:val="single" w:sz="12" w:space="0" w:color="53C072"/>
            </w:tcBorders>
            <w:tcMar>
              <w:bottom w:w="160" w:type="dxa"/>
            </w:tcMar>
            <w:vAlign w:val="center"/>
          </w:tcPr>
          <w:p>
            <w:pPr>
              <w:pStyle w:val="TableContents"/>
              <w:bidi w:val="0"/>
              <w:spacing w:before="0" w:after="0"/>
              <w:jc w:val="left"/>
              <w:rPr/>
            </w:pPr>
            <w:r>
              <w:rPr>
                <w:spacing w:val="-1"/>
              </w:rPr>
              <w:t>Dave Youngblood has served as Senior Vice President and Chief Digital Officer since October 2024. He joined Avnet with more than 25 years of digital and other related experience in the electronics industry. Mr. Youngblood previously served as Head of Digital Customer Experience at Analog Devices and held prominent positions with Murata and Texas Instruments.</w:t>
            </w:r>
            <w:r>
              <w:rPr/>
              <w:t xml:space="preserve"> </w:t>
            </w:r>
          </w:p>
          <w:p>
            <w:pPr>
              <w:pStyle w:val="TableContents"/>
              <w:bidi w:val="0"/>
              <w:spacing w:before="120" w:after="283"/>
              <w:jc w:val="left"/>
              <w:rPr/>
            </w:pPr>
            <w:r>
              <w:rPr>
                <w:spacing w:val="-1"/>
              </w:rPr>
              <w:t> </w:t>
            </w:r>
            <w:r>
              <w:rPr/>
              <w:t xml:space="preserve"> </w:t>
            </w:r>
          </w:p>
          <w:p>
            <w:pPr>
              <w:pStyle w:val="TableContents"/>
              <w:bidi w:val="0"/>
              <w:spacing w:before="38" w:after="283"/>
              <w:jc w:val="left"/>
              <w:rPr/>
            </w:pPr>
            <w:r>
              <w:rPr>
                <w:spacing w:val="-1"/>
              </w:rPr>
              <w:t> </w:t>
            </w:r>
            <w:r>
              <w:rPr/>
              <w:t xml:space="preserve"> </w:t>
            </w:r>
          </w:p>
        </w:tc>
        <w:tc>
          <w:tcPr>
            <w:tcW w:w="109" w:type="dxa"/>
            <w:tcBorders>
              <w:bottom w:val="single" w:sz="12" w:space="0" w:color="53C072"/>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283"/>
        <w:ind w:left="1093" w:right="0" w:hanging="0"/>
        <w:jc w:val="right"/>
        <w:rPr>
          <w:caps w:val="false"/>
          <w:smallCaps w:val="false"/>
          <w:color w:val="000000"/>
        </w:rPr>
      </w:pPr>
      <w:r>
        <w:rPr>
          <w:caps w:val="false"/>
          <w:smallCaps w:val="false"/>
          <w:color w:val="000000"/>
        </w:rPr>
        <w:drawing>
          <wp:inline distT="0" distB="0" distL="0" distR="0">
            <wp:extent cx="1381125" cy="266700"/>
            <wp:effectExtent l="0" t="0" r="0" b="0"/>
            <wp:docPr id="297"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89" descr=""/>
                    <pic:cNvPicPr>
                      <a:picLocks noChangeAspect="1" noChangeArrowheads="1"/>
                    </pic:cNvPicPr>
                  </pic:nvPicPr>
                  <pic:blipFill>
                    <a:blip r:embed="rId100"/>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pacing w:val="-2"/>
          <w:sz w:val="20"/>
        </w:rPr>
        <w:t>37</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3" w:name="SOOC"/>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0" w:after="283"/>
        <w:ind w:left="1093" w:right="0" w:hanging="0"/>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tbl>
      <w:tblPr>
        <w:tblW w:w="9112" w:type="dxa"/>
        <w:jc w:val="left"/>
        <w:tblInd w:w="1093" w:type="dxa"/>
        <w:tblLayout w:type="fixed"/>
        <w:tblCellMar>
          <w:top w:w="0" w:type="dxa"/>
          <w:left w:w="0" w:type="dxa"/>
          <w:bottom w:w="0" w:type="dxa"/>
          <w:right w:w="0" w:type="dxa"/>
        </w:tblCellMar>
      </w:tblPr>
      <w:tblGrid>
        <w:gridCol w:w="124"/>
        <w:gridCol w:w="8834"/>
        <w:gridCol w:w="154"/>
      </w:tblGrid>
      <w:tr>
        <w:trPr/>
        <w:tc>
          <w:tcPr>
            <w:tcW w:w="124" w:type="dxa"/>
            <w:tcBorders/>
            <w:shd w:fill="53C072" w:val="clear"/>
            <w:vAlign w:val="center"/>
          </w:tcPr>
          <w:p>
            <w:pPr>
              <w:pStyle w:val="TableContents"/>
              <w:bidi w:val="0"/>
              <w:spacing w:before="0" w:after="283"/>
              <w:jc w:val="left"/>
              <w:rPr/>
            </w:pPr>
            <w:r>
              <w:rPr/>
              <w:t>​</w:t>
            </w:r>
          </w:p>
        </w:tc>
        <w:tc>
          <w:tcPr>
            <w:tcW w:w="8834" w:type="dxa"/>
            <w:tcBorders/>
            <w:shd w:fill="53C072" w:val="clear"/>
            <w:vAlign w:val="center"/>
          </w:tcPr>
          <w:p>
            <w:pPr>
              <w:pStyle w:val="TableContents"/>
              <w:bidi w:val="0"/>
              <w:spacing w:lineRule="atLeast" w:line="528" w:before="0" w:after="0"/>
              <w:jc w:val="center"/>
              <w:rPr/>
            </w:pPr>
            <w:r>
              <w:rPr>
                <w:caps/>
                <w:spacing w:val="-6"/>
              </w:rPr>
              <w:t>SECURITY OWNERSHIP OF CERTAIN BENEFICIAL OWNERS AND MANAGEMENT</w:t>
            </w:r>
            <w:r>
              <w:rPr/>
              <w:t xml:space="preserve">​ </w:t>
            </w:r>
          </w:p>
        </w:tc>
        <w:tc>
          <w:tcPr>
            <w:tcW w:w="154" w:type="dxa"/>
            <w:tcBorders/>
            <w:shd w:fill="53C072" w:val="clear"/>
            <w:vAlign w:val="center"/>
          </w:tcPr>
          <w:p>
            <w:pPr>
              <w:pStyle w:val="TableContents"/>
              <w:bidi w:val="0"/>
              <w:spacing w:before="0" w:after="283"/>
              <w:jc w:val="left"/>
              <w:rPr/>
            </w:pPr>
            <w:r>
              <w:rPr/>
              <w:t>​</w:t>
            </w:r>
          </w:p>
        </w:tc>
      </w:tr>
    </w:tbl>
    <w:p>
      <w:pPr>
        <w:pStyle w:val="TextBody"/>
        <w:bidi w:val="0"/>
        <w:spacing w:lineRule="atLeast" w:line="240" w:before="36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table describes the beneficial ownership of the Company’s Common Stock for persons that, to the Company’s knowledge, beneficially own more than 5% of the Company’s Common Stock (5% Holders), as well as Directors, Director nominees, and Named Executive Officers (NEOs).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information for each 5% Holder is taken from its most recent Schedule 13D or 13G filed with the SEC prior to September 2, 2026. The information for Directors, Director Nominees, and NEOs is as of September 2,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There were 82,209,192 shares of Common Stock outstanding (net of treasury shares) as of September 2, 2026. Common Stock includes vested and delivered shares, as well as shares earned but not yet vested or delivered.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Except where specifically noted, all shares listed are directly held with sole voting and dispositive power.</w:t>
      </w:r>
      <w:r>
        <w:rPr>
          <w:rFonts w:ascii="Arial;Helvetica;sans-serif" w:hAnsi="Arial;Helvetica;sans-serif"/>
          <w:b w:val="false"/>
          <w:i w:val="false"/>
          <w:caps w:val="false"/>
          <w:smallCaps w:val="false"/>
          <w:color w:val="000000"/>
          <w:spacing w:val="4"/>
          <w:sz w:val="20"/>
        </w:rPr>
        <w:t xml:space="preserve"> </w:t>
      </w:r>
    </w:p>
    <w:tbl>
      <w:tblPr>
        <w:tblW w:w="9112" w:type="dxa"/>
        <w:jc w:val="left"/>
        <w:tblInd w:w="1093" w:type="dxa"/>
        <w:tblLayout w:type="fixed"/>
        <w:tblCellMar>
          <w:top w:w="0" w:type="dxa"/>
          <w:left w:w="0" w:type="dxa"/>
          <w:bottom w:w="0" w:type="dxa"/>
          <w:right w:w="0" w:type="dxa"/>
        </w:tblCellMar>
      </w:tblPr>
      <w:tblGrid>
        <w:gridCol w:w="124"/>
        <w:gridCol w:w="2891"/>
        <w:gridCol w:w="109"/>
        <w:gridCol w:w="109"/>
        <w:gridCol w:w="109"/>
        <w:gridCol w:w="109"/>
        <w:gridCol w:w="1087"/>
        <w:gridCol w:w="109"/>
        <w:gridCol w:w="109"/>
        <w:gridCol w:w="109"/>
        <w:gridCol w:w="120"/>
        <w:gridCol w:w="120"/>
        <w:gridCol w:w="1013"/>
        <w:gridCol w:w="120"/>
        <w:gridCol w:w="109"/>
        <w:gridCol w:w="109"/>
        <w:gridCol w:w="1267"/>
        <w:gridCol w:w="109"/>
        <w:gridCol w:w="109"/>
        <w:gridCol w:w="109"/>
        <w:gridCol w:w="109"/>
        <w:gridCol w:w="683"/>
        <w:gridCol w:w="109"/>
        <w:gridCol w:w="161"/>
      </w:tblGrid>
      <w:tr>
        <w:trPr/>
        <w:tc>
          <w:tcPr>
            <w:tcW w:w="124" w:type="dxa"/>
            <w:tcBorders/>
            <w:shd w:fill="53C072" w:val="clear"/>
            <w:vAlign w:val="center"/>
          </w:tcPr>
          <w:p>
            <w:pPr>
              <w:pStyle w:val="TableContents"/>
              <w:bidi w:val="0"/>
              <w:spacing w:before="0" w:after="283"/>
              <w:jc w:val="left"/>
              <w:rPr/>
            </w:pPr>
            <w:r>
              <w:rPr/>
              <w:t>​</w:t>
            </w:r>
          </w:p>
        </w:tc>
        <w:tc>
          <w:tcPr>
            <w:tcW w:w="2891" w:type="dxa"/>
            <w:tcBorders/>
            <w:shd w:fill="53C072" w:val="clear"/>
            <w:vAlign w:val="center"/>
          </w:tcPr>
          <w:p>
            <w:pPr>
              <w:pStyle w:val="TableContents"/>
              <w:bidi w:val="0"/>
              <w:spacing w:before="0" w:after="0"/>
              <w:jc w:val="left"/>
              <w:rPr>
                <w:spacing w:val="0"/>
              </w:rPr>
            </w:pPr>
            <w:r>
              <w:rPr>
                <w:spacing w:val="0"/>
              </w:rPr>
              <w:t xml:space="preserve">Name of Beneficial Owner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414" w:type="dxa"/>
            <w:gridSpan w:val="4"/>
            <w:tcBorders/>
            <w:shd w:fill="53C072" w:val="clear"/>
            <w:vAlign w:val="center"/>
          </w:tcPr>
          <w:p>
            <w:pPr>
              <w:pStyle w:val="TableContents"/>
              <w:bidi w:val="0"/>
              <w:spacing w:before="0" w:after="0"/>
              <w:jc w:val="right"/>
              <w:rPr/>
            </w:pPr>
            <w:r>
              <w:rPr>
                <w:spacing w:val="0"/>
              </w:rPr>
              <w:t xml:space="preserve">Common </w:t>
              <w:br/>
              <w:t>Stock</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373" w:type="dxa"/>
            <w:gridSpan w:val="4"/>
            <w:tcBorders/>
            <w:shd w:fill="53C072" w:val="clear"/>
            <w:vAlign w:val="center"/>
          </w:tcPr>
          <w:p>
            <w:pPr>
              <w:pStyle w:val="TableContents"/>
              <w:bidi w:val="0"/>
              <w:spacing w:before="0" w:after="0"/>
              <w:jc w:val="right"/>
              <w:rPr/>
            </w:pPr>
            <w:r>
              <w:rPr>
                <w:spacing w:val="0"/>
              </w:rPr>
              <w:t xml:space="preserve">Stock </w:t>
              <w:br/>
              <w:t xml:space="preserve">Options </w:t>
              <w:br/>
              <w:t xml:space="preserve">Exercisable </w:t>
              <w:br/>
              <w:t>Within 60 Days</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267" w:type="dxa"/>
            <w:tcBorders/>
            <w:shd w:fill="53C072" w:val="clear"/>
            <w:vAlign w:val="center"/>
          </w:tcPr>
          <w:p>
            <w:pPr>
              <w:pStyle w:val="TableContents"/>
              <w:bidi w:val="0"/>
              <w:spacing w:before="0" w:after="0"/>
              <w:jc w:val="right"/>
              <w:rPr/>
            </w:pPr>
            <w:r>
              <w:rPr>
                <w:spacing w:val="0"/>
              </w:rPr>
              <w:t xml:space="preserve">Total </w:t>
              <w:br/>
              <w:t xml:space="preserve">Common </w:t>
              <w:br/>
              <w:t xml:space="preserve">Stock </w:t>
              <w:br/>
              <w:t xml:space="preserve">Beneficially </w:t>
              <w:br/>
              <w:t>Owned</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010" w:type="dxa"/>
            <w:gridSpan w:val="4"/>
            <w:tcBorders/>
            <w:shd w:fill="53C072" w:val="clear"/>
            <w:vAlign w:val="center"/>
          </w:tcPr>
          <w:p>
            <w:pPr>
              <w:pStyle w:val="TableContents"/>
              <w:bidi w:val="0"/>
              <w:spacing w:before="0" w:after="0"/>
              <w:jc w:val="right"/>
              <w:rPr/>
            </w:pPr>
            <w:r>
              <w:rPr>
                <w:spacing w:val="0"/>
              </w:rPr>
              <w:t xml:space="preserve">Percent </w:t>
              <w:br/>
              <w:t xml:space="preserve">of </w:t>
              <w:br/>
              <w:t xml:space="preserve">Common </w:t>
              <w:br/>
              <w:t>Stock</w:t>
            </w:r>
            <w:r>
              <w:rPr/>
              <w:t xml:space="preserve"> </w:t>
            </w:r>
          </w:p>
        </w:tc>
        <w:tc>
          <w:tcPr>
            <w:tcW w:w="161"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891" w:type="dxa"/>
            <w:tcBorders/>
            <w:vAlign w:val="center"/>
          </w:tcPr>
          <w:p>
            <w:pPr>
              <w:pStyle w:val="TableContents"/>
              <w:bidi w:val="0"/>
              <w:spacing w:before="0" w:after="283"/>
              <w:jc w:val="left"/>
              <w:rPr>
                <w:spacing w:val="0"/>
              </w:rPr>
            </w:pPr>
            <w:r>
              <w:rPr>
                <w:spacing w:val="0"/>
              </w:rPr>
              <w:t xml:space="preserve">5% Holders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87"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right"/>
              <w:rPr/>
            </w:pPr>
            <w:r>
              <w:rPr/>
              <w:t>​</w:t>
            </w:r>
          </w:p>
        </w:tc>
        <w:tc>
          <w:tcPr>
            <w:tcW w:w="1013" w:type="dxa"/>
            <w:tcBorders/>
            <w:vAlign w:val="center"/>
          </w:tcPr>
          <w:p>
            <w:pPr>
              <w:pStyle w:val="TableContents"/>
              <w:bidi w:val="0"/>
              <w:spacing w:before="0" w:after="283"/>
              <w:jc w:val="right"/>
              <w:rPr/>
            </w:pPr>
            <w:r>
              <w:rPr/>
              <w:t>​</w:t>
            </w:r>
          </w:p>
        </w:tc>
        <w:tc>
          <w:tcPr>
            <w:tcW w:w="12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83"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2891" w:type="dxa"/>
            <w:tcBorders/>
            <w:shd w:fill="CBECD5" w:val="clear"/>
            <w:vAlign w:val="center"/>
          </w:tcPr>
          <w:p>
            <w:pPr>
              <w:pStyle w:val="TableContents"/>
              <w:bidi w:val="0"/>
              <w:spacing w:lineRule="atLeast" w:line="192" w:before="0" w:after="0"/>
              <w:ind w:left="160" w:right="0" w:hanging="160"/>
              <w:jc w:val="left"/>
              <w:rPr/>
            </w:pPr>
            <w:r>
              <w:rPr>
                <w:spacing w:val="-1"/>
              </w:rPr>
              <w:t>BlackRock, Inc.</w:t>
            </w:r>
            <w:r>
              <w:rPr>
                <w:spacing w:val="-1"/>
                <w:szCs w:val="10"/>
              </w:rPr>
              <w:t>﻿</w:t>
            </w:r>
            <w:r>
              <w:rPr>
                <w:spacing w:val="-1"/>
                <w:sz w:val="10"/>
              </w:rPr>
              <w:t>(1)</w:t>
            </w:r>
            <w:r>
              <w:rPr>
                <w:spacing w:val="-1"/>
              </w:rPr>
              <w:t xml:space="preserve"> </w:t>
              <w:br/>
              <w:t xml:space="preserve">50 Hudson Yards </w:t>
              <w:br/>
              <w:t xml:space="preserve">New York, NY 10001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right"/>
              <w:rPr/>
            </w:pPr>
            <w:r>
              <w:rPr/>
              <w:t>​</w:t>
            </w:r>
          </w:p>
        </w:tc>
        <w:tc>
          <w:tcPr>
            <w:tcW w:w="1087" w:type="dxa"/>
            <w:tcBorders/>
            <w:shd w:fill="CBECD5" w:val="clear"/>
            <w:vAlign w:val="center"/>
          </w:tcPr>
          <w:p>
            <w:pPr>
              <w:pStyle w:val="TableContents"/>
              <w:bidi w:val="0"/>
              <w:spacing w:before="0" w:after="283"/>
              <w:jc w:val="right"/>
              <w:rPr/>
            </w:pPr>
            <w:r>
              <w:rPr/>
              <w:t>8,259,622</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0" w:type="dxa"/>
            <w:tcBorders/>
            <w:shd w:fill="CBECD5" w:val="clear"/>
            <w:vAlign w:val="center"/>
          </w:tcPr>
          <w:p>
            <w:pPr>
              <w:pStyle w:val="TableContents"/>
              <w:bidi w:val="0"/>
              <w:spacing w:before="0" w:after="283"/>
              <w:jc w:val="left"/>
              <w:rPr/>
            </w:pPr>
            <w:r>
              <w:rPr/>
              <w:t>​</w:t>
            </w:r>
          </w:p>
        </w:tc>
        <w:tc>
          <w:tcPr>
            <w:tcW w:w="120" w:type="dxa"/>
            <w:tcBorders/>
            <w:shd w:fill="CBECD5" w:val="clear"/>
            <w:vAlign w:val="center"/>
          </w:tcPr>
          <w:p>
            <w:pPr>
              <w:pStyle w:val="TableContents"/>
              <w:bidi w:val="0"/>
              <w:spacing w:before="0" w:after="283"/>
              <w:jc w:val="right"/>
              <w:rPr/>
            </w:pPr>
            <w:r>
              <w:rPr/>
              <w:t>​</w:t>
            </w:r>
          </w:p>
        </w:tc>
        <w:tc>
          <w:tcPr>
            <w:tcW w:w="1013" w:type="dxa"/>
            <w:tcBorders/>
            <w:shd w:fill="CBECD5" w:val="clear"/>
            <w:vAlign w:val="center"/>
          </w:tcPr>
          <w:p>
            <w:pPr>
              <w:pStyle w:val="TableContents"/>
              <w:bidi w:val="0"/>
              <w:spacing w:before="0" w:after="283"/>
              <w:jc w:val="right"/>
              <w:rPr/>
            </w:pPr>
            <w:r>
              <w:rPr/>
              <w:t>​</w:t>
            </w:r>
          </w:p>
        </w:tc>
        <w:tc>
          <w:tcPr>
            <w:tcW w:w="120"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67" w:type="dxa"/>
            <w:tcBorders/>
            <w:shd w:fill="CBECD5" w:val="clear"/>
            <w:vAlign w:val="center"/>
          </w:tcPr>
          <w:p>
            <w:pPr>
              <w:pStyle w:val="TableContents"/>
              <w:bidi w:val="0"/>
              <w:spacing w:before="0" w:after="0"/>
              <w:jc w:val="right"/>
              <w:rPr>
                <w:b/>
              </w:rPr>
            </w:pPr>
            <w:r>
              <w:rPr>
                <w:b/>
                <w:spacing w:val="-2"/>
              </w:rPr>
              <w:t>8,259,622</w:t>
            </w:r>
            <w:r>
              <w:rPr>
                <w:b/>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0"/>
              <w:jc w:val="right"/>
              <w:rPr/>
            </w:pPr>
            <w:r>
              <w:rPr/>
              <w:t>​</w:t>
            </w:r>
          </w:p>
        </w:tc>
        <w:tc>
          <w:tcPr>
            <w:tcW w:w="683" w:type="dxa"/>
            <w:tcBorders/>
            <w:shd w:fill="CBECD5" w:val="clear"/>
            <w:vAlign w:val="center"/>
          </w:tcPr>
          <w:p>
            <w:pPr>
              <w:pStyle w:val="TableContents"/>
              <w:bidi w:val="0"/>
              <w:spacing w:before="0" w:after="0"/>
              <w:jc w:val="right"/>
              <w:rPr>
                <w:b/>
              </w:rPr>
            </w:pPr>
            <w:r>
              <w:rPr>
                <w:b/>
              </w:rPr>
              <w:t xml:space="preserve">9.5% </w:t>
            </w:r>
          </w:p>
        </w:tc>
        <w:tc>
          <w:tcPr>
            <w:tcW w:w="109" w:type="dxa"/>
            <w:tcBorders/>
            <w:shd w:fill="CBECD5" w:val="clear"/>
            <w:vAlign w:val="center"/>
          </w:tcPr>
          <w:p>
            <w:pPr>
              <w:pStyle w:val="TableContents"/>
              <w:bidi w:val="0"/>
              <w:spacing w:before="0" w:after="283"/>
              <w:jc w:val="left"/>
              <w:rPr/>
            </w:pPr>
            <w:r>
              <w:rPr/>
              <w:t>​</w:t>
            </w:r>
          </w:p>
        </w:tc>
        <w:tc>
          <w:tcPr>
            <w:tcW w:w="161"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891" w:type="dxa"/>
            <w:tcBorders/>
            <w:vAlign w:val="center"/>
          </w:tcPr>
          <w:p>
            <w:pPr>
              <w:pStyle w:val="TableContents"/>
              <w:bidi w:val="0"/>
              <w:spacing w:before="0" w:after="0"/>
              <w:ind w:left="160" w:right="0" w:hanging="160"/>
              <w:jc w:val="left"/>
              <w:rPr/>
            </w:pPr>
            <w:r>
              <w:rPr>
                <w:spacing w:val="-1"/>
              </w:rPr>
              <w:t>Dimensional Fund Advisors LP</w:t>
            </w:r>
            <w:r>
              <w:rPr>
                <w:spacing w:val="-1"/>
                <w:szCs w:val="10"/>
              </w:rPr>
              <w:t>﻿</w:t>
            </w:r>
            <w:r>
              <w:rPr>
                <w:spacing w:val="-1"/>
                <w:sz w:val="10"/>
              </w:rPr>
              <w:t>(2)</w:t>
            </w:r>
            <w:r>
              <w:rPr>
                <w:spacing w:val="-1"/>
              </w:rPr>
              <w:t xml:space="preserve"> </w:t>
              <w:br/>
              <w:t xml:space="preserve">6300 Bee Cave Road, Bldg One </w:t>
              <w:br/>
              <w:t xml:space="preserve">Austin, TX 78746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87" w:type="dxa"/>
            <w:tcBorders/>
            <w:vAlign w:val="center"/>
          </w:tcPr>
          <w:p>
            <w:pPr>
              <w:pStyle w:val="TableContents"/>
              <w:bidi w:val="0"/>
              <w:spacing w:before="0" w:after="283"/>
              <w:jc w:val="right"/>
              <w:rPr/>
            </w:pPr>
            <w:r>
              <w:rPr/>
              <w:t>6,253,930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right"/>
              <w:rPr/>
            </w:pPr>
            <w:r>
              <w:rPr/>
              <w:t>​</w:t>
            </w:r>
          </w:p>
        </w:tc>
        <w:tc>
          <w:tcPr>
            <w:tcW w:w="1013" w:type="dxa"/>
            <w:tcBorders/>
            <w:vAlign w:val="center"/>
          </w:tcPr>
          <w:p>
            <w:pPr>
              <w:pStyle w:val="TableContents"/>
              <w:bidi w:val="0"/>
              <w:spacing w:before="0" w:after="283"/>
              <w:jc w:val="right"/>
              <w:rPr/>
            </w:pPr>
            <w:r>
              <w:rPr/>
              <w:t>​</w:t>
            </w:r>
          </w:p>
        </w:tc>
        <w:tc>
          <w:tcPr>
            <w:tcW w:w="12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7" w:type="dxa"/>
            <w:tcBorders/>
            <w:vAlign w:val="center"/>
          </w:tcPr>
          <w:p>
            <w:pPr>
              <w:pStyle w:val="TableContents"/>
              <w:bidi w:val="0"/>
              <w:spacing w:before="0" w:after="0"/>
              <w:jc w:val="right"/>
              <w:rPr>
                <w:b/>
              </w:rPr>
            </w:pPr>
            <w:r>
              <w:rPr>
                <w:b/>
                <w:spacing w:val="-2"/>
              </w:rPr>
              <w:t>6,253,930</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pPr>
            <w:r>
              <w:rPr/>
              <w:t>​</w:t>
            </w:r>
          </w:p>
        </w:tc>
        <w:tc>
          <w:tcPr>
            <w:tcW w:w="683" w:type="dxa"/>
            <w:tcBorders/>
            <w:vAlign w:val="center"/>
          </w:tcPr>
          <w:p>
            <w:pPr>
              <w:pStyle w:val="TableContents"/>
              <w:bidi w:val="0"/>
              <w:spacing w:before="0" w:after="0"/>
              <w:jc w:val="right"/>
              <w:rPr>
                <w:b/>
              </w:rPr>
            </w:pPr>
            <w:r>
              <w:rPr>
                <w:b/>
              </w:rPr>
              <w:t xml:space="preserve">6.9% </w:t>
            </w:r>
          </w:p>
        </w:tc>
        <w:tc>
          <w:tcPr>
            <w:tcW w:w="109"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2891" w:type="dxa"/>
            <w:tcBorders/>
            <w:shd w:fill="CBECD5" w:val="clear"/>
            <w:vAlign w:val="center"/>
          </w:tcPr>
          <w:p>
            <w:pPr>
              <w:pStyle w:val="TableContents"/>
              <w:bidi w:val="0"/>
              <w:spacing w:lineRule="atLeast" w:line="192" w:before="0" w:after="0"/>
              <w:ind w:left="160" w:right="0" w:hanging="160"/>
              <w:jc w:val="left"/>
              <w:rPr/>
            </w:pPr>
            <w:r>
              <w:rPr>
                <w:spacing w:val="-1"/>
              </w:rPr>
              <w:t>Vanguard Portfolio Management</w:t>
            </w:r>
            <w:r>
              <w:rPr>
                <w:spacing w:val="-1"/>
                <w:szCs w:val="10"/>
              </w:rPr>
              <w:t>﻿</w:t>
            </w:r>
            <w:r>
              <w:rPr>
                <w:spacing w:val="-1"/>
                <w:sz w:val="10"/>
              </w:rPr>
              <w:t>(3)</w:t>
            </w:r>
            <w:r>
              <w:rPr>
                <w:spacing w:val="-1"/>
              </w:rPr>
              <w:t xml:space="preserve"> </w:t>
              <w:br/>
              <w:t xml:space="preserve">100 Vanguard Blvd. </w:t>
              <w:br/>
              <w:t xml:space="preserve">Malvern, PA 19355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right"/>
              <w:rPr/>
            </w:pPr>
            <w:r>
              <w:rPr/>
              <w:t>​</w:t>
            </w:r>
          </w:p>
        </w:tc>
        <w:tc>
          <w:tcPr>
            <w:tcW w:w="1087" w:type="dxa"/>
            <w:tcBorders/>
            <w:shd w:fill="CBECD5" w:val="clear"/>
            <w:vAlign w:val="center"/>
          </w:tcPr>
          <w:p>
            <w:pPr>
              <w:pStyle w:val="TableContents"/>
              <w:bidi w:val="0"/>
              <w:spacing w:before="0" w:after="283"/>
              <w:jc w:val="right"/>
              <w:rPr/>
            </w:pPr>
            <w:r>
              <w:rPr/>
              <w:t>6,377,293</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0" w:type="dxa"/>
            <w:tcBorders/>
            <w:shd w:fill="CBECD5" w:val="clear"/>
            <w:vAlign w:val="center"/>
          </w:tcPr>
          <w:p>
            <w:pPr>
              <w:pStyle w:val="TableContents"/>
              <w:bidi w:val="0"/>
              <w:spacing w:before="0" w:after="283"/>
              <w:jc w:val="left"/>
              <w:rPr/>
            </w:pPr>
            <w:r>
              <w:rPr/>
              <w:t>​</w:t>
            </w:r>
          </w:p>
        </w:tc>
        <w:tc>
          <w:tcPr>
            <w:tcW w:w="120" w:type="dxa"/>
            <w:tcBorders/>
            <w:shd w:fill="CBECD5" w:val="clear"/>
            <w:vAlign w:val="center"/>
          </w:tcPr>
          <w:p>
            <w:pPr>
              <w:pStyle w:val="TableContents"/>
              <w:bidi w:val="0"/>
              <w:spacing w:before="0" w:after="283"/>
              <w:jc w:val="right"/>
              <w:rPr/>
            </w:pPr>
            <w:r>
              <w:rPr/>
              <w:t>​</w:t>
            </w:r>
          </w:p>
        </w:tc>
        <w:tc>
          <w:tcPr>
            <w:tcW w:w="1013" w:type="dxa"/>
            <w:tcBorders/>
            <w:shd w:fill="CBECD5" w:val="clear"/>
            <w:vAlign w:val="center"/>
          </w:tcPr>
          <w:p>
            <w:pPr>
              <w:pStyle w:val="TableContents"/>
              <w:bidi w:val="0"/>
              <w:spacing w:before="0" w:after="283"/>
              <w:jc w:val="right"/>
              <w:rPr/>
            </w:pPr>
            <w:r>
              <w:rPr/>
              <w:t>​</w:t>
            </w:r>
          </w:p>
        </w:tc>
        <w:tc>
          <w:tcPr>
            <w:tcW w:w="120"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67" w:type="dxa"/>
            <w:tcBorders/>
            <w:shd w:fill="CBECD5" w:val="clear"/>
            <w:vAlign w:val="center"/>
          </w:tcPr>
          <w:p>
            <w:pPr>
              <w:pStyle w:val="TableContents"/>
              <w:bidi w:val="0"/>
              <w:spacing w:before="0" w:after="0"/>
              <w:jc w:val="right"/>
              <w:rPr>
                <w:b/>
              </w:rPr>
            </w:pPr>
            <w:r>
              <w:rPr>
                <w:b/>
                <w:spacing w:val="-2"/>
              </w:rPr>
              <w:t>6,377,293</w:t>
            </w:r>
            <w:r>
              <w:rPr>
                <w:b/>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0"/>
              <w:jc w:val="right"/>
              <w:rPr/>
            </w:pPr>
            <w:r>
              <w:rPr/>
              <w:t>​</w:t>
            </w:r>
          </w:p>
        </w:tc>
        <w:tc>
          <w:tcPr>
            <w:tcW w:w="683" w:type="dxa"/>
            <w:tcBorders/>
            <w:shd w:fill="CBECD5" w:val="clear"/>
            <w:vAlign w:val="center"/>
          </w:tcPr>
          <w:p>
            <w:pPr>
              <w:pStyle w:val="TableContents"/>
              <w:bidi w:val="0"/>
              <w:spacing w:before="0" w:after="0"/>
              <w:jc w:val="right"/>
              <w:rPr>
                <w:b/>
              </w:rPr>
            </w:pPr>
            <w:r>
              <w:rPr>
                <w:b/>
              </w:rPr>
              <w:t xml:space="preserve">7.8% </w:t>
            </w:r>
          </w:p>
        </w:tc>
        <w:tc>
          <w:tcPr>
            <w:tcW w:w="109" w:type="dxa"/>
            <w:tcBorders/>
            <w:shd w:fill="CBECD5" w:val="clear"/>
            <w:vAlign w:val="center"/>
          </w:tcPr>
          <w:p>
            <w:pPr>
              <w:pStyle w:val="TableContents"/>
              <w:bidi w:val="0"/>
              <w:spacing w:before="0" w:after="283"/>
              <w:jc w:val="left"/>
              <w:rPr/>
            </w:pPr>
            <w:r>
              <w:rPr/>
              <w:t>​</w:t>
            </w:r>
          </w:p>
        </w:tc>
        <w:tc>
          <w:tcPr>
            <w:tcW w:w="161"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891" w:type="dxa"/>
            <w:tcBorders/>
            <w:vAlign w:val="center"/>
          </w:tcPr>
          <w:p>
            <w:pPr>
              <w:pStyle w:val="TableContents"/>
              <w:bidi w:val="0"/>
              <w:spacing w:before="0" w:after="283"/>
              <w:jc w:val="left"/>
              <w:rPr>
                <w:spacing w:val="0"/>
              </w:rPr>
            </w:pPr>
            <w:r>
              <w:rPr>
                <w:spacing w:val="0"/>
              </w:rPr>
              <w:t xml:space="preserve">Directors, Director Nominees, and NEOs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87"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right"/>
              <w:rPr/>
            </w:pPr>
            <w:r>
              <w:rPr/>
              <w:t>​</w:t>
            </w:r>
          </w:p>
        </w:tc>
        <w:tc>
          <w:tcPr>
            <w:tcW w:w="1013" w:type="dxa"/>
            <w:tcBorders/>
            <w:vAlign w:val="center"/>
          </w:tcPr>
          <w:p>
            <w:pPr>
              <w:pStyle w:val="TableContents"/>
              <w:bidi w:val="0"/>
              <w:spacing w:before="0" w:after="283"/>
              <w:jc w:val="right"/>
              <w:rPr/>
            </w:pPr>
            <w:r>
              <w:rPr/>
              <w:t>​</w:t>
            </w:r>
          </w:p>
        </w:tc>
        <w:tc>
          <w:tcPr>
            <w:tcW w:w="12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83"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2891" w:type="dxa"/>
            <w:tcBorders/>
            <w:shd w:fill="CBECD5" w:val="clear"/>
            <w:vAlign w:val="center"/>
          </w:tcPr>
          <w:p>
            <w:pPr>
              <w:pStyle w:val="TableContents"/>
              <w:bidi w:val="0"/>
              <w:spacing w:before="0" w:after="283"/>
              <w:jc w:val="left"/>
              <w:rPr>
                <w:spacing w:val="-1"/>
              </w:rPr>
            </w:pPr>
            <w:r>
              <w:rPr>
                <w:spacing w:val="-1"/>
              </w:rPr>
              <w:t xml:space="preserve">Rodney C. Adkins, Director and Nominee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right"/>
              <w:rPr/>
            </w:pPr>
            <w:r>
              <w:rPr/>
              <w:t>​</w:t>
            </w:r>
          </w:p>
        </w:tc>
        <w:tc>
          <w:tcPr>
            <w:tcW w:w="1087" w:type="dxa"/>
            <w:tcBorders/>
            <w:shd w:fill="CBECD5" w:val="clear"/>
            <w:vAlign w:val="center"/>
          </w:tcPr>
          <w:p>
            <w:pPr>
              <w:pStyle w:val="TableContents"/>
              <w:bidi w:val="0"/>
              <w:spacing w:before="0" w:after="283"/>
              <w:jc w:val="right"/>
              <w:rPr/>
            </w:pPr>
            <w:r>
              <w:rPr/>
              <w:t>45,978</w:t>
            </w:r>
            <w:r>
              <w:rPr>
                <w:sz w:val="10"/>
              </w:rPr>
              <w:t>(4)</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0" w:type="dxa"/>
            <w:tcBorders/>
            <w:shd w:fill="CBECD5" w:val="clear"/>
            <w:vAlign w:val="center"/>
          </w:tcPr>
          <w:p>
            <w:pPr>
              <w:pStyle w:val="TableContents"/>
              <w:bidi w:val="0"/>
              <w:spacing w:before="0" w:after="283"/>
              <w:jc w:val="left"/>
              <w:rPr/>
            </w:pPr>
            <w:r>
              <w:rPr/>
              <w:t>​</w:t>
            </w:r>
          </w:p>
        </w:tc>
        <w:tc>
          <w:tcPr>
            <w:tcW w:w="120" w:type="dxa"/>
            <w:tcBorders/>
            <w:shd w:fill="CBECD5" w:val="clear"/>
            <w:vAlign w:val="center"/>
          </w:tcPr>
          <w:p>
            <w:pPr>
              <w:pStyle w:val="TableContents"/>
              <w:bidi w:val="0"/>
              <w:spacing w:before="0" w:after="283"/>
              <w:jc w:val="right"/>
              <w:rPr/>
            </w:pPr>
            <w:r>
              <w:rPr/>
              <w:t>​</w:t>
            </w:r>
          </w:p>
        </w:tc>
        <w:tc>
          <w:tcPr>
            <w:tcW w:w="1013" w:type="dxa"/>
            <w:tcBorders/>
            <w:shd w:fill="CBECD5" w:val="clear"/>
            <w:vAlign w:val="center"/>
          </w:tcPr>
          <w:p>
            <w:pPr>
              <w:pStyle w:val="TableContents"/>
              <w:bidi w:val="0"/>
              <w:spacing w:before="0" w:after="283"/>
              <w:jc w:val="right"/>
              <w:rPr/>
            </w:pPr>
            <w:r>
              <w:rPr/>
              <w:t>0</w:t>
            </w:r>
          </w:p>
        </w:tc>
        <w:tc>
          <w:tcPr>
            <w:tcW w:w="120"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67" w:type="dxa"/>
            <w:tcBorders/>
            <w:shd w:fill="CBECD5" w:val="clear"/>
            <w:vAlign w:val="center"/>
          </w:tcPr>
          <w:p>
            <w:pPr>
              <w:pStyle w:val="TableContents"/>
              <w:bidi w:val="0"/>
              <w:spacing w:before="0" w:after="0"/>
              <w:jc w:val="right"/>
              <w:rPr>
                <w:b/>
              </w:rPr>
            </w:pPr>
            <w:r>
              <w:rPr>
                <w:b/>
                <w:spacing w:val="-2"/>
              </w:rPr>
              <w:t>45,978</w:t>
            </w:r>
            <w:r>
              <w:rPr>
                <w:b/>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0"/>
              <w:jc w:val="right"/>
              <w:rPr/>
            </w:pPr>
            <w:r>
              <w:rPr/>
              <w:t>​</w:t>
            </w:r>
          </w:p>
        </w:tc>
        <w:tc>
          <w:tcPr>
            <w:tcW w:w="683" w:type="dxa"/>
            <w:tcBorders/>
            <w:shd w:fill="CBECD5" w:val="clear"/>
            <w:vAlign w:val="center"/>
          </w:tcPr>
          <w:p>
            <w:pPr>
              <w:pStyle w:val="TableContents"/>
              <w:bidi w:val="0"/>
              <w:spacing w:before="0" w:after="0"/>
              <w:jc w:val="right"/>
              <w:rPr/>
            </w:pPr>
            <w:r>
              <w:rPr/>
              <w:t>​</w:t>
            </w:r>
            <w:r>
              <w:rPr>
                <w:b/>
              </w:rPr>
              <w:t xml:space="preserve">* </w:t>
            </w:r>
          </w:p>
        </w:tc>
        <w:tc>
          <w:tcPr>
            <w:tcW w:w="109" w:type="dxa"/>
            <w:tcBorders/>
            <w:shd w:fill="CBECD5" w:val="clear"/>
            <w:vAlign w:val="center"/>
          </w:tcPr>
          <w:p>
            <w:pPr>
              <w:pStyle w:val="TableContents"/>
              <w:bidi w:val="0"/>
              <w:spacing w:before="0" w:after="283"/>
              <w:jc w:val="left"/>
              <w:rPr/>
            </w:pPr>
            <w:r>
              <w:rPr/>
              <w:t>​</w:t>
            </w:r>
          </w:p>
        </w:tc>
        <w:tc>
          <w:tcPr>
            <w:tcW w:w="161"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891" w:type="dxa"/>
            <w:tcBorders/>
            <w:vAlign w:val="center"/>
          </w:tcPr>
          <w:p>
            <w:pPr>
              <w:pStyle w:val="TableContents"/>
              <w:bidi w:val="0"/>
              <w:spacing w:before="0" w:after="283"/>
              <w:jc w:val="left"/>
              <w:rPr>
                <w:spacing w:val="-1"/>
              </w:rPr>
            </w:pPr>
            <w:r>
              <w:rPr>
                <w:spacing w:val="-1"/>
              </w:rPr>
              <w:t xml:space="preserve">Brenda L. Freeman, Director and Nominee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87" w:type="dxa"/>
            <w:tcBorders/>
            <w:vAlign w:val="center"/>
          </w:tcPr>
          <w:p>
            <w:pPr>
              <w:pStyle w:val="TableContents"/>
              <w:bidi w:val="0"/>
              <w:spacing w:before="0" w:after="283"/>
              <w:jc w:val="right"/>
              <w:rPr/>
            </w:pPr>
            <w:r>
              <w:rPr/>
              <w:t>36,193</w:t>
            </w:r>
            <w:r>
              <w:rPr>
                <w:sz w:val="10"/>
              </w:rPr>
              <w:t>(5)</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right"/>
              <w:rPr/>
            </w:pPr>
            <w:r>
              <w:rPr/>
              <w:t>​</w:t>
            </w:r>
          </w:p>
        </w:tc>
        <w:tc>
          <w:tcPr>
            <w:tcW w:w="1013" w:type="dxa"/>
            <w:tcBorders/>
            <w:vAlign w:val="center"/>
          </w:tcPr>
          <w:p>
            <w:pPr>
              <w:pStyle w:val="TableContents"/>
              <w:bidi w:val="0"/>
              <w:spacing w:before="0" w:after="283"/>
              <w:jc w:val="right"/>
              <w:rPr/>
            </w:pPr>
            <w:r>
              <w:rPr/>
              <w:t>0</w:t>
            </w:r>
          </w:p>
        </w:tc>
        <w:tc>
          <w:tcPr>
            <w:tcW w:w="12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7" w:type="dxa"/>
            <w:tcBorders/>
            <w:vAlign w:val="center"/>
          </w:tcPr>
          <w:p>
            <w:pPr>
              <w:pStyle w:val="TableContents"/>
              <w:bidi w:val="0"/>
              <w:spacing w:before="0" w:after="0"/>
              <w:jc w:val="right"/>
              <w:rPr>
                <w:b/>
              </w:rPr>
            </w:pPr>
            <w:r>
              <w:rPr>
                <w:b/>
                <w:spacing w:val="-2"/>
              </w:rPr>
              <w:t>36,193</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pPr>
            <w:r>
              <w:rPr/>
              <w:t>​</w:t>
            </w:r>
          </w:p>
        </w:tc>
        <w:tc>
          <w:tcPr>
            <w:tcW w:w="683" w:type="dxa"/>
            <w:tcBorders/>
            <w:vAlign w:val="center"/>
          </w:tcPr>
          <w:p>
            <w:pPr>
              <w:pStyle w:val="TableContents"/>
              <w:bidi w:val="0"/>
              <w:spacing w:before="0" w:after="0"/>
              <w:jc w:val="right"/>
              <w:rPr/>
            </w:pPr>
            <w:r>
              <w:rPr/>
              <w:t>​</w:t>
            </w:r>
            <w:r>
              <w:rPr>
                <w:b/>
              </w:rPr>
              <w:t xml:space="preserve">* </w:t>
            </w:r>
          </w:p>
        </w:tc>
        <w:tc>
          <w:tcPr>
            <w:tcW w:w="109"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2891" w:type="dxa"/>
            <w:tcBorders/>
            <w:shd w:fill="CBECD5" w:val="clear"/>
            <w:vAlign w:val="center"/>
          </w:tcPr>
          <w:p>
            <w:pPr>
              <w:pStyle w:val="TableContents"/>
              <w:bidi w:val="0"/>
              <w:spacing w:before="0" w:after="283"/>
              <w:jc w:val="left"/>
              <w:rPr>
                <w:spacing w:val="-1"/>
              </w:rPr>
            </w:pPr>
            <w:r>
              <w:rPr>
                <w:spacing w:val="-1"/>
              </w:rPr>
              <w:t xml:space="preserve">Helmut Gassel, Director and Nominee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right"/>
              <w:rPr/>
            </w:pPr>
            <w:r>
              <w:rPr/>
              <w:t>​</w:t>
            </w:r>
          </w:p>
        </w:tc>
        <w:tc>
          <w:tcPr>
            <w:tcW w:w="1087" w:type="dxa"/>
            <w:tcBorders/>
            <w:shd w:fill="CBECD5" w:val="clear"/>
            <w:vAlign w:val="center"/>
          </w:tcPr>
          <w:p>
            <w:pPr>
              <w:pStyle w:val="TableContents"/>
              <w:bidi w:val="0"/>
              <w:spacing w:before="0" w:after="283"/>
              <w:jc w:val="right"/>
              <w:rPr/>
            </w:pPr>
            <w:r>
              <w:rPr/>
              <w:t>8,953</w:t>
            </w:r>
            <w:r>
              <w:rPr>
                <w:sz w:val="10"/>
              </w:rPr>
              <w:t>(6)</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0" w:type="dxa"/>
            <w:tcBorders/>
            <w:shd w:fill="CBECD5" w:val="clear"/>
            <w:vAlign w:val="center"/>
          </w:tcPr>
          <w:p>
            <w:pPr>
              <w:pStyle w:val="TableContents"/>
              <w:bidi w:val="0"/>
              <w:spacing w:before="0" w:after="283"/>
              <w:jc w:val="left"/>
              <w:rPr/>
            </w:pPr>
            <w:r>
              <w:rPr/>
              <w:t>​</w:t>
            </w:r>
          </w:p>
        </w:tc>
        <w:tc>
          <w:tcPr>
            <w:tcW w:w="120" w:type="dxa"/>
            <w:tcBorders/>
            <w:shd w:fill="CBECD5" w:val="clear"/>
            <w:vAlign w:val="center"/>
          </w:tcPr>
          <w:p>
            <w:pPr>
              <w:pStyle w:val="TableContents"/>
              <w:bidi w:val="0"/>
              <w:spacing w:before="0" w:after="283"/>
              <w:jc w:val="right"/>
              <w:rPr/>
            </w:pPr>
            <w:r>
              <w:rPr/>
              <w:t>​</w:t>
            </w:r>
          </w:p>
        </w:tc>
        <w:tc>
          <w:tcPr>
            <w:tcW w:w="1013" w:type="dxa"/>
            <w:tcBorders/>
            <w:shd w:fill="CBECD5" w:val="clear"/>
            <w:vAlign w:val="center"/>
          </w:tcPr>
          <w:p>
            <w:pPr>
              <w:pStyle w:val="TableContents"/>
              <w:bidi w:val="0"/>
              <w:spacing w:before="0" w:after="283"/>
              <w:jc w:val="right"/>
              <w:rPr/>
            </w:pPr>
            <w:r>
              <w:rPr/>
              <w:t>0</w:t>
            </w:r>
          </w:p>
        </w:tc>
        <w:tc>
          <w:tcPr>
            <w:tcW w:w="120"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67" w:type="dxa"/>
            <w:tcBorders/>
            <w:shd w:fill="CBECD5" w:val="clear"/>
            <w:vAlign w:val="center"/>
          </w:tcPr>
          <w:p>
            <w:pPr>
              <w:pStyle w:val="TableContents"/>
              <w:bidi w:val="0"/>
              <w:spacing w:before="0" w:after="0"/>
              <w:jc w:val="right"/>
              <w:rPr>
                <w:b/>
              </w:rPr>
            </w:pPr>
            <w:r>
              <w:rPr>
                <w:b/>
                <w:spacing w:val="-2"/>
              </w:rPr>
              <w:t>8,953</w:t>
            </w:r>
            <w:r>
              <w:rPr>
                <w:b/>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0"/>
              <w:jc w:val="right"/>
              <w:rPr/>
            </w:pPr>
            <w:r>
              <w:rPr/>
              <w:t>​</w:t>
            </w:r>
          </w:p>
        </w:tc>
        <w:tc>
          <w:tcPr>
            <w:tcW w:w="683" w:type="dxa"/>
            <w:tcBorders/>
            <w:shd w:fill="CBECD5" w:val="clear"/>
            <w:vAlign w:val="center"/>
          </w:tcPr>
          <w:p>
            <w:pPr>
              <w:pStyle w:val="TableContents"/>
              <w:bidi w:val="0"/>
              <w:spacing w:before="0" w:after="0"/>
              <w:jc w:val="right"/>
              <w:rPr/>
            </w:pPr>
            <w:r>
              <w:rPr/>
              <w:t>​</w:t>
            </w:r>
            <w:r>
              <w:rPr>
                <w:b/>
              </w:rPr>
              <w:t xml:space="preserve">* </w:t>
            </w:r>
          </w:p>
        </w:tc>
        <w:tc>
          <w:tcPr>
            <w:tcW w:w="109" w:type="dxa"/>
            <w:tcBorders/>
            <w:shd w:fill="CBECD5" w:val="clear"/>
            <w:vAlign w:val="center"/>
          </w:tcPr>
          <w:p>
            <w:pPr>
              <w:pStyle w:val="TableContents"/>
              <w:bidi w:val="0"/>
              <w:spacing w:before="0" w:after="283"/>
              <w:jc w:val="left"/>
              <w:rPr/>
            </w:pPr>
            <w:r>
              <w:rPr/>
              <w:t>​</w:t>
            </w:r>
          </w:p>
        </w:tc>
        <w:tc>
          <w:tcPr>
            <w:tcW w:w="161"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891" w:type="dxa"/>
            <w:tcBorders/>
            <w:vAlign w:val="center"/>
          </w:tcPr>
          <w:p>
            <w:pPr>
              <w:pStyle w:val="TableContents"/>
              <w:bidi w:val="0"/>
              <w:spacing w:before="0" w:after="283"/>
              <w:jc w:val="left"/>
              <w:rPr>
                <w:spacing w:val="-1"/>
              </w:rPr>
            </w:pPr>
            <w:r>
              <w:rPr>
                <w:spacing w:val="-1"/>
              </w:rPr>
              <w:t xml:space="preserve">Virginia L. Henkels, Director and Nominee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87" w:type="dxa"/>
            <w:tcBorders/>
            <w:vAlign w:val="center"/>
          </w:tcPr>
          <w:p>
            <w:pPr>
              <w:pStyle w:val="TableContents"/>
              <w:bidi w:val="0"/>
              <w:spacing w:before="0" w:after="283"/>
              <w:jc w:val="right"/>
              <w:rPr/>
            </w:pPr>
            <w:r>
              <w:rPr/>
              <w:t>8,953</w:t>
            </w:r>
            <w:r>
              <w:rPr>
                <w:sz w:val="10"/>
              </w:rPr>
              <w:t>(7)</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right"/>
              <w:rPr/>
            </w:pPr>
            <w:r>
              <w:rPr/>
              <w:t>​</w:t>
            </w:r>
          </w:p>
        </w:tc>
        <w:tc>
          <w:tcPr>
            <w:tcW w:w="1013" w:type="dxa"/>
            <w:tcBorders/>
            <w:vAlign w:val="center"/>
          </w:tcPr>
          <w:p>
            <w:pPr>
              <w:pStyle w:val="TableContents"/>
              <w:bidi w:val="0"/>
              <w:spacing w:before="0" w:after="283"/>
              <w:jc w:val="right"/>
              <w:rPr/>
            </w:pPr>
            <w:r>
              <w:rPr/>
              <w:t>0</w:t>
            </w:r>
          </w:p>
        </w:tc>
        <w:tc>
          <w:tcPr>
            <w:tcW w:w="12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7" w:type="dxa"/>
            <w:tcBorders/>
            <w:vAlign w:val="center"/>
          </w:tcPr>
          <w:p>
            <w:pPr>
              <w:pStyle w:val="TableContents"/>
              <w:bidi w:val="0"/>
              <w:spacing w:before="0" w:after="0"/>
              <w:jc w:val="right"/>
              <w:rPr>
                <w:b/>
              </w:rPr>
            </w:pPr>
            <w:r>
              <w:rPr>
                <w:b/>
                <w:spacing w:val="-2"/>
              </w:rPr>
              <w:t>8,953</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pPr>
            <w:r>
              <w:rPr/>
              <w:t>​</w:t>
            </w:r>
          </w:p>
        </w:tc>
        <w:tc>
          <w:tcPr>
            <w:tcW w:w="683" w:type="dxa"/>
            <w:tcBorders/>
            <w:vAlign w:val="center"/>
          </w:tcPr>
          <w:p>
            <w:pPr>
              <w:pStyle w:val="TableContents"/>
              <w:bidi w:val="0"/>
              <w:spacing w:before="0" w:after="0"/>
              <w:jc w:val="right"/>
              <w:rPr/>
            </w:pPr>
            <w:r>
              <w:rPr/>
              <w:t>​</w:t>
            </w:r>
            <w:r>
              <w:rPr>
                <w:b/>
              </w:rPr>
              <w:t xml:space="preserve">* </w:t>
            </w:r>
          </w:p>
        </w:tc>
        <w:tc>
          <w:tcPr>
            <w:tcW w:w="109"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2891" w:type="dxa"/>
            <w:tcBorders/>
            <w:shd w:fill="CBECD5" w:val="clear"/>
            <w:vAlign w:val="center"/>
          </w:tcPr>
          <w:p>
            <w:pPr>
              <w:pStyle w:val="TableContents"/>
              <w:bidi w:val="0"/>
              <w:spacing w:before="0" w:after="283"/>
              <w:jc w:val="left"/>
              <w:rPr>
                <w:spacing w:val="-1"/>
              </w:rPr>
            </w:pPr>
            <w:r>
              <w:rPr>
                <w:spacing w:val="-1"/>
              </w:rPr>
              <w:t xml:space="preserve">Jo Ann Jenkins, Director and Nominee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right"/>
              <w:rPr/>
            </w:pPr>
            <w:r>
              <w:rPr/>
              <w:t>​</w:t>
            </w:r>
          </w:p>
        </w:tc>
        <w:tc>
          <w:tcPr>
            <w:tcW w:w="1087" w:type="dxa"/>
            <w:tcBorders/>
            <w:shd w:fill="CBECD5" w:val="clear"/>
            <w:vAlign w:val="center"/>
          </w:tcPr>
          <w:p>
            <w:pPr>
              <w:pStyle w:val="TableContents"/>
              <w:bidi w:val="0"/>
              <w:spacing w:before="0" w:after="283"/>
              <w:jc w:val="right"/>
              <w:rPr/>
            </w:pPr>
            <w:r>
              <w:rPr/>
              <w:t>33,156</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0" w:type="dxa"/>
            <w:tcBorders/>
            <w:shd w:fill="CBECD5" w:val="clear"/>
            <w:vAlign w:val="center"/>
          </w:tcPr>
          <w:p>
            <w:pPr>
              <w:pStyle w:val="TableContents"/>
              <w:bidi w:val="0"/>
              <w:spacing w:before="0" w:after="283"/>
              <w:jc w:val="left"/>
              <w:rPr/>
            </w:pPr>
            <w:r>
              <w:rPr/>
              <w:t>​</w:t>
            </w:r>
          </w:p>
        </w:tc>
        <w:tc>
          <w:tcPr>
            <w:tcW w:w="120" w:type="dxa"/>
            <w:tcBorders/>
            <w:shd w:fill="CBECD5" w:val="clear"/>
            <w:vAlign w:val="center"/>
          </w:tcPr>
          <w:p>
            <w:pPr>
              <w:pStyle w:val="TableContents"/>
              <w:bidi w:val="0"/>
              <w:spacing w:before="0" w:after="283"/>
              <w:jc w:val="right"/>
              <w:rPr/>
            </w:pPr>
            <w:r>
              <w:rPr/>
              <w:t>​</w:t>
            </w:r>
          </w:p>
        </w:tc>
        <w:tc>
          <w:tcPr>
            <w:tcW w:w="1013" w:type="dxa"/>
            <w:tcBorders/>
            <w:shd w:fill="CBECD5" w:val="clear"/>
            <w:vAlign w:val="center"/>
          </w:tcPr>
          <w:p>
            <w:pPr>
              <w:pStyle w:val="TableContents"/>
              <w:bidi w:val="0"/>
              <w:spacing w:before="0" w:after="283"/>
              <w:jc w:val="right"/>
              <w:rPr/>
            </w:pPr>
            <w:r>
              <w:rPr/>
              <w:t>0</w:t>
            </w:r>
          </w:p>
        </w:tc>
        <w:tc>
          <w:tcPr>
            <w:tcW w:w="120"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67" w:type="dxa"/>
            <w:tcBorders/>
            <w:shd w:fill="CBECD5" w:val="clear"/>
            <w:vAlign w:val="center"/>
          </w:tcPr>
          <w:p>
            <w:pPr>
              <w:pStyle w:val="TableContents"/>
              <w:bidi w:val="0"/>
              <w:spacing w:before="0" w:after="0"/>
              <w:jc w:val="right"/>
              <w:rPr>
                <w:b/>
              </w:rPr>
            </w:pPr>
            <w:r>
              <w:rPr>
                <w:b/>
                <w:spacing w:val="-2"/>
              </w:rPr>
              <w:t>33,156</w:t>
            </w:r>
            <w:r>
              <w:rPr>
                <w:b/>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0"/>
              <w:jc w:val="right"/>
              <w:rPr/>
            </w:pPr>
            <w:r>
              <w:rPr/>
              <w:t>​</w:t>
            </w:r>
          </w:p>
        </w:tc>
        <w:tc>
          <w:tcPr>
            <w:tcW w:w="683" w:type="dxa"/>
            <w:tcBorders/>
            <w:shd w:fill="CBECD5" w:val="clear"/>
            <w:vAlign w:val="center"/>
          </w:tcPr>
          <w:p>
            <w:pPr>
              <w:pStyle w:val="TableContents"/>
              <w:bidi w:val="0"/>
              <w:spacing w:before="0" w:after="0"/>
              <w:jc w:val="right"/>
              <w:rPr/>
            </w:pPr>
            <w:r>
              <w:rPr/>
              <w:t>​</w:t>
            </w:r>
            <w:r>
              <w:rPr>
                <w:b/>
              </w:rPr>
              <w:t xml:space="preserve">* </w:t>
            </w:r>
          </w:p>
        </w:tc>
        <w:tc>
          <w:tcPr>
            <w:tcW w:w="109" w:type="dxa"/>
            <w:tcBorders/>
            <w:shd w:fill="CBECD5" w:val="clear"/>
            <w:vAlign w:val="center"/>
          </w:tcPr>
          <w:p>
            <w:pPr>
              <w:pStyle w:val="TableContents"/>
              <w:bidi w:val="0"/>
              <w:spacing w:before="0" w:after="283"/>
              <w:jc w:val="left"/>
              <w:rPr/>
            </w:pPr>
            <w:r>
              <w:rPr/>
              <w:t>​</w:t>
            </w:r>
          </w:p>
        </w:tc>
        <w:tc>
          <w:tcPr>
            <w:tcW w:w="161"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891" w:type="dxa"/>
            <w:tcBorders/>
            <w:vAlign w:val="center"/>
          </w:tcPr>
          <w:p>
            <w:pPr>
              <w:pStyle w:val="TableContents"/>
              <w:bidi w:val="0"/>
              <w:spacing w:before="0" w:after="283"/>
              <w:jc w:val="left"/>
              <w:rPr>
                <w:spacing w:val="-1"/>
              </w:rPr>
            </w:pPr>
            <w:r>
              <w:rPr>
                <w:spacing w:val="-1"/>
              </w:rPr>
              <w:t xml:space="preserve">Oleg Khaykin, Director and Nominee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87" w:type="dxa"/>
            <w:tcBorders/>
            <w:vAlign w:val="center"/>
          </w:tcPr>
          <w:p>
            <w:pPr>
              <w:pStyle w:val="TableContents"/>
              <w:bidi w:val="0"/>
              <w:spacing w:before="0" w:after="283"/>
              <w:jc w:val="right"/>
              <w:rPr/>
            </w:pPr>
            <w:r>
              <w:rPr/>
              <w:t>66,495</w:t>
            </w:r>
            <w:r>
              <w:rPr>
                <w:sz w:val="10"/>
              </w:rPr>
              <w:t>(8)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right"/>
              <w:rPr/>
            </w:pPr>
            <w:r>
              <w:rPr/>
              <w:t>​</w:t>
            </w:r>
          </w:p>
        </w:tc>
        <w:tc>
          <w:tcPr>
            <w:tcW w:w="1013" w:type="dxa"/>
            <w:tcBorders/>
            <w:vAlign w:val="center"/>
          </w:tcPr>
          <w:p>
            <w:pPr>
              <w:pStyle w:val="TableContents"/>
              <w:bidi w:val="0"/>
              <w:spacing w:before="0" w:after="283"/>
              <w:jc w:val="right"/>
              <w:rPr/>
            </w:pPr>
            <w:r>
              <w:rPr/>
              <w:t>0</w:t>
            </w:r>
          </w:p>
        </w:tc>
        <w:tc>
          <w:tcPr>
            <w:tcW w:w="12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7" w:type="dxa"/>
            <w:tcBorders/>
            <w:vAlign w:val="center"/>
          </w:tcPr>
          <w:p>
            <w:pPr>
              <w:pStyle w:val="TableContents"/>
              <w:bidi w:val="0"/>
              <w:spacing w:before="0" w:after="0"/>
              <w:jc w:val="right"/>
              <w:rPr>
                <w:b/>
              </w:rPr>
            </w:pPr>
            <w:r>
              <w:rPr>
                <w:b/>
                <w:spacing w:val="-2"/>
              </w:rPr>
              <w:t>66,495</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pPr>
            <w:r>
              <w:rPr/>
              <w:t>​</w:t>
            </w:r>
          </w:p>
        </w:tc>
        <w:tc>
          <w:tcPr>
            <w:tcW w:w="683" w:type="dxa"/>
            <w:tcBorders/>
            <w:vAlign w:val="center"/>
          </w:tcPr>
          <w:p>
            <w:pPr>
              <w:pStyle w:val="TableContents"/>
              <w:bidi w:val="0"/>
              <w:spacing w:before="0" w:after="0"/>
              <w:jc w:val="right"/>
              <w:rPr/>
            </w:pPr>
            <w:r>
              <w:rPr/>
              <w:t>​</w:t>
            </w:r>
            <w:r>
              <w:rPr>
                <w:b/>
              </w:rPr>
              <w:t xml:space="preserve">* </w:t>
            </w:r>
          </w:p>
        </w:tc>
        <w:tc>
          <w:tcPr>
            <w:tcW w:w="109"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2891" w:type="dxa"/>
            <w:tcBorders/>
            <w:shd w:fill="CBECD5" w:val="clear"/>
            <w:vAlign w:val="center"/>
          </w:tcPr>
          <w:p>
            <w:pPr>
              <w:pStyle w:val="TableContents"/>
              <w:bidi w:val="0"/>
              <w:spacing w:before="0" w:after="283"/>
              <w:jc w:val="left"/>
              <w:rPr>
                <w:spacing w:val="-1"/>
              </w:rPr>
            </w:pPr>
            <w:r>
              <w:rPr>
                <w:spacing w:val="-1"/>
              </w:rPr>
              <w:t xml:space="preserve">Ernest E. Maddock, Director and Nominee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right"/>
              <w:rPr/>
            </w:pPr>
            <w:r>
              <w:rPr/>
              <w:t>​</w:t>
            </w:r>
          </w:p>
        </w:tc>
        <w:tc>
          <w:tcPr>
            <w:tcW w:w="1087" w:type="dxa"/>
            <w:tcBorders/>
            <w:shd w:fill="CBECD5" w:val="clear"/>
            <w:vAlign w:val="center"/>
          </w:tcPr>
          <w:p>
            <w:pPr>
              <w:pStyle w:val="TableContents"/>
              <w:bidi w:val="0"/>
              <w:spacing w:before="0" w:after="283"/>
              <w:jc w:val="right"/>
              <w:rPr/>
            </w:pPr>
            <w:r>
              <w:rPr/>
              <w:t>21,555</w:t>
            </w:r>
            <w:r>
              <w:rPr>
                <w:sz w:val="10"/>
              </w:rPr>
              <w:t>(9)</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0" w:type="dxa"/>
            <w:tcBorders/>
            <w:shd w:fill="CBECD5" w:val="clear"/>
            <w:vAlign w:val="center"/>
          </w:tcPr>
          <w:p>
            <w:pPr>
              <w:pStyle w:val="TableContents"/>
              <w:bidi w:val="0"/>
              <w:spacing w:before="0" w:after="283"/>
              <w:jc w:val="left"/>
              <w:rPr/>
            </w:pPr>
            <w:r>
              <w:rPr/>
              <w:t>​</w:t>
            </w:r>
          </w:p>
        </w:tc>
        <w:tc>
          <w:tcPr>
            <w:tcW w:w="120" w:type="dxa"/>
            <w:tcBorders/>
            <w:shd w:fill="CBECD5" w:val="clear"/>
            <w:vAlign w:val="center"/>
          </w:tcPr>
          <w:p>
            <w:pPr>
              <w:pStyle w:val="TableContents"/>
              <w:bidi w:val="0"/>
              <w:spacing w:before="0" w:after="283"/>
              <w:jc w:val="right"/>
              <w:rPr/>
            </w:pPr>
            <w:r>
              <w:rPr/>
              <w:t>​</w:t>
            </w:r>
          </w:p>
        </w:tc>
        <w:tc>
          <w:tcPr>
            <w:tcW w:w="1013" w:type="dxa"/>
            <w:tcBorders/>
            <w:shd w:fill="CBECD5" w:val="clear"/>
            <w:vAlign w:val="center"/>
          </w:tcPr>
          <w:p>
            <w:pPr>
              <w:pStyle w:val="TableContents"/>
              <w:bidi w:val="0"/>
              <w:spacing w:before="0" w:after="283"/>
              <w:jc w:val="right"/>
              <w:rPr/>
            </w:pPr>
            <w:r>
              <w:rPr/>
              <w:t>0</w:t>
            </w:r>
          </w:p>
        </w:tc>
        <w:tc>
          <w:tcPr>
            <w:tcW w:w="120"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67" w:type="dxa"/>
            <w:tcBorders/>
            <w:shd w:fill="CBECD5" w:val="clear"/>
            <w:vAlign w:val="center"/>
          </w:tcPr>
          <w:p>
            <w:pPr>
              <w:pStyle w:val="TableContents"/>
              <w:bidi w:val="0"/>
              <w:spacing w:before="0" w:after="0"/>
              <w:jc w:val="right"/>
              <w:rPr>
                <w:b/>
              </w:rPr>
            </w:pPr>
            <w:r>
              <w:rPr>
                <w:b/>
                <w:spacing w:val="-2"/>
              </w:rPr>
              <w:t>21,555</w:t>
            </w:r>
            <w:r>
              <w:rPr>
                <w:b/>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0"/>
              <w:jc w:val="right"/>
              <w:rPr/>
            </w:pPr>
            <w:r>
              <w:rPr/>
              <w:t>​</w:t>
            </w:r>
          </w:p>
        </w:tc>
        <w:tc>
          <w:tcPr>
            <w:tcW w:w="683" w:type="dxa"/>
            <w:tcBorders/>
            <w:shd w:fill="CBECD5" w:val="clear"/>
            <w:vAlign w:val="center"/>
          </w:tcPr>
          <w:p>
            <w:pPr>
              <w:pStyle w:val="TableContents"/>
              <w:bidi w:val="0"/>
              <w:spacing w:before="0" w:after="0"/>
              <w:jc w:val="right"/>
              <w:rPr/>
            </w:pPr>
            <w:r>
              <w:rPr/>
              <w:t>​</w:t>
            </w:r>
            <w:r>
              <w:rPr>
                <w:b/>
              </w:rPr>
              <w:t xml:space="preserve">* </w:t>
            </w:r>
          </w:p>
        </w:tc>
        <w:tc>
          <w:tcPr>
            <w:tcW w:w="109" w:type="dxa"/>
            <w:tcBorders/>
            <w:shd w:fill="CBECD5" w:val="clear"/>
            <w:vAlign w:val="center"/>
          </w:tcPr>
          <w:p>
            <w:pPr>
              <w:pStyle w:val="TableContents"/>
              <w:bidi w:val="0"/>
              <w:spacing w:before="0" w:after="283"/>
              <w:jc w:val="left"/>
              <w:rPr/>
            </w:pPr>
            <w:r>
              <w:rPr/>
              <w:t>​</w:t>
            </w:r>
          </w:p>
        </w:tc>
        <w:tc>
          <w:tcPr>
            <w:tcW w:w="161"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891" w:type="dxa"/>
            <w:tcBorders/>
            <w:vAlign w:val="center"/>
          </w:tcPr>
          <w:p>
            <w:pPr>
              <w:pStyle w:val="TableContents"/>
              <w:bidi w:val="0"/>
              <w:spacing w:before="0" w:after="283"/>
              <w:jc w:val="left"/>
              <w:rPr>
                <w:spacing w:val="-1"/>
              </w:rPr>
            </w:pPr>
            <w:r>
              <w:rPr>
                <w:spacing w:val="-1"/>
              </w:rPr>
              <w:t xml:space="preserve">Avid Modjtabai, Director and Nominee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87" w:type="dxa"/>
            <w:tcBorders/>
            <w:vAlign w:val="center"/>
          </w:tcPr>
          <w:p>
            <w:pPr>
              <w:pStyle w:val="TableContents"/>
              <w:bidi w:val="0"/>
              <w:spacing w:before="0" w:after="283"/>
              <w:jc w:val="right"/>
              <w:rPr/>
            </w:pPr>
            <w:r>
              <w:rPr/>
              <w:t>45,777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right"/>
              <w:rPr/>
            </w:pPr>
            <w:r>
              <w:rPr/>
              <w:t>​</w:t>
            </w:r>
          </w:p>
        </w:tc>
        <w:tc>
          <w:tcPr>
            <w:tcW w:w="1013" w:type="dxa"/>
            <w:tcBorders/>
            <w:vAlign w:val="center"/>
          </w:tcPr>
          <w:p>
            <w:pPr>
              <w:pStyle w:val="TableContents"/>
              <w:bidi w:val="0"/>
              <w:spacing w:before="0" w:after="283"/>
              <w:jc w:val="right"/>
              <w:rPr/>
            </w:pPr>
            <w:r>
              <w:rPr/>
              <w:t>0</w:t>
            </w:r>
          </w:p>
        </w:tc>
        <w:tc>
          <w:tcPr>
            <w:tcW w:w="12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7" w:type="dxa"/>
            <w:tcBorders/>
            <w:vAlign w:val="center"/>
          </w:tcPr>
          <w:p>
            <w:pPr>
              <w:pStyle w:val="TableContents"/>
              <w:bidi w:val="0"/>
              <w:spacing w:before="0" w:after="0"/>
              <w:jc w:val="right"/>
              <w:rPr>
                <w:b/>
              </w:rPr>
            </w:pPr>
            <w:r>
              <w:rPr>
                <w:b/>
                <w:spacing w:val="-2"/>
              </w:rPr>
              <w:t>45,777</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pPr>
            <w:r>
              <w:rPr/>
              <w:t>​</w:t>
            </w:r>
          </w:p>
        </w:tc>
        <w:tc>
          <w:tcPr>
            <w:tcW w:w="683" w:type="dxa"/>
            <w:tcBorders/>
            <w:vAlign w:val="center"/>
          </w:tcPr>
          <w:p>
            <w:pPr>
              <w:pStyle w:val="TableContents"/>
              <w:bidi w:val="0"/>
              <w:spacing w:before="0" w:after="0"/>
              <w:jc w:val="right"/>
              <w:rPr/>
            </w:pPr>
            <w:r>
              <w:rPr/>
              <w:t>​</w:t>
            </w:r>
            <w:r>
              <w:rPr>
                <w:b/>
              </w:rPr>
              <w:t xml:space="preserve">* </w:t>
            </w:r>
          </w:p>
        </w:tc>
        <w:tc>
          <w:tcPr>
            <w:tcW w:w="109"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2891" w:type="dxa"/>
            <w:tcBorders/>
            <w:shd w:fill="CBECD5" w:val="clear"/>
            <w:vAlign w:val="center"/>
          </w:tcPr>
          <w:p>
            <w:pPr>
              <w:pStyle w:val="TableContents"/>
              <w:bidi w:val="0"/>
              <w:spacing w:before="0" w:after="283"/>
              <w:jc w:val="left"/>
              <w:rPr>
                <w:spacing w:val="-1"/>
              </w:rPr>
            </w:pPr>
            <w:r>
              <w:rPr>
                <w:spacing w:val="-1"/>
              </w:rPr>
              <w:t xml:space="preserve">Adalio T. Sanchez, Director and Nominee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right"/>
              <w:rPr/>
            </w:pPr>
            <w:r>
              <w:rPr/>
              <w:t>​</w:t>
            </w:r>
          </w:p>
        </w:tc>
        <w:tc>
          <w:tcPr>
            <w:tcW w:w="1087" w:type="dxa"/>
            <w:tcBorders/>
            <w:shd w:fill="CBECD5" w:val="clear"/>
            <w:vAlign w:val="center"/>
          </w:tcPr>
          <w:p>
            <w:pPr>
              <w:pStyle w:val="TableContents"/>
              <w:bidi w:val="0"/>
              <w:spacing w:before="0" w:after="283"/>
              <w:jc w:val="right"/>
              <w:rPr/>
            </w:pPr>
            <w:r>
              <w:rPr/>
              <w:t>28,098</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0" w:type="dxa"/>
            <w:tcBorders/>
            <w:shd w:fill="CBECD5" w:val="clear"/>
            <w:vAlign w:val="center"/>
          </w:tcPr>
          <w:p>
            <w:pPr>
              <w:pStyle w:val="TableContents"/>
              <w:bidi w:val="0"/>
              <w:spacing w:before="0" w:after="283"/>
              <w:jc w:val="left"/>
              <w:rPr/>
            </w:pPr>
            <w:r>
              <w:rPr/>
              <w:t>​</w:t>
            </w:r>
          </w:p>
        </w:tc>
        <w:tc>
          <w:tcPr>
            <w:tcW w:w="120" w:type="dxa"/>
            <w:tcBorders/>
            <w:shd w:fill="CBECD5" w:val="clear"/>
            <w:vAlign w:val="center"/>
          </w:tcPr>
          <w:p>
            <w:pPr>
              <w:pStyle w:val="TableContents"/>
              <w:bidi w:val="0"/>
              <w:spacing w:before="0" w:after="283"/>
              <w:jc w:val="right"/>
              <w:rPr/>
            </w:pPr>
            <w:r>
              <w:rPr/>
              <w:t>​</w:t>
            </w:r>
          </w:p>
        </w:tc>
        <w:tc>
          <w:tcPr>
            <w:tcW w:w="1013" w:type="dxa"/>
            <w:tcBorders/>
            <w:shd w:fill="CBECD5" w:val="clear"/>
            <w:vAlign w:val="center"/>
          </w:tcPr>
          <w:p>
            <w:pPr>
              <w:pStyle w:val="TableContents"/>
              <w:bidi w:val="0"/>
              <w:spacing w:before="0" w:after="283"/>
              <w:jc w:val="right"/>
              <w:rPr/>
            </w:pPr>
            <w:r>
              <w:rPr/>
              <w:t>0</w:t>
            </w:r>
          </w:p>
        </w:tc>
        <w:tc>
          <w:tcPr>
            <w:tcW w:w="120"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67" w:type="dxa"/>
            <w:tcBorders/>
            <w:shd w:fill="CBECD5" w:val="clear"/>
            <w:vAlign w:val="center"/>
          </w:tcPr>
          <w:p>
            <w:pPr>
              <w:pStyle w:val="TableContents"/>
              <w:bidi w:val="0"/>
              <w:spacing w:before="0" w:after="0"/>
              <w:jc w:val="right"/>
              <w:rPr>
                <w:b/>
              </w:rPr>
            </w:pPr>
            <w:r>
              <w:rPr>
                <w:b/>
                <w:spacing w:val="-2"/>
              </w:rPr>
              <w:t>28,098</w:t>
            </w:r>
            <w:r>
              <w:rPr>
                <w:b/>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0"/>
              <w:jc w:val="right"/>
              <w:rPr/>
            </w:pPr>
            <w:r>
              <w:rPr/>
              <w:t>​</w:t>
            </w:r>
          </w:p>
        </w:tc>
        <w:tc>
          <w:tcPr>
            <w:tcW w:w="683" w:type="dxa"/>
            <w:tcBorders/>
            <w:shd w:fill="CBECD5" w:val="clear"/>
            <w:vAlign w:val="center"/>
          </w:tcPr>
          <w:p>
            <w:pPr>
              <w:pStyle w:val="TableContents"/>
              <w:bidi w:val="0"/>
              <w:spacing w:before="0" w:after="0"/>
              <w:jc w:val="right"/>
              <w:rPr/>
            </w:pPr>
            <w:r>
              <w:rPr/>
              <w:t>​</w:t>
            </w:r>
            <w:r>
              <w:rPr>
                <w:b/>
              </w:rPr>
              <w:t xml:space="preserve">* </w:t>
            </w:r>
          </w:p>
        </w:tc>
        <w:tc>
          <w:tcPr>
            <w:tcW w:w="109" w:type="dxa"/>
            <w:tcBorders/>
            <w:shd w:fill="CBECD5" w:val="clear"/>
            <w:vAlign w:val="center"/>
          </w:tcPr>
          <w:p>
            <w:pPr>
              <w:pStyle w:val="TableContents"/>
              <w:bidi w:val="0"/>
              <w:spacing w:before="0" w:after="283"/>
              <w:jc w:val="left"/>
              <w:rPr/>
            </w:pPr>
            <w:r>
              <w:rPr/>
              <w:t>​</w:t>
            </w:r>
          </w:p>
        </w:tc>
        <w:tc>
          <w:tcPr>
            <w:tcW w:w="161"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891" w:type="dxa"/>
            <w:tcBorders/>
            <w:vAlign w:val="center"/>
          </w:tcPr>
          <w:p>
            <w:pPr>
              <w:pStyle w:val="TableContents"/>
              <w:bidi w:val="0"/>
              <w:spacing w:before="0" w:after="283"/>
              <w:jc w:val="left"/>
              <w:rPr>
                <w:spacing w:val="-1"/>
              </w:rPr>
            </w:pPr>
            <w:r>
              <w:rPr>
                <w:spacing w:val="-1"/>
              </w:rPr>
              <w:t xml:space="preserve">Philip R. Gallagher, Chief Executive Officer and Director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87" w:type="dxa"/>
            <w:tcBorders/>
            <w:vAlign w:val="center"/>
          </w:tcPr>
          <w:p>
            <w:pPr>
              <w:pStyle w:val="TableContents"/>
              <w:bidi w:val="0"/>
              <w:spacing w:before="0" w:after="283"/>
              <w:jc w:val="right"/>
              <w:rPr/>
            </w:pPr>
            <w:r>
              <w:rPr/>
              <w:t>516,780</w:t>
            </w:r>
            <w:r>
              <w:rPr>
                <w:sz w:val="10"/>
              </w:rPr>
              <w:t>(10)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right"/>
              <w:rPr/>
            </w:pPr>
            <w:r>
              <w:rPr/>
              <w:t>​</w:t>
            </w:r>
          </w:p>
        </w:tc>
        <w:tc>
          <w:tcPr>
            <w:tcW w:w="1013" w:type="dxa"/>
            <w:tcBorders/>
            <w:vAlign w:val="center"/>
          </w:tcPr>
          <w:p>
            <w:pPr>
              <w:pStyle w:val="TableContents"/>
              <w:bidi w:val="0"/>
              <w:spacing w:before="0" w:after="283"/>
              <w:jc w:val="right"/>
              <w:rPr/>
            </w:pPr>
            <w:r>
              <w:rPr/>
              <w:t>344,300</w:t>
            </w:r>
          </w:p>
        </w:tc>
        <w:tc>
          <w:tcPr>
            <w:tcW w:w="12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7" w:type="dxa"/>
            <w:tcBorders/>
            <w:vAlign w:val="center"/>
          </w:tcPr>
          <w:p>
            <w:pPr>
              <w:pStyle w:val="TableContents"/>
              <w:bidi w:val="0"/>
              <w:spacing w:before="0" w:after="0"/>
              <w:jc w:val="right"/>
              <w:rPr>
                <w:b/>
              </w:rPr>
            </w:pPr>
            <w:r>
              <w:rPr>
                <w:b/>
                <w:spacing w:val="-2"/>
              </w:rPr>
              <w:t>861,080</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pPr>
            <w:r>
              <w:rPr/>
              <w:t>​</w:t>
            </w:r>
          </w:p>
        </w:tc>
        <w:tc>
          <w:tcPr>
            <w:tcW w:w="683" w:type="dxa"/>
            <w:tcBorders/>
            <w:vAlign w:val="center"/>
          </w:tcPr>
          <w:p>
            <w:pPr>
              <w:pStyle w:val="TableContents"/>
              <w:bidi w:val="0"/>
              <w:spacing w:before="0" w:after="0"/>
              <w:jc w:val="right"/>
              <w:rPr/>
            </w:pPr>
            <w:r>
              <w:rPr/>
              <w:t>​</w:t>
            </w:r>
            <w:r>
              <w:rPr>
                <w:b/>
              </w:rPr>
              <w:t xml:space="preserve">* </w:t>
            </w:r>
          </w:p>
        </w:tc>
        <w:tc>
          <w:tcPr>
            <w:tcW w:w="109"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2891" w:type="dxa"/>
            <w:tcBorders/>
            <w:shd w:fill="CBECD5" w:val="clear"/>
            <w:vAlign w:val="center"/>
          </w:tcPr>
          <w:p>
            <w:pPr>
              <w:pStyle w:val="TableContents"/>
              <w:bidi w:val="0"/>
              <w:spacing w:before="0" w:after="283"/>
              <w:jc w:val="left"/>
              <w:rPr>
                <w:spacing w:val="-1"/>
              </w:rPr>
            </w:pPr>
            <w:r>
              <w:rPr>
                <w:spacing w:val="-1"/>
              </w:rPr>
              <w:t xml:space="preserve">Kenneth A. Jacobson, SVP, Chief Financial Officer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right"/>
              <w:rPr/>
            </w:pPr>
            <w:r>
              <w:rPr/>
              <w:t>​</w:t>
            </w:r>
          </w:p>
        </w:tc>
        <w:tc>
          <w:tcPr>
            <w:tcW w:w="1087" w:type="dxa"/>
            <w:tcBorders/>
            <w:shd w:fill="CBECD5" w:val="clear"/>
            <w:vAlign w:val="center"/>
          </w:tcPr>
          <w:p>
            <w:pPr>
              <w:pStyle w:val="TableContents"/>
              <w:bidi w:val="0"/>
              <w:spacing w:before="0" w:after="283"/>
              <w:jc w:val="right"/>
              <w:rPr/>
            </w:pPr>
            <w:r>
              <w:rPr/>
              <w:t>117,489</w:t>
            </w:r>
            <w:r>
              <w:rPr>
                <w:sz w:val="10"/>
              </w:rPr>
              <w:t>(11)</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0" w:type="dxa"/>
            <w:tcBorders/>
            <w:shd w:fill="CBECD5" w:val="clear"/>
            <w:vAlign w:val="center"/>
          </w:tcPr>
          <w:p>
            <w:pPr>
              <w:pStyle w:val="TableContents"/>
              <w:bidi w:val="0"/>
              <w:spacing w:before="0" w:after="283"/>
              <w:jc w:val="left"/>
              <w:rPr/>
            </w:pPr>
            <w:r>
              <w:rPr/>
              <w:t>​</w:t>
            </w:r>
          </w:p>
        </w:tc>
        <w:tc>
          <w:tcPr>
            <w:tcW w:w="120" w:type="dxa"/>
            <w:tcBorders/>
            <w:shd w:fill="CBECD5" w:val="clear"/>
            <w:vAlign w:val="center"/>
          </w:tcPr>
          <w:p>
            <w:pPr>
              <w:pStyle w:val="TableContents"/>
              <w:bidi w:val="0"/>
              <w:spacing w:before="0" w:after="283"/>
              <w:jc w:val="right"/>
              <w:rPr/>
            </w:pPr>
            <w:r>
              <w:rPr/>
              <w:t>​</w:t>
            </w:r>
          </w:p>
        </w:tc>
        <w:tc>
          <w:tcPr>
            <w:tcW w:w="1013" w:type="dxa"/>
            <w:tcBorders/>
            <w:shd w:fill="CBECD5" w:val="clear"/>
            <w:vAlign w:val="center"/>
          </w:tcPr>
          <w:p>
            <w:pPr>
              <w:pStyle w:val="TableContents"/>
              <w:bidi w:val="0"/>
              <w:spacing w:before="0" w:after="283"/>
              <w:jc w:val="right"/>
              <w:rPr/>
            </w:pPr>
            <w:r>
              <w:rPr/>
              <w:t>0</w:t>
            </w:r>
          </w:p>
        </w:tc>
        <w:tc>
          <w:tcPr>
            <w:tcW w:w="120"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67" w:type="dxa"/>
            <w:tcBorders/>
            <w:shd w:fill="CBECD5" w:val="clear"/>
            <w:vAlign w:val="center"/>
          </w:tcPr>
          <w:p>
            <w:pPr>
              <w:pStyle w:val="TableContents"/>
              <w:bidi w:val="0"/>
              <w:spacing w:before="0" w:after="0"/>
              <w:jc w:val="right"/>
              <w:rPr>
                <w:b/>
              </w:rPr>
            </w:pPr>
            <w:r>
              <w:rPr>
                <w:b/>
                <w:spacing w:val="-2"/>
              </w:rPr>
              <w:t>117,489</w:t>
            </w:r>
            <w:r>
              <w:rPr>
                <w:b/>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0"/>
              <w:jc w:val="right"/>
              <w:rPr/>
            </w:pPr>
            <w:r>
              <w:rPr/>
              <w:t>​</w:t>
            </w:r>
          </w:p>
        </w:tc>
        <w:tc>
          <w:tcPr>
            <w:tcW w:w="683" w:type="dxa"/>
            <w:tcBorders/>
            <w:shd w:fill="CBECD5" w:val="clear"/>
            <w:vAlign w:val="center"/>
          </w:tcPr>
          <w:p>
            <w:pPr>
              <w:pStyle w:val="TableContents"/>
              <w:bidi w:val="0"/>
              <w:spacing w:before="0" w:after="0"/>
              <w:jc w:val="right"/>
              <w:rPr/>
            </w:pPr>
            <w:r>
              <w:rPr/>
              <w:t>​</w:t>
            </w:r>
            <w:r>
              <w:rPr>
                <w:b/>
              </w:rPr>
              <w:t xml:space="preserve">* </w:t>
            </w:r>
          </w:p>
        </w:tc>
        <w:tc>
          <w:tcPr>
            <w:tcW w:w="109" w:type="dxa"/>
            <w:tcBorders/>
            <w:shd w:fill="CBECD5" w:val="clear"/>
            <w:vAlign w:val="center"/>
          </w:tcPr>
          <w:p>
            <w:pPr>
              <w:pStyle w:val="TableContents"/>
              <w:bidi w:val="0"/>
              <w:spacing w:before="0" w:after="283"/>
              <w:jc w:val="left"/>
              <w:rPr/>
            </w:pPr>
            <w:r>
              <w:rPr/>
              <w:t>​</w:t>
            </w:r>
          </w:p>
        </w:tc>
        <w:tc>
          <w:tcPr>
            <w:tcW w:w="161"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891" w:type="dxa"/>
            <w:tcBorders/>
            <w:vAlign w:val="center"/>
          </w:tcPr>
          <w:p>
            <w:pPr>
              <w:pStyle w:val="TableContents"/>
              <w:bidi w:val="0"/>
              <w:spacing w:before="0" w:after="283"/>
              <w:jc w:val="left"/>
              <w:rPr>
                <w:spacing w:val="-1"/>
              </w:rPr>
            </w:pPr>
            <w:r>
              <w:rPr>
                <w:spacing w:val="-1"/>
              </w:rPr>
              <w:t xml:space="preserve">Ken E. Arnold, SVP, Chief People Officer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87" w:type="dxa"/>
            <w:tcBorders/>
            <w:vAlign w:val="center"/>
          </w:tcPr>
          <w:p>
            <w:pPr>
              <w:pStyle w:val="TableContents"/>
              <w:bidi w:val="0"/>
              <w:spacing w:before="0" w:after="283"/>
              <w:jc w:val="right"/>
              <w:rPr/>
            </w:pPr>
            <w:r>
              <w:rPr/>
              <w:t>85,923</w:t>
            </w:r>
            <w:r>
              <w:rPr>
                <w:sz w:val="10"/>
              </w:rPr>
              <w:t>(12)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right"/>
              <w:rPr/>
            </w:pPr>
            <w:r>
              <w:rPr/>
              <w:t>​</w:t>
            </w:r>
          </w:p>
        </w:tc>
        <w:tc>
          <w:tcPr>
            <w:tcW w:w="1013" w:type="dxa"/>
            <w:tcBorders/>
            <w:vAlign w:val="center"/>
          </w:tcPr>
          <w:p>
            <w:pPr>
              <w:pStyle w:val="TableContents"/>
              <w:bidi w:val="0"/>
              <w:spacing w:before="0" w:after="283"/>
              <w:jc w:val="right"/>
              <w:rPr/>
            </w:pPr>
            <w:r>
              <w:rPr/>
              <w:t>84,996</w:t>
            </w:r>
          </w:p>
        </w:tc>
        <w:tc>
          <w:tcPr>
            <w:tcW w:w="12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7" w:type="dxa"/>
            <w:tcBorders/>
            <w:vAlign w:val="center"/>
          </w:tcPr>
          <w:p>
            <w:pPr>
              <w:pStyle w:val="TableContents"/>
              <w:bidi w:val="0"/>
              <w:spacing w:before="0" w:after="0"/>
              <w:jc w:val="right"/>
              <w:rPr>
                <w:b/>
              </w:rPr>
            </w:pPr>
            <w:r>
              <w:rPr>
                <w:b/>
                <w:spacing w:val="-2"/>
              </w:rPr>
              <w:t>170,919</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pPr>
            <w:r>
              <w:rPr/>
              <w:t>​</w:t>
            </w:r>
          </w:p>
        </w:tc>
        <w:tc>
          <w:tcPr>
            <w:tcW w:w="683" w:type="dxa"/>
            <w:tcBorders/>
            <w:vAlign w:val="center"/>
          </w:tcPr>
          <w:p>
            <w:pPr>
              <w:pStyle w:val="TableContents"/>
              <w:bidi w:val="0"/>
              <w:spacing w:before="0" w:after="0"/>
              <w:jc w:val="right"/>
              <w:rPr/>
            </w:pPr>
            <w:r>
              <w:rPr/>
              <w:t>​</w:t>
            </w:r>
            <w:r>
              <w:rPr>
                <w:b/>
              </w:rPr>
              <w:t xml:space="preserve">* </w:t>
            </w:r>
          </w:p>
        </w:tc>
        <w:tc>
          <w:tcPr>
            <w:tcW w:w="109"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2891" w:type="dxa"/>
            <w:tcBorders/>
            <w:shd w:fill="CBECD5" w:val="clear"/>
            <w:vAlign w:val="center"/>
          </w:tcPr>
          <w:p>
            <w:pPr>
              <w:pStyle w:val="TableContents"/>
              <w:bidi w:val="0"/>
              <w:spacing w:before="0" w:after="283"/>
              <w:jc w:val="left"/>
              <w:rPr>
                <w:spacing w:val="-1"/>
              </w:rPr>
            </w:pPr>
            <w:r>
              <w:rPr>
                <w:spacing w:val="-1"/>
              </w:rPr>
              <w:t xml:space="preserve">Leng Jin (Max) Chan, SVP, Chief Information Officer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right"/>
              <w:rPr/>
            </w:pPr>
            <w:r>
              <w:rPr/>
              <w:t>​</w:t>
            </w:r>
          </w:p>
        </w:tc>
        <w:tc>
          <w:tcPr>
            <w:tcW w:w="1087" w:type="dxa"/>
            <w:tcBorders/>
            <w:shd w:fill="CBECD5" w:val="clear"/>
            <w:vAlign w:val="center"/>
          </w:tcPr>
          <w:p>
            <w:pPr>
              <w:pStyle w:val="TableContents"/>
              <w:bidi w:val="0"/>
              <w:spacing w:before="0" w:after="283"/>
              <w:jc w:val="right"/>
              <w:rPr/>
            </w:pPr>
            <w:r>
              <w:rPr/>
              <w:t>56,790</w:t>
            </w:r>
            <w:r>
              <w:rPr>
                <w:sz w:val="10"/>
              </w:rPr>
              <w:t>(13)</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0" w:type="dxa"/>
            <w:tcBorders/>
            <w:shd w:fill="CBECD5" w:val="clear"/>
            <w:vAlign w:val="center"/>
          </w:tcPr>
          <w:p>
            <w:pPr>
              <w:pStyle w:val="TableContents"/>
              <w:bidi w:val="0"/>
              <w:spacing w:before="0" w:after="283"/>
              <w:jc w:val="left"/>
              <w:rPr/>
            </w:pPr>
            <w:r>
              <w:rPr/>
              <w:t>​</w:t>
            </w:r>
          </w:p>
        </w:tc>
        <w:tc>
          <w:tcPr>
            <w:tcW w:w="120" w:type="dxa"/>
            <w:tcBorders/>
            <w:shd w:fill="CBECD5" w:val="clear"/>
            <w:vAlign w:val="center"/>
          </w:tcPr>
          <w:p>
            <w:pPr>
              <w:pStyle w:val="TableContents"/>
              <w:bidi w:val="0"/>
              <w:spacing w:before="0" w:after="283"/>
              <w:jc w:val="right"/>
              <w:rPr/>
            </w:pPr>
            <w:r>
              <w:rPr/>
              <w:t>​</w:t>
            </w:r>
          </w:p>
        </w:tc>
        <w:tc>
          <w:tcPr>
            <w:tcW w:w="1013" w:type="dxa"/>
            <w:tcBorders/>
            <w:shd w:fill="CBECD5" w:val="clear"/>
            <w:vAlign w:val="center"/>
          </w:tcPr>
          <w:p>
            <w:pPr>
              <w:pStyle w:val="TableContents"/>
              <w:bidi w:val="0"/>
              <w:spacing w:before="0" w:after="283"/>
              <w:jc w:val="right"/>
              <w:rPr/>
            </w:pPr>
            <w:r>
              <w:rPr/>
              <w:t>0</w:t>
            </w:r>
          </w:p>
        </w:tc>
        <w:tc>
          <w:tcPr>
            <w:tcW w:w="120"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67" w:type="dxa"/>
            <w:tcBorders/>
            <w:shd w:fill="CBECD5" w:val="clear"/>
            <w:vAlign w:val="center"/>
          </w:tcPr>
          <w:p>
            <w:pPr>
              <w:pStyle w:val="TableContents"/>
              <w:bidi w:val="0"/>
              <w:spacing w:before="0" w:after="0"/>
              <w:jc w:val="right"/>
              <w:rPr>
                <w:b/>
              </w:rPr>
            </w:pPr>
            <w:r>
              <w:rPr>
                <w:b/>
                <w:spacing w:val="-2"/>
              </w:rPr>
              <w:t>56,790</w:t>
            </w:r>
            <w:r>
              <w:rPr>
                <w:b/>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0"/>
              <w:jc w:val="right"/>
              <w:rPr/>
            </w:pPr>
            <w:r>
              <w:rPr/>
              <w:t>​</w:t>
            </w:r>
          </w:p>
        </w:tc>
        <w:tc>
          <w:tcPr>
            <w:tcW w:w="683" w:type="dxa"/>
            <w:tcBorders/>
            <w:shd w:fill="CBECD5" w:val="clear"/>
            <w:vAlign w:val="center"/>
          </w:tcPr>
          <w:p>
            <w:pPr>
              <w:pStyle w:val="TableContents"/>
              <w:bidi w:val="0"/>
              <w:spacing w:before="0" w:after="0"/>
              <w:jc w:val="right"/>
              <w:rPr/>
            </w:pPr>
            <w:r>
              <w:rPr/>
              <w:t>​</w:t>
            </w:r>
            <w:r>
              <w:rPr>
                <w:b/>
              </w:rPr>
              <w:t xml:space="preserve">* </w:t>
            </w:r>
          </w:p>
        </w:tc>
        <w:tc>
          <w:tcPr>
            <w:tcW w:w="109" w:type="dxa"/>
            <w:tcBorders/>
            <w:shd w:fill="CBECD5" w:val="clear"/>
            <w:vAlign w:val="center"/>
          </w:tcPr>
          <w:p>
            <w:pPr>
              <w:pStyle w:val="TableContents"/>
              <w:bidi w:val="0"/>
              <w:spacing w:before="0" w:after="283"/>
              <w:jc w:val="left"/>
              <w:rPr/>
            </w:pPr>
            <w:r>
              <w:rPr/>
              <w:t>​</w:t>
            </w:r>
          </w:p>
        </w:tc>
        <w:tc>
          <w:tcPr>
            <w:tcW w:w="161"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891" w:type="dxa"/>
            <w:tcBorders/>
            <w:vAlign w:val="center"/>
          </w:tcPr>
          <w:p>
            <w:pPr>
              <w:pStyle w:val="TableContents"/>
              <w:bidi w:val="0"/>
              <w:spacing w:before="0" w:after="283"/>
              <w:jc w:val="left"/>
              <w:rPr>
                <w:spacing w:val="-1"/>
              </w:rPr>
            </w:pPr>
            <w:r>
              <w:rPr>
                <w:spacing w:val="-1"/>
              </w:rPr>
              <w:t xml:space="preserve">Michael R. McCoy, SVP, General Counsel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87" w:type="dxa"/>
            <w:tcBorders/>
            <w:vAlign w:val="center"/>
          </w:tcPr>
          <w:p>
            <w:pPr>
              <w:pStyle w:val="TableContents"/>
              <w:bidi w:val="0"/>
              <w:spacing w:before="0" w:after="283"/>
              <w:jc w:val="right"/>
              <w:rPr/>
            </w:pPr>
            <w:r>
              <w:rPr/>
              <w:t>102,431</w:t>
            </w:r>
            <w:r>
              <w:rPr>
                <w:sz w:val="10"/>
              </w:rPr>
              <w:t>(14)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right"/>
              <w:rPr/>
            </w:pPr>
            <w:r>
              <w:rPr/>
              <w:t>​</w:t>
            </w:r>
          </w:p>
        </w:tc>
        <w:tc>
          <w:tcPr>
            <w:tcW w:w="1013" w:type="dxa"/>
            <w:tcBorders/>
            <w:vAlign w:val="center"/>
          </w:tcPr>
          <w:p>
            <w:pPr>
              <w:pStyle w:val="TableContents"/>
              <w:bidi w:val="0"/>
              <w:spacing w:before="0" w:after="283"/>
              <w:jc w:val="right"/>
              <w:rPr/>
            </w:pPr>
            <w:r>
              <w:rPr/>
              <w:t>0</w:t>
            </w:r>
          </w:p>
        </w:tc>
        <w:tc>
          <w:tcPr>
            <w:tcW w:w="12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7" w:type="dxa"/>
            <w:tcBorders/>
            <w:vAlign w:val="center"/>
          </w:tcPr>
          <w:p>
            <w:pPr>
              <w:pStyle w:val="TableContents"/>
              <w:bidi w:val="0"/>
              <w:spacing w:before="0" w:after="0"/>
              <w:jc w:val="right"/>
              <w:rPr>
                <w:b/>
              </w:rPr>
            </w:pPr>
            <w:r>
              <w:rPr>
                <w:b/>
                <w:spacing w:val="-2"/>
              </w:rPr>
              <w:t>102,431</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pPr>
            <w:r>
              <w:rPr/>
              <w:t>​</w:t>
            </w:r>
          </w:p>
        </w:tc>
        <w:tc>
          <w:tcPr>
            <w:tcW w:w="683" w:type="dxa"/>
            <w:tcBorders/>
            <w:vAlign w:val="center"/>
          </w:tcPr>
          <w:p>
            <w:pPr>
              <w:pStyle w:val="TableContents"/>
              <w:bidi w:val="0"/>
              <w:spacing w:before="0" w:after="0"/>
              <w:jc w:val="right"/>
              <w:rPr/>
            </w:pPr>
            <w:r>
              <w:rPr/>
              <w:t>​</w:t>
            </w:r>
            <w:r>
              <w:rPr>
                <w:b/>
              </w:rPr>
              <w:t xml:space="preserve">* </w:t>
            </w:r>
          </w:p>
        </w:tc>
        <w:tc>
          <w:tcPr>
            <w:tcW w:w="109"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2891" w:type="dxa"/>
            <w:tcBorders/>
            <w:shd w:fill="CBECD5" w:val="clear"/>
            <w:vAlign w:val="center"/>
          </w:tcPr>
          <w:p>
            <w:pPr>
              <w:pStyle w:val="TableContents"/>
              <w:bidi w:val="0"/>
              <w:spacing w:before="0" w:after="283"/>
              <w:jc w:val="left"/>
              <w:rPr/>
            </w:pPr>
            <w:r>
              <w:rPr>
                <w:spacing w:val="-1"/>
              </w:rPr>
              <w:t>Dave Youngblood, SVP, Chief Digital Officer</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right"/>
              <w:rPr/>
            </w:pPr>
            <w:r>
              <w:rPr/>
              <w:t>​</w:t>
            </w:r>
          </w:p>
        </w:tc>
        <w:tc>
          <w:tcPr>
            <w:tcW w:w="1087" w:type="dxa"/>
            <w:tcBorders/>
            <w:shd w:fill="CBECD5" w:val="clear"/>
            <w:vAlign w:val="center"/>
          </w:tcPr>
          <w:p>
            <w:pPr>
              <w:pStyle w:val="TableContents"/>
              <w:bidi w:val="0"/>
              <w:spacing w:before="0" w:after="283"/>
              <w:jc w:val="right"/>
              <w:rPr/>
            </w:pPr>
            <w:r>
              <w:rPr/>
              <w:t>13,725</w:t>
            </w:r>
            <w:r>
              <w:rPr>
                <w:sz w:val="10"/>
              </w:rPr>
              <w:t>(15)</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0" w:type="dxa"/>
            <w:tcBorders/>
            <w:shd w:fill="CBECD5" w:val="clear"/>
            <w:vAlign w:val="center"/>
          </w:tcPr>
          <w:p>
            <w:pPr>
              <w:pStyle w:val="TableContents"/>
              <w:bidi w:val="0"/>
              <w:spacing w:before="0" w:after="283"/>
              <w:jc w:val="left"/>
              <w:rPr/>
            </w:pPr>
            <w:r>
              <w:rPr/>
              <w:t>​</w:t>
            </w:r>
          </w:p>
        </w:tc>
        <w:tc>
          <w:tcPr>
            <w:tcW w:w="120" w:type="dxa"/>
            <w:tcBorders/>
            <w:shd w:fill="CBECD5" w:val="clear"/>
            <w:vAlign w:val="center"/>
          </w:tcPr>
          <w:p>
            <w:pPr>
              <w:pStyle w:val="TableContents"/>
              <w:bidi w:val="0"/>
              <w:spacing w:before="0" w:after="283"/>
              <w:jc w:val="right"/>
              <w:rPr/>
            </w:pPr>
            <w:r>
              <w:rPr/>
              <w:t>​</w:t>
            </w:r>
          </w:p>
        </w:tc>
        <w:tc>
          <w:tcPr>
            <w:tcW w:w="1013" w:type="dxa"/>
            <w:tcBorders/>
            <w:shd w:fill="CBECD5" w:val="clear"/>
            <w:vAlign w:val="center"/>
          </w:tcPr>
          <w:p>
            <w:pPr>
              <w:pStyle w:val="TableContents"/>
              <w:bidi w:val="0"/>
              <w:spacing w:before="0" w:after="283"/>
              <w:jc w:val="right"/>
              <w:rPr/>
            </w:pPr>
            <w:r>
              <w:rPr/>
              <w:t>0</w:t>
            </w:r>
          </w:p>
        </w:tc>
        <w:tc>
          <w:tcPr>
            <w:tcW w:w="120"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67" w:type="dxa"/>
            <w:tcBorders/>
            <w:shd w:fill="CBECD5" w:val="clear"/>
            <w:vAlign w:val="center"/>
          </w:tcPr>
          <w:p>
            <w:pPr>
              <w:pStyle w:val="TableContents"/>
              <w:bidi w:val="0"/>
              <w:spacing w:before="0" w:after="0"/>
              <w:jc w:val="right"/>
              <w:rPr>
                <w:b/>
              </w:rPr>
            </w:pPr>
            <w:r>
              <w:rPr>
                <w:b/>
                <w:spacing w:val="-2"/>
              </w:rPr>
              <w:t>13,725</w:t>
            </w:r>
            <w:r>
              <w:rPr>
                <w:b/>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0"/>
              <w:jc w:val="right"/>
              <w:rPr/>
            </w:pPr>
            <w:r>
              <w:rPr/>
              <w:t>​</w:t>
            </w:r>
          </w:p>
        </w:tc>
        <w:tc>
          <w:tcPr>
            <w:tcW w:w="683" w:type="dxa"/>
            <w:tcBorders/>
            <w:shd w:fill="CBECD5" w:val="clear"/>
            <w:vAlign w:val="center"/>
          </w:tcPr>
          <w:p>
            <w:pPr>
              <w:pStyle w:val="TableContents"/>
              <w:bidi w:val="0"/>
              <w:spacing w:before="0" w:after="0"/>
              <w:jc w:val="right"/>
              <w:rPr/>
            </w:pPr>
            <w:r>
              <w:rPr/>
              <w:t>​</w:t>
            </w:r>
            <w:r>
              <w:rPr>
                <w:b/>
              </w:rPr>
              <w:t xml:space="preserve">* </w:t>
            </w:r>
          </w:p>
        </w:tc>
        <w:tc>
          <w:tcPr>
            <w:tcW w:w="109" w:type="dxa"/>
            <w:tcBorders/>
            <w:shd w:fill="CBECD5" w:val="clear"/>
            <w:vAlign w:val="center"/>
          </w:tcPr>
          <w:p>
            <w:pPr>
              <w:pStyle w:val="TableContents"/>
              <w:bidi w:val="0"/>
              <w:spacing w:before="0" w:after="283"/>
              <w:jc w:val="left"/>
              <w:rPr/>
            </w:pPr>
            <w:r>
              <w:rPr/>
              <w:t>​</w:t>
            </w:r>
          </w:p>
        </w:tc>
        <w:tc>
          <w:tcPr>
            <w:tcW w:w="161" w:type="dxa"/>
            <w:tcBorders/>
            <w:shd w:fill="CBECD5" w:val="clear"/>
            <w:vAlign w:val="center"/>
          </w:tcPr>
          <w:p>
            <w:pPr>
              <w:pStyle w:val="TableContents"/>
              <w:bidi w:val="0"/>
              <w:spacing w:before="0" w:after="283"/>
              <w:jc w:val="left"/>
              <w:rPr/>
            </w:pPr>
            <w:r>
              <w:rPr/>
              <w:t>​</w:t>
            </w:r>
          </w:p>
        </w:tc>
      </w:tr>
      <w:tr>
        <w:trPr/>
        <w:tc>
          <w:tcPr>
            <w:tcW w:w="124" w:type="dxa"/>
            <w:tcBorders>
              <w:bottom w:val="single" w:sz="16" w:space="0" w:color="53C072"/>
            </w:tcBorders>
            <w:tcMar>
              <w:bottom w:w="28" w:type="dxa"/>
            </w:tcMar>
            <w:vAlign w:val="center"/>
          </w:tcPr>
          <w:p>
            <w:pPr>
              <w:pStyle w:val="TableContents"/>
              <w:bidi w:val="0"/>
              <w:spacing w:before="0" w:after="283"/>
              <w:jc w:val="left"/>
              <w:rPr/>
            </w:pPr>
            <w:r>
              <w:rPr/>
              <w:t>​</w:t>
            </w:r>
          </w:p>
        </w:tc>
        <w:tc>
          <w:tcPr>
            <w:tcW w:w="2891" w:type="dxa"/>
            <w:tcBorders>
              <w:bottom w:val="single" w:sz="16" w:space="0" w:color="53C072"/>
            </w:tcBorders>
            <w:tcMar>
              <w:bottom w:w="52" w:type="dxa"/>
            </w:tcMar>
            <w:vAlign w:val="center"/>
          </w:tcPr>
          <w:p>
            <w:pPr>
              <w:pStyle w:val="TableContents"/>
              <w:bidi w:val="0"/>
              <w:spacing w:before="0" w:after="283"/>
              <w:jc w:val="left"/>
              <w:rPr>
                <w:spacing w:val="0"/>
              </w:rPr>
            </w:pPr>
            <w:r>
              <w:rPr>
                <w:spacing w:val="0"/>
              </w:rPr>
              <w:t xml:space="preserve">All Directors and NEOs as a group (15 people) </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52" w:type="dxa"/>
            </w:tcMar>
            <w:vAlign w:val="center"/>
          </w:tcPr>
          <w:p>
            <w:pPr>
              <w:pStyle w:val="TableContents"/>
              <w:bidi w:val="0"/>
              <w:spacing w:before="0" w:after="283"/>
              <w:jc w:val="right"/>
              <w:rPr/>
            </w:pPr>
            <w:r>
              <w:rPr/>
              <w:t>​</w:t>
            </w:r>
          </w:p>
        </w:tc>
        <w:tc>
          <w:tcPr>
            <w:tcW w:w="1087" w:type="dxa"/>
            <w:tcBorders>
              <w:bottom w:val="single" w:sz="16" w:space="0" w:color="53C072"/>
            </w:tcBorders>
            <w:tcMar>
              <w:bottom w:w="52" w:type="dxa"/>
            </w:tcMar>
            <w:vAlign w:val="center"/>
          </w:tcPr>
          <w:p>
            <w:pPr>
              <w:pStyle w:val="TableContents"/>
              <w:bidi w:val="0"/>
              <w:spacing w:before="0" w:after="283"/>
              <w:jc w:val="right"/>
              <w:rPr/>
            </w:pPr>
            <w:r>
              <w:rPr/>
              <w:t xml:space="preserve">1,188,296 </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20" w:type="dxa"/>
            <w:tcBorders>
              <w:bottom w:val="single" w:sz="16" w:space="0" w:color="53C072"/>
            </w:tcBorders>
            <w:tcMar>
              <w:bottom w:w="28" w:type="dxa"/>
            </w:tcMar>
            <w:vAlign w:val="center"/>
          </w:tcPr>
          <w:p>
            <w:pPr>
              <w:pStyle w:val="TableContents"/>
              <w:bidi w:val="0"/>
              <w:spacing w:before="0" w:after="283"/>
              <w:jc w:val="left"/>
              <w:rPr/>
            </w:pPr>
            <w:r>
              <w:rPr/>
              <w:t>​</w:t>
            </w:r>
          </w:p>
        </w:tc>
        <w:tc>
          <w:tcPr>
            <w:tcW w:w="120" w:type="dxa"/>
            <w:tcBorders>
              <w:bottom w:val="single" w:sz="16" w:space="0" w:color="53C072"/>
            </w:tcBorders>
            <w:tcMar>
              <w:bottom w:w="52" w:type="dxa"/>
            </w:tcMar>
            <w:vAlign w:val="center"/>
          </w:tcPr>
          <w:p>
            <w:pPr>
              <w:pStyle w:val="TableContents"/>
              <w:bidi w:val="0"/>
              <w:spacing w:before="0" w:after="283"/>
              <w:jc w:val="right"/>
              <w:rPr/>
            </w:pPr>
            <w:r>
              <w:rPr/>
              <w:t>​</w:t>
            </w:r>
          </w:p>
        </w:tc>
        <w:tc>
          <w:tcPr>
            <w:tcW w:w="1013" w:type="dxa"/>
            <w:tcBorders>
              <w:bottom w:val="single" w:sz="16" w:space="0" w:color="53C072"/>
            </w:tcBorders>
            <w:tcMar>
              <w:bottom w:w="52" w:type="dxa"/>
            </w:tcMar>
            <w:vAlign w:val="center"/>
          </w:tcPr>
          <w:p>
            <w:pPr>
              <w:pStyle w:val="TableContents"/>
              <w:bidi w:val="0"/>
              <w:spacing w:before="0" w:after="283"/>
              <w:jc w:val="right"/>
              <w:rPr/>
            </w:pPr>
            <w:r>
              <w:rPr/>
              <w:t xml:space="preserve">429,296 </w:t>
            </w:r>
          </w:p>
        </w:tc>
        <w:tc>
          <w:tcPr>
            <w:tcW w:w="120"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267" w:type="dxa"/>
            <w:tcBorders>
              <w:bottom w:val="single" w:sz="16" w:space="0" w:color="53C072"/>
            </w:tcBorders>
            <w:tcMar>
              <w:bottom w:w="52" w:type="dxa"/>
            </w:tcMar>
            <w:vAlign w:val="center"/>
          </w:tcPr>
          <w:p>
            <w:pPr>
              <w:pStyle w:val="TableContents"/>
              <w:bidi w:val="0"/>
              <w:spacing w:before="0" w:after="0"/>
              <w:jc w:val="right"/>
              <w:rPr/>
            </w:pPr>
            <w:r>
              <w:rPr>
                <w:spacing w:val="-2"/>
              </w:rPr>
              <w:t>1,617,592</w:t>
            </w:r>
            <w:r>
              <w:rPr/>
              <w:t xml:space="preserve"> </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52" w:type="dxa"/>
            </w:tcMar>
            <w:vAlign w:val="center"/>
          </w:tcPr>
          <w:p>
            <w:pPr>
              <w:pStyle w:val="TableContents"/>
              <w:bidi w:val="0"/>
              <w:spacing w:before="0" w:after="283"/>
              <w:jc w:val="right"/>
              <w:rPr/>
            </w:pPr>
            <w:r>
              <w:rPr/>
              <w:t>​</w:t>
            </w:r>
          </w:p>
        </w:tc>
        <w:tc>
          <w:tcPr>
            <w:tcW w:w="683" w:type="dxa"/>
            <w:tcBorders>
              <w:bottom w:val="single" w:sz="16" w:space="0" w:color="53C072"/>
            </w:tcBorders>
            <w:tcMar>
              <w:bottom w:w="52" w:type="dxa"/>
            </w:tcMar>
            <w:vAlign w:val="center"/>
          </w:tcPr>
          <w:p>
            <w:pPr>
              <w:pStyle w:val="TableContents"/>
              <w:bidi w:val="0"/>
              <w:spacing w:before="0" w:after="283"/>
              <w:jc w:val="right"/>
              <w:rPr/>
            </w:pPr>
            <w:r>
              <w:rPr/>
              <w:t>2.0%</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61" w:type="dxa"/>
            <w:tcBorders>
              <w:bottom w:val="single" w:sz="16" w:space="0" w:color="53C072"/>
            </w:tcBorders>
            <w:tcMar>
              <w:bottom w:w="28" w:type="dxa"/>
            </w:tcMar>
            <w:vAlign w:val="center"/>
          </w:tcPr>
          <w:p>
            <w:pPr>
              <w:pStyle w:val="TableContents"/>
              <w:bidi w:val="0"/>
              <w:spacing w:before="0" w:after="283"/>
              <w:jc w:val="left"/>
              <w:rPr/>
            </w:pPr>
            <w:r>
              <w:rPr/>
              <w:t>​</w:t>
            </w:r>
          </w:p>
        </w:tc>
      </w:tr>
    </w:tbl>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7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Less than 1%. </w:t>
      </w:r>
      <w:r>
        <mc:AlternateContent>
          <mc:Choice Requires="wps">
            <w:drawing>
              <wp:anchor behindDoc="0" distT="76200" distB="0" distL="50800" distR="0" simplePos="0" locked="0" layoutInCell="1" allowOverlap="1" relativeHeight="365">
                <wp:simplePos x="0" y="0"/>
                <wp:positionH relativeFrom="column">
                  <wp:align>left</wp:align>
                </wp:positionH>
                <wp:positionV relativeFrom="line">
                  <wp:align>top</wp:align>
                </wp:positionV>
                <wp:extent cx="508000" cy="304800"/>
                <wp:effectExtent l="0" t="0" r="0" b="0"/>
                <wp:wrapSquare wrapText="right"/>
                <wp:docPr id="298" name="Frame199"/>
                <a:graphic xmlns:a="http://schemas.openxmlformats.org/drawingml/2006/main">
                  <a:graphicData uri="http://schemas.microsoft.com/office/word/2010/wordprocessingShape">
                    <wps:wsp>
                      <wps:cNvSpPr txBox="1"/>
                      <wps:spPr>
                        <a:xfrm>
                          <a:off x="0" y="0"/>
                          <a:ext cx="508000" cy="304800"/>
                        </a:xfrm>
                        <a:prstGeom prst="rect"/>
                        <a:solidFill>
                          <a:srgbClr val="FFFFFF"/>
                        </a:solidFill>
                      </wps:spPr>
                      <wps:txbx>
                        <w:txbxContent>
                          <w:p>
                            <w:pPr>
                              <w:pStyle w:val="TextBody"/>
                              <w:bidi w:val="0"/>
                              <w:spacing w:lineRule="atLeast" w:line="240" w:before="0" w:after="283"/>
                              <w:jc w:val="left"/>
                              <w:rPr>
                                <w:sz w:val="20"/>
                              </w:rPr>
                            </w:pPr>
                            <w:r>
                              <w:rPr>
                                <w:spacing w:val="-2"/>
                                <w:sz w:val="20"/>
                              </w:rPr>
                              <w:t>*</w:t>
                            </w:r>
                            <w:r>
                              <w:rPr>
                                <w:sz w:val="20"/>
                              </w:rPr>
                              <w:t xml:space="preserve"> </w:t>
                              <w:br/>
                            </w:r>
                          </w:p>
                        </w:txbxContent>
                      </wps:txbx>
                      <wps:bodyPr anchor="t" lIns="0" tIns="0" rIns="0" bIns="0">
                        <a:noAutofit/>
                      </wps:bodyPr>
                    </wps:wsp>
                  </a:graphicData>
                </a:graphic>
              </wp:anchor>
            </w:drawing>
          </mc:Choice>
          <mc:Fallback>
            <w:pict>
              <v:rect style="position:absolute;rotation:-0;width:40pt;height:24pt;mso-wrap-distance-left:4pt;mso-wrap-distance-right:0pt;mso-wrap-distance-top:6pt;mso-wrap-distance-bottom:0pt;margin-top:6pt;mso-position-vertical:top;mso-position-vertical-relative:text;margin-left:4pt;mso-position-horizontal:left;mso-position-horizontal-relative:text">
                <v:textbox>
                  <w:txbxContent>
                    <w:p>
                      <w:pPr>
                        <w:pStyle w:val="TextBody"/>
                        <w:bidi w:val="0"/>
                        <w:spacing w:lineRule="atLeast" w:line="240" w:before="0" w:after="283"/>
                        <w:jc w:val="left"/>
                        <w:rPr>
                          <w:sz w:val="20"/>
                        </w:rPr>
                      </w:pPr>
                      <w:r>
                        <w:rPr>
                          <w:spacing w:val="-2"/>
                          <w:sz w:val="20"/>
                        </w:rPr>
                        <w:t>*</w:t>
                      </w:r>
                      <w:r>
                        <w:rPr>
                          <w:sz w:val="20"/>
                        </w:rPr>
                        <w:t xml:space="preserve"> </w:t>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before="120" w:after="437"/>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38    </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rPr>
        <w:drawing>
          <wp:inline distT="0" distB="0" distL="0" distR="0">
            <wp:extent cx="1381125" cy="266700"/>
            <wp:effectExtent l="0" t="0" r="0" b="0"/>
            <wp:docPr id="299"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90" descr=""/>
                    <pic:cNvPicPr>
                      <a:picLocks noChangeAspect="1" noChangeArrowheads="1"/>
                    </pic:cNvPicPr>
                  </pic:nvPicPr>
                  <pic:blipFill>
                    <a:blip r:embed="rId101"/>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Security Ownership of Certain Beneficial Owners and Management</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40" w:before="540" w:after="4380"/>
        <w:ind w:left="197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Based solely on information provided in Amendment No. 5 to a Schedule 13G filed with the SEC on April 17, 2025 by BlackRock, Inc., which reports sole voting power over 7,915,120 shares and sole dispositive power over 8,259,622 shares.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50800" distR="0" simplePos="0" locked="0" layoutInCell="1" allowOverlap="1" relativeHeight="366">
                <wp:simplePos x="0" y="0"/>
                <wp:positionH relativeFrom="column">
                  <wp:align>left</wp:align>
                </wp:positionH>
                <wp:positionV relativeFrom="line">
                  <wp:posOffset>635</wp:posOffset>
                </wp:positionV>
                <wp:extent cx="508000" cy="350520"/>
                <wp:effectExtent l="0" t="0" r="0" b="0"/>
                <wp:wrapSquare wrapText="right"/>
                <wp:docPr id="300" name="Frame200"/>
                <a:graphic xmlns:a="http://schemas.openxmlformats.org/drawingml/2006/main">
                  <a:graphicData uri="http://schemas.microsoft.com/office/word/2010/wordprocessingShape">
                    <wps:wsp>
                      <wps:cNvSpPr txBox="1"/>
                      <wps:spPr>
                        <a:xfrm>
                          <a:off x="0" y="0"/>
                          <a:ext cx="508000" cy="350520"/>
                        </a:xfrm>
                        <a:prstGeom prst="rect"/>
                        <a:solidFill>
                          <a:srgbClr val="FFFFFF"/>
                        </a:solidFill>
                      </wps:spPr>
                      <wps:txbx>
                        <w:txbxContent>
                          <w:p>
                            <w:pPr>
                              <w:pStyle w:val="TextBody"/>
                              <w:bidi w:val="0"/>
                              <w:spacing w:lineRule="atLeast" w:line="24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40pt;height:27.6pt;mso-wrap-distance-left:4pt;mso-wrap-distance-right:0pt;mso-wrap-distance-top:0pt;mso-wrap-distance-bottom:0pt;margin-top:0pt;mso-position-vertical:top;mso-position-vertical-relative:text;margin-left:4pt;mso-position-horizontal:left;mso-position-horizontal-relative:text">
                <v:textbox>
                  <w:txbxContent>
                    <w:p>
                      <w:pPr>
                        <w:pStyle w:val="TextBody"/>
                        <w:bidi w:val="0"/>
                        <w:spacing w:lineRule="atLeast" w:line="24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7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Based solely on information provided in Amendment No. 1 to a Schedule 13G filed with the SEC on February 9, 2024 by Dimensional Fund Advisors LP, which reports sole voting power over 6,185,658 shares and sole dispositive power over 6,253,930 shares.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50800" distR="0" simplePos="0" locked="0" layoutInCell="1" allowOverlap="1" relativeHeight="367">
                <wp:simplePos x="0" y="0"/>
                <wp:positionH relativeFrom="column">
                  <wp:align>left</wp:align>
                </wp:positionH>
                <wp:positionV relativeFrom="line">
                  <wp:align>top</wp:align>
                </wp:positionV>
                <wp:extent cx="508000" cy="350520"/>
                <wp:effectExtent l="0" t="0" r="0" b="0"/>
                <wp:wrapSquare wrapText="right"/>
                <wp:docPr id="301" name="Frame201"/>
                <a:graphic xmlns:a="http://schemas.openxmlformats.org/drawingml/2006/main">
                  <a:graphicData uri="http://schemas.microsoft.com/office/word/2010/wordprocessingShape">
                    <wps:wsp>
                      <wps:cNvSpPr txBox="1"/>
                      <wps:spPr>
                        <a:xfrm>
                          <a:off x="0" y="0"/>
                          <a:ext cx="508000" cy="350520"/>
                        </a:xfrm>
                        <a:prstGeom prst="rect"/>
                        <a:solidFill>
                          <a:srgbClr val="FFFFFF"/>
                        </a:solidFill>
                      </wps:spPr>
                      <wps:txbx>
                        <w:txbxContent>
                          <w:p>
                            <w:pPr>
                              <w:pStyle w:val="TextBody"/>
                              <w:bidi w:val="0"/>
                              <w:spacing w:lineRule="atLeast" w:line="24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40pt;height:27.6pt;mso-wrap-distance-left:4pt;mso-wrap-distance-right:0pt;mso-wrap-distance-top:8pt;mso-wrap-distance-bottom:0pt;margin-top:8pt;mso-position-vertical:top;mso-position-vertical-relative:text;margin-left:4pt;mso-position-horizontal:left;mso-position-horizontal-relative:text">
                <v:textbox>
                  <w:txbxContent>
                    <w:p>
                      <w:pPr>
                        <w:pStyle w:val="TextBody"/>
                        <w:bidi w:val="0"/>
                        <w:spacing w:lineRule="atLeast" w:line="24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7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Based solely on information provided in Schedule 13G filed with the SEC on April 28, 2026, by Vanguard Portfolio Management, which reports sole voting power with respect to 0 shares, shared voting power over 65,240 shares, sole dispositive power over 10,794,061 shares, and shared dispositive power over 169,734 shares.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50800" distR="0" simplePos="0" locked="0" layoutInCell="1" allowOverlap="1" relativeHeight="368">
                <wp:simplePos x="0" y="0"/>
                <wp:positionH relativeFrom="column">
                  <wp:align>left</wp:align>
                </wp:positionH>
                <wp:positionV relativeFrom="line">
                  <wp:align>top</wp:align>
                </wp:positionV>
                <wp:extent cx="508000" cy="350520"/>
                <wp:effectExtent l="0" t="0" r="0" b="0"/>
                <wp:wrapSquare wrapText="right"/>
                <wp:docPr id="302" name="Frame202"/>
                <a:graphic xmlns:a="http://schemas.openxmlformats.org/drawingml/2006/main">
                  <a:graphicData uri="http://schemas.microsoft.com/office/word/2010/wordprocessingShape">
                    <wps:wsp>
                      <wps:cNvSpPr txBox="1"/>
                      <wps:spPr>
                        <a:xfrm>
                          <a:off x="0" y="0"/>
                          <a:ext cx="508000" cy="350520"/>
                        </a:xfrm>
                        <a:prstGeom prst="rect"/>
                        <a:solidFill>
                          <a:srgbClr val="FFFFFF"/>
                        </a:solidFill>
                      </wps:spPr>
                      <wps:txbx>
                        <w:txbxContent>
                          <w:p>
                            <w:pPr>
                              <w:pStyle w:val="TextBody"/>
                              <w:bidi w:val="0"/>
                              <w:spacing w:lineRule="atLeast" w:line="24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40pt;height:27.6pt;mso-wrap-distance-left:4pt;mso-wrap-distance-right:0pt;mso-wrap-distance-top:8pt;mso-wrap-distance-bottom:0pt;margin-top:8pt;mso-position-vertical:top;mso-position-vertical-relative:text;margin-left:4pt;mso-position-horizontal:left;mso-position-horizontal-relative:text">
                <v:textbox>
                  <w:txbxContent>
                    <w:p>
                      <w:pPr>
                        <w:pStyle w:val="TextBody"/>
                        <w:bidi w:val="0"/>
                        <w:spacing w:lineRule="atLeast" w:line="24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7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Mr. Adkins’ ownership includes 5,414 phantom stock units.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50800" distR="0" simplePos="0" locked="0" layoutInCell="1" allowOverlap="1" relativeHeight="369">
                <wp:simplePos x="0" y="0"/>
                <wp:positionH relativeFrom="column">
                  <wp:align>left</wp:align>
                </wp:positionH>
                <wp:positionV relativeFrom="line">
                  <wp:align>top</wp:align>
                </wp:positionV>
                <wp:extent cx="508000" cy="350520"/>
                <wp:effectExtent l="0" t="0" r="0" b="0"/>
                <wp:wrapSquare wrapText="right"/>
                <wp:docPr id="303" name="Frame203"/>
                <a:graphic xmlns:a="http://schemas.openxmlformats.org/drawingml/2006/main">
                  <a:graphicData uri="http://schemas.microsoft.com/office/word/2010/wordprocessingShape">
                    <wps:wsp>
                      <wps:cNvSpPr txBox="1"/>
                      <wps:spPr>
                        <a:xfrm>
                          <a:off x="0" y="0"/>
                          <a:ext cx="508000" cy="350520"/>
                        </a:xfrm>
                        <a:prstGeom prst="rect"/>
                        <a:solidFill>
                          <a:srgbClr val="FFFFFF"/>
                        </a:solidFill>
                      </wps:spPr>
                      <wps:txbx>
                        <w:txbxContent>
                          <w:p>
                            <w:pPr>
                              <w:pStyle w:val="TextBody"/>
                              <w:bidi w:val="0"/>
                              <w:spacing w:lineRule="atLeast" w:line="240" w:before="0" w:after="283"/>
                              <w:jc w:val="left"/>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40pt;height:27.6pt;mso-wrap-distance-left:4pt;mso-wrap-distance-right:0pt;mso-wrap-distance-top:8pt;mso-wrap-distance-bottom:0pt;margin-top:8pt;mso-position-vertical:top;mso-position-vertical-relative:text;margin-left:4pt;mso-position-horizontal:left;mso-position-horizontal-relative:text">
                <v:textbox>
                  <w:txbxContent>
                    <w:p>
                      <w:pPr>
                        <w:pStyle w:val="TextBody"/>
                        <w:bidi w:val="0"/>
                        <w:spacing w:lineRule="atLeast" w:line="240" w:before="0" w:after="283"/>
                        <w:jc w:val="left"/>
                        <w:rPr/>
                      </w:pPr>
                      <w:r>
                        <w:rPr>
                          <w:spacing w:val="-2"/>
                        </w:rPr>
                        <w:t>(4)</w:t>
                      </w:r>
                      <w:r>
                        <w:rPr/>
                        <w:t xml:space="preserve"> </w:t>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7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Ms. Freeman’s ownership consists solely of phantom stock units.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50800" distR="0" simplePos="0" locked="0" layoutInCell="1" allowOverlap="1" relativeHeight="370">
                <wp:simplePos x="0" y="0"/>
                <wp:positionH relativeFrom="column">
                  <wp:align>left</wp:align>
                </wp:positionH>
                <wp:positionV relativeFrom="line">
                  <wp:align>top</wp:align>
                </wp:positionV>
                <wp:extent cx="508000" cy="350520"/>
                <wp:effectExtent l="0" t="0" r="0" b="0"/>
                <wp:wrapSquare wrapText="right"/>
                <wp:docPr id="304" name="Frame204"/>
                <a:graphic xmlns:a="http://schemas.openxmlformats.org/drawingml/2006/main">
                  <a:graphicData uri="http://schemas.microsoft.com/office/word/2010/wordprocessingShape">
                    <wps:wsp>
                      <wps:cNvSpPr txBox="1"/>
                      <wps:spPr>
                        <a:xfrm>
                          <a:off x="0" y="0"/>
                          <a:ext cx="508000" cy="350520"/>
                        </a:xfrm>
                        <a:prstGeom prst="rect"/>
                        <a:solidFill>
                          <a:srgbClr val="FFFFFF"/>
                        </a:solidFill>
                      </wps:spPr>
                      <wps:txbx>
                        <w:txbxContent>
                          <w:p>
                            <w:pPr>
                              <w:pStyle w:val="TextBody"/>
                              <w:bidi w:val="0"/>
                              <w:spacing w:lineRule="atLeast" w:line="240" w:before="0" w:after="283"/>
                              <w:jc w:val="left"/>
                              <w:rPr/>
                            </w:pPr>
                            <w:r>
                              <w:rPr>
                                <w:spacing w:val="-2"/>
                              </w:rPr>
                              <w:t>(5)</w:t>
                            </w:r>
                            <w:r>
                              <w:rPr/>
                              <w:t xml:space="preserve"> </w:t>
                              <w:br/>
                            </w:r>
                          </w:p>
                        </w:txbxContent>
                      </wps:txbx>
                      <wps:bodyPr anchor="t" lIns="0" tIns="0" rIns="0" bIns="0">
                        <a:noAutofit/>
                      </wps:bodyPr>
                    </wps:wsp>
                  </a:graphicData>
                </a:graphic>
              </wp:anchor>
            </w:drawing>
          </mc:Choice>
          <mc:Fallback>
            <w:pict>
              <v:rect style="position:absolute;rotation:-0;width:40pt;height:27.6pt;mso-wrap-distance-left:4pt;mso-wrap-distance-right:0pt;mso-wrap-distance-top:8pt;mso-wrap-distance-bottom:0pt;margin-top:8pt;mso-position-vertical:top;mso-position-vertical-relative:text;margin-left:4pt;mso-position-horizontal:left;mso-position-horizontal-relative:text">
                <v:textbox>
                  <w:txbxContent>
                    <w:p>
                      <w:pPr>
                        <w:pStyle w:val="TextBody"/>
                        <w:bidi w:val="0"/>
                        <w:spacing w:lineRule="atLeast" w:line="240" w:before="0" w:after="283"/>
                        <w:jc w:val="left"/>
                        <w:rPr/>
                      </w:pPr>
                      <w:r>
                        <w:rPr>
                          <w:spacing w:val="-2"/>
                        </w:rPr>
                        <w:t>(5)</w:t>
                      </w:r>
                      <w:r>
                        <w:rPr/>
                        <w:t xml:space="preserve"> </w:t>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7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Mr. Gassel’s ownership includes 7,688 phantom stock units.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50800" distR="0" simplePos="0" locked="0" layoutInCell="1" allowOverlap="1" relativeHeight="371">
                <wp:simplePos x="0" y="0"/>
                <wp:positionH relativeFrom="column">
                  <wp:align>left</wp:align>
                </wp:positionH>
                <wp:positionV relativeFrom="line">
                  <wp:align>top</wp:align>
                </wp:positionV>
                <wp:extent cx="508000" cy="350520"/>
                <wp:effectExtent l="0" t="0" r="0" b="0"/>
                <wp:wrapSquare wrapText="right"/>
                <wp:docPr id="305" name="Frame205"/>
                <a:graphic xmlns:a="http://schemas.openxmlformats.org/drawingml/2006/main">
                  <a:graphicData uri="http://schemas.microsoft.com/office/word/2010/wordprocessingShape">
                    <wps:wsp>
                      <wps:cNvSpPr txBox="1"/>
                      <wps:spPr>
                        <a:xfrm>
                          <a:off x="0" y="0"/>
                          <a:ext cx="508000" cy="350520"/>
                        </a:xfrm>
                        <a:prstGeom prst="rect"/>
                        <a:solidFill>
                          <a:srgbClr val="FFFFFF"/>
                        </a:solidFill>
                      </wps:spPr>
                      <wps:txbx>
                        <w:txbxContent>
                          <w:p>
                            <w:pPr>
                              <w:pStyle w:val="TextBody"/>
                              <w:bidi w:val="0"/>
                              <w:spacing w:lineRule="atLeast" w:line="240" w:before="0" w:after="283"/>
                              <w:jc w:val="left"/>
                              <w:rPr/>
                            </w:pPr>
                            <w:r>
                              <w:rPr>
                                <w:spacing w:val="-2"/>
                              </w:rPr>
                              <w:t>(6)</w:t>
                            </w:r>
                            <w:r>
                              <w:rPr/>
                              <w:t xml:space="preserve"> </w:t>
                              <w:br/>
                            </w:r>
                          </w:p>
                        </w:txbxContent>
                      </wps:txbx>
                      <wps:bodyPr anchor="t" lIns="0" tIns="0" rIns="0" bIns="0">
                        <a:noAutofit/>
                      </wps:bodyPr>
                    </wps:wsp>
                  </a:graphicData>
                </a:graphic>
              </wp:anchor>
            </w:drawing>
          </mc:Choice>
          <mc:Fallback>
            <w:pict>
              <v:rect style="position:absolute;rotation:-0;width:40pt;height:27.6pt;mso-wrap-distance-left:4pt;mso-wrap-distance-right:0pt;mso-wrap-distance-top:8pt;mso-wrap-distance-bottom:0pt;margin-top:8pt;mso-position-vertical:top;mso-position-vertical-relative:text;margin-left:4pt;mso-position-horizontal:left;mso-position-horizontal-relative:text">
                <v:textbox>
                  <w:txbxContent>
                    <w:p>
                      <w:pPr>
                        <w:pStyle w:val="TextBody"/>
                        <w:bidi w:val="0"/>
                        <w:spacing w:lineRule="atLeast" w:line="240" w:before="0" w:after="283"/>
                        <w:jc w:val="left"/>
                        <w:rPr/>
                      </w:pPr>
                      <w:r>
                        <w:rPr>
                          <w:spacing w:val="-2"/>
                        </w:rPr>
                        <w:t>(6)</w:t>
                      </w:r>
                      <w:r>
                        <w:rPr/>
                        <w:t xml:space="preserve"> </w:t>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7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Ms. Henkel’s ownership includes 7,688 phantom stock units.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50800" distR="0" simplePos="0" locked="0" layoutInCell="1" allowOverlap="1" relativeHeight="372">
                <wp:simplePos x="0" y="0"/>
                <wp:positionH relativeFrom="column">
                  <wp:align>left</wp:align>
                </wp:positionH>
                <wp:positionV relativeFrom="line">
                  <wp:align>top</wp:align>
                </wp:positionV>
                <wp:extent cx="508000" cy="350520"/>
                <wp:effectExtent l="0" t="0" r="0" b="0"/>
                <wp:wrapSquare wrapText="right"/>
                <wp:docPr id="306" name="Frame206"/>
                <a:graphic xmlns:a="http://schemas.openxmlformats.org/drawingml/2006/main">
                  <a:graphicData uri="http://schemas.microsoft.com/office/word/2010/wordprocessingShape">
                    <wps:wsp>
                      <wps:cNvSpPr txBox="1"/>
                      <wps:spPr>
                        <a:xfrm>
                          <a:off x="0" y="0"/>
                          <a:ext cx="508000" cy="350520"/>
                        </a:xfrm>
                        <a:prstGeom prst="rect"/>
                        <a:solidFill>
                          <a:srgbClr val="FFFFFF"/>
                        </a:solidFill>
                      </wps:spPr>
                      <wps:txbx>
                        <w:txbxContent>
                          <w:p>
                            <w:pPr>
                              <w:pStyle w:val="TextBody"/>
                              <w:bidi w:val="0"/>
                              <w:spacing w:lineRule="atLeast" w:line="240" w:before="0" w:after="283"/>
                              <w:jc w:val="left"/>
                              <w:rPr/>
                            </w:pPr>
                            <w:r>
                              <w:rPr>
                                <w:spacing w:val="-2"/>
                              </w:rPr>
                              <w:t>(7)</w:t>
                            </w:r>
                            <w:r>
                              <w:rPr/>
                              <w:t xml:space="preserve"> </w:t>
                              <w:br/>
                            </w:r>
                          </w:p>
                        </w:txbxContent>
                      </wps:txbx>
                      <wps:bodyPr anchor="t" lIns="0" tIns="0" rIns="0" bIns="0">
                        <a:noAutofit/>
                      </wps:bodyPr>
                    </wps:wsp>
                  </a:graphicData>
                </a:graphic>
              </wp:anchor>
            </w:drawing>
          </mc:Choice>
          <mc:Fallback>
            <w:pict>
              <v:rect style="position:absolute;rotation:-0;width:40pt;height:27.6pt;mso-wrap-distance-left:4pt;mso-wrap-distance-right:0pt;mso-wrap-distance-top:8pt;mso-wrap-distance-bottom:0pt;margin-top:8pt;mso-position-vertical:top;mso-position-vertical-relative:text;margin-left:4pt;mso-position-horizontal:left;mso-position-horizontal-relative:text">
                <v:textbox>
                  <w:txbxContent>
                    <w:p>
                      <w:pPr>
                        <w:pStyle w:val="TextBody"/>
                        <w:bidi w:val="0"/>
                        <w:spacing w:lineRule="atLeast" w:line="240" w:before="0" w:after="283"/>
                        <w:jc w:val="left"/>
                        <w:rPr/>
                      </w:pPr>
                      <w:r>
                        <w:rPr>
                          <w:spacing w:val="-2"/>
                        </w:rPr>
                        <w:t>(7)</w:t>
                      </w:r>
                      <w:r>
                        <w:rPr/>
                        <w:t xml:space="preserve"> </w:t>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7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Mr. Khaykin’s ownership includes 57,495 phantom stock units.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50800" distR="0" simplePos="0" locked="0" layoutInCell="1" allowOverlap="1" relativeHeight="373">
                <wp:simplePos x="0" y="0"/>
                <wp:positionH relativeFrom="column">
                  <wp:align>left</wp:align>
                </wp:positionH>
                <wp:positionV relativeFrom="line">
                  <wp:align>top</wp:align>
                </wp:positionV>
                <wp:extent cx="508000" cy="350520"/>
                <wp:effectExtent l="0" t="0" r="0" b="0"/>
                <wp:wrapSquare wrapText="right"/>
                <wp:docPr id="307" name="Frame207"/>
                <a:graphic xmlns:a="http://schemas.openxmlformats.org/drawingml/2006/main">
                  <a:graphicData uri="http://schemas.microsoft.com/office/word/2010/wordprocessingShape">
                    <wps:wsp>
                      <wps:cNvSpPr txBox="1"/>
                      <wps:spPr>
                        <a:xfrm>
                          <a:off x="0" y="0"/>
                          <a:ext cx="508000" cy="350520"/>
                        </a:xfrm>
                        <a:prstGeom prst="rect"/>
                        <a:solidFill>
                          <a:srgbClr val="FFFFFF"/>
                        </a:solidFill>
                      </wps:spPr>
                      <wps:txbx>
                        <w:txbxContent>
                          <w:p>
                            <w:pPr>
                              <w:pStyle w:val="TextBody"/>
                              <w:bidi w:val="0"/>
                              <w:spacing w:lineRule="atLeast" w:line="240" w:before="0" w:after="283"/>
                              <w:jc w:val="left"/>
                              <w:rPr/>
                            </w:pPr>
                            <w:r>
                              <w:rPr>
                                <w:spacing w:val="-2"/>
                              </w:rPr>
                              <w:t>(8)</w:t>
                            </w:r>
                            <w:r>
                              <w:rPr/>
                              <w:t xml:space="preserve"> </w:t>
                              <w:br/>
                            </w:r>
                          </w:p>
                        </w:txbxContent>
                      </wps:txbx>
                      <wps:bodyPr anchor="t" lIns="0" tIns="0" rIns="0" bIns="0">
                        <a:noAutofit/>
                      </wps:bodyPr>
                    </wps:wsp>
                  </a:graphicData>
                </a:graphic>
              </wp:anchor>
            </w:drawing>
          </mc:Choice>
          <mc:Fallback>
            <w:pict>
              <v:rect style="position:absolute;rotation:-0;width:40pt;height:27.6pt;mso-wrap-distance-left:4pt;mso-wrap-distance-right:0pt;mso-wrap-distance-top:8pt;mso-wrap-distance-bottom:0pt;margin-top:8pt;mso-position-vertical:top;mso-position-vertical-relative:text;margin-left:4pt;mso-position-horizontal:left;mso-position-horizontal-relative:text">
                <v:textbox>
                  <w:txbxContent>
                    <w:p>
                      <w:pPr>
                        <w:pStyle w:val="TextBody"/>
                        <w:bidi w:val="0"/>
                        <w:spacing w:lineRule="atLeast" w:line="240" w:before="0" w:after="283"/>
                        <w:jc w:val="left"/>
                        <w:rPr/>
                      </w:pPr>
                      <w:r>
                        <w:rPr>
                          <w:spacing w:val="-2"/>
                        </w:rPr>
                        <w:t>(8)</w:t>
                      </w:r>
                      <w:r>
                        <w:rPr/>
                        <w:t xml:space="preserve"> </w:t>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7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Mr. Maddock’s ownership includes 16,290 phantom stock units.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50800" distR="0" simplePos="0" locked="0" layoutInCell="1" allowOverlap="1" relativeHeight="374">
                <wp:simplePos x="0" y="0"/>
                <wp:positionH relativeFrom="column">
                  <wp:align>left</wp:align>
                </wp:positionH>
                <wp:positionV relativeFrom="line">
                  <wp:align>top</wp:align>
                </wp:positionV>
                <wp:extent cx="508000" cy="350520"/>
                <wp:effectExtent l="0" t="0" r="0" b="0"/>
                <wp:wrapSquare wrapText="right"/>
                <wp:docPr id="308" name="Frame208"/>
                <a:graphic xmlns:a="http://schemas.openxmlformats.org/drawingml/2006/main">
                  <a:graphicData uri="http://schemas.microsoft.com/office/word/2010/wordprocessingShape">
                    <wps:wsp>
                      <wps:cNvSpPr txBox="1"/>
                      <wps:spPr>
                        <a:xfrm>
                          <a:off x="0" y="0"/>
                          <a:ext cx="508000" cy="350520"/>
                        </a:xfrm>
                        <a:prstGeom prst="rect"/>
                        <a:solidFill>
                          <a:srgbClr val="FFFFFF"/>
                        </a:solidFill>
                      </wps:spPr>
                      <wps:txbx>
                        <w:txbxContent>
                          <w:p>
                            <w:pPr>
                              <w:pStyle w:val="TextBody"/>
                              <w:bidi w:val="0"/>
                              <w:spacing w:lineRule="atLeast" w:line="240" w:before="0" w:after="283"/>
                              <w:jc w:val="left"/>
                              <w:rPr/>
                            </w:pPr>
                            <w:r>
                              <w:rPr>
                                <w:spacing w:val="-2"/>
                              </w:rPr>
                              <w:t>(9)</w:t>
                            </w:r>
                            <w:r>
                              <w:rPr/>
                              <w:t xml:space="preserve"> </w:t>
                              <w:br/>
                            </w:r>
                          </w:p>
                        </w:txbxContent>
                      </wps:txbx>
                      <wps:bodyPr anchor="t" lIns="0" tIns="0" rIns="0" bIns="0">
                        <a:noAutofit/>
                      </wps:bodyPr>
                    </wps:wsp>
                  </a:graphicData>
                </a:graphic>
              </wp:anchor>
            </w:drawing>
          </mc:Choice>
          <mc:Fallback>
            <w:pict>
              <v:rect style="position:absolute;rotation:-0;width:40pt;height:27.6pt;mso-wrap-distance-left:4pt;mso-wrap-distance-right:0pt;mso-wrap-distance-top:8pt;mso-wrap-distance-bottom:0pt;margin-top:8pt;mso-position-vertical:top;mso-position-vertical-relative:text;margin-left:4pt;mso-position-horizontal:left;mso-position-horizontal-relative:text">
                <v:textbox>
                  <w:txbxContent>
                    <w:p>
                      <w:pPr>
                        <w:pStyle w:val="TextBody"/>
                        <w:bidi w:val="0"/>
                        <w:spacing w:lineRule="atLeast" w:line="240" w:before="0" w:after="283"/>
                        <w:jc w:val="left"/>
                        <w:rPr/>
                      </w:pPr>
                      <w:r>
                        <w:rPr>
                          <w:spacing w:val="-2"/>
                        </w:rPr>
                        <w:t>(9)</w:t>
                      </w:r>
                      <w:r>
                        <w:rPr/>
                        <w:t xml:space="preserve"> </w:t>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7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Mr. Gallagher’s information includes 209,531 Common Stock shares owned by the Gallagher Family Trust and 214,262 Common Stock shares earned but not yet vested.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50800" distR="0" simplePos="0" locked="0" layoutInCell="1" allowOverlap="1" relativeHeight="375">
                <wp:simplePos x="0" y="0"/>
                <wp:positionH relativeFrom="column">
                  <wp:align>left</wp:align>
                </wp:positionH>
                <wp:positionV relativeFrom="line">
                  <wp:align>top</wp:align>
                </wp:positionV>
                <wp:extent cx="508000" cy="350520"/>
                <wp:effectExtent l="0" t="0" r="0" b="0"/>
                <wp:wrapSquare wrapText="right"/>
                <wp:docPr id="309" name="Frame209"/>
                <a:graphic xmlns:a="http://schemas.openxmlformats.org/drawingml/2006/main">
                  <a:graphicData uri="http://schemas.microsoft.com/office/word/2010/wordprocessingShape">
                    <wps:wsp>
                      <wps:cNvSpPr txBox="1"/>
                      <wps:spPr>
                        <a:xfrm>
                          <a:off x="0" y="0"/>
                          <a:ext cx="508000" cy="350520"/>
                        </a:xfrm>
                        <a:prstGeom prst="rect"/>
                        <a:solidFill>
                          <a:srgbClr val="FFFFFF"/>
                        </a:solidFill>
                      </wps:spPr>
                      <wps:txbx>
                        <w:txbxContent>
                          <w:p>
                            <w:pPr>
                              <w:pStyle w:val="TextBody"/>
                              <w:bidi w:val="0"/>
                              <w:spacing w:lineRule="atLeast" w:line="240" w:before="0" w:after="283"/>
                              <w:jc w:val="left"/>
                              <w:rPr/>
                            </w:pPr>
                            <w:r>
                              <w:rPr>
                                <w:spacing w:val="-2"/>
                              </w:rPr>
                              <w:t>(10)</w:t>
                            </w:r>
                            <w:r>
                              <w:rPr/>
                              <w:t xml:space="preserve"> </w:t>
                              <w:br/>
                            </w:r>
                          </w:p>
                        </w:txbxContent>
                      </wps:txbx>
                      <wps:bodyPr anchor="t" lIns="0" tIns="0" rIns="0" bIns="0">
                        <a:noAutofit/>
                      </wps:bodyPr>
                    </wps:wsp>
                  </a:graphicData>
                </a:graphic>
              </wp:anchor>
            </w:drawing>
          </mc:Choice>
          <mc:Fallback>
            <w:pict>
              <v:rect style="position:absolute;rotation:-0;width:40pt;height:27.6pt;mso-wrap-distance-left:4pt;mso-wrap-distance-right:0pt;mso-wrap-distance-top:8pt;mso-wrap-distance-bottom:0pt;margin-top:8pt;mso-position-vertical:top;mso-position-vertical-relative:text;margin-left:4pt;mso-position-horizontal:left;mso-position-horizontal-relative:text">
                <v:textbox>
                  <w:txbxContent>
                    <w:p>
                      <w:pPr>
                        <w:pStyle w:val="TextBody"/>
                        <w:bidi w:val="0"/>
                        <w:spacing w:lineRule="atLeast" w:line="240" w:before="0" w:after="283"/>
                        <w:jc w:val="left"/>
                        <w:rPr/>
                      </w:pPr>
                      <w:r>
                        <w:rPr>
                          <w:spacing w:val="-2"/>
                        </w:rPr>
                        <w:t>(10)</w:t>
                      </w:r>
                      <w:r>
                        <w:rPr/>
                        <w:t xml:space="preserve"> </w:t>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7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Mr. Jacobson’s ownership includes 56,845 Common Stock shares owned by the K&amp;A Jacobson 2014 Rev Trust, and 54,256 Common Stock shares earned but not yet vested.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50800" distR="0" simplePos="0" locked="0" layoutInCell="1" allowOverlap="1" relativeHeight="376">
                <wp:simplePos x="0" y="0"/>
                <wp:positionH relativeFrom="column">
                  <wp:align>left</wp:align>
                </wp:positionH>
                <wp:positionV relativeFrom="line">
                  <wp:align>top</wp:align>
                </wp:positionV>
                <wp:extent cx="508000" cy="350520"/>
                <wp:effectExtent l="0" t="0" r="0" b="0"/>
                <wp:wrapSquare wrapText="right"/>
                <wp:docPr id="310" name="Frame210"/>
                <a:graphic xmlns:a="http://schemas.openxmlformats.org/drawingml/2006/main">
                  <a:graphicData uri="http://schemas.microsoft.com/office/word/2010/wordprocessingShape">
                    <wps:wsp>
                      <wps:cNvSpPr txBox="1"/>
                      <wps:spPr>
                        <a:xfrm>
                          <a:off x="0" y="0"/>
                          <a:ext cx="508000" cy="350520"/>
                        </a:xfrm>
                        <a:prstGeom prst="rect"/>
                        <a:solidFill>
                          <a:srgbClr val="FFFFFF"/>
                        </a:solidFill>
                      </wps:spPr>
                      <wps:txbx>
                        <w:txbxContent>
                          <w:p>
                            <w:pPr>
                              <w:pStyle w:val="TextBody"/>
                              <w:bidi w:val="0"/>
                              <w:spacing w:lineRule="atLeast" w:line="240" w:before="0" w:after="283"/>
                              <w:jc w:val="left"/>
                              <w:rPr/>
                            </w:pPr>
                            <w:r>
                              <w:rPr>
                                <w:spacing w:val="-2"/>
                              </w:rPr>
                              <w:t>(11)</w:t>
                            </w:r>
                            <w:r>
                              <w:rPr/>
                              <w:t xml:space="preserve"> </w:t>
                              <w:br/>
                            </w:r>
                          </w:p>
                        </w:txbxContent>
                      </wps:txbx>
                      <wps:bodyPr anchor="t" lIns="0" tIns="0" rIns="0" bIns="0">
                        <a:noAutofit/>
                      </wps:bodyPr>
                    </wps:wsp>
                  </a:graphicData>
                </a:graphic>
              </wp:anchor>
            </w:drawing>
          </mc:Choice>
          <mc:Fallback>
            <w:pict>
              <v:rect style="position:absolute;rotation:-0;width:40pt;height:27.6pt;mso-wrap-distance-left:4pt;mso-wrap-distance-right:0pt;mso-wrap-distance-top:8pt;mso-wrap-distance-bottom:0pt;margin-top:8pt;mso-position-vertical:top;mso-position-vertical-relative:text;margin-left:4pt;mso-position-horizontal:left;mso-position-horizontal-relative:text">
                <v:textbox>
                  <w:txbxContent>
                    <w:p>
                      <w:pPr>
                        <w:pStyle w:val="TextBody"/>
                        <w:bidi w:val="0"/>
                        <w:spacing w:lineRule="atLeast" w:line="240" w:before="0" w:after="283"/>
                        <w:jc w:val="left"/>
                        <w:rPr/>
                      </w:pPr>
                      <w:r>
                        <w:rPr>
                          <w:spacing w:val="-2"/>
                        </w:rPr>
                        <w:t>(11)</w:t>
                      </w:r>
                      <w:r>
                        <w:rPr/>
                        <w:t xml:space="preserve"> </w:t>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7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Mr. Arnold’s ownership includes 37,844 Common Stock shares earned but not yet vested.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50800" distR="0" simplePos="0" locked="0" layoutInCell="1" allowOverlap="1" relativeHeight="377">
                <wp:simplePos x="0" y="0"/>
                <wp:positionH relativeFrom="column">
                  <wp:align>left</wp:align>
                </wp:positionH>
                <wp:positionV relativeFrom="line">
                  <wp:align>top</wp:align>
                </wp:positionV>
                <wp:extent cx="508000" cy="350520"/>
                <wp:effectExtent l="0" t="0" r="0" b="0"/>
                <wp:wrapSquare wrapText="right"/>
                <wp:docPr id="311" name="Frame211"/>
                <a:graphic xmlns:a="http://schemas.openxmlformats.org/drawingml/2006/main">
                  <a:graphicData uri="http://schemas.microsoft.com/office/word/2010/wordprocessingShape">
                    <wps:wsp>
                      <wps:cNvSpPr txBox="1"/>
                      <wps:spPr>
                        <a:xfrm>
                          <a:off x="0" y="0"/>
                          <a:ext cx="508000" cy="350520"/>
                        </a:xfrm>
                        <a:prstGeom prst="rect"/>
                        <a:solidFill>
                          <a:srgbClr val="FFFFFF"/>
                        </a:solidFill>
                      </wps:spPr>
                      <wps:txbx>
                        <w:txbxContent>
                          <w:p>
                            <w:pPr>
                              <w:pStyle w:val="TextBody"/>
                              <w:bidi w:val="0"/>
                              <w:spacing w:lineRule="atLeast" w:line="240" w:before="0" w:after="283"/>
                              <w:jc w:val="left"/>
                              <w:rPr/>
                            </w:pPr>
                            <w:r>
                              <w:rPr>
                                <w:spacing w:val="-2"/>
                              </w:rPr>
                              <w:t>(12)</w:t>
                            </w:r>
                            <w:r>
                              <w:rPr/>
                              <w:t xml:space="preserve"> </w:t>
                              <w:br/>
                            </w:r>
                          </w:p>
                        </w:txbxContent>
                      </wps:txbx>
                      <wps:bodyPr anchor="t" lIns="0" tIns="0" rIns="0" bIns="0">
                        <a:noAutofit/>
                      </wps:bodyPr>
                    </wps:wsp>
                  </a:graphicData>
                </a:graphic>
              </wp:anchor>
            </w:drawing>
          </mc:Choice>
          <mc:Fallback>
            <w:pict>
              <v:rect style="position:absolute;rotation:-0;width:40pt;height:27.6pt;mso-wrap-distance-left:4pt;mso-wrap-distance-right:0pt;mso-wrap-distance-top:8pt;mso-wrap-distance-bottom:0pt;margin-top:8pt;mso-position-vertical:top;mso-position-vertical-relative:text;margin-left:4pt;mso-position-horizontal:left;mso-position-horizontal-relative:text">
                <v:textbox>
                  <w:txbxContent>
                    <w:p>
                      <w:pPr>
                        <w:pStyle w:val="TextBody"/>
                        <w:bidi w:val="0"/>
                        <w:spacing w:lineRule="atLeast" w:line="240" w:before="0" w:after="283"/>
                        <w:jc w:val="left"/>
                        <w:rPr/>
                      </w:pPr>
                      <w:r>
                        <w:rPr>
                          <w:spacing w:val="-2"/>
                        </w:rPr>
                        <w:t>(12)</w:t>
                      </w:r>
                      <w:r>
                        <w:rPr/>
                        <w:t xml:space="preserve"> </w:t>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7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Mr. Chan’s ownership includes 24,877 Common Stock shares earned but not yet vested.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50800" distR="0" simplePos="0" locked="0" layoutInCell="1" allowOverlap="1" relativeHeight="378">
                <wp:simplePos x="0" y="0"/>
                <wp:positionH relativeFrom="column">
                  <wp:align>left</wp:align>
                </wp:positionH>
                <wp:positionV relativeFrom="line">
                  <wp:align>top</wp:align>
                </wp:positionV>
                <wp:extent cx="508000" cy="350520"/>
                <wp:effectExtent l="0" t="0" r="0" b="0"/>
                <wp:wrapSquare wrapText="right"/>
                <wp:docPr id="312" name="Frame212"/>
                <a:graphic xmlns:a="http://schemas.openxmlformats.org/drawingml/2006/main">
                  <a:graphicData uri="http://schemas.microsoft.com/office/word/2010/wordprocessingShape">
                    <wps:wsp>
                      <wps:cNvSpPr txBox="1"/>
                      <wps:spPr>
                        <a:xfrm>
                          <a:off x="0" y="0"/>
                          <a:ext cx="508000" cy="350520"/>
                        </a:xfrm>
                        <a:prstGeom prst="rect"/>
                        <a:solidFill>
                          <a:srgbClr val="FFFFFF"/>
                        </a:solidFill>
                      </wps:spPr>
                      <wps:txbx>
                        <w:txbxContent>
                          <w:p>
                            <w:pPr>
                              <w:pStyle w:val="TextBody"/>
                              <w:bidi w:val="0"/>
                              <w:spacing w:lineRule="atLeast" w:line="240" w:before="0" w:after="283"/>
                              <w:jc w:val="left"/>
                              <w:rPr/>
                            </w:pPr>
                            <w:r>
                              <w:rPr>
                                <w:spacing w:val="-2"/>
                              </w:rPr>
                              <w:t>(13)</w:t>
                            </w:r>
                            <w:r>
                              <w:rPr/>
                              <w:t xml:space="preserve"> </w:t>
                              <w:br/>
                            </w:r>
                          </w:p>
                        </w:txbxContent>
                      </wps:txbx>
                      <wps:bodyPr anchor="t" lIns="0" tIns="0" rIns="0" bIns="0">
                        <a:noAutofit/>
                      </wps:bodyPr>
                    </wps:wsp>
                  </a:graphicData>
                </a:graphic>
              </wp:anchor>
            </w:drawing>
          </mc:Choice>
          <mc:Fallback>
            <w:pict>
              <v:rect style="position:absolute;rotation:-0;width:40pt;height:27.6pt;mso-wrap-distance-left:4pt;mso-wrap-distance-right:0pt;mso-wrap-distance-top:8pt;mso-wrap-distance-bottom:0pt;margin-top:8pt;mso-position-vertical:top;mso-position-vertical-relative:text;margin-left:4pt;mso-position-horizontal:left;mso-position-horizontal-relative:text">
                <v:textbox>
                  <w:txbxContent>
                    <w:p>
                      <w:pPr>
                        <w:pStyle w:val="TextBody"/>
                        <w:bidi w:val="0"/>
                        <w:spacing w:lineRule="atLeast" w:line="240" w:before="0" w:after="283"/>
                        <w:jc w:val="left"/>
                        <w:rPr/>
                      </w:pPr>
                      <w:r>
                        <w:rPr>
                          <w:spacing w:val="-2"/>
                        </w:rPr>
                        <w:t>(13)</w:t>
                      </w:r>
                      <w:r>
                        <w:rPr/>
                        <w:t xml:space="preserve"> </w:t>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7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Mr. McCoy’s ownership includes 40,127 Common Stock shares earned but not yet vested.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50800" distR="0" simplePos="0" locked="0" layoutInCell="1" allowOverlap="1" relativeHeight="379">
                <wp:simplePos x="0" y="0"/>
                <wp:positionH relativeFrom="column">
                  <wp:align>left</wp:align>
                </wp:positionH>
                <wp:positionV relativeFrom="line">
                  <wp:align>top</wp:align>
                </wp:positionV>
                <wp:extent cx="508000" cy="350520"/>
                <wp:effectExtent l="0" t="0" r="0" b="0"/>
                <wp:wrapSquare wrapText="right"/>
                <wp:docPr id="313" name="Frame213"/>
                <a:graphic xmlns:a="http://schemas.openxmlformats.org/drawingml/2006/main">
                  <a:graphicData uri="http://schemas.microsoft.com/office/word/2010/wordprocessingShape">
                    <wps:wsp>
                      <wps:cNvSpPr txBox="1"/>
                      <wps:spPr>
                        <a:xfrm>
                          <a:off x="0" y="0"/>
                          <a:ext cx="508000" cy="350520"/>
                        </a:xfrm>
                        <a:prstGeom prst="rect"/>
                        <a:solidFill>
                          <a:srgbClr val="FFFFFF"/>
                        </a:solidFill>
                      </wps:spPr>
                      <wps:txbx>
                        <w:txbxContent>
                          <w:p>
                            <w:pPr>
                              <w:pStyle w:val="TextBody"/>
                              <w:bidi w:val="0"/>
                              <w:spacing w:lineRule="atLeast" w:line="240" w:before="0" w:after="283"/>
                              <w:jc w:val="left"/>
                              <w:rPr/>
                            </w:pPr>
                            <w:r>
                              <w:rPr>
                                <w:spacing w:val="-2"/>
                              </w:rPr>
                              <w:t>(14)</w:t>
                            </w:r>
                            <w:r>
                              <w:rPr/>
                              <w:t xml:space="preserve"> </w:t>
                              <w:br/>
                            </w:r>
                          </w:p>
                        </w:txbxContent>
                      </wps:txbx>
                      <wps:bodyPr anchor="t" lIns="0" tIns="0" rIns="0" bIns="0">
                        <a:noAutofit/>
                      </wps:bodyPr>
                    </wps:wsp>
                  </a:graphicData>
                </a:graphic>
              </wp:anchor>
            </w:drawing>
          </mc:Choice>
          <mc:Fallback>
            <w:pict>
              <v:rect style="position:absolute;rotation:-0;width:40pt;height:27.6pt;mso-wrap-distance-left:4pt;mso-wrap-distance-right:0pt;mso-wrap-distance-top:8pt;mso-wrap-distance-bottom:0pt;margin-top:8pt;mso-position-vertical:top;mso-position-vertical-relative:text;margin-left:4pt;mso-position-horizontal:left;mso-position-horizontal-relative:text">
                <v:textbox>
                  <w:txbxContent>
                    <w:p>
                      <w:pPr>
                        <w:pStyle w:val="TextBody"/>
                        <w:bidi w:val="0"/>
                        <w:spacing w:lineRule="atLeast" w:line="240" w:before="0" w:after="283"/>
                        <w:jc w:val="left"/>
                        <w:rPr/>
                      </w:pPr>
                      <w:r>
                        <w:rPr>
                          <w:spacing w:val="-2"/>
                        </w:rPr>
                        <w:t>(14)</w:t>
                      </w:r>
                      <w:r>
                        <w:rPr/>
                        <w:t xml:space="preserve"> </w:t>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7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Mr. Youngblood’s ownership includes 12,738 Common Stock shares earned but not yet vested.</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101600" distB="0" distL="50800" distR="0" simplePos="0" locked="0" layoutInCell="1" allowOverlap="1" relativeHeight="380">
                <wp:simplePos x="0" y="0"/>
                <wp:positionH relativeFrom="column">
                  <wp:align>left</wp:align>
                </wp:positionH>
                <wp:positionV relativeFrom="line">
                  <wp:align>top</wp:align>
                </wp:positionV>
                <wp:extent cx="508000" cy="350520"/>
                <wp:effectExtent l="0" t="0" r="0" b="0"/>
                <wp:wrapSquare wrapText="right"/>
                <wp:docPr id="314" name="Frame214"/>
                <a:graphic xmlns:a="http://schemas.openxmlformats.org/drawingml/2006/main">
                  <a:graphicData uri="http://schemas.microsoft.com/office/word/2010/wordprocessingShape">
                    <wps:wsp>
                      <wps:cNvSpPr txBox="1"/>
                      <wps:spPr>
                        <a:xfrm>
                          <a:off x="0" y="0"/>
                          <a:ext cx="508000" cy="350520"/>
                        </a:xfrm>
                        <a:prstGeom prst="rect"/>
                        <a:solidFill>
                          <a:srgbClr val="FFFFFF"/>
                        </a:solidFill>
                      </wps:spPr>
                      <wps:txbx>
                        <w:txbxContent>
                          <w:p>
                            <w:pPr>
                              <w:pStyle w:val="TextBody"/>
                              <w:bidi w:val="0"/>
                              <w:spacing w:lineRule="atLeast" w:line="240" w:before="0" w:after="283"/>
                              <w:jc w:val="left"/>
                              <w:rPr/>
                            </w:pPr>
                            <w:r>
                              <w:rPr>
                                <w:spacing w:val="-2"/>
                              </w:rPr>
                              <w:t>(15)</w:t>
                            </w:r>
                            <w:r>
                              <w:rPr/>
                              <w:t xml:space="preserve"> </w:t>
                              <w:br/>
                            </w:r>
                          </w:p>
                        </w:txbxContent>
                      </wps:txbx>
                      <wps:bodyPr anchor="t" lIns="0" tIns="0" rIns="0" bIns="0">
                        <a:noAutofit/>
                      </wps:bodyPr>
                    </wps:wsp>
                  </a:graphicData>
                </a:graphic>
              </wp:anchor>
            </w:drawing>
          </mc:Choice>
          <mc:Fallback>
            <w:pict>
              <v:rect style="position:absolute;rotation:-0;width:40pt;height:27.6pt;mso-wrap-distance-left:4pt;mso-wrap-distance-right:0pt;mso-wrap-distance-top:8pt;mso-wrap-distance-bottom:0pt;margin-top:8pt;mso-position-vertical:top;mso-position-vertical-relative:text;margin-left:4pt;mso-position-horizontal:left;mso-position-horizontal-relative:text">
                <v:textbox>
                  <w:txbxContent>
                    <w:p>
                      <w:pPr>
                        <w:pStyle w:val="TextBody"/>
                        <w:bidi w:val="0"/>
                        <w:spacing w:lineRule="atLeast" w:line="240" w:before="0" w:after="283"/>
                        <w:jc w:val="left"/>
                        <w:rPr/>
                      </w:pPr>
                      <w:r>
                        <w:rPr>
                          <w:spacing w:val="-2"/>
                        </w:rPr>
                        <w:t>(15)</w:t>
                      </w:r>
                      <w:r>
                        <w:rPr/>
                        <w:t xml:space="preserve"> </w:t>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before="0" w:after="283"/>
        <w:ind w:left="1093" w:right="0" w:hanging="0"/>
        <w:jc w:val="right"/>
        <w:rPr>
          <w:caps w:val="false"/>
          <w:smallCaps w:val="false"/>
          <w:color w:val="000000"/>
        </w:rPr>
      </w:pPr>
      <w:r>
        <w:rPr>
          <w:caps w:val="false"/>
          <w:smallCaps w:val="false"/>
          <w:color w:val="000000"/>
        </w:rPr>
        <w:drawing>
          <wp:inline distT="0" distB="0" distL="0" distR="0">
            <wp:extent cx="1381125" cy="266700"/>
            <wp:effectExtent l="0" t="0" r="0" b="0"/>
            <wp:docPr id="315"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91" descr=""/>
                    <pic:cNvPicPr>
                      <a:picLocks noChangeAspect="1" noChangeArrowheads="1"/>
                    </pic:cNvPicPr>
                  </pic:nvPicPr>
                  <pic:blipFill>
                    <a:blip r:embed="rId102"/>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pacing w:val="-2"/>
          <w:sz w:val="20"/>
        </w:rPr>
        <w:t>39</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DS1R"/>
      <w:bookmarkEnd w:id="44"/>
      <w:r>
        <w:rPr>
          <w:rFonts w:ascii="calibri;arial;sans-serif" w:hAnsi="calibri;arial;sans-serif"/>
          <w:b w:val="false"/>
          <w:i w:val="false"/>
          <w:caps w:val="false"/>
          <w:smallCaps w:val="false"/>
          <w:color w:val="000000"/>
          <w:sz w:val="16"/>
        </w:rPr>
        <w:t>​</w:t>
      </w:r>
      <w:bookmarkStart w:id="45" w:name="RPT"/>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0" w:after="283"/>
        <w:ind w:left="1093" w:right="0" w:hanging="0"/>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tbl>
      <w:tblPr>
        <w:tblW w:w="4671" w:type="dxa"/>
        <w:jc w:val="left"/>
        <w:tblInd w:w="1093" w:type="dxa"/>
        <w:tblLayout w:type="fixed"/>
        <w:tblCellMar>
          <w:top w:w="0" w:type="dxa"/>
          <w:left w:w="0" w:type="dxa"/>
          <w:bottom w:w="0" w:type="dxa"/>
          <w:right w:w="0" w:type="dxa"/>
        </w:tblCellMar>
      </w:tblPr>
      <w:tblGrid>
        <w:gridCol w:w="124"/>
        <w:gridCol w:w="4393"/>
        <w:gridCol w:w="154"/>
      </w:tblGrid>
      <w:tr>
        <w:trPr/>
        <w:tc>
          <w:tcPr>
            <w:tcW w:w="124" w:type="dxa"/>
            <w:tcBorders/>
            <w:shd w:fill="53C072" w:val="clear"/>
            <w:vAlign w:val="center"/>
          </w:tcPr>
          <w:p>
            <w:pPr>
              <w:pStyle w:val="TableContents"/>
              <w:bidi w:val="0"/>
              <w:spacing w:before="0" w:after="283"/>
              <w:jc w:val="left"/>
              <w:rPr/>
            </w:pPr>
            <w:r>
              <w:rPr/>
              <w:t>​</w:t>
            </w:r>
          </w:p>
        </w:tc>
        <w:tc>
          <w:tcPr>
            <w:tcW w:w="4393" w:type="dxa"/>
            <w:tcBorders/>
            <w:shd w:fill="53C072" w:val="clear"/>
            <w:vAlign w:val="center"/>
          </w:tcPr>
          <w:p>
            <w:pPr>
              <w:pStyle w:val="TableContents"/>
              <w:bidi w:val="0"/>
              <w:spacing w:before="0" w:after="0"/>
              <w:jc w:val="center"/>
              <w:rPr/>
            </w:pPr>
            <w:r>
              <w:rPr>
                <w:caps/>
                <w:spacing w:val="-6"/>
              </w:rPr>
              <w:t>DELINQUENT SECTION 16(</w:t>
            </w:r>
            <w:r>
              <w:rPr>
                <w:spacing w:val="-1"/>
              </w:rPr>
              <w:t>a</w:t>
            </w:r>
            <w:r>
              <w:rPr>
                <w:caps/>
                <w:spacing w:val="-6"/>
              </w:rPr>
              <w:t>) REPORTS</w:t>
            </w:r>
            <w:r>
              <w:rPr/>
              <w:t xml:space="preserve">​ </w:t>
            </w:r>
          </w:p>
        </w:tc>
        <w:tc>
          <w:tcPr>
            <w:tcW w:w="154" w:type="dxa"/>
            <w:tcBorders/>
            <w:shd w:fill="53C072" w:val="clear"/>
            <w:vAlign w:val="center"/>
          </w:tcPr>
          <w:p>
            <w:pPr>
              <w:pStyle w:val="TableContents"/>
              <w:bidi w:val="0"/>
              <w:spacing w:before="0" w:after="283"/>
              <w:jc w:val="left"/>
              <w:rPr/>
            </w:pPr>
            <w:r>
              <w:rPr/>
              <w:t>​</w:t>
            </w:r>
          </w:p>
        </w:tc>
      </w:tr>
    </w:tbl>
    <w:p>
      <w:pPr>
        <w:pStyle w:val="TextBody"/>
        <w:bidi w:val="0"/>
        <w:spacing w:lineRule="atLeast" w:line="240" w:before="36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Section 16(a) of the Exchange Act (“Section 16(a)”) requires that the Company’s Directors and executive officers and holders of more than 10% of the Company’s equity securities file with the SEC, within specified due dates, initial reports of beneficial ownership of the Company’s equity securities on Form 3; reports of changes in ownership of the Company’s equity securities on Form 4; and annual reports of changes in ownership of the Company’s equity securities on Form 5. As a matter of practice, the Company’s administrative staff assists Directors and executive officers with these reporting requirements. The Company is required to disclose whether it has knowledge that any person required to file such reports may have failed to do so in a timely manner.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Based solely on a review of the copies of the fiscal year 2026 Section 16(a) reports in the Company’s possession and on written representations from the Company’s Directors and executive officers that no other reports were required during the year ended June 27, 2026, the Company believes that during the fiscal year ended June 27, 2026, all Section 16(a) filings were timely filed.</w:t>
      </w:r>
      <w:r>
        <w:rPr>
          <w:rFonts w:ascii="Arial;Helvetica;sans-serif" w:hAnsi="Arial;Helvetica;sans-serif"/>
          <w:b w:val="false"/>
          <w:i w:val="false"/>
          <w:caps w:val="false"/>
          <w:smallCaps w:val="false"/>
          <w:color w:val="000000"/>
          <w:spacing w:val="4"/>
          <w:sz w:val="20"/>
        </w:rPr>
        <w:t xml:space="preserve"> </w:t>
      </w:r>
    </w:p>
    <w:tbl>
      <w:tblPr>
        <w:tblW w:w="4377" w:type="dxa"/>
        <w:jc w:val="left"/>
        <w:tblInd w:w="1093" w:type="dxa"/>
        <w:tblLayout w:type="fixed"/>
        <w:tblCellMar>
          <w:top w:w="0" w:type="dxa"/>
          <w:left w:w="0" w:type="dxa"/>
          <w:bottom w:w="0" w:type="dxa"/>
          <w:right w:w="0" w:type="dxa"/>
        </w:tblCellMar>
      </w:tblPr>
      <w:tblGrid>
        <w:gridCol w:w="124"/>
        <w:gridCol w:w="4099"/>
        <w:gridCol w:w="154"/>
      </w:tblGrid>
      <w:tr>
        <w:trPr/>
        <w:tc>
          <w:tcPr>
            <w:tcW w:w="124" w:type="dxa"/>
            <w:tcBorders/>
            <w:shd w:fill="53C072" w:val="clear"/>
            <w:vAlign w:val="center"/>
          </w:tcPr>
          <w:p>
            <w:pPr>
              <w:pStyle w:val="TableContents"/>
              <w:bidi w:val="0"/>
              <w:spacing w:before="0" w:after="283"/>
              <w:jc w:val="left"/>
              <w:rPr/>
            </w:pPr>
            <w:r>
              <w:rPr/>
              <w:t>​</w:t>
            </w:r>
          </w:p>
        </w:tc>
        <w:tc>
          <w:tcPr>
            <w:tcW w:w="4099" w:type="dxa"/>
            <w:tcBorders/>
            <w:shd w:fill="53C072" w:val="clear"/>
            <w:vAlign w:val="center"/>
          </w:tcPr>
          <w:p>
            <w:pPr>
              <w:pStyle w:val="TableContents"/>
              <w:bidi w:val="0"/>
              <w:spacing w:before="0" w:after="0"/>
              <w:jc w:val="center"/>
              <w:rPr/>
            </w:pPr>
            <w:r>
              <w:rPr>
                <w:caps/>
                <w:spacing w:val="-6"/>
              </w:rPr>
              <w:t>RELATED PERSON TRANSACTIONS</w:t>
            </w:r>
            <w:r>
              <w:rPr/>
              <w:t xml:space="preserve">​ </w:t>
            </w:r>
          </w:p>
        </w:tc>
        <w:tc>
          <w:tcPr>
            <w:tcW w:w="154" w:type="dxa"/>
            <w:tcBorders/>
            <w:shd w:fill="53C072" w:val="clear"/>
            <w:vAlign w:val="center"/>
          </w:tcPr>
          <w:p>
            <w:pPr>
              <w:pStyle w:val="TableContents"/>
              <w:bidi w:val="0"/>
              <w:spacing w:before="0" w:after="283"/>
              <w:jc w:val="left"/>
              <w:rPr/>
            </w:pPr>
            <w:r>
              <w:rPr/>
              <w:t>​</w:t>
            </w:r>
          </w:p>
        </w:tc>
      </w:tr>
    </w:tbl>
    <w:p>
      <w:pPr>
        <w:pStyle w:val="TextBody"/>
        <w:bidi w:val="0"/>
        <w:spacing w:lineRule="atLeast" w:line="240" w:before="36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SEC rules generally define a related person transaction as any transaction, arrangement or relationship involving more than $120,000 in which the Company or any of its subsidiaries was, is, or will be a party to and in which a Director, executive officer, or their immediate family members, has a material direct or indirect interest.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 has a variety of policies and procedures for identifying and reviewing related person transactions. The Company’s Code of Conduct and the Conflicts of Interest Policy generally prohibit and require the disclosure of any potential conflict of interest, including when the person will have a direct or indirect financial interest in a business with which the Company may have dealings. Exceptions to the policy’s prohibition must be pre-approved in writing.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 part of the process for its quarterly reporting obligations pursuant to Section 13(a) or 15(d) of the Exchange Act, the Company’s disclosure committee reviews whether there are any related person transactions that should be disclosed in the Company’s SEC filings. In addition, executive officers and Directors each complete a Director and Officers’ Questionnaire annually and Director nominees complete a New Director Questionnaire before election, which requests information regarding related person transactions. The Audit Committee reviews and approves or recommends to the Board to approve, as appropriate, certain related party transactions.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Company’s Corporate Governance Guidelines also specify the standards for independence of Directors.</w:t>
      </w:r>
      <w:r>
        <w:rPr>
          <w:rFonts w:ascii="Arial;Helvetica;sans-serif" w:hAnsi="Arial;Helvetica;sans-serif"/>
          <w:b w:val="false"/>
          <w:i w:val="false"/>
          <w:caps w:val="false"/>
          <w:smallCaps w:val="false"/>
          <w:color w:val="000000"/>
          <w:sz w:val="20"/>
        </w:rPr>
        <w:t xml:space="preserve"> </w:t>
      </w:r>
    </w:p>
    <w:p>
      <w:pPr>
        <w:pStyle w:val="TextBody"/>
        <w:bidi w:val="0"/>
        <w:spacing w:before="120" w:after="437"/>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40    </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rPr>
        <w:drawing>
          <wp:inline distT="0" distB="0" distL="0" distR="0">
            <wp:extent cx="1381125" cy="266700"/>
            <wp:effectExtent l="0" t="0" r="0" b="0"/>
            <wp:docPr id="316"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92" descr=""/>
                    <pic:cNvPicPr>
                      <a:picLocks noChangeAspect="1" noChangeArrowheads="1"/>
                    </pic:cNvPicPr>
                  </pic:nvPicPr>
                  <pic:blipFill>
                    <a:blip r:embed="rId103"/>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P2AV"/>
      <w:bookmarkEnd w:id="4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0" w:after="283"/>
        <w:ind w:left="1093" w:right="0" w:hanging="0"/>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tbl>
      <w:tblPr>
        <w:tblW w:w="9112" w:type="dxa"/>
        <w:jc w:val="left"/>
        <w:tblInd w:w="1093" w:type="dxa"/>
        <w:tblLayout w:type="fixed"/>
        <w:tblCellMar>
          <w:top w:w="0" w:type="dxa"/>
          <w:left w:w="0" w:type="dxa"/>
          <w:bottom w:w="0" w:type="dxa"/>
          <w:right w:w="0" w:type="dxa"/>
        </w:tblCellMar>
      </w:tblPr>
      <w:tblGrid>
        <w:gridCol w:w="124"/>
        <w:gridCol w:w="8834"/>
        <w:gridCol w:w="154"/>
      </w:tblGrid>
      <w:tr>
        <w:trPr/>
        <w:tc>
          <w:tcPr>
            <w:tcW w:w="124" w:type="dxa"/>
            <w:tcBorders/>
            <w:shd w:fill="53C072" w:val="clear"/>
            <w:vAlign w:val="center"/>
          </w:tcPr>
          <w:p>
            <w:pPr>
              <w:pStyle w:val="TableContents"/>
              <w:bidi w:val="0"/>
              <w:spacing w:before="0" w:after="283"/>
              <w:jc w:val="left"/>
              <w:rPr/>
            </w:pPr>
            <w:r>
              <w:rPr/>
              <w:t>​</w:t>
            </w:r>
          </w:p>
        </w:tc>
        <w:tc>
          <w:tcPr>
            <w:tcW w:w="8834" w:type="dxa"/>
            <w:tcBorders/>
            <w:shd w:fill="53C072" w:val="clear"/>
            <w:vAlign w:val="center"/>
          </w:tcPr>
          <w:p>
            <w:pPr>
              <w:pStyle w:val="TableContents"/>
              <w:bidi w:val="0"/>
              <w:spacing w:lineRule="atLeast" w:line="528" w:before="0" w:after="0"/>
              <w:jc w:val="center"/>
              <w:rPr/>
            </w:pPr>
            <w:r>
              <w:rPr>
                <w:caps/>
                <w:spacing w:val="-6"/>
              </w:rPr>
              <w:t>PROPOSAL 2: ADVISORY VOTE ON NAMED EXECUTIVE OFFICER COMPENSATION</w:t>
            </w:r>
            <w:r>
              <w:rPr/>
              <w:t xml:space="preserve">​ </w:t>
            </w:r>
          </w:p>
        </w:tc>
        <w:tc>
          <w:tcPr>
            <w:tcW w:w="154" w:type="dxa"/>
            <w:tcBorders/>
            <w:shd w:fill="53C072" w:val="clear"/>
            <w:vAlign w:val="center"/>
          </w:tcPr>
          <w:p>
            <w:pPr>
              <w:pStyle w:val="TableContents"/>
              <w:bidi w:val="0"/>
              <w:spacing w:before="0" w:after="283"/>
              <w:jc w:val="left"/>
              <w:rPr/>
            </w:pPr>
            <w:r>
              <w:rPr/>
              <w:t>​</w:t>
            </w:r>
          </w:p>
        </w:tc>
      </w:tr>
    </w:tbl>
    <w:tbl>
      <w:tblPr>
        <w:tblW w:w="9112" w:type="dxa"/>
        <w:jc w:val="left"/>
        <w:tblInd w:w="1093" w:type="dxa"/>
        <w:tblLayout w:type="fixed"/>
        <w:tblCellMar>
          <w:top w:w="0" w:type="dxa"/>
          <w:left w:w="0" w:type="dxa"/>
          <w:bottom w:w="28" w:type="dxa"/>
          <w:right w:w="0" w:type="dxa"/>
        </w:tblCellMar>
      </w:tblPr>
      <w:tblGrid>
        <w:gridCol w:w="124"/>
        <w:gridCol w:w="109"/>
        <w:gridCol w:w="2333"/>
        <w:gridCol w:w="297"/>
        <w:gridCol w:w="297"/>
        <w:gridCol w:w="423"/>
        <w:gridCol w:w="874"/>
        <w:gridCol w:w="874"/>
        <w:gridCol w:w="874"/>
        <w:gridCol w:w="874"/>
        <w:gridCol w:w="874"/>
        <w:gridCol w:w="890"/>
        <w:gridCol w:w="109"/>
        <w:gridCol w:w="160"/>
      </w:tblGrid>
      <w:tr>
        <w:trPr/>
        <w:tc>
          <w:tcPr>
            <w:tcW w:w="124" w:type="dxa"/>
            <w:tcBorders>
              <w:bottom w:val="single" w:sz="12" w:space="0" w:color="53C072"/>
            </w:tcBorders>
            <w:shd w:fill="53C072" w:val="clear"/>
            <w:vAlign w:val="center"/>
          </w:tcPr>
          <w:p>
            <w:pPr>
              <w:pStyle w:val="TableContents"/>
              <w:bidi w:val="0"/>
              <w:spacing w:before="0" w:after="283"/>
              <w:jc w:val="left"/>
              <w:rPr/>
            </w:pPr>
            <w:r>
              <w:rPr/>
              <w:t>​</w:t>
            </w:r>
          </w:p>
        </w:tc>
        <w:tc>
          <w:tcPr>
            <w:tcW w:w="109" w:type="dxa"/>
            <w:tcBorders>
              <w:bottom w:val="single" w:sz="12" w:space="0" w:color="53C072"/>
            </w:tcBorders>
            <w:shd w:fill="53C072" w:val="clear"/>
            <w:vAlign w:val="center"/>
          </w:tcPr>
          <w:p>
            <w:pPr>
              <w:pStyle w:val="TableContents"/>
              <w:bidi w:val="0"/>
              <w:spacing w:before="0" w:after="283"/>
              <w:jc w:val="left"/>
              <w:rPr/>
            </w:pPr>
            <w:r>
              <w:rPr/>
              <w:t>​</w:t>
            </w:r>
          </w:p>
        </w:tc>
        <w:tc>
          <w:tcPr>
            <w:tcW w:w="3350" w:type="dxa"/>
            <w:gridSpan w:val="4"/>
            <w:tcBorders>
              <w:bottom w:val="single" w:sz="12" w:space="0" w:color="53C072"/>
            </w:tcBorders>
            <w:shd w:fill="53C072" w:val="clear"/>
            <w:vAlign w:val="center"/>
          </w:tcPr>
          <w:p>
            <w:pPr>
              <w:pStyle w:val="TableContents"/>
              <w:bidi w:val="0"/>
              <w:spacing w:lineRule="atLeast" w:line="240" w:before="0" w:after="0"/>
              <w:jc w:val="left"/>
              <w:rPr>
                <w:spacing w:val="-3"/>
              </w:rPr>
            </w:pPr>
            <w:r>
              <w:rPr>
                <w:spacing w:val="-3"/>
              </w:rPr>
              <w:t xml:space="preserve">RECOMMENDATION OF THE BOARD </w:t>
            </w:r>
          </w:p>
        </w:tc>
        <w:tc>
          <w:tcPr>
            <w:tcW w:w="874" w:type="dxa"/>
            <w:tcBorders>
              <w:bottom w:val="single" w:sz="12" w:space="0" w:color="53C072"/>
            </w:tcBorders>
            <w:shd w:fill="53C072" w:val="clear"/>
            <w:vAlign w:val="center"/>
          </w:tcPr>
          <w:p>
            <w:pPr>
              <w:pStyle w:val="TableContents"/>
              <w:bidi w:val="0"/>
              <w:spacing w:before="0" w:after="283"/>
              <w:jc w:val="left"/>
              <w:rPr/>
            </w:pPr>
            <w:r>
              <w:rPr/>
              <w:t>​</w:t>
            </w:r>
          </w:p>
        </w:tc>
        <w:tc>
          <w:tcPr>
            <w:tcW w:w="874" w:type="dxa"/>
            <w:tcBorders>
              <w:bottom w:val="single" w:sz="8" w:space="0" w:color="53C072"/>
            </w:tcBorders>
            <w:vAlign w:val="center"/>
          </w:tcPr>
          <w:p>
            <w:pPr>
              <w:pStyle w:val="TableContents"/>
              <w:bidi w:val="0"/>
              <w:spacing w:before="0" w:after="283"/>
              <w:jc w:val="left"/>
              <w:rPr/>
            </w:pPr>
            <w:r>
              <w:rPr/>
              <w:t>​</w:t>
            </w:r>
          </w:p>
        </w:tc>
        <w:tc>
          <w:tcPr>
            <w:tcW w:w="874" w:type="dxa"/>
            <w:tcBorders>
              <w:bottom w:val="single" w:sz="8" w:space="0" w:color="53C072"/>
            </w:tcBorders>
            <w:vAlign w:val="center"/>
          </w:tcPr>
          <w:p>
            <w:pPr>
              <w:pStyle w:val="TableContents"/>
              <w:bidi w:val="0"/>
              <w:spacing w:before="0" w:after="283"/>
              <w:jc w:val="left"/>
              <w:rPr/>
            </w:pPr>
            <w:r>
              <w:rPr/>
              <w:t>​</w:t>
            </w:r>
          </w:p>
        </w:tc>
        <w:tc>
          <w:tcPr>
            <w:tcW w:w="874" w:type="dxa"/>
            <w:tcBorders>
              <w:bottom w:val="single" w:sz="8" w:space="0" w:color="53C072"/>
            </w:tcBorders>
            <w:vAlign w:val="center"/>
          </w:tcPr>
          <w:p>
            <w:pPr>
              <w:pStyle w:val="TableContents"/>
              <w:bidi w:val="0"/>
              <w:spacing w:before="0" w:after="283"/>
              <w:jc w:val="left"/>
              <w:rPr/>
            </w:pPr>
            <w:r>
              <w:rPr/>
              <w:t>​</w:t>
            </w:r>
          </w:p>
        </w:tc>
        <w:tc>
          <w:tcPr>
            <w:tcW w:w="874" w:type="dxa"/>
            <w:tcBorders>
              <w:bottom w:val="single" w:sz="8" w:space="0" w:color="53C072"/>
            </w:tcBorders>
            <w:vAlign w:val="center"/>
          </w:tcPr>
          <w:p>
            <w:pPr>
              <w:pStyle w:val="TableContents"/>
              <w:bidi w:val="0"/>
              <w:spacing w:before="0" w:after="283"/>
              <w:jc w:val="left"/>
              <w:rPr/>
            </w:pPr>
            <w:r>
              <w:rPr/>
              <w:t>​</w:t>
            </w:r>
          </w:p>
        </w:tc>
        <w:tc>
          <w:tcPr>
            <w:tcW w:w="890" w:type="dxa"/>
            <w:tcBorders>
              <w:bottom w:val="single" w:sz="8" w:space="0" w:color="53C072"/>
            </w:tcBorders>
            <w:vAlign w:val="center"/>
          </w:tcPr>
          <w:p>
            <w:pPr>
              <w:pStyle w:val="TableContents"/>
              <w:bidi w:val="0"/>
              <w:spacing w:before="0" w:after="283"/>
              <w:jc w:val="left"/>
              <w:rPr/>
            </w:pPr>
            <w:r>
              <w:rPr/>
              <w:t>​</w:t>
            </w:r>
          </w:p>
        </w:tc>
        <w:tc>
          <w:tcPr>
            <w:tcW w:w="109" w:type="dxa"/>
            <w:tcBorders>
              <w:bottom w:val="single" w:sz="8" w:space="0" w:color="53C072"/>
            </w:tcBorders>
            <w:vAlign w:val="center"/>
          </w:tcPr>
          <w:p>
            <w:pPr>
              <w:pStyle w:val="TableContents"/>
              <w:bidi w:val="0"/>
              <w:spacing w:before="0" w:after="283"/>
              <w:jc w:val="left"/>
              <w:rPr/>
            </w:pPr>
            <w:r>
              <w:rPr/>
              <w:t>​</w:t>
            </w:r>
          </w:p>
        </w:tc>
        <w:tc>
          <w:tcPr>
            <w:tcW w:w="160" w:type="dxa"/>
            <w:tcBorders>
              <w:bottom w:val="single" w:sz="8" w:space="0" w:color="53C072"/>
            </w:tcBorders>
            <w:vAlign w:val="center"/>
          </w:tcPr>
          <w:p>
            <w:pPr>
              <w:pStyle w:val="TableContents"/>
              <w:bidi w:val="0"/>
              <w:spacing w:before="0" w:after="283"/>
              <w:jc w:val="left"/>
              <w:rPr/>
            </w:pPr>
            <w:r>
              <w:rPr/>
              <w:t>​</w:t>
            </w:r>
          </w:p>
        </w:tc>
      </w:tr>
      <w:tr>
        <w:trPr/>
        <w:tc>
          <w:tcPr>
            <w:tcW w:w="124" w:type="dxa"/>
            <w:tcBorders>
              <w:bottom w:val="single" w:sz="6" w:space="0" w:color="53C072"/>
            </w:tcBorders>
            <w:shd w:fill="53C072" w:val="clear"/>
            <w:vAlign w:val="center"/>
          </w:tcPr>
          <w:p>
            <w:pPr>
              <w:pStyle w:val="TableContents"/>
              <w:bidi w:val="0"/>
              <w:spacing w:before="0" w:after="283"/>
              <w:jc w:val="left"/>
              <w:rPr/>
            </w:pPr>
            <w:r>
              <w:rPr/>
              <w:t>​</w:t>
            </w:r>
          </w:p>
        </w:tc>
        <w:tc>
          <w:tcPr>
            <w:tcW w:w="109" w:type="dxa"/>
            <w:tcBorders>
              <w:bottom w:val="single" w:sz="6" w:space="0" w:color="53C072"/>
            </w:tcBorders>
            <w:vAlign w:val="center"/>
          </w:tcPr>
          <w:p>
            <w:pPr>
              <w:pStyle w:val="TableContents"/>
              <w:bidi w:val="0"/>
              <w:spacing w:before="0" w:after="283"/>
              <w:jc w:val="left"/>
              <w:rPr/>
            </w:pPr>
            <w:r>
              <w:rPr/>
              <w:t>​</w:t>
            </w:r>
          </w:p>
        </w:tc>
        <w:tc>
          <w:tcPr>
            <w:tcW w:w="2333" w:type="dxa"/>
            <w:tcBorders>
              <w:bottom w:val="single" w:sz="6" w:space="0" w:color="53C072"/>
            </w:tcBorders>
            <w:vAlign w:val="center"/>
          </w:tcPr>
          <w:p>
            <w:pPr>
              <w:pStyle w:val="TableContents"/>
              <w:bidi w:val="0"/>
              <w:spacing w:before="0" w:after="0"/>
              <w:jc w:val="center"/>
              <w:rPr/>
            </w:pPr>
            <w:r>
              <w:rPr/>
              <w:drawing>
                <wp:inline distT="0" distB="0" distL="0" distR="0">
                  <wp:extent cx="485775" cy="466725"/>
                  <wp:effectExtent l="0" t="0" r="0" b="0"/>
                  <wp:docPr id="317"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93" descr=""/>
                          <pic:cNvPicPr>
                            <a:picLocks noChangeAspect="1" noChangeArrowheads="1"/>
                          </pic:cNvPicPr>
                        </pic:nvPicPr>
                        <pic:blipFill>
                          <a:blip r:embed="rId104"/>
                          <a:stretch>
                            <a:fillRect/>
                          </a:stretch>
                        </pic:blipFill>
                        <pic:spPr bwMode="auto">
                          <a:xfrm>
                            <a:off x="0" y="0"/>
                            <a:ext cx="485775" cy="466725"/>
                          </a:xfrm>
                          <a:prstGeom prst="rect">
                            <a:avLst/>
                          </a:prstGeom>
                        </pic:spPr>
                      </pic:pic>
                    </a:graphicData>
                  </a:graphic>
                </wp:inline>
              </w:drawing>
            </w:r>
            <w:r>
              <w:rPr/>
              <w:t xml:space="preserve"> </w:t>
            </w:r>
          </w:p>
        </w:tc>
        <w:tc>
          <w:tcPr>
            <w:tcW w:w="297" w:type="dxa"/>
            <w:tcBorders>
              <w:bottom w:val="single" w:sz="6" w:space="0" w:color="53C072"/>
            </w:tcBorders>
            <w:vAlign w:val="center"/>
          </w:tcPr>
          <w:p>
            <w:pPr>
              <w:pStyle w:val="TableContents"/>
              <w:bidi w:val="0"/>
              <w:spacing w:before="0" w:after="283"/>
              <w:jc w:val="left"/>
              <w:rPr/>
            </w:pPr>
            <w:r>
              <w:rPr/>
              <w:t>​</w:t>
            </w:r>
          </w:p>
        </w:tc>
        <w:tc>
          <w:tcPr>
            <w:tcW w:w="297" w:type="dxa"/>
            <w:tcBorders>
              <w:bottom w:val="single" w:sz="6" w:space="0" w:color="53C072"/>
            </w:tcBorders>
            <w:vAlign w:val="center"/>
          </w:tcPr>
          <w:p>
            <w:pPr>
              <w:pStyle w:val="TableContents"/>
              <w:bidi w:val="0"/>
              <w:spacing w:before="0" w:after="283"/>
              <w:jc w:val="left"/>
              <w:rPr/>
            </w:pPr>
            <w:r>
              <w:rPr/>
              <w:t>​</w:t>
            </w:r>
          </w:p>
        </w:tc>
        <w:tc>
          <w:tcPr>
            <w:tcW w:w="5683" w:type="dxa"/>
            <w:gridSpan w:val="7"/>
            <w:tcBorders>
              <w:bottom w:val="single" w:sz="6" w:space="0" w:color="53C072"/>
            </w:tcBorders>
            <w:vAlign w:val="center"/>
          </w:tcPr>
          <w:p>
            <w:pPr>
              <w:pStyle w:val="TableContents"/>
              <w:bidi w:val="0"/>
              <w:spacing w:lineRule="atLeast" w:line="240" w:before="0" w:after="0"/>
              <w:jc w:val="left"/>
              <w:rPr/>
            </w:pPr>
            <w:r>
              <w:rPr>
                <w:spacing w:val="0"/>
              </w:rPr>
              <w:t xml:space="preserve">The Board recommends that shareholders vote </w:t>
            </w:r>
            <w:r>
              <w:rPr>
                <w:color w:val="53C072"/>
                <w:spacing w:val="-3"/>
              </w:rPr>
              <w:t>FOR</w:t>
            </w:r>
            <w:r>
              <w:rPr>
                <w:spacing w:val="0"/>
              </w:rPr>
              <w:t xml:space="preserve"> the advisory vote on the compensation of the Named Executive Officers as disclosed in this Proxy Statement.</w:t>
            </w:r>
            <w:r>
              <w:rPr/>
              <w:t xml:space="preserve"> </w:t>
            </w:r>
          </w:p>
        </w:tc>
        <w:tc>
          <w:tcPr>
            <w:tcW w:w="109" w:type="dxa"/>
            <w:tcBorders>
              <w:bottom w:val="single" w:sz="6" w:space="0" w:color="53C072"/>
            </w:tcBorders>
            <w:vAlign w:val="center"/>
          </w:tcPr>
          <w:p>
            <w:pPr>
              <w:pStyle w:val="TableContents"/>
              <w:bidi w:val="0"/>
              <w:spacing w:before="0" w:after="283"/>
              <w:jc w:val="left"/>
              <w:rPr/>
            </w:pPr>
            <w:r>
              <w:rPr/>
              <w:t>​</w:t>
            </w:r>
          </w:p>
        </w:tc>
        <w:tc>
          <w:tcPr>
            <w:tcW w:w="160" w:type="dxa"/>
            <w:tcBorders>
              <w:bottom w:val="single" w:sz="6" w:space="0" w:color="53C072"/>
            </w:tcBorders>
            <w:shd w:fill="53C072" w:val="clear"/>
            <w:vAlign w:val="center"/>
          </w:tcPr>
          <w:p>
            <w:pPr>
              <w:pStyle w:val="TableContents"/>
              <w:bidi w:val="0"/>
              <w:spacing w:before="0" w:after="283"/>
              <w:jc w:val="left"/>
              <w:rPr/>
            </w:pPr>
            <w:r>
              <w:rPr/>
              <w:t>​</w:t>
            </w:r>
          </w:p>
        </w:tc>
      </w:tr>
    </w:tbl>
    <w:p>
      <w:pPr>
        <w:pStyle w:val="TextBody"/>
        <w:bidi w:val="0"/>
        <w:spacing w:lineRule="atLeast" w:line="280" w:before="224" w:after="283"/>
        <w:ind w:left="1093" w:right="0" w:hanging="0"/>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1"/>
          <w:sz w:val="24"/>
        </w:rPr>
        <w:t>Description of Proposal</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 part of the Company’s commitment to high standards of governance and as required by Section 14A of the Exchange Act, the Board of Directors requests that the shareholders approve, on a non-binding advisory basis, the compensation of the Company’s Named Executive Officers (“NEOs”) as disclosed in this Proxy Statement. This proposal, commonly known as a “say on pay” proposal, gives shareholders the opportunity to express their views on the compensation of the NEOs. It is not intended to address any specific item of compensation, but rather overall NEO compensation and the philosophy, policies, and practices described in this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00" w:after="283"/>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1"/>
          <w:sz w:val="22"/>
        </w:rPr>
        <w:t>Shareholders are urged to read the “Compensation Discussion and Analysis” along with the compensation tables and narrative discussion that follows, which discuss how the compensation program is implemented with respect to the NEOs.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30" w:before="1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Board believes that the NEO’s compensation as described in this Proxy Statement was appropriate and recommends a vote “FOR” the following resolution: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00" w:after="283"/>
        <w:ind w:left="14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RESOLVED, that the Company’s shareholders hereby approve, on a non-binding advisory basis, the compensation paid to the Company’s Named Executive Officers as disclosed in the Proxy Statement for the 2026 Annual Meeting of Shareholders, pursuant to the compensation disclosure rules of the SEC, including the Compensation Discussion and Analysis, compensation tables, and narrative discussion.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8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Although the vote is non-binding, the Compensation and Leadership Development Committee and the Board value shareholder opinions. If a significant number of votes are cast against the disclosed NEO compensation, the Board and Compensation and Leadership Development Committee will consider the shareholders’ concerns, evaluate what actions are necessary to address those concerns, and take such concerns into account in future determinations concerning the executive compensation program.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 currently conducts an annual advisory vote on NEO compensation and expects to conduct the next advisory vote at the 2027 Annual Meeting of Shareholders.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1"/>
          <w:sz w:val="24"/>
        </w:rPr>
        <w:t>Vote Required for Approval</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approval, this proposal must receive affirmative votes from a simple majority of shareholder votes cast at the Annual Meeting. Abstentions are not counted in determining the votes cast. Brokers who hold shares of Common Stock as nominees will not have discretionary authority to vote such Common Stock on this proposal. Therefore, a shareholder who does not vote at the Annual Meeting (whether due to abstention or a broker non-vote) will not affect the outcome of the vote but will reduce the number of affirmative votes required to achieve a majority for this matter by reducing the total number of shares from which the majority is calculated.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1"/>
          <w:sz w:val="24"/>
        </w:rPr>
        <w:t>Proxy</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Unless otherwise directed by the shareholder, the persons named as proxies on the proxy card will vote each properly signed and returned proxy card FOR the approval of the compensation of the Named Executive Officers as disclosed in this Proxy Statement.</w:t>
      </w:r>
      <w:r>
        <w:rPr>
          <w:rFonts w:ascii="Arial;Helvetica;sans-serif" w:hAnsi="Arial;Helvetica;sans-serif"/>
          <w:b w:val="false"/>
          <w:i w:val="false"/>
          <w:caps w:val="false"/>
          <w:smallCaps w:val="false"/>
          <w:color w:val="000000"/>
          <w:sz w:val="20"/>
        </w:rPr>
        <w:t xml:space="preserve"> </w:t>
      </w:r>
    </w:p>
    <w:p>
      <w:pPr>
        <w:pStyle w:val="TextBody"/>
        <w:bidi w:val="0"/>
        <w:spacing w:before="59" w:after="437"/>
        <w:ind w:left="1093" w:right="0" w:hanging="0"/>
        <w:jc w:val="right"/>
        <w:rPr>
          <w:caps w:val="false"/>
          <w:smallCaps w:val="false"/>
          <w:color w:val="000000"/>
        </w:rPr>
      </w:pPr>
      <w:r>
        <w:rPr>
          <w:caps w:val="false"/>
          <w:smallCaps w:val="false"/>
          <w:color w:val="000000"/>
        </w:rPr>
        <w:drawing>
          <wp:inline distT="0" distB="0" distL="0" distR="0">
            <wp:extent cx="1381125" cy="266700"/>
            <wp:effectExtent l="0" t="0" r="0" b="0"/>
            <wp:docPr id="318"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94" descr=""/>
                    <pic:cNvPicPr>
                      <a:picLocks noChangeAspect="1" noChangeArrowheads="1"/>
                    </pic:cNvPicPr>
                  </pic:nvPicPr>
                  <pic:blipFill>
                    <a:blip r:embed="rId105"/>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pacing w:val="-2"/>
          <w:sz w:val="20"/>
        </w:rPr>
        <w:t>41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TOC3"/>
      <w:bookmarkEnd w:id="47"/>
      <w:r>
        <w:rPr>
          <w:rFonts w:ascii="calibri;arial;sans-serif" w:hAnsi="calibri;arial;sans-serif"/>
          <w:b w:val="false"/>
          <w:i w:val="false"/>
          <w:caps w:val="false"/>
          <w:smallCaps w:val="false"/>
          <w:color w:val="000000"/>
          <w:sz w:val="16"/>
        </w:rPr>
        <w:t>​</w:t>
      </w:r>
      <w:bookmarkStart w:id="48" w:name="tCDAA"/>
      <w:bookmarkEnd w:id="48"/>
      <w:r>
        <w:rPr>
          <w:rFonts w:ascii="calibri;arial;sans-serif" w:hAnsi="calibri;arial;sans-serif"/>
          <w:b w:val="false"/>
          <w:i w:val="false"/>
          <w:caps w:val="false"/>
          <w:smallCaps w:val="false"/>
          <w:color w:val="000000"/>
          <w:sz w:val="16"/>
        </w:rPr>
        <w:t>​</w:t>
      </w:r>
      <w:bookmarkStart w:id="49" w:name="tEXSU"/>
      <w:bookmarkEnd w:id="49"/>
      <w:r>
        <w:rPr>
          <w:rFonts w:ascii="calibri;arial;sans-serif" w:hAnsi="calibri;arial;sans-serif"/>
          <w:b w:val="false"/>
          <w:i w:val="false"/>
          <w:caps w:val="false"/>
          <w:smallCaps w:val="false"/>
          <w:color w:val="000000"/>
          <w:sz w:val="16"/>
        </w:rPr>
        <w:t>​</w:t>
      </w:r>
      <w:bookmarkStart w:id="50" w:name="tNEON"/>
      <w:bookmarkEnd w:id="5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0" w:after="283"/>
        <w:ind w:left="1093" w:right="0" w:hanging="0"/>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tbl>
      <w:tblPr>
        <w:tblW w:w="5565" w:type="dxa"/>
        <w:jc w:val="left"/>
        <w:tblInd w:w="1093" w:type="dxa"/>
        <w:tblLayout w:type="fixed"/>
        <w:tblCellMar>
          <w:top w:w="0" w:type="dxa"/>
          <w:left w:w="0" w:type="dxa"/>
          <w:bottom w:w="0" w:type="dxa"/>
          <w:right w:w="0" w:type="dxa"/>
        </w:tblCellMar>
      </w:tblPr>
      <w:tblGrid>
        <w:gridCol w:w="124"/>
        <w:gridCol w:w="5287"/>
        <w:gridCol w:w="154"/>
      </w:tblGrid>
      <w:tr>
        <w:trPr/>
        <w:tc>
          <w:tcPr>
            <w:tcW w:w="124" w:type="dxa"/>
            <w:tcBorders/>
            <w:shd w:fill="53C072" w:val="clear"/>
            <w:vAlign w:val="center"/>
          </w:tcPr>
          <w:p>
            <w:pPr>
              <w:pStyle w:val="TableContents"/>
              <w:bidi w:val="0"/>
              <w:spacing w:before="0" w:after="283"/>
              <w:jc w:val="left"/>
              <w:rPr/>
            </w:pPr>
            <w:r>
              <w:rPr/>
              <w:t>​</w:t>
            </w:r>
          </w:p>
        </w:tc>
        <w:tc>
          <w:tcPr>
            <w:tcW w:w="5287" w:type="dxa"/>
            <w:tcBorders/>
            <w:shd w:fill="53C072" w:val="clear"/>
            <w:vAlign w:val="center"/>
          </w:tcPr>
          <w:p>
            <w:pPr>
              <w:pStyle w:val="TableContents"/>
              <w:bidi w:val="0"/>
              <w:spacing w:lineRule="atLeast" w:line="528" w:before="0" w:after="0"/>
              <w:jc w:val="center"/>
              <w:rPr/>
            </w:pPr>
            <w:r>
              <w:rPr>
                <w:caps/>
                <w:spacing w:val="-6"/>
              </w:rPr>
              <w:t>COMPENSATION DISCUSSION AND ANALYSIS</w:t>
            </w:r>
            <w:r>
              <w:rPr/>
              <w:t xml:space="preserve">​ </w:t>
            </w:r>
          </w:p>
        </w:tc>
        <w:tc>
          <w:tcPr>
            <w:tcW w:w="154" w:type="dxa"/>
            <w:tcBorders/>
            <w:shd w:fill="53C072" w:val="clear"/>
            <w:vAlign w:val="center"/>
          </w:tcPr>
          <w:p>
            <w:pPr>
              <w:pStyle w:val="TableContents"/>
              <w:bidi w:val="0"/>
              <w:spacing w:before="0" w:after="283"/>
              <w:jc w:val="left"/>
              <w:rPr/>
            </w:pPr>
            <w:r>
              <w:rPr/>
              <w:t>​</w:t>
            </w:r>
          </w:p>
        </w:tc>
      </w:tr>
    </w:tbl>
    <w:p>
      <w:pPr>
        <w:pStyle w:val="TextBody"/>
        <w:bidi w:val="0"/>
        <w:spacing w:before="0" w:after="0"/>
        <w:ind w:left="1093" w:right="0" w:hanging="0"/>
        <w:jc w:val="left"/>
        <w:rPr>
          <w:caps w:val="false"/>
          <w:smallCaps w:val="false"/>
          <w:color w:val="000000"/>
        </w:rPr>
      </w:pPr>
      <w:r>
        <w:rPr>
          <w:caps w:val="false"/>
          <w:smallCaps w:val="false"/>
          <w:color w:val="000000"/>
        </w:rPr>
        <w:t>​</w:t>
      </w:r>
      <w:r>
        <mc:AlternateContent>
          <mc:Choice Requires="wps">
            <w:drawing>
              <wp:anchor behindDoc="0" distT="0" distB="0" distL="694055" distR="0" simplePos="0" locked="0" layoutInCell="1" allowOverlap="1" relativeHeight="381">
                <wp:simplePos x="0" y="0"/>
                <wp:positionH relativeFrom="column">
                  <wp:align>left</wp:align>
                </wp:positionH>
                <wp:positionV relativeFrom="line">
                  <wp:posOffset>635</wp:posOffset>
                </wp:positionV>
                <wp:extent cx="3009900" cy="9451975"/>
                <wp:effectExtent l="0" t="0" r="0" b="0"/>
                <wp:wrapSquare wrapText="right"/>
                <wp:docPr id="319" name="Frame215"/>
                <a:graphic xmlns:a="http://schemas.openxmlformats.org/drawingml/2006/main">
                  <a:graphicData uri="http://schemas.microsoft.com/office/word/2010/wordprocessingShape">
                    <wps:wsp>
                      <wps:cNvSpPr txBox="1"/>
                      <wps:spPr>
                        <a:xfrm>
                          <a:off x="0" y="0"/>
                          <a:ext cx="3009900" cy="9451975"/>
                        </a:xfrm>
                        <a:prstGeom prst="rect"/>
                        <a:solidFill>
                          <a:srgbClr val="FFFFFF"/>
                        </a:solidFill>
                      </wps:spPr>
                      <wps:txbx>
                        <w:txbxContent>
                          <w:tbl>
                            <w:tblPr>
                              <w:tblW w:w="8287" w:type="dxa"/>
                              <w:jc w:val="left"/>
                              <w:tblInd w:w="0" w:type="dxa"/>
                              <w:tblLayout w:type="fixed"/>
                              <w:tblCellMar>
                                <w:top w:w="0" w:type="dxa"/>
                                <w:left w:w="0" w:type="dxa"/>
                                <w:bottom w:w="0" w:type="dxa"/>
                                <w:right w:w="0" w:type="dxa"/>
                              </w:tblCellMar>
                            </w:tblPr>
                            <w:tblGrid>
                              <w:gridCol w:w="124"/>
                              <w:gridCol w:w="109"/>
                              <w:gridCol w:w="7077"/>
                              <w:gridCol w:w="109"/>
                              <w:gridCol w:w="109"/>
                              <w:gridCol w:w="496"/>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7077" w:type="dxa"/>
                                  <w:tcBorders/>
                                  <w:shd w:fill="53C072" w:val="clear"/>
                                  <w:vAlign w:val="center"/>
                                </w:tcPr>
                                <w:p>
                                  <w:pPr>
                                    <w:pStyle w:val="TableContents"/>
                                    <w:bidi w:val="0"/>
                                    <w:spacing w:lineRule="atLeast" w:line="240" w:before="0" w:after="0"/>
                                    <w:jc w:val="left"/>
                                    <w:rPr>
                                      <w:spacing w:val="-1"/>
                                    </w:rPr>
                                  </w:pPr>
                                  <w:r>
                                    <w:rPr>
                                      <w:spacing w:val="-1"/>
                                    </w:rPr>
                                    <w:t xml:space="preserve">Table of Contents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496" w:type="dxa"/>
                                  <w:tcBorders/>
                                  <w:shd w:fill="53C072" w:val="clear"/>
                                  <w:vAlign w:val="center"/>
                                </w:tcPr>
                                <w:p>
                                  <w:pPr>
                                    <w:pStyle w:val="TableContents"/>
                                    <w:bidi w:val="0"/>
                                    <w:spacing w:lineRule="atLeast" w:line="200" w:before="0" w:after="0"/>
                                    <w:jc w:val="center"/>
                                    <w:rPr>
                                      <w:sz w:val="18"/>
                                    </w:rPr>
                                  </w:pPr>
                                  <w:r>
                                    <w:rPr>
                                      <w:spacing w:val="0"/>
                                      <w:sz w:val="18"/>
                                    </w:rPr>
                                    <w:t>Page</w:t>
                                  </w:r>
                                  <w:r>
                                    <w:rPr>
                                      <w:sz w:val="18"/>
                                    </w:rPr>
                                    <w:t xml:space="preserve">​ </w:t>
                                  </w:r>
                                </w:p>
                              </w:tc>
                              <w:tc>
                                <w:tcPr>
                                  <w:tcW w:w="109" w:type="dxa"/>
                                  <w:tcBorders/>
                                  <w:shd w:fill="53C072" w:val="clear"/>
                                  <w:vAlign w:val="center"/>
                                </w:tcPr>
                                <w:p>
                                  <w:pPr>
                                    <w:pStyle w:val="TableContents"/>
                                    <w:bidi w:val="0"/>
                                    <w:spacing w:before="0" w:after="283"/>
                                    <w:jc w:val="left"/>
                                    <w:rPr/>
                                  </w:pPr>
                                  <w:r>
                                    <w:rPr/>
                                    <w:t>​</w:t>
                                  </w:r>
                                </w:p>
                              </w:tc>
                              <w:tc>
                                <w:tcPr>
                                  <w:tcW w:w="154"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6" w:before="0" w:after="0"/>
                                    <w:jc w:val="left"/>
                                    <w:rPr/>
                                  </w:pPr>
                                  <w:hyperlink w:anchor="tEXSU">
                                    <w:r>
                                      <w:rPr>
                                        <w:rStyle w:val="InternetLink"/>
                                        <w:b/>
                                        <w:spacing w:val="0"/>
                                      </w:rPr>
                                      <w:t>Executive Summary</w:t>
                                    </w:r>
                                  </w:hyperlink>
                                  <w:r>
                                    <w:rPr>
                                      <w:b/>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EXSU">
                                    <w:r>
                                      <w:rPr>
                                        <w:rStyle w:val="InternetLink"/>
                                        <w:spacing w:val="-1"/>
                                      </w:rPr>
                                      <w:t>42</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6" w:before="0" w:after="0"/>
                                    <w:ind w:left="180" w:right="0" w:hanging="0"/>
                                    <w:jc w:val="left"/>
                                    <w:rPr/>
                                  </w:pPr>
                                  <w:hyperlink w:anchor="tNEON">
                                    <w:r>
                                      <w:rPr>
                                        <w:rStyle w:val="InternetLink"/>
                                        <w:spacing w:val="-1"/>
                                      </w:rPr>
                                      <w:t xml:space="preserve">Named Executive Officers (NEOs) </w:t>
                                    </w:r>
                                  </w:hyperlink>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NEON">
                                    <w:r>
                                      <w:rPr>
                                        <w:rStyle w:val="InternetLink"/>
                                        <w:spacing w:val="-1"/>
                                      </w:rPr>
                                      <w:t>42</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6" w:before="0" w:after="0"/>
                                    <w:ind w:left="180" w:right="0" w:hanging="0"/>
                                    <w:jc w:val="left"/>
                                    <w:rPr/>
                                  </w:pPr>
                                  <w:hyperlink w:anchor="tBUPE">
                                    <w:r>
                                      <w:rPr>
                                        <w:rStyle w:val="InternetLink"/>
                                        <w:spacing w:val="-1"/>
                                      </w:rPr>
                                      <w:t xml:space="preserve">Business Performance </w:t>
                                    </w:r>
                                  </w:hyperlink>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BUPE">
                                    <w:r>
                                      <w:rPr>
                                        <w:rStyle w:val="InternetLink"/>
                                        <w:spacing w:val="-1"/>
                                      </w:rPr>
                                      <w:t>43</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5" w:before="0" w:after="0"/>
                                    <w:ind w:left="180" w:right="0" w:hanging="0"/>
                                    <w:jc w:val="left"/>
                                    <w:rPr/>
                                  </w:pPr>
                                  <w:hyperlink w:anchor="tSOIC">
                                    <w:r>
                                      <w:rPr>
                                        <w:rStyle w:val="InternetLink"/>
                                        <w:spacing w:val="-1"/>
                                      </w:rPr>
                                      <w:t xml:space="preserve">Summary of Incentive Compensation Design and Payouts for Fiscal 2026 </w:t>
                                    </w:r>
                                  </w:hyperlink>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SOIC">
                                    <w:r>
                                      <w:rPr>
                                        <w:rStyle w:val="InternetLink"/>
                                        <w:spacing w:val="-1"/>
                                      </w:rPr>
                                      <w:t>44</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6" w:before="0" w:after="0"/>
                                    <w:ind w:left="180" w:right="0" w:hanging="0"/>
                                    <w:jc w:val="left"/>
                                    <w:rPr/>
                                  </w:pPr>
                                  <w:hyperlink w:anchor="tPAO">
                                    <w:r>
                                      <w:rPr>
                                        <w:rStyle w:val="InternetLink"/>
                                        <w:spacing w:val="-1"/>
                                      </w:rPr>
                                      <w:t xml:space="preserve">Philosophy and Objectives </w:t>
                                    </w:r>
                                  </w:hyperlink>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PAO">
                                    <w:r>
                                      <w:rPr>
                                        <w:rStyle w:val="InternetLink"/>
                                        <w:spacing w:val="-1"/>
                                      </w:rPr>
                                      <w:t>44</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6" w:before="0" w:after="0"/>
                                    <w:ind w:left="180" w:right="0" w:hanging="0"/>
                                    <w:jc w:val="left"/>
                                    <w:rPr/>
                                  </w:pPr>
                                  <w:hyperlink w:anchor="t2AVO">
                                    <w:r>
                                      <w:rPr>
                                        <w:rStyle w:val="InternetLink"/>
                                        <w:spacing w:val="-1"/>
                                      </w:rPr>
                                      <w:t xml:space="preserve">2025 Advisory Vote on Executive Compensation </w:t>
                                    </w:r>
                                  </w:hyperlink>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2AVO">
                                    <w:r>
                                      <w:rPr>
                                        <w:rStyle w:val="InternetLink"/>
                                        <w:spacing w:val="-1"/>
                                      </w:rPr>
                                      <w:t>44</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6" w:before="0" w:after="0"/>
                                    <w:ind w:left="180" w:right="0" w:hanging="0"/>
                                    <w:jc w:val="left"/>
                                    <w:rPr/>
                                  </w:pPr>
                                  <w:hyperlink w:anchor="tSOE">
                                    <w:r>
                                      <w:rPr>
                                        <w:rStyle w:val="InternetLink"/>
                                        <w:spacing w:val="-1"/>
                                      </w:rPr>
                                      <w:t xml:space="preserve">Shareholder Outreach Efforts </w:t>
                                    </w:r>
                                  </w:hyperlink>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SOE">
                                    <w:r>
                                      <w:rPr>
                                        <w:rStyle w:val="InternetLink"/>
                                        <w:spacing w:val="-1"/>
                                      </w:rPr>
                                      <w:t>44</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6" w:before="0" w:after="0"/>
                                    <w:jc w:val="left"/>
                                    <w:rPr/>
                                  </w:pPr>
                                  <w:hyperlink w:anchor="tCGAP">
                                    <w:r>
                                      <w:rPr>
                                        <w:rStyle w:val="InternetLink"/>
                                        <w:b/>
                                        <w:spacing w:val="0"/>
                                      </w:rPr>
                                      <w:t>Compensation Governance and Process</w:t>
                                    </w:r>
                                  </w:hyperlink>
                                  <w:r>
                                    <w:rPr>
                                      <w:b/>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CGAP">
                                    <w:r>
                                      <w:rPr>
                                        <w:rStyle w:val="InternetLink"/>
                                        <w:spacing w:val="-1"/>
                                      </w:rPr>
                                      <w:t>45</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6" w:before="0" w:after="0"/>
                                    <w:ind w:left="180" w:right="0" w:hanging="0"/>
                                    <w:jc w:val="left"/>
                                    <w:rPr/>
                                  </w:pPr>
                                  <w:hyperlink w:anchor="tROTC">
                                    <w:r>
                                      <w:rPr>
                                        <w:rStyle w:val="InternetLink"/>
                                        <w:spacing w:val="-1"/>
                                      </w:rPr>
                                      <w:t xml:space="preserve">Role of the Committee and Board </w:t>
                                    </w:r>
                                  </w:hyperlink>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ROTC">
                                    <w:r>
                                      <w:rPr>
                                        <w:rStyle w:val="InternetLink"/>
                                        <w:spacing w:val="-1"/>
                                      </w:rPr>
                                      <w:t>45</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6" w:before="0" w:after="0"/>
                                    <w:ind w:left="180" w:right="0" w:hanging="0"/>
                                    <w:jc w:val="left"/>
                                    <w:rPr/>
                                  </w:pPr>
                                  <w:hyperlink w:anchor="tROM">
                                    <w:r>
                                      <w:rPr>
                                        <w:rStyle w:val="InternetLink"/>
                                        <w:spacing w:val="-1"/>
                                      </w:rPr>
                                      <w:t xml:space="preserve">Role of Management </w:t>
                                    </w:r>
                                  </w:hyperlink>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ROM">
                                    <w:r>
                                      <w:rPr>
                                        <w:rStyle w:val="InternetLink"/>
                                        <w:spacing w:val="-1"/>
                                      </w:rPr>
                                      <w:t>45</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5" w:before="0" w:after="0"/>
                                    <w:ind w:left="180" w:right="0" w:hanging="0"/>
                                    <w:jc w:val="left"/>
                                    <w:rPr/>
                                  </w:pPr>
                                  <w:hyperlink w:anchor="tROTI">
                                    <w:r>
                                      <w:rPr>
                                        <w:rStyle w:val="InternetLink"/>
                                        <w:spacing w:val="-1"/>
                                      </w:rPr>
                                      <w:t xml:space="preserve">Role of the Independent Compensation Consultant </w:t>
                                    </w:r>
                                  </w:hyperlink>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ROTI">
                                    <w:r>
                                      <w:rPr>
                                        <w:rStyle w:val="InternetLink"/>
                                        <w:spacing w:val="-1"/>
                                      </w:rPr>
                                      <w:t>46</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6" w:before="0" w:after="0"/>
                                    <w:ind w:left="180" w:right="0" w:hanging="0"/>
                                    <w:jc w:val="left"/>
                                    <w:rPr/>
                                  </w:pPr>
                                  <w:hyperlink w:anchor="tBEN">
                                    <w:r>
                                      <w:rPr>
                                        <w:rStyle w:val="InternetLink"/>
                                        <w:spacing w:val="-1"/>
                                      </w:rPr>
                                      <w:t xml:space="preserve">Benchmarking </w:t>
                                    </w:r>
                                  </w:hyperlink>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BEN">
                                    <w:r>
                                      <w:rPr>
                                        <w:rStyle w:val="InternetLink"/>
                                        <w:spacing w:val="-1"/>
                                      </w:rPr>
                                      <w:t>46</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6" w:before="0" w:after="0"/>
                                    <w:jc w:val="left"/>
                                    <w:rPr/>
                                  </w:pPr>
                                  <w:hyperlink w:anchor="tOOPP">
                                    <w:r>
                                      <w:rPr>
                                        <w:rStyle w:val="InternetLink"/>
                                        <w:b/>
                                        <w:spacing w:val="0"/>
                                      </w:rPr>
                                      <w:t>Overview of Pay Programs</w:t>
                                    </w:r>
                                  </w:hyperlink>
                                  <w:r>
                                    <w:rPr>
                                      <w:b/>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OOPP">
                                    <w:r>
                                      <w:rPr>
                                        <w:rStyle w:val="InternetLink"/>
                                        <w:spacing w:val="-1"/>
                                      </w:rPr>
                                      <w:t>47</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6" w:before="0" w:after="0"/>
                                    <w:ind w:left="180" w:right="0" w:hanging="0"/>
                                    <w:jc w:val="left"/>
                                    <w:rPr/>
                                  </w:pPr>
                                  <w:hyperlink w:anchor="tPAMI">
                                    <w:r>
                                      <w:rPr>
                                        <w:rStyle w:val="InternetLink"/>
                                        <w:spacing w:val="-1"/>
                                      </w:rPr>
                                      <w:t xml:space="preserve">Pay Mix </w:t>
                                    </w:r>
                                  </w:hyperlink>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PAMI">
                                    <w:r>
                                      <w:rPr>
                                        <w:rStyle w:val="InternetLink"/>
                                        <w:spacing w:val="-1"/>
                                      </w:rPr>
                                      <w:t>48</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6" w:before="0" w:after="0"/>
                                    <w:ind w:left="180" w:right="0" w:hanging="0"/>
                                    <w:jc w:val="left"/>
                                    <w:rPr/>
                                  </w:pPr>
                                  <w:hyperlink w:anchor="tCGP">
                                    <w:r>
                                      <w:rPr>
                                        <w:rStyle w:val="InternetLink"/>
                                        <w:spacing w:val="-1"/>
                                      </w:rPr>
                                      <w:t xml:space="preserve">Compensation Governance Practices </w:t>
                                    </w:r>
                                  </w:hyperlink>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CGP">
                                    <w:r>
                                      <w:rPr>
                                        <w:rStyle w:val="InternetLink"/>
                                        <w:spacing w:val="-1"/>
                                      </w:rPr>
                                      <w:t>49</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6" w:before="0" w:after="0"/>
                                    <w:ind w:left="180" w:right="0" w:hanging="0"/>
                                    <w:jc w:val="left"/>
                                    <w:rPr/>
                                  </w:pPr>
                                  <w:hyperlink w:anchor="tCRM">
                                    <w:r>
                                      <w:rPr>
                                        <w:rStyle w:val="InternetLink"/>
                                        <w:spacing w:val="-1"/>
                                      </w:rPr>
                                      <w:t xml:space="preserve">Compensation Risk Management </w:t>
                                    </w:r>
                                  </w:hyperlink>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CRM">
                                    <w:r>
                                      <w:rPr>
                                        <w:rStyle w:val="InternetLink"/>
                                        <w:spacing w:val="-1"/>
                                      </w:rPr>
                                      <w:t>50</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6" w:before="0" w:after="0"/>
                                    <w:jc w:val="left"/>
                                    <w:rPr/>
                                  </w:pPr>
                                  <w:hyperlink w:anchor="tEOEC">
                                    <w:r>
                                      <w:rPr>
                                        <w:rStyle w:val="InternetLink"/>
                                        <w:b/>
                                        <w:spacing w:val="0"/>
                                      </w:rPr>
                                      <w:t>Elements of Executive Compensation</w:t>
                                    </w:r>
                                  </w:hyperlink>
                                  <w:r>
                                    <w:rPr>
                                      <w:b/>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EOEC">
                                    <w:r>
                                      <w:rPr>
                                        <w:rStyle w:val="InternetLink"/>
                                        <w:spacing w:val="-1"/>
                                      </w:rPr>
                                      <w:t>50</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6" w:before="0" w:after="0"/>
                                    <w:ind w:left="180" w:right="0" w:hanging="0"/>
                                    <w:jc w:val="left"/>
                                    <w:rPr/>
                                  </w:pPr>
                                  <w:hyperlink w:anchor="tBASA">
                                    <w:r>
                                      <w:rPr>
                                        <w:rStyle w:val="InternetLink"/>
                                        <w:spacing w:val="-1"/>
                                      </w:rPr>
                                      <w:t xml:space="preserve">Base Salary </w:t>
                                    </w:r>
                                  </w:hyperlink>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BASA">
                                    <w:r>
                                      <w:rPr>
                                        <w:rStyle w:val="InternetLink"/>
                                        <w:spacing w:val="-1"/>
                                      </w:rPr>
                                      <w:t>50</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6" w:before="0" w:after="0"/>
                                    <w:ind w:left="180" w:right="0" w:hanging="0"/>
                                    <w:jc w:val="left"/>
                                    <w:rPr/>
                                  </w:pPr>
                                  <w:hyperlink w:anchor="tACI">
                                    <w:r>
                                      <w:rPr>
                                        <w:rStyle w:val="InternetLink"/>
                                        <w:spacing w:val="-1"/>
                                      </w:rPr>
                                      <w:t xml:space="preserve">Annual Cash Incentives </w:t>
                                    </w:r>
                                  </w:hyperlink>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ACI">
                                    <w:r>
                                      <w:rPr>
                                        <w:rStyle w:val="InternetLink"/>
                                        <w:spacing w:val="-1"/>
                                      </w:rPr>
                                      <w:t>51</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6" w:before="0" w:after="0"/>
                                    <w:ind w:left="180" w:right="0" w:hanging="0"/>
                                    <w:jc w:val="left"/>
                                    <w:rPr/>
                                  </w:pPr>
                                  <w:hyperlink w:anchor="tLOIN">
                                    <w:r>
                                      <w:rPr>
                                        <w:rStyle w:val="InternetLink"/>
                                        <w:spacing w:val="-1"/>
                                      </w:rPr>
                                      <w:t xml:space="preserve">Long-Term Incentives </w:t>
                                    </w:r>
                                  </w:hyperlink>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LOIN">
                                    <w:r>
                                      <w:rPr>
                                        <w:rStyle w:val="InternetLink"/>
                                        <w:spacing w:val="-1"/>
                                      </w:rPr>
                                      <w:t>54</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6" w:before="0" w:after="0"/>
                                    <w:ind w:left="180" w:right="0" w:hanging="0"/>
                                    <w:jc w:val="left"/>
                                    <w:rPr/>
                                  </w:pPr>
                                  <w:hyperlink w:anchor="tACE">
                                    <w:r>
                                      <w:rPr>
                                        <w:rStyle w:val="InternetLink"/>
                                        <w:spacing w:val="-1"/>
                                      </w:rPr>
                                      <w:t xml:space="preserve">Additional Compensation Elements </w:t>
                                    </w:r>
                                  </w:hyperlink>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ACE">
                                    <w:r>
                                      <w:rPr>
                                        <w:rStyle w:val="InternetLink"/>
                                        <w:spacing w:val="-1"/>
                                      </w:rPr>
                                      <w:t>58</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6" w:before="0" w:after="0"/>
                                    <w:jc w:val="left"/>
                                    <w:rPr/>
                                  </w:pPr>
                                  <w:hyperlink w:anchor="tAPPA">
                                    <w:r>
                                      <w:rPr>
                                        <w:rStyle w:val="InternetLink"/>
                                        <w:b/>
                                        <w:spacing w:val="0"/>
                                      </w:rPr>
                                      <w:t>Additional Practices, Policies and Guidelines</w:t>
                                    </w:r>
                                  </w:hyperlink>
                                  <w:r>
                                    <w:rPr>
                                      <w:b/>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APPA">
                                    <w:r>
                                      <w:rPr>
                                        <w:rStyle w:val="InternetLink"/>
                                        <w:spacing w:val="-1"/>
                                      </w:rPr>
                                      <w:t>59</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6" w:before="0" w:after="0"/>
                                    <w:ind w:left="180" w:right="0" w:hanging="0"/>
                                    <w:jc w:val="left"/>
                                    <w:rPr/>
                                  </w:pPr>
                                  <w:hyperlink w:anchor="tSOG">
                                    <w:r>
                                      <w:rPr>
                                        <w:rStyle w:val="InternetLink"/>
                                        <w:spacing w:val="-1"/>
                                      </w:rPr>
                                      <w:t xml:space="preserve">Stock Ownership Guidelines </w:t>
                                    </w:r>
                                  </w:hyperlink>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SOG">
                                    <w:r>
                                      <w:rPr>
                                        <w:rStyle w:val="InternetLink"/>
                                        <w:spacing w:val="-1"/>
                                      </w:rPr>
                                      <w:t>59</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6" w:before="0" w:after="0"/>
                                    <w:ind w:left="180" w:right="0" w:hanging="0"/>
                                    <w:jc w:val="left"/>
                                    <w:rPr/>
                                  </w:pPr>
                                  <w:hyperlink w:anchor="tREPO">
                                    <w:r>
                                      <w:rPr>
                                        <w:rStyle w:val="InternetLink"/>
                                        <w:spacing w:val="-1"/>
                                      </w:rPr>
                                      <w:t xml:space="preserve">Recoupment Policy </w:t>
                                    </w:r>
                                  </w:hyperlink>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REPO">
                                    <w:r>
                                      <w:rPr>
                                        <w:rStyle w:val="InternetLink"/>
                                        <w:spacing w:val="-1"/>
                                      </w:rPr>
                                      <w:t>59</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53C072"/>
                                  </w:tcBorders>
                                  <w:shd w:fill="CBECD5" w:val="clear"/>
                                  <w:tcMar>
                                    <w:bottom w:w="28" w:type="dxa"/>
                                  </w:tcMar>
                                  <w:vAlign w:val="center"/>
                                </w:tcPr>
                                <w:p>
                                  <w:pPr>
                                    <w:pStyle w:val="TableContents"/>
                                    <w:bidi w:val="0"/>
                                    <w:spacing w:before="0" w:after="283"/>
                                    <w:jc w:val="left"/>
                                    <w:rPr/>
                                  </w:pPr>
                                  <w:r>
                                    <w:rPr/>
                                    <w:t>​</w:t>
                                  </w:r>
                                </w:p>
                              </w:tc>
                              <w:tc>
                                <w:tcPr>
                                  <w:tcW w:w="7077" w:type="dxa"/>
                                  <w:tcBorders>
                                    <w:bottom w:val="single" w:sz="6" w:space="0" w:color="53C072"/>
                                  </w:tcBorders>
                                  <w:shd w:fill="CBECD5" w:val="clear"/>
                                  <w:tcMar>
                                    <w:bottom w:w="60" w:type="dxa"/>
                                  </w:tcMar>
                                  <w:vAlign w:val="center"/>
                                </w:tcPr>
                                <w:p>
                                  <w:pPr>
                                    <w:pStyle w:val="TableContents"/>
                                    <w:bidi w:val="0"/>
                                    <w:spacing w:lineRule="atLeast" w:line="216" w:before="0" w:after="0"/>
                                    <w:ind w:left="180" w:right="0" w:hanging="0"/>
                                    <w:jc w:val="left"/>
                                    <w:rPr/>
                                  </w:pPr>
                                  <w:hyperlink w:anchor="tEGP">
                                    <w:r>
                                      <w:rPr>
                                        <w:rStyle w:val="InternetLink"/>
                                        <w:spacing w:val="-1"/>
                                      </w:rPr>
                                      <w:t xml:space="preserve">Equity Grant Practices </w:t>
                                    </w:r>
                                  </w:hyperlink>
                                </w:p>
                              </w:tc>
                              <w:tc>
                                <w:tcPr>
                                  <w:tcW w:w="109" w:type="dxa"/>
                                  <w:tcBorders>
                                    <w:bottom w:val="single" w:sz="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shd w:fill="CBECD5" w:val="clear"/>
                                  <w:tcMar>
                                    <w:bottom w:w="28" w:type="dxa"/>
                                  </w:tcMar>
                                  <w:vAlign w:val="center"/>
                                </w:tcPr>
                                <w:p>
                                  <w:pPr>
                                    <w:pStyle w:val="TableContents"/>
                                    <w:bidi w:val="0"/>
                                    <w:spacing w:before="0" w:after="283"/>
                                    <w:jc w:val="left"/>
                                    <w:rPr/>
                                  </w:pPr>
                                  <w:r>
                                    <w:rPr/>
                                    <w:t>​</w:t>
                                  </w:r>
                                </w:p>
                              </w:tc>
                              <w:tc>
                                <w:tcPr>
                                  <w:tcW w:w="496" w:type="dxa"/>
                                  <w:tcBorders>
                                    <w:bottom w:val="single" w:sz="6" w:space="0" w:color="53C072"/>
                                  </w:tcBorders>
                                  <w:shd w:fill="CBECD5" w:val="clear"/>
                                  <w:tcMar>
                                    <w:bottom w:w="60" w:type="dxa"/>
                                  </w:tcMar>
                                  <w:vAlign w:val="center"/>
                                </w:tcPr>
                                <w:p>
                                  <w:pPr>
                                    <w:pStyle w:val="TableContents"/>
                                    <w:bidi w:val="0"/>
                                    <w:spacing w:lineRule="atLeast" w:line="216" w:before="0" w:after="0"/>
                                    <w:jc w:val="right"/>
                                    <w:rPr/>
                                  </w:pPr>
                                  <w:hyperlink w:anchor="tEGP">
                                    <w:r>
                                      <w:rPr>
                                        <w:rStyle w:val="InternetLink"/>
                                        <w:spacing w:val="-1"/>
                                      </w:rPr>
                                      <w:t>60</w:t>
                                    </w:r>
                                  </w:hyperlink>
                                  <w:r>
                                    <w:rPr>
                                      <w:spacing w:val="-1"/>
                                    </w:rPr>
                                    <w:t xml:space="preserve"> </w:t>
                                  </w:r>
                                </w:p>
                              </w:tc>
                              <w:tc>
                                <w:tcPr>
                                  <w:tcW w:w="109" w:type="dxa"/>
                                  <w:tcBorders>
                                    <w:bottom w:val="single" w:sz="6" w:space="0" w:color="53C072"/>
                                  </w:tcBorders>
                                  <w:shd w:fill="CBECD5" w:val="clear"/>
                                  <w:tcMar>
                                    <w:bottom w:w="28" w:type="dxa"/>
                                  </w:tcM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37pt;height:744.25pt;mso-wrap-distance-left:54.65pt;mso-wrap-distance-right:0pt;mso-wrap-distance-top:0pt;mso-wrap-distance-bottom:0pt;margin-top:0pt;mso-position-vertical:top;mso-position-vertical-relative:text;margin-left:54.65pt;mso-position-horizontal:left;mso-position-horizontal-relative:text">
                <v:textbox>
                  <w:txbxContent>
                    <w:tbl>
                      <w:tblPr>
                        <w:tblW w:w="8287" w:type="dxa"/>
                        <w:jc w:val="left"/>
                        <w:tblInd w:w="0" w:type="dxa"/>
                        <w:tblLayout w:type="fixed"/>
                        <w:tblCellMar>
                          <w:top w:w="0" w:type="dxa"/>
                          <w:left w:w="0" w:type="dxa"/>
                          <w:bottom w:w="0" w:type="dxa"/>
                          <w:right w:w="0" w:type="dxa"/>
                        </w:tblCellMar>
                      </w:tblPr>
                      <w:tblGrid>
                        <w:gridCol w:w="124"/>
                        <w:gridCol w:w="109"/>
                        <w:gridCol w:w="7077"/>
                        <w:gridCol w:w="109"/>
                        <w:gridCol w:w="109"/>
                        <w:gridCol w:w="496"/>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7077" w:type="dxa"/>
                            <w:tcBorders/>
                            <w:shd w:fill="53C072" w:val="clear"/>
                            <w:vAlign w:val="center"/>
                          </w:tcPr>
                          <w:p>
                            <w:pPr>
                              <w:pStyle w:val="TableContents"/>
                              <w:bidi w:val="0"/>
                              <w:spacing w:lineRule="atLeast" w:line="240" w:before="0" w:after="0"/>
                              <w:jc w:val="left"/>
                              <w:rPr>
                                <w:spacing w:val="-1"/>
                              </w:rPr>
                            </w:pPr>
                            <w:r>
                              <w:rPr>
                                <w:spacing w:val="-1"/>
                              </w:rPr>
                              <w:t xml:space="preserve">Table of Contents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496" w:type="dxa"/>
                            <w:tcBorders/>
                            <w:shd w:fill="53C072" w:val="clear"/>
                            <w:vAlign w:val="center"/>
                          </w:tcPr>
                          <w:p>
                            <w:pPr>
                              <w:pStyle w:val="TableContents"/>
                              <w:bidi w:val="0"/>
                              <w:spacing w:lineRule="atLeast" w:line="200" w:before="0" w:after="0"/>
                              <w:jc w:val="center"/>
                              <w:rPr>
                                <w:sz w:val="18"/>
                              </w:rPr>
                            </w:pPr>
                            <w:r>
                              <w:rPr>
                                <w:spacing w:val="0"/>
                                <w:sz w:val="18"/>
                              </w:rPr>
                              <w:t>Page</w:t>
                            </w:r>
                            <w:r>
                              <w:rPr>
                                <w:sz w:val="18"/>
                              </w:rPr>
                              <w:t xml:space="preserve">​ </w:t>
                            </w:r>
                          </w:p>
                        </w:tc>
                        <w:tc>
                          <w:tcPr>
                            <w:tcW w:w="109" w:type="dxa"/>
                            <w:tcBorders/>
                            <w:shd w:fill="53C072" w:val="clear"/>
                            <w:vAlign w:val="center"/>
                          </w:tcPr>
                          <w:p>
                            <w:pPr>
                              <w:pStyle w:val="TableContents"/>
                              <w:bidi w:val="0"/>
                              <w:spacing w:before="0" w:after="283"/>
                              <w:jc w:val="left"/>
                              <w:rPr/>
                            </w:pPr>
                            <w:r>
                              <w:rPr/>
                              <w:t>​</w:t>
                            </w:r>
                          </w:p>
                        </w:tc>
                        <w:tc>
                          <w:tcPr>
                            <w:tcW w:w="154"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6" w:before="0" w:after="0"/>
                              <w:jc w:val="left"/>
                              <w:rPr/>
                            </w:pPr>
                            <w:hyperlink w:anchor="tEXSU">
                              <w:r>
                                <w:rPr>
                                  <w:rStyle w:val="InternetLink"/>
                                  <w:b/>
                                  <w:spacing w:val="0"/>
                                </w:rPr>
                                <w:t>Executive Summary</w:t>
                              </w:r>
                            </w:hyperlink>
                            <w:r>
                              <w:rPr>
                                <w:b/>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EXSU">
                              <w:r>
                                <w:rPr>
                                  <w:rStyle w:val="InternetLink"/>
                                  <w:spacing w:val="-1"/>
                                </w:rPr>
                                <w:t>42</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6" w:before="0" w:after="0"/>
                              <w:ind w:left="180" w:right="0" w:hanging="0"/>
                              <w:jc w:val="left"/>
                              <w:rPr/>
                            </w:pPr>
                            <w:hyperlink w:anchor="tNEON">
                              <w:r>
                                <w:rPr>
                                  <w:rStyle w:val="InternetLink"/>
                                  <w:spacing w:val="-1"/>
                                </w:rPr>
                                <w:t xml:space="preserve">Named Executive Officers (NEOs) </w:t>
                              </w:r>
                            </w:hyperlink>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NEON">
                              <w:r>
                                <w:rPr>
                                  <w:rStyle w:val="InternetLink"/>
                                  <w:spacing w:val="-1"/>
                                </w:rPr>
                                <w:t>42</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6" w:before="0" w:after="0"/>
                              <w:ind w:left="180" w:right="0" w:hanging="0"/>
                              <w:jc w:val="left"/>
                              <w:rPr/>
                            </w:pPr>
                            <w:hyperlink w:anchor="tBUPE">
                              <w:r>
                                <w:rPr>
                                  <w:rStyle w:val="InternetLink"/>
                                  <w:spacing w:val="-1"/>
                                </w:rPr>
                                <w:t xml:space="preserve">Business Performance </w:t>
                              </w:r>
                            </w:hyperlink>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BUPE">
                              <w:r>
                                <w:rPr>
                                  <w:rStyle w:val="InternetLink"/>
                                  <w:spacing w:val="-1"/>
                                </w:rPr>
                                <w:t>43</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5" w:before="0" w:after="0"/>
                              <w:ind w:left="180" w:right="0" w:hanging="0"/>
                              <w:jc w:val="left"/>
                              <w:rPr/>
                            </w:pPr>
                            <w:hyperlink w:anchor="tSOIC">
                              <w:r>
                                <w:rPr>
                                  <w:rStyle w:val="InternetLink"/>
                                  <w:spacing w:val="-1"/>
                                </w:rPr>
                                <w:t xml:space="preserve">Summary of Incentive Compensation Design and Payouts for Fiscal 2026 </w:t>
                              </w:r>
                            </w:hyperlink>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SOIC">
                              <w:r>
                                <w:rPr>
                                  <w:rStyle w:val="InternetLink"/>
                                  <w:spacing w:val="-1"/>
                                </w:rPr>
                                <w:t>44</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6" w:before="0" w:after="0"/>
                              <w:ind w:left="180" w:right="0" w:hanging="0"/>
                              <w:jc w:val="left"/>
                              <w:rPr/>
                            </w:pPr>
                            <w:hyperlink w:anchor="tPAO">
                              <w:r>
                                <w:rPr>
                                  <w:rStyle w:val="InternetLink"/>
                                  <w:spacing w:val="-1"/>
                                </w:rPr>
                                <w:t xml:space="preserve">Philosophy and Objectives </w:t>
                              </w:r>
                            </w:hyperlink>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PAO">
                              <w:r>
                                <w:rPr>
                                  <w:rStyle w:val="InternetLink"/>
                                  <w:spacing w:val="-1"/>
                                </w:rPr>
                                <w:t>44</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6" w:before="0" w:after="0"/>
                              <w:ind w:left="180" w:right="0" w:hanging="0"/>
                              <w:jc w:val="left"/>
                              <w:rPr/>
                            </w:pPr>
                            <w:hyperlink w:anchor="t2AVO">
                              <w:r>
                                <w:rPr>
                                  <w:rStyle w:val="InternetLink"/>
                                  <w:spacing w:val="-1"/>
                                </w:rPr>
                                <w:t xml:space="preserve">2025 Advisory Vote on Executive Compensation </w:t>
                              </w:r>
                            </w:hyperlink>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2AVO">
                              <w:r>
                                <w:rPr>
                                  <w:rStyle w:val="InternetLink"/>
                                  <w:spacing w:val="-1"/>
                                </w:rPr>
                                <w:t>44</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6" w:before="0" w:after="0"/>
                              <w:ind w:left="180" w:right="0" w:hanging="0"/>
                              <w:jc w:val="left"/>
                              <w:rPr/>
                            </w:pPr>
                            <w:hyperlink w:anchor="tSOE">
                              <w:r>
                                <w:rPr>
                                  <w:rStyle w:val="InternetLink"/>
                                  <w:spacing w:val="-1"/>
                                </w:rPr>
                                <w:t xml:space="preserve">Shareholder Outreach Efforts </w:t>
                              </w:r>
                            </w:hyperlink>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SOE">
                              <w:r>
                                <w:rPr>
                                  <w:rStyle w:val="InternetLink"/>
                                  <w:spacing w:val="-1"/>
                                </w:rPr>
                                <w:t>44</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6" w:before="0" w:after="0"/>
                              <w:jc w:val="left"/>
                              <w:rPr/>
                            </w:pPr>
                            <w:hyperlink w:anchor="tCGAP">
                              <w:r>
                                <w:rPr>
                                  <w:rStyle w:val="InternetLink"/>
                                  <w:b/>
                                  <w:spacing w:val="0"/>
                                </w:rPr>
                                <w:t>Compensation Governance and Process</w:t>
                              </w:r>
                            </w:hyperlink>
                            <w:r>
                              <w:rPr>
                                <w:b/>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CGAP">
                              <w:r>
                                <w:rPr>
                                  <w:rStyle w:val="InternetLink"/>
                                  <w:spacing w:val="-1"/>
                                </w:rPr>
                                <w:t>45</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6" w:before="0" w:after="0"/>
                              <w:ind w:left="180" w:right="0" w:hanging="0"/>
                              <w:jc w:val="left"/>
                              <w:rPr/>
                            </w:pPr>
                            <w:hyperlink w:anchor="tROTC">
                              <w:r>
                                <w:rPr>
                                  <w:rStyle w:val="InternetLink"/>
                                  <w:spacing w:val="-1"/>
                                </w:rPr>
                                <w:t xml:space="preserve">Role of the Committee and Board </w:t>
                              </w:r>
                            </w:hyperlink>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ROTC">
                              <w:r>
                                <w:rPr>
                                  <w:rStyle w:val="InternetLink"/>
                                  <w:spacing w:val="-1"/>
                                </w:rPr>
                                <w:t>45</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6" w:before="0" w:after="0"/>
                              <w:ind w:left="180" w:right="0" w:hanging="0"/>
                              <w:jc w:val="left"/>
                              <w:rPr/>
                            </w:pPr>
                            <w:hyperlink w:anchor="tROM">
                              <w:r>
                                <w:rPr>
                                  <w:rStyle w:val="InternetLink"/>
                                  <w:spacing w:val="-1"/>
                                </w:rPr>
                                <w:t xml:space="preserve">Role of Management </w:t>
                              </w:r>
                            </w:hyperlink>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ROM">
                              <w:r>
                                <w:rPr>
                                  <w:rStyle w:val="InternetLink"/>
                                  <w:spacing w:val="-1"/>
                                </w:rPr>
                                <w:t>45</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5" w:before="0" w:after="0"/>
                              <w:ind w:left="180" w:right="0" w:hanging="0"/>
                              <w:jc w:val="left"/>
                              <w:rPr/>
                            </w:pPr>
                            <w:hyperlink w:anchor="tROTI">
                              <w:r>
                                <w:rPr>
                                  <w:rStyle w:val="InternetLink"/>
                                  <w:spacing w:val="-1"/>
                                </w:rPr>
                                <w:t xml:space="preserve">Role of the Independent Compensation Consultant </w:t>
                              </w:r>
                            </w:hyperlink>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ROTI">
                              <w:r>
                                <w:rPr>
                                  <w:rStyle w:val="InternetLink"/>
                                  <w:spacing w:val="-1"/>
                                </w:rPr>
                                <w:t>46</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6" w:before="0" w:after="0"/>
                              <w:ind w:left="180" w:right="0" w:hanging="0"/>
                              <w:jc w:val="left"/>
                              <w:rPr/>
                            </w:pPr>
                            <w:hyperlink w:anchor="tBEN">
                              <w:r>
                                <w:rPr>
                                  <w:rStyle w:val="InternetLink"/>
                                  <w:spacing w:val="-1"/>
                                </w:rPr>
                                <w:t xml:space="preserve">Benchmarking </w:t>
                              </w:r>
                            </w:hyperlink>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BEN">
                              <w:r>
                                <w:rPr>
                                  <w:rStyle w:val="InternetLink"/>
                                  <w:spacing w:val="-1"/>
                                </w:rPr>
                                <w:t>46</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6" w:before="0" w:after="0"/>
                              <w:jc w:val="left"/>
                              <w:rPr/>
                            </w:pPr>
                            <w:hyperlink w:anchor="tOOPP">
                              <w:r>
                                <w:rPr>
                                  <w:rStyle w:val="InternetLink"/>
                                  <w:b/>
                                  <w:spacing w:val="0"/>
                                </w:rPr>
                                <w:t>Overview of Pay Programs</w:t>
                              </w:r>
                            </w:hyperlink>
                            <w:r>
                              <w:rPr>
                                <w:b/>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OOPP">
                              <w:r>
                                <w:rPr>
                                  <w:rStyle w:val="InternetLink"/>
                                  <w:spacing w:val="-1"/>
                                </w:rPr>
                                <w:t>47</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6" w:before="0" w:after="0"/>
                              <w:ind w:left="180" w:right="0" w:hanging="0"/>
                              <w:jc w:val="left"/>
                              <w:rPr/>
                            </w:pPr>
                            <w:hyperlink w:anchor="tPAMI">
                              <w:r>
                                <w:rPr>
                                  <w:rStyle w:val="InternetLink"/>
                                  <w:spacing w:val="-1"/>
                                </w:rPr>
                                <w:t xml:space="preserve">Pay Mix </w:t>
                              </w:r>
                            </w:hyperlink>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PAMI">
                              <w:r>
                                <w:rPr>
                                  <w:rStyle w:val="InternetLink"/>
                                  <w:spacing w:val="-1"/>
                                </w:rPr>
                                <w:t>48</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6" w:before="0" w:after="0"/>
                              <w:ind w:left="180" w:right="0" w:hanging="0"/>
                              <w:jc w:val="left"/>
                              <w:rPr/>
                            </w:pPr>
                            <w:hyperlink w:anchor="tCGP">
                              <w:r>
                                <w:rPr>
                                  <w:rStyle w:val="InternetLink"/>
                                  <w:spacing w:val="-1"/>
                                </w:rPr>
                                <w:t xml:space="preserve">Compensation Governance Practices </w:t>
                              </w:r>
                            </w:hyperlink>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CGP">
                              <w:r>
                                <w:rPr>
                                  <w:rStyle w:val="InternetLink"/>
                                  <w:spacing w:val="-1"/>
                                </w:rPr>
                                <w:t>49</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6" w:before="0" w:after="0"/>
                              <w:ind w:left="180" w:right="0" w:hanging="0"/>
                              <w:jc w:val="left"/>
                              <w:rPr/>
                            </w:pPr>
                            <w:hyperlink w:anchor="tCRM">
                              <w:r>
                                <w:rPr>
                                  <w:rStyle w:val="InternetLink"/>
                                  <w:spacing w:val="-1"/>
                                </w:rPr>
                                <w:t xml:space="preserve">Compensation Risk Management </w:t>
                              </w:r>
                            </w:hyperlink>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CRM">
                              <w:r>
                                <w:rPr>
                                  <w:rStyle w:val="InternetLink"/>
                                  <w:spacing w:val="-1"/>
                                </w:rPr>
                                <w:t>50</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6" w:before="0" w:after="0"/>
                              <w:jc w:val="left"/>
                              <w:rPr/>
                            </w:pPr>
                            <w:hyperlink w:anchor="tEOEC">
                              <w:r>
                                <w:rPr>
                                  <w:rStyle w:val="InternetLink"/>
                                  <w:b/>
                                  <w:spacing w:val="0"/>
                                </w:rPr>
                                <w:t>Elements of Executive Compensation</w:t>
                              </w:r>
                            </w:hyperlink>
                            <w:r>
                              <w:rPr>
                                <w:b/>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EOEC">
                              <w:r>
                                <w:rPr>
                                  <w:rStyle w:val="InternetLink"/>
                                  <w:spacing w:val="-1"/>
                                </w:rPr>
                                <w:t>50</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6" w:before="0" w:after="0"/>
                              <w:ind w:left="180" w:right="0" w:hanging="0"/>
                              <w:jc w:val="left"/>
                              <w:rPr/>
                            </w:pPr>
                            <w:hyperlink w:anchor="tBASA">
                              <w:r>
                                <w:rPr>
                                  <w:rStyle w:val="InternetLink"/>
                                  <w:spacing w:val="-1"/>
                                </w:rPr>
                                <w:t xml:space="preserve">Base Salary </w:t>
                              </w:r>
                            </w:hyperlink>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BASA">
                              <w:r>
                                <w:rPr>
                                  <w:rStyle w:val="InternetLink"/>
                                  <w:spacing w:val="-1"/>
                                </w:rPr>
                                <w:t>50</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6" w:before="0" w:after="0"/>
                              <w:ind w:left="180" w:right="0" w:hanging="0"/>
                              <w:jc w:val="left"/>
                              <w:rPr/>
                            </w:pPr>
                            <w:hyperlink w:anchor="tACI">
                              <w:r>
                                <w:rPr>
                                  <w:rStyle w:val="InternetLink"/>
                                  <w:spacing w:val="-1"/>
                                </w:rPr>
                                <w:t xml:space="preserve">Annual Cash Incentives </w:t>
                              </w:r>
                            </w:hyperlink>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ACI">
                              <w:r>
                                <w:rPr>
                                  <w:rStyle w:val="InternetLink"/>
                                  <w:spacing w:val="-1"/>
                                </w:rPr>
                                <w:t>51</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6" w:before="0" w:after="0"/>
                              <w:ind w:left="180" w:right="0" w:hanging="0"/>
                              <w:jc w:val="left"/>
                              <w:rPr/>
                            </w:pPr>
                            <w:hyperlink w:anchor="tLOIN">
                              <w:r>
                                <w:rPr>
                                  <w:rStyle w:val="InternetLink"/>
                                  <w:spacing w:val="-1"/>
                                </w:rPr>
                                <w:t xml:space="preserve">Long-Term Incentives </w:t>
                              </w:r>
                            </w:hyperlink>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LOIN">
                              <w:r>
                                <w:rPr>
                                  <w:rStyle w:val="InternetLink"/>
                                  <w:spacing w:val="-1"/>
                                </w:rPr>
                                <w:t>54</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6" w:before="0" w:after="0"/>
                              <w:ind w:left="180" w:right="0" w:hanging="0"/>
                              <w:jc w:val="left"/>
                              <w:rPr/>
                            </w:pPr>
                            <w:hyperlink w:anchor="tACE">
                              <w:r>
                                <w:rPr>
                                  <w:rStyle w:val="InternetLink"/>
                                  <w:spacing w:val="-1"/>
                                </w:rPr>
                                <w:t xml:space="preserve">Additional Compensation Elements </w:t>
                              </w:r>
                            </w:hyperlink>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ACE">
                              <w:r>
                                <w:rPr>
                                  <w:rStyle w:val="InternetLink"/>
                                  <w:spacing w:val="-1"/>
                                </w:rPr>
                                <w:t>58</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6" w:before="0" w:after="0"/>
                              <w:jc w:val="left"/>
                              <w:rPr/>
                            </w:pPr>
                            <w:hyperlink w:anchor="tAPPA">
                              <w:r>
                                <w:rPr>
                                  <w:rStyle w:val="InternetLink"/>
                                  <w:b/>
                                  <w:spacing w:val="0"/>
                                </w:rPr>
                                <w:t>Additional Practices, Policies and Guidelines</w:t>
                              </w:r>
                            </w:hyperlink>
                            <w:r>
                              <w:rPr>
                                <w:b/>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APPA">
                              <w:r>
                                <w:rPr>
                                  <w:rStyle w:val="InternetLink"/>
                                  <w:spacing w:val="-1"/>
                                </w:rPr>
                                <w:t>59</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6" w:before="0" w:after="0"/>
                              <w:ind w:left="180" w:right="0" w:hanging="0"/>
                              <w:jc w:val="left"/>
                              <w:rPr/>
                            </w:pPr>
                            <w:hyperlink w:anchor="tSOG">
                              <w:r>
                                <w:rPr>
                                  <w:rStyle w:val="InternetLink"/>
                                  <w:spacing w:val="-1"/>
                                </w:rPr>
                                <w:t xml:space="preserve">Stock Ownership Guidelines </w:t>
                              </w:r>
                            </w:hyperlink>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SOG">
                              <w:r>
                                <w:rPr>
                                  <w:rStyle w:val="InternetLink"/>
                                  <w:spacing w:val="-1"/>
                                </w:rPr>
                                <w:t>59</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077" w:type="dxa"/>
                            <w:tcBorders/>
                            <w:shd w:fill="CBECD5" w:val="clear"/>
                            <w:vAlign w:val="center"/>
                          </w:tcPr>
                          <w:p>
                            <w:pPr>
                              <w:pStyle w:val="TableContents"/>
                              <w:bidi w:val="0"/>
                              <w:spacing w:lineRule="atLeast" w:line="216" w:before="0" w:after="0"/>
                              <w:ind w:left="180" w:right="0" w:hanging="0"/>
                              <w:jc w:val="left"/>
                              <w:rPr/>
                            </w:pPr>
                            <w:hyperlink w:anchor="tREPO">
                              <w:r>
                                <w:rPr>
                                  <w:rStyle w:val="InternetLink"/>
                                  <w:spacing w:val="-1"/>
                                </w:rPr>
                                <w:t xml:space="preserve">Recoupment Policy </w:t>
                              </w:r>
                            </w:hyperlink>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496" w:type="dxa"/>
                            <w:tcBorders/>
                            <w:shd w:fill="CBECD5" w:val="clear"/>
                            <w:vAlign w:val="center"/>
                          </w:tcPr>
                          <w:p>
                            <w:pPr>
                              <w:pStyle w:val="TableContents"/>
                              <w:bidi w:val="0"/>
                              <w:spacing w:lineRule="atLeast" w:line="216" w:before="0" w:after="0"/>
                              <w:jc w:val="right"/>
                              <w:rPr/>
                            </w:pPr>
                            <w:hyperlink w:anchor="tREPO">
                              <w:r>
                                <w:rPr>
                                  <w:rStyle w:val="InternetLink"/>
                                  <w:spacing w:val="-1"/>
                                </w:rPr>
                                <w:t>59</w:t>
                              </w:r>
                            </w:hyperlink>
                            <w:r>
                              <w:rPr>
                                <w:spacing w:val="-1"/>
                              </w:rPr>
                              <w:t xml:space="preserve"> </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53C072"/>
                            </w:tcBorders>
                            <w:shd w:fill="CBECD5" w:val="clear"/>
                            <w:tcMar>
                              <w:bottom w:w="28" w:type="dxa"/>
                            </w:tcMar>
                            <w:vAlign w:val="center"/>
                          </w:tcPr>
                          <w:p>
                            <w:pPr>
                              <w:pStyle w:val="TableContents"/>
                              <w:bidi w:val="0"/>
                              <w:spacing w:before="0" w:after="283"/>
                              <w:jc w:val="left"/>
                              <w:rPr/>
                            </w:pPr>
                            <w:r>
                              <w:rPr/>
                              <w:t>​</w:t>
                            </w:r>
                          </w:p>
                        </w:tc>
                        <w:tc>
                          <w:tcPr>
                            <w:tcW w:w="7077" w:type="dxa"/>
                            <w:tcBorders>
                              <w:bottom w:val="single" w:sz="6" w:space="0" w:color="53C072"/>
                            </w:tcBorders>
                            <w:shd w:fill="CBECD5" w:val="clear"/>
                            <w:tcMar>
                              <w:bottom w:w="60" w:type="dxa"/>
                            </w:tcMar>
                            <w:vAlign w:val="center"/>
                          </w:tcPr>
                          <w:p>
                            <w:pPr>
                              <w:pStyle w:val="TableContents"/>
                              <w:bidi w:val="0"/>
                              <w:spacing w:lineRule="atLeast" w:line="216" w:before="0" w:after="0"/>
                              <w:ind w:left="180" w:right="0" w:hanging="0"/>
                              <w:jc w:val="left"/>
                              <w:rPr/>
                            </w:pPr>
                            <w:hyperlink w:anchor="tEGP">
                              <w:r>
                                <w:rPr>
                                  <w:rStyle w:val="InternetLink"/>
                                  <w:spacing w:val="-1"/>
                                </w:rPr>
                                <w:t xml:space="preserve">Equity Grant Practices </w:t>
                              </w:r>
                            </w:hyperlink>
                          </w:p>
                        </w:tc>
                        <w:tc>
                          <w:tcPr>
                            <w:tcW w:w="109" w:type="dxa"/>
                            <w:tcBorders>
                              <w:bottom w:val="single" w:sz="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shd w:fill="CBECD5" w:val="clear"/>
                            <w:tcMar>
                              <w:bottom w:w="28" w:type="dxa"/>
                            </w:tcMar>
                            <w:vAlign w:val="center"/>
                          </w:tcPr>
                          <w:p>
                            <w:pPr>
                              <w:pStyle w:val="TableContents"/>
                              <w:bidi w:val="0"/>
                              <w:spacing w:before="0" w:after="283"/>
                              <w:jc w:val="left"/>
                              <w:rPr/>
                            </w:pPr>
                            <w:r>
                              <w:rPr/>
                              <w:t>​</w:t>
                            </w:r>
                          </w:p>
                        </w:tc>
                        <w:tc>
                          <w:tcPr>
                            <w:tcW w:w="496" w:type="dxa"/>
                            <w:tcBorders>
                              <w:bottom w:val="single" w:sz="6" w:space="0" w:color="53C072"/>
                            </w:tcBorders>
                            <w:shd w:fill="CBECD5" w:val="clear"/>
                            <w:tcMar>
                              <w:bottom w:w="60" w:type="dxa"/>
                            </w:tcMar>
                            <w:vAlign w:val="center"/>
                          </w:tcPr>
                          <w:p>
                            <w:pPr>
                              <w:pStyle w:val="TableContents"/>
                              <w:bidi w:val="0"/>
                              <w:spacing w:lineRule="atLeast" w:line="216" w:before="0" w:after="0"/>
                              <w:jc w:val="right"/>
                              <w:rPr/>
                            </w:pPr>
                            <w:hyperlink w:anchor="tEGP">
                              <w:r>
                                <w:rPr>
                                  <w:rStyle w:val="InternetLink"/>
                                  <w:spacing w:val="-1"/>
                                </w:rPr>
                                <w:t>60</w:t>
                              </w:r>
                            </w:hyperlink>
                            <w:r>
                              <w:rPr>
                                <w:spacing w:val="-1"/>
                              </w:rPr>
                              <w:t xml:space="preserve"> </w:t>
                            </w:r>
                          </w:p>
                        </w:tc>
                        <w:tc>
                          <w:tcPr>
                            <w:tcW w:w="109" w:type="dxa"/>
                            <w:tcBorders>
                              <w:bottom w:val="single" w:sz="6" w:space="0" w:color="53C072"/>
                            </w:tcBorders>
                            <w:shd w:fill="CBECD5" w:val="clear"/>
                            <w:tcMar>
                              <w:bottom w:w="28" w:type="dxa"/>
                            </w:tcM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52400" distR="0" simplePos="0" locked="0" layoutInCell="1" allowOverlap="1" relativeHeight="382">
                <wp:simplePos x="0" y="0"/>
                <wp:positionH relativeFrom="column">
                  <wp:align>left</wp:align>
                </wp:positionH>
                <wp:positionV relativeFrom="line">
                  <wp:posOffset>635</wp:posOffset>
                </wp:positionV>
                <wp:extent cx="3009900" cy="3864610"/>
                <wp:effectExtent l="0" t="0" r="0" b="0"/>
                <wp:wrapSquare wrapText="right"/>
                <wp:docPr id="320" name="Frame216"/>
                <a:graphic xmlns:a="http://schemas.openxmlformats.org/drawingml/2006/main">
                  <a:graphicData uri="http://schemas.microsoft.com/office/word/2010/wordprocessingShape">
                    <wps:wsp>
                      <wps:cNvSpPr txBox="1"/>
                      <wps:spPr>
                        <a:xfrm>
                          <a:off x="0" y="0"/>
                          <a:ext cx="3009900" cy="3864610"/>
                        </a:xfrm>
                        <a:prstGeom prst="rect"/>
                        <a:solidFill>
                          <a:srgbClr val="FFFFFF"/>
                        </a:solidFill>
                      </wps:spPr>
                      <wps:txbx>
                        <w:txbxContent>
                          <w:p>
                            <w:pPr>
                              <w:pStyle w:val="TextBody"/>
                              <w:bidi w:val="0"/>
                              <w:spacing w:lineRule="atLeast" w:line="280" w:before="0" w:after="0"/>
                              <w:jc w:val="left"/>
                              <w:rPr>
                                <w:b/>
                                <w:color w:val="53C072"/>
                                <w:sz w:val="24"/>
                              </w:rPr>
                            </w:pPr>
                            <w:r>
                              <w:rPr>
                                <w:b/>
                                <w:color w:val="53C072"/>
                                <w:spacing w:val="-3"/>
                                <w:sz w:val="24"/>
                              </w:rPr>
                              <w:t>EXECUTIVE SUMMARY</w:t>
                            </w:r>
                            <w:r>
                              <w:rPr>
                                <w:b/>
                                <w:color w:val="000000"/>
                                <w:spacing w:val="5"/>
                                <w:sz w:val="24"/>
                              </w:rPr>
                              <w:t xml:space="preserve"> </w:t>
                            </w:r>
                          </w:p>
                          <w:p>
                            <w:pPr>
                              <w:pStyle w:val="TextBody"/>
                              <w:bidi w:val="0"/>
                              <w:spacing w:lineRule="atLeast" w:line="250" w:before="160" w:after="283"/>
                              <w:jc w:val="left"/>
                              <w:rPr>
                                <w:sz w:val="20"/>
                              </w:rPr>
                            </w:pPr>
                            <w:r>
                              <w:rPr>
                                <w:spacing w:val="-2"/>
                                <w:sz w:val="20"/>
                              </w:rPr>
                              <w:t>The Company designs its compensation programs and practices around a pay-for-performance philosophy geared toward the achievement of short- and long-term goals. Senior executives are encouraged to think and behave like owners of the business and to consider the impact of their decisions and performance on the aggregate success of the Company as reflected in its total shareholder return (“TSR”). This section explains how the Compensation and Leadership Development Committee (“Compensation Committee” or “Committee”) made its compensation decisions for fiscal 2026 for the named executive officers (“NEOs”). The compensation awarded to the NEOs for fiscal 2026 is set forth in the Summary Compensation Table in this Proxy Statement.</w:t>
                            </w:r>
                            <w:r>
                              <w:rPr>
                                <w:spacing w:val="4"/>
                                <w:sz w:val="20"/>
                              </w:rPr>
                              <w:t xml:space="preserve"> </w:t>
                            </w:r>
                          </w:p>
                          <w:p>
                            <w:pPr>
                              <w:pStyle w:val="TextBody"/>
                              <w:bidi w:val="0"/>
                              <w:spacing w:lineRule="atLeast" w:line="260" w:before="160" w:after="283"/>
                              <w:ind w:left="400" w:right="0" w:hanging="0"/>
                              <w:jc w:val="left"/>
                              <w:rPr>
                                <w:b/>
                                <w:sz w:val="22"/>
                              </w:rPr>
                            </w:pPr>
                            <w:r>
                              <w:rPr>
                                <w:b/>
                                <w:spacing w:val="-1"/>
                                <w:sz w:val="22"/>
                              </w:rPr>
                              <w:t>Named Executive Officers (NEOs)</w:t>
                            </w:r>
                            <w:r>
                              <w:rPr>
                                <w:b/>
                                <w:spacing w:val="4"/>
                                <w:sz w:val="22"/>
                              </w:rPr>
                              <w:t xml:space="preserve"> </w:t>
                            </w:r>
                          </w:p>
                          <w:p>
                            <w:pPr>
                              <w:pStyle w:val="TextBody"/>
                              <w:bidi w:val="0"/>
                              <w:spacing w:lineRule="atLeast" w:line="250" w:before="160" w:after="283"/>
                              <w:jc w:val="left"/>
                              <w:rPr>
                                <w:sz w:val="20"/>
                              </w:rPr>
                            </w:pPr>
                            <w:r>
                              <w:rPr>
                                <w:spacing w:val="-2"/>
                                <w:sz w:val="20"/>
                              </w:rPr>
                              <w:t>The NEOs for fiscal 2026 are listed below. The titles represent their current position with the Company. Please see “Executive Officers of the Company” for additional information on current officers’ roles.</w:t>
                            </w:r>
                            <w:r>
                              <w:rPr>
                                <w:sz w:val="20"/>
                              </w:rPr>
                              <w:t xml:space="preserve"> </w:t>
                            </w:r>
                          </w:p>
                        </w:txbxContent>
                      </wps:txbx>
                      <wps:bodyPr anchor="t" lIns="0" tIns="0" rIns="0" bIns="0">
                        <a:noAutofit/>
                      </wps:bodyPr>
                    </wps:wsp>
                  </a:graphicData>
                </a:graphic>
              </wp:anchor>
            </w:drawing>
          </mc:Choice>
          <mc:Fallback>
            <w:pict>
              <v:rect style="position:absolute;rotation:-0;width:237pt;height:304.3pt;mso-wrap-distance-left:12pt;mso-wrap-distance-right:0pt;mso-wrap-distance-top:0pt;mso-wrap-distance-bottom:0pt;margin-top:0pt;mso-position-vertical:top;mso-position-vertical-relative:text;margin-left:12pt;mso-position-horizontal:left;mso-position-horizontal-relative:text">
                <v:textbox>
                  <w:txbxContent>
                    <w:p>
                      <w:pPr>
                        <w:pStyle w:val="TextBody"/>
                        <w:bidi w:val="0"/>
                        <w:spacing w:lineRule="atLeast" w:line="280" w:before="0" w:after="0"/>
                        <w:jc w:val="left"/>
                        <w:rPr>
                          <w:b/>
                          <w:color w:val="53C072"/>
                          <w:sz w:val="24"/>
                        </w:rPr>
                      </w:pPr>
                      <w:r>
                        <w:rPr>
                          <w:b/>
                          <w:color w:val="53C072"/>
                          <w:spacing w:val="-3"/>
                          <w:sz w:val="24"/>
                        </w:rPr>
                        <w:t>EXECUTIVE SUMMARY</w:t>
                      </w:r>
                      <w:r>
                        <w:rPr>
                          <w:b/>
                          <w:color w:val="000000"/>
                          <w:spacing w:val="5"/>
                          <w:sz w:val="24"/>
                        </w:rPr>
                        <w:t xml:space="preserve"> </w:t>
                      </w:r>
                    </w:p>
                    <w:p>
                      <w:pPr>
                        <w:pStyle w:val="TextBody"/>
                        <w:bidi w:val="0"/>
                        <w:spacing w:lineRule="atLeast" w:line="250" w:before="160" w:after="283"/>
                        <w:jc w:val="left"/>
                        <w:rPr>
                          <w:sz w:val="20"/>
                        </w:rPr>
                      </w:pPr>
                      <w:r>
                        <w:rPr>
                          <w:spacing w:val="-2"/>
                          <w:sz w:val="20"/>
                        </w:rPr>
                        <w:t>The Company designs its compensation programs and practices around a pay-for-performance philosophy geared toward the achievement of short- and long-term goals. Senior executives are encouraged to think and behave like owners of the business and to consider the impact of their decisions and performance on the aggregate success of the Company as reflected in its total shareholder return (“TSR”). This section explains how the Compensation and Leadership Development Committee (“Compensation Committee” or “Committee”) made its compensation decisions for fiscal 2026 for the named executive officers (“NEOs”). The compensation awarded to the NEOs for fiscal 2026 is set forth in the Summary Compensation Table in this Proxy Statement.</w:t>
                      </w:r>
                      <w:r>
                        <w:rPr>
                          <w:spacing w:val="4"/>
                          <w:sz w:val="20"/>
                        </w:rPr>
                        <w:t xml:space="preserve"> </w:t>
                      </w:r>
                    </w:p>
                    <w:p>
                      <w:pPr>
                        <w:pStyle w:val="TextBody"/>
                        <w:bidi w:val="0"/>
                        <w:spacing w:lineRule="atLeast" w:line="260" w:before="160" w:after="283"/>
                        <w:ind w:left="400" w:right="0" w:hanging="0"/>
                        <w:jc w:val="left"/>
                        <w:rPr>
                          <w:b/>
                          <w:sz w:val="22"/>
                        </w:rPr>
                      </w:pPr>
                      <w:r>
                        <w:rPr>
                          <w:b/>
                          <w:spacing w:val="-1"/>
                          <w:sz w:val="22"/>
                        </w:rPr>
                        <w:t>Named Executive Officers (NEOs)</w:t>
                      </w:r>
                      <w:r>
                        <w:rPr>
                          <w:b/>
                          <w:spacing w:val="4"/>
                          <w:sz w:val="22"/>
                        </w:rPr>
                        <w:t xml:space="preserve"> </w:t>
                      </w:r>
                    </w:p>
                    <w:p>
                      <w:pPr>
                        <w:pStyle w:val="TextBody"/>
                        <w:bidi w:val="0"/>
                        <w:spacing w:lineRule="atLeast" w:line="250" w:before="160" w:after="283"/>
                        <w:jc w:val="left"/>
                        <w:rPr>
                          <w:sz w:val="20"/>
                        </w:rPr>
                      </w:pPr>
                      <w:r>
                        <w:rPr>
                          <w:spacing w:val="-2"/>
                          <w:sz w:val="20"/>
                        </w:rPr>
                        <w:t>The NEOs for fiscal 2026 are listed below. The titles represent their current position with the Company. Please see “Executive Officers of the Company” for additional information on current officers’ roles.</w:t>
                      </w:r>
                      <w:r>
                        <w:rPr>
                          <w:sz w:val="20"/>
                        </w:rPr>
                        <w:t xml:space="preserve"> </w:t>
                      </w:r>
                    </w:p>
                  </w:txbxContent>
                </v:textbox>
                <w10:wrap type="square" side="right"/>
              </v:rect>
            </w:pict>
          </mc:Fallback>
        </mc:AlternateContent>
      </w:r>
    </w:p>
    <w:tbl>
      <w:tblPr>
        <w:tblW w:w="9112" w:type="dxa"/>
        <w:jc w:val="left"/>
        <w:tblInd w:w="1093" w:type="dxa"/>
        <w:tblLayout w:type="fixed"/>
        <w:tblCellMar>
          <w:top w:w="0" w:type="dxa"/>
          <w:left w:w="0" w:type="dxa"/>
          <w:bottom w:w="0" w:type="dxa"/>
          <w:right w:w="0" w:type="dxa"/>
        </w:tblCellMar>
      </w:tblPr>
      <w:tblGrid>
        <w:gridCol w:w="124"/>
        <w:gridCol w:w="2099"/>
        <w:gridCol w:w="109"/>
        <w:gridCol w:w="109"/>
        <w:gridCol w:w="6516"/>
        <w:gridCol w:w="155"/>
      </w:tblGrid>
      <w:tr>
        <w:trPr/>
        <w:tc>
          <w:tcPr>
            <w:tcW w:w="124" w:type="dxa"/>
            <w:tcBorders/>
            <w:shd w:fill="53C072" w:val="clear"/>
            <w:vAlign w:val="center"/>
          </w:tcPr>
          <w:p>
            <w:pPr>
              <w:pStyle w:val="TableContents"/>
              <w:bidi w:val="0"/>
              <w:spacing w:before="0" w:after="283"/>
              <w:jc w:val="left"/>
              <w:rPr/>
            </w:pPr>
            <w:r>
              <w:rPr/>
              <w:t>​</w:t>
            </w:r>
          </w:p>
        </w:tc>
        <w:tc>
          <w:tcPr>
            <w:tcW w:w="2099" w:type="dxa"/>
            <w:tcBorders/>
            <w:shd w:fill="53C072" w:val="clear"/>
            <w:vAlign w:val="center"/>
          </w:tcPr>
          <w:p>
            <w:pPr>
              <w:pStyle w:val="TableContents"/>
              <w:bidi w:val="0"/>
              <w:spacing w:before="0" w:after="0"/>
              <w:jc w:val="left"/>
              <w:rPr>
                <w:spacing w:val="0"/>
              </w:rPr>
            </w:pPr>
            <w:r>
              <w:rPr>
                <w:spacing w:val="0"/>
              </w:rPr>
              <w:t xml:space="preserve">NEOs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6516" w:type="dxa"/>
            <w:tcBorders/>
            <w:shd w:fill="53C072" w:val="clear"/>
            <w:vAlign w:val="center"/>
          </w:tcPr>
          <w:p>
            <w:pPr>
              <w:pStyle w:val="TableContents"/>
              <w:bidi w:val="0"/>
              <w:spacing w:before="0" w:after="0"/>
              <w:jc w:val="left"/>
              <w:rPr>
                <w:spacing w:val="0"/>
              </w:rPr>
            </w:pPr>
            <w:r>
              <w:rPr>
                <w:spacing w:val="0"/>
              </w:rPr>
              <w:t xml:space="preserve">Position </w:t>
            </w:r>
          </w:p>
        </w:tc>
        <w:tc>
          <w:tcPr>
            <w:tcW w:w="155"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99" w:type="dxa"/>
            <w:tcBorders/>
            <w:vAlign w:val="center"/>
          </w:tcPr>
          <w:p>
            <w:pPr>
              <w:pStyle w:val="TableContents"/>
              <w:bidi w:val="0"/>
              <w:spacing w:before="0" w:after="283"/>
              <w:jc w:val="left"/>
              <w:rPr>
                <w:spacing w:val="-2"/>
              </w:rPr>
            </w:pPr>
            <w:r>
              <w:rPr>
                <w:spacing w:val="-2"/>
              </w:rPr>
              <w:t xml:space="preserve">Philip R. Gallagher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516" w:type="dxa"/>
            <w:tcBorders/>
            <w:vAlign w:val="center"/>
          </w:tcPr>
          <w:p>
            <w:pPr>
              <w:pStyle w:val="TableContents"/>
              <w:bidi w:val="0"/>
              <w:spacing w:before="0" w:after="283"/>
              <w:jc w:val="left"/>
              <w:rPr>
                <w:spacing w:val="-2"/>
              </w:rPr>
            </w:pPr>
            <w:r>
              <w:rPr>
                <w:spacing w:val="-2"/>
              </w:rPr>
              <w:t xml:space="preserve">Chief Executive Officer (“CEO”) and President, Electronic Components </w:t>
            </w:r>
          </w:p>
        </w:tc>
        <w:tc>
          <w:tcPr>
            <w:tcW w:w="155"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2099" w:type="dxa"/>
            <w:tcBorders/>
            <w:shd w:fill="CBECD5" w:val="clear"/>
            <w:vAlign w:val="center"/>
          </w:tcPr>
          <w:p>
            <w:pPr>
              <w:pStyle w:val="TableContents"/>
              <w:bidi w:val="0"/>
              <w:spacing w:before="0" w:after="283"/>
              <w:jc w:val="left"/>
              <w:rPr>
                <w:spacing w:val="-2"/>
              </w:rPr>
            </w:pPr>
            <w:r>
              <w:rPr>
                <w:spacing w:val="-2"/>
              </w:rPr>
              <w:t xml:space="preserve">Kenneth A. Jacobson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6516" w:type="dxa"/>
            <w:tcBorders/>
            <w:shd w:fill="CBECD5" w:val="clear"/>
            <w:vAlign w:val="center"/>
          </w:tcPr>
          <w:p>
            <w:pPr>
              <w:pStyle w:val="TableContents"/>
              <w:bidi w:val="0"/>
              <w:spacing w:before="0" w:after="283"/>
              <w:jc w:val="left"/>
              <w:rPr>
                <w:spacing w:val="-2"/>
              </w:rPr>
            </w:pPr>
            <w:r>
              <w:rPr>
                <w:spacing w:val="-2"/>
              </w:rPr>
              <w:t xml:space="preserve">Senior Vice President, Chief Financial Officer (“CFO”) </w:t>
            </w:r>
          </w:p>
        </w:tc>
        <w:tc>
          <w:tcPr>
            <w:tcW w:w="155"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99" w:type="dxa"/>
            <w:tcBorders/>
            <w:vAlign w:val="center"/>
          </w:tcPr>
          <w:p>
            <w:pPr>
              <w:pStyle w:val="TableContents"/>
              <w:bidi w:val="0"/>
              <w:spacing w:before="0" w:after="283"/>
              <w:jc w:val="left"/>
              <w:rPr>
                <w:spacing w:val="-2"/>
              </w:rPr>
            </w:pPr>
            <w:r>
              <w:rPr>
                <w:spacing w:val="-2"/>
              </w:rPr>
              <w:t xml:space="preserve">Ken E. Arnold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516" w:type="dxa"/>
            <w:tcBorders/>
            <w:vAlign w:val="center"/>
          </w:tcPr>
          <w:p>
            <w:pPr>
              <w:pStyle w:val="TableContents"/>
              <w:bidi w:val="0"/>
              <w:spacing w:before="0" w:after="283"/>
              <w:jc w:val="left"/>
              <w:rPr>
                <w:spacing w:val="-2"/>
              </w:rPr>
            </w:pPr>
            <w:r>
              <w:rPr>
                <w:spacing w:val="-2"/>
              </w:rPr>
              <w:t xml:space="preserve">Senior Vice President, Chief People Officer </w:t>
            </w:r>
          </w:p>
        </w:tc>
        <w:tc>
          <w:tcPr>
            <w:tcW w:w="155"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2099" w:type="dxa"/>
            <w:tcBorders/>
            <w:shd w:fill="CBECD5" w:val="clear"/>
            <w:vAlign w:val="center"/>
          </w:tcPr>
          <w:p>
            <w:pPr>
              <w:pStyle w:val="TableContents"/>
              <w:bidi w:val="0"/>
              <w:spacing w:before="0" w:after="283"/>
              <w:jc w:val="left"/>
              <w:rPr>
                <w:spacing w:val="-2"/>
              </w:rPr>
            </w:pPr>
            <w:r>
              <w:rPr>
                <w:spacing w:val="-2"/>
              </w:rPr>
              <w:t xml:space="preserve">Leng Jin (Max) Chan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6516" w:type="dxa"/>
            <w:tcBorders/>
            <w:shd w:fill="CBECD5" w:val="clear"/>
            <w:vAlign w:val="center"/>
          </w:tcPr>
          <w:p>
            <w:pPr>
              <w:pStyle w:val="TableContents"/>
              <w:bidi w:val="0"/>
              <w:spacing w:before="0" w:after="283"/>
              <w:jc w:val="left"/>
              <w:rPr>
                <w:spacing w:val="-2"/>
              </w:rPr>
            </w:pPr>
            <w:r>
              <w:rPr>
                <w:spacing w:val="-2"/>
              </w:rPr>
              <w:t xml:space="preserve">Senior Vice President, Chief Information Officer </w:t>
            </w:r>
          </w:p>
        </w:tc>
        <w:tc>
          <w:tcPr>
            <w:tcW w:w="155" w:type="dxa"/>
            <w:tcBorders/>
            <w:shd w:fill="CBECD5" w:val="clear"/>
            <w:vAlign w:val="center"/>
          </w:tcPr>
          <w:p>
            <w:pPr>
              <w:pStyle w:val="TableContents"/>
              <w:bidi w:val="0"/>
              <w:spacing w:before="0" w:after="283"/>
              <w:jc w:val="left"/>
              <w:rPr/>
            </w:pPr>
            <w:r>
              <w:rPr/>
              <w:t>​</w:t>
            </w:r>
          </w:p>
        </w:tc>
      </w:tr>
      <w:tr>
        <w:trPr/>
        <w:tc>
          <w:tcPr>
            <w:tcW w:w="124" w:type="dxa"/>
            <w:tcBorders>
              <w:bottom w:val="single" w:sz="16" w:space="0" w:color="53C072"/>
            </w:tcBorders>
            <w:tcMar>
              <w:bottom w:w="28" w:type="dxa"/>
            </w:tcMar>
            <w:vAlign w:val="center"/>
          </w:tcPr>
          <w:p>
            <w:pPr>
              <w:pStyle w:val="TableContents"/>
              <w:bidi w:val="0"/>
              <w:spacing w:before="0" w:after="283"/>
              <w:jc w:val="left"/>
              <w:rPr/>
            </w:pPr>
            <w:r>
              <w:rPr/>
              <w:t>​</w:t>
            </w:r>
          </w:p>
        </w:tc>
        <w:tc>
          <w:tcPr>
            <w:tcW w:w="2099" w:type="dxa"/>
            <w:tcBorders>
              <w:bottom w:val="single" w:sz="16" w:space="0" w:color="53C072"/>
            </w:tcBorders>
            <w:tcMar>
              <w:bottom w:w="60" w:type="dxa"/>
            </w:tcMar>
            <w:vAlign w:val="center"/>
          </w:tcPr>
          <w:p>
            <w:pPr>
              <w:pStyle w:val="TableContents"/>
              <w:bidi w:val="0"/>
              <w:spacing w:before="0" w:after="283"/>
              <w:jc w:val="left"/>
              <w:rPr>
                <w:spacing w:val="-2"/>
              </w:rPr>
            </w:pPr>
            <w:r>
              <w:rPr>
                <w:spacing w:val="-2"/>
              </w:rPr>
              <w:t xml:space="preserve">Michael R. McCoy </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6516" w:type="dxa"/>
            <w:tcBorders>
              <w:bottom w:val="single" w:sz="16" w:space="0" w:color="53C072"/>
            </w:tcBorders>
            <w:tcMar>
              <w:bottom w:w="60" w:type="dxa"/>
            </w:tcMar>
            <w:vAlign w:val="center"/>
          </w:tcPr>
          <w:p>
            <w:pPr>
              <w:pStyle w:val="TableContents"/>
              <w:bidi w:val="0"/>
              <w:spacing w:before="0" w:after="283"/>
              <w:jc w:val="left"/>
              <w:rPr/>
            </w:pPr>
            <w:r>
              <w:rPr>
                <w:spacing w:val="-2"/>
              </w:rPr>
              <w:t>Senior Vice President, General Counsel and Chief Legal Officer</w:t>
            </w:r>
            <w:r>
              <w:rPr/>
              <w:t xml:space="preserve"> </w:t>
            </w:r>
          </w:p>
        </w:tc>
        <w:tc>
          <w:tcPr>
            <w:tcW w:w="155" w:type="dxa"/>
            <w:tcBorders>
              <w:bottom w:val="single" w:sz="16" w:space="0" w:color="53C072"/>
            </w:tcBorders>
            <w:tcMar>
              <w:bottom w:w="28" w:type="dxa"/>
            </w:tcMar>
            <w:vAlign w:val="center"/>
          </w:tcPr>
          <w:p>
            <w:pPr>
              <w:pStyle w:val="TableContents"/>
              <w:bidi w:val="0"/>
              <w:spacing w:before="0" w:after="283"/>
              <w:jc w:val="left"/>
              <w:rPr/>
            </w:pPr>
            <w:r>
              <w:rPr/>
              <w:t>​</w:t>
            </w:r>
          </w:p>
        </w:tc>
      </w:tr>
    </w:tbl>
    <w:p>
      <w:pPr>
        <w:pStyle w:val="TextBody"/>
        <w:bidi w:val="0"/>
        <w:spacing w:before="120" w:after="437"/>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42    </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rPr>
        <w:drawing>
          <wp:inline distT="0" distB="0" distL="0" distR="0">
            <wp:extent cx="1381125" cy="266700"/>
            <wp:effectExtent l="0" t="0" r="0" b="0"/>
            <wp:docPr id="321"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95" descr=""/>
                    <pic:cNvPicPr>
                      <a:picLocks noChangeAspect="1" noChangeArrowheads="1"/>
                    </pic:cNvPicPr>
                  </pic:nvPicPr>
                  <pic:blipFill>
                    <a:blip r:embed="rId106"/>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1" w:name="tBUPE"/>
      <w:bookmarkEnd w:id="51"/>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Compensation Discussion and Analysis</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60" w:before="540" w:after="1680"/>
        <w:ind w:left="1493" w:right="0" w:hanging="0"/>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1"/>
          <w:sz w:val="22"/>
        </w:rPr>
        <w:t>Business Performance</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Company’s performance, including some of the financial performance metrics utilized in the Company’s incentive plans payable for fiscal 2026, is detailed in the table below.</w:t>
      </w:r>
      <w:r>
        <w:rPr>
          <w:rFonts w:ascii="Arial;Helvetica;sans-serif" w:hAnsi="Arial;Helvetica;sans-serif"/>
          <w:b w:val="false"/>
          <w:i w:val="false"/>
          <w:caps w:val="false"/>
          <w:smallCaps w:val="false"/>
          <w:color w:val="000000"/>
          <w:spacing w:val="4"/>
          <w:sz w:val="20"/>
        </w:rPr>
        <w:t xml:space="preserve"> </w:t>
      </w:r>
    </w:p>
    <w:tbl>
      <w:tblPr>
        <w:tblW w:w="8312" w:type="dxa"/>
        <w:jc w:val="left"/>
        <w:tblInd w:w="1093" w:type="dxa"/>
        <w:tblLayout w:type="fixed"/>
        <w:tblCellMar>
          <w:top w:w="0" w:type="dxa"/>
          <w:left w:w="0" w:type="dxa"/>
          <w:bottom w:w="0" w:type="dxa"/>
          <w:right w:w="0" w:type="dxa"/>
        </w:tblCellMar>
      </w:tblPr>
      <w:tblGrid>
        <w:gridCol w:w="124"/>
        <w:gridCol w:w="3444"/>
        <w:gridCol w:w="109"/>
        <w:gridCol w:w="109"/>
        <w:gridCol w:w="109"/>
        <w:gridCol w:w="226"/>
        <w:gridCol w:w="946"/>
        <w:gridCol w:w="109"/>
        <w:gridCol w:w="109"/>
        <w:gridCol w:w="109"/>
        <w:gridCol w:w="109"/>
        <w:gridCol w:w="226"/>
        <w:gridCol w:w="946"/>
        <w:gridCol w:w="109"/>
        <w:gridCol w:w="109"/>
        <w:gridCol w:w="109"/>
        <w:gridCol w:w="1156"/>
        <w:gridCol w:w="154"/>
      </w:tblGrid>
      <w:tr>
        <w:trPr/>
        <w:tc>
          <w:tcPr>
            <w:tcW w:w="124" w:type="dxa"/>
            <w:tcBorders/>
            <w:shd w:fill="53C072" w:val="clear"/>
            <w:vAlign w:val="center"/>
          </w:tcPr>
          <w:p>
            <w:pPr>
              <w:pStyle w:val="TableContents"/>
              <w:bidi w:val="0"/>
              <w:spacing w:before="0" w:after="283"/>
              <w:jc w:val="left"/>
              <w:rPr/>
            </w:pPr>
            <w:r>
              <w:rPr/>
              <w:t>​</w:t>
            </w:r>
          </w:p>
        </w:tc>
        <w:tc>
          <w:tcPr>
            <w:tcW w:w="3444"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390" w:type="dxa"/>
            <w:gridSpan w:val="4"/>
            <w:tcBorders/>
            <w:shd w:fill="53C072" w:val="clear"/>
            <w:vAlign w:val="center"/>
          </w:tcPr>
          <w:p>
            <w:pPr>
              <w:pStyle w:val="TableContents"/>
              <w:bidi w:val="0"/>
              <w:spacing w:before="0" w:after="0"/>
              <w:jc w:val="right"/>
              <w:rPr/>
            </w:pPr>
            <w:r>
              <w:rPr>
                <w:spacing w:val="0"/>
              </w:rPr>
              <w:t>Fiscal 2025</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390" w:type="dxa"/>
            <w:gridSpan w:val="4"/>
            <w:tcBorders/>
            <w:shd w:fill="53C072" w:val="clear"/>
            <w:vAlign w:val="center"/>
          </w:tcPr>
          <w:p>
            <w:pPr>
              <w:pStyle w:val="TableContents"/>
              <w:bidi w:val="0"/>
              <w:spacing w:before="0" w:after="0"/>
              <w:jc w:val="right"/>
              <w:rPr/>
            </w:pPr>
            <w:r>
              <w:rPr>
                <w:spacing w:val="0"/>
              </w:rPr>
              <w:t>Fiscal 2026</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156" w:type="dxa"/>
            <w:tcBorders/>
            <w:shd w:fill="53C072" w:val="clear"/>
            <w:vAlign w:val="center"/>
          </w:tcPr>
          <w:p>
            <w:pPr>
              <w:pStyle w:val="TableContents"/>
              <w:bidi w:val="0"/>
              <w:spacing w:before="0" w:after="0"/>
              <w:jc w:val="right"/>
              <w:rPr/>
            </w:pPr>
            <w:r>
              <w:rPr>
                <w:spacing w:val="0"/>
              </w:rPr>
              <w:t>% Change</w:t>
            </w:r>
            <w:r>
              <w:rPr/>
              <w:t xml:space="preserve"> </w:t>
            </w:r>
          </w:p>
        </w:tc>
        <w:tc>
          <w:tcPr>
            <w:tcW w:w="154"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4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72" w:type="dxa"/>
            <w:gridSpan w:val="13"/>
            <w:tcBorders/>
            <w:vAlign w:val="center"/>
          </w:tcPr>
          <w:p>
            <w:pPr>
              <w:pStyle w:val="TableContents"/>
              <w:bidi w:val="0"/>
              <w:spacing w:before="0" w:after="0"/>
              <w:jc w:val="center"/>
              <w:rPr/>
            </w:pPr>
            <w:r>
              <w:rPr>
                <w:spacing w:val="0"/>
              </w:rPr>
              <w:t>$ in millions, except per share data</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3444" w:type="dxa"/>
            <w:tcBorders/>
            <w:shd w:fill="CBECD5" w:val="clear"/>
            <w:vAlign w:val="center"/>
          </w:tcPr>
          <w:p>
            <w:pPr>
              <w:pStyle w:val="TableContents"/>
              <w:bidi w:val="0"/>
              <w:spacing w:before="0" w:after="283"/>
              <w:jc w:val="left"/>
              <w:rPr>
                <w:spacing w:val="-2"/>
              </w:rPr>
            </w:pPr>
            <w:r>
              <w:rPr>
                <w:spacing w:val="-2"/>
              </w:rPr>
              <w:t xml:space="preserve">Sales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946" w:type="dxa"/>
            <w:tcBorders/>
            <w:shd w:fill="CBECD5" w:val="clear"/>
            <w:vAlign w:val="center"/>
          </w:tcPr>
          <w:p>
            <w:pPr>
              <w:pStyle w:val="TableContents"/>
              <w:bidi w:val="0"/>
              <w:spacing w:before="0" w:after="283"/>
              <w:jc w:val="right"/>
              <w:rPr/>
            </w:pPr>
            <w:r>
              <w:rPr/>
              <w:t>22,200.8</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946" w:type="dxa"/>
            <w:tcBorders/>
            <w:shd w:fill="CBECD5" w:val="clear"/>
            <w:vAlign w:val="center"/>
          </w:tcPr>
          <w:p>
            <w:pPr>
              <w:pStyle w:val="TableContents"/>
              <w:bidi w:val="0"/>
              <w:spacing w:before="0" w:after="283"/>
              <w:jc w:val="right"/>
              <w:rPr/>
            </w:pPr>
            <w:r>
              <w:rPr/>
              <w:t>27,632.7</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56" w:type="dxa"/>
            <w:tcBorders/>
            <w:shd w:fill="CBECD5" w:val="clear"/>
            <w:vAlign w:val="center"/>
          </w:tcPr>
          <w:p>
            <w:pPr>
              <w:pStyle w:val="TableContents"/>
              <w:bidi w:val="0"/>
              <w:spacing w:before="0" w:after="0"/>
              <w:jc w:val="right"/>
              <w:rPr/>
            </w:pPr>
            <w:r>
              <w:rPr>
                <w:spacing w:val="-2"/>
              </w:rPr>
              <w:t>24.47%</w:t>
            </w:r>
            <w:r>
              <w:rPr/>
              <w:t xml:space="preserve"> </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44" w:type="dxa"/>
            <w:tcBorders/>
            <w:vAlign w:val="center"/>
          </w:tcPr>
          <w:p>
            <w:pPr>
              <w:pStyle w:val="TableContents"/>
              <w:bidi w:val="0"/>
              <w:spacing w:before="0" w:after="283"/>
              <w:jc w:val="left"/>
              <w:rPr>
                <w:spacing w:val="-2"/>
              </w:rPr>
            </w:pPr>
            <w:r>
              <w:rPr>
                <w:spacing w:val="-2"/>
              </w:rPr>
              <w:t xml:space="preserve">Gross profit dollars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946" w:type="dxa"/>
            <w:tcBorders/>
            <w:vAlign w:val="center"/>
          </w:tcPr>
          <w:p>
            <w:pPr>
              <w:pStyle w:val="TableContents"/>
              <w:bidi w:val="0"/>
              <w:spacing w:before="0" w:after="283"/>
              <w:jc w:val="right"/>
              <w:rPr/>
            </w:pPr>
            <w:r>
              <w:rPr/>
              <w:t>2,385.0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946" w:type="dxa"/>
            <w:tcBorders/>
            <w:vAlign w:val="center"/>
          </w:tcPr>
          <w:p>
            <w:pPr>
              <w:pStyle w:val="TableContents"/>
              <w:bidi w:val="0"/>
              <w:spacing w:before="0" w:after="283"/>
              <w:jc w:val="right"/>
              <w:rPr/>
            </w:pPr>
            <w:r>
              <w:rPr/>
              <w:t>2,881.9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56" w:type="dxa"/>
            <w:tcBorders/>
            <w:vAlign w:val="center"/>
          </w:tcPr>
          <w:p>
            <w:pPr>
              <w:pStyle w:val="TableContents"/>
              <w:bidi w:val="0"/>
              <w:spacing w:before="0" w:after="0"/>
              <w:jc w:val="right"/>
              <w:rPr/>
            </w:pPr>
            <w:r>
              <w:rPr>
                <w:spacing w:val="-2"/>
              </w:rPr>
              <w:t>20.84%</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3444" w:type="dxa"/>
            <w:tcBorders/>
            <w:shd w:fill="CBECD5" w:val="clear"/>
            <w:vAlign w:val="center"/>
          </w:tcPr>
          <w:p>
            <w:pPr>
              <w:pStyle w:val="TableContents"/>
              <w:bidi w:val="0"/>
              <w:spacing w:before="0" w:after="283"/>
              <w:jc w:val="left"/>
              <w:rPr>
                <w:spacing w:val="-2"/>
              </w:rPr>
            </w:pPr>
            <w:r>
              <w:rPr>
                <w:spacing w:val="-2"/>
              </w:rPr>
              <w:t xml:space="preserve">Operating income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946" w:type="dxa"/>
            <w:tcBorders/>
            <w:shd w:fill="CBECD5" w:val="clear"/>
            <w:vAlign w:val="center"/>
          </w:tcPr>
          <w:p>
            <w:pPr>
              <w:pStyle w:val="TableContents"/>
              <w:bidi w:val="0"/>
              <w:spacing w:before="0" w:after="283"/>
              <w:jc w:val="right"/>
              <w:rPr/>
            </w:pPr>
            <w:r>
              <w:rPr/>
              <w:t>514.3</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946" w:type="dxa"/>
            <w:tcBorders/>
            <w:shd w:fill="CBECD5" w:val="clear"/>
            <w:vAlign w:val="center"/>
          </w:tcPr>
          <w:p>
            <w:pPr>
              <w:pStyle w:val="TableContents"/>
              <w:bidi w:val="0"/>
              <w:spacing w:before="0" w:after="283"/>
              <w:jc w:val="right"/>
              <w:rPr/>
            </w:pPr>
            <w:r>
              <w:rPr/>
              <w:t>724.8</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56" w:type="dxa"/>
            <w:tcBorders/>
            <w:shd w:fill="CBECD5" w:val="clear"/>
            <w:vAlign w:val="center"/>
          </w:tcPr>
          <w:p>
            <w:pPr>
              <w:pStyle w:val="TableContents"/>
              <w:bidi w:val="0"/>
              <w:spacing w:before="0" w:after="0"/>
              <w:jc w:val="right"/>
              <w:rPr/>
            </w:pPr>
            <w:r>
              <w:rPr>
                <w:spacing w:val="-2"/>
              </w:rPr>
              <w:t>40.94%</w:t>
            </w:r>
            <w:r>
              <w:rPr/>
              <w:t xml:space="preserve"> </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44" w:type="dxa"/>
            <w:tcBorders/>
            <w:vAlign w:val="center"/>
          </w:tcPr>
          <w:p>
            <w:pPr>
              <w:pStyle w:val="TableContents"/>
              <w:bidi w:val="0"/>
              <w:spacing w:before="0" w:after="283"/>
              <w:jc w:val="left"/>
              <w:rPr>
                <w:spacing w:val="-2"/>
              </w:rPr>
            </w:pPr>
            <w:r>
              <w:rPr>
                <w:spacing w:val="-2"/>
              </w:rPr>
              <w:t xml:space="preserve">Adjusted operating income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946" w:type="dxa"/>
            <w:tcBorders/>
            <w:vAlign w:val="center"/>
          </w:tcPr>
          <w:p>
            <w:pPr>
              <w:pStyle w:val="TableContents"/>
              <w:bidi w:val="0"/>
              <w:spacing w:before="0" w:after="283"/>
              <w:jc w:val="right"/>
              <w:rPr/>
            </w:pPr>
            <w:r>
              <w:rPr/>
              <w:t>624.0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946" w:type="dxa"/>
            <w:tcBorders/>
            <w:vAlign w:val="center"/>
          </w:tcPr>
          <w:p>
            <w:pPr>
              <w:pStyle w:val="TableContents"/>
              <w:bidi w:val="0"/>
              <w:spacing w:before="0" w:after="283"/>
              <w:jc w:val="right"/>
              <w:rPr/>
            </w:pPr>
            <w:r>
              <w:rPr/>
              <w:t>860.9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56" w:type="dxa"/>
            <w:tcBorders/>
            <w:vAlign w:val="center"/>
          </w:tcPr>
          <w:p>
            <w:pPr>
              <w:pStyle w:val="TableContents"/>
              <w:bidi w:val="0"/>
              <w:spacing w:before="0" w:after="0"/>
              <w:jc w:val="right"/>
              <w:rPr/>
            </w:pPr>
            <w:r>
              <w:rPr>
                <w:spacing w:val="-2"/>
              </w:rPr>
              <w:t>37.96%</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3444" w:type="dxa"/>
            <w:tcBorders/>
            <w:shd w:fill="CBECD5" w:val="clear"/>
            <w:vAlign w:val="center"/>
          </w:tcPr>
          <w:p>
            <w:pPr>
              <w:pStyle w:val="TableContents"/>
              <w:bidi w:val="0"/>
              <w:spacing w:before="0" w:after="283"/>
              <w:jc w:val="left"/>
              <w:rPr>
                <w:spacing w:val="-2"/>
              </w:rPr>
            </w:pPr>
            <w:r>
              <w:rPr>
                <w:spacing w:val="-2"/>
              </w:rPr>
              <w:t xml:space="preserve">Operating income margin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946" w:type="dxa"/>
            <w:tcBorders/>
            <w:shd w:fill="CBECD5" w:val="clear"/>
            <w:vAlign w:val="center"/>
          </w:tcPr>
          <w:p>
            <w:pPr>
              <w:pStyle w:val="TableContents"/>
              <w:bidi w:val="0"/>
              <w:spacing w:before="0" w:after="283"/>
              <w:jc w:val="right"/>
              <w:rPr/>
            </w:pPr>
            <w:r>
              <w:rPr/>
              <w:t>2.32%</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946" w:type="dxa"/>
            <w:tcBorders/>
            <w:shd w:fill="CBECD5" w:val="clear"/>
            <w:vAlign w:val="center"/>
          </w:tcPr>
          <w:p>
            <w:pPr>
              <w:pStyle w:val="TableContents"/>
              <w:bidi w:val="0"/>
              <w:spacing w:before="0" w:after="283"/>
              <w:jc w:val="right"/>
              <w:rPr/>
            </w:pPr>
            <w:r>
              <w:rPr/>
              <w:t>2.62%</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56" w:type="dxa"/>
            <w:tcBorders/>
            <w:shd w:fill="CBECD5" w:val="clear"/>
            <w:vAlign w:val="center"/>
          </w:tcPr>
          <w:p>
            <w:pPr>
              <w:pStyle w:val="TableContents"/>
              <w:bidi w:val="0"/>
              <w:spacing w:before="0" w:after="0"/>
              <w:jc w:val="right"/>
              <w:rPr/>
            </w:pPr>
            <w:r>
              <w:rPr>
                <w:spacing w:val="-2"/>
              </w:rPr>
              <w:t>30 bps</w:t>
            </w:r>
            <w:r>
              <w:rPr/>
              <w:t xml:space="preserve"> </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44" w:type="dxa"/>
            <w:tcBorders/>
            <w:vAlign w:val="center"/>
          </w:tcPr>
          <w:p>
            <w:pPr>
              <w:pStyle w:val="TableContents"/>
              <w:bidi w:val="0"/>
              <w:spacing w:before="0" w:after="283"/>
              <w:jc w:val="left"/>
              <w:rPr>
                <w:spacing w:val="-2"/>
              </w:rPr>
            </w:pPr>
            <w:r>
              <w:rPr>
                <w:spacing w:val="-2"/>
              </w:rPr>
              <w:t xml:space="preserve">Adjusted operating income margin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946" w:type="dxa"/>
            <w:tcBorders/>
            <w:vAlign w:val="center"/>
          </w:tcPr>
          <w:p>
            <w:pPr>
              <w:pStyle w:val="TableContents"/>
              <w:bidi w:val="0"/>
              <w:spacing w:before="0" w:after="283"/>
              <w:jc w:val="right"/>
              <w:rPr/>
            </w:pPr>
            <w:r>
              <w:rPr/>
              <w:t>2.81%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946" w:type="dxa"/>
            <w:tcBorders/>
            <w:vAlign w:val="center"/>
          </w:tcPr>
          <w:p>
            <w:pPr>
              <w:pStyle w:val="TableContents"/>
              <w:bidi w:val="0"/>
              <w:spacing w:before="0" w:after="283"/>
              <w:jc w:val="right"/>
              <w:rPr/>
            </w:pPr>
            <w:r>
              <w:rPr/>
              <w:t>3.12%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56" w:type="dxa"/>
            <w:tcBorders/>
            <w:vAlign w:val="center"/>
          </w:tcPr>
          <w:p>
            <w:pPr>
              <w:pStyle w:val="TableContents"/>
              <w:bidi w:val="0"/>
              <w:spacing w:before="0" w:after="0"/>
              <w:jc w:val="right"/>
              <w:rPr/>
            </w:pPr>
            <w:r>
              <w:rPr>
                <w:spacing w:val="-2"/>
              </w:rPr>
              <w:t>31 bps</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3444" w:type="dxa"/>
            <w:tcBorders/>
            <w:shd w:fill="CBECD5" w:val="clear"/>
            <w:vAlign w:val="center"/>
          </w:tcPr>
          <w:p>
            <w:pPr>
              <w:pStyle w:val="TableContents"/>
              <w:bidi w:val="0"/>
              <w:spacing w:before="0" w:after="283"/>
              <w:jc w:val="left"/>
              <w:rPr>
                <w:spacing w:val="-2"/>
              </w:rPr>
            </w:pPr>
            <w:r>
              <w:rPr>
                <w:spacing w:val="-2"/>
              </w:rPr>
              <w:t xml:space="preserve">Diluted earnings per share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946" w:type="dxa"/>
            <w:tcBorders/>
            <w:shd w:fill="CBECD5" w:val="clear"/>
            <w:vAlign w:val="center"/>
          </w:tcPr>
          <w:p>
            <w:pPr>
              <w:pStyle w:val="TableContents"/>
              <w:bidi w:val="0"/>
              <w:spacing w:before="0" w:after="283"/>
              <w:jc w:val="right"/>
              <w:rPr/>
            </w:pPr>
            <w:r>
              <w:rPr/>
              <w:t>2.75</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946" w:type="dxa"/>
            <w:tcBorders/>
            <w:shd w:fill="CBECD5" w:val="clear"/>
            <w:vAlign w:val="center"/>
          </w:tcPr>
          <w:p>
            <w:pPr>
              <w:pStyle w:val="TableContents"/>
              <w:bidi w:val="0"/>
              <w:spacing w:before="0" w:after="283"/>
              <w:jc w:val="right"/>
              <w:rPr/>
            </w:pPr>
            <w:r>
              <w:rPr/>
              <w:t>4.01</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56" w:type="dxa"/>
            <w:tcBorders/>
            <w:shd w:fill="CBECD5" w:val="clear"/>
            <w:vAlign w:val="center"/>
          </w:tcPr>
          <w:p>
            <w:pPr>
              <w:pStyle w:val="TableContents"/>
              <w:bidi w:val="0"/>
              <w:spacing w:before="0" w:after="0"/>
              <w:jc w:val="right"/>
              <w:rPr/>
            </w:pPr>
            <w:r>
              <w:rPr>
                <w:spacing w:val="-2"/>
              </w:rPr>
              <w:t>45.87%</w:t>
            </w:r>
            <w:r>
              <w:rPr/>
              <w:t xml:space="preserve"> </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44" w:type="dxa"/>
            <w:tcBorders/>
            <w:vAlign w:val="center"/>
          </w:tcPr>
          <w:p>
            <w:pPr>
              <w:pStyle w:val="TableContents"/>
              <w:bidi w:val="0"/>
              <w:spacing w:before="0" w:after="283"/>
              <w:jc w:val="left"/>
              <w:rPr>
                <w:spacing w:val="-2"/>
              </w:rPr>
            </w:pPr>
            <w:r>
              <w:rPr>
                <w:spacing w:val="-2"/>
              </w:rPr>
              <w:t xml:space="preserve">Adjusted diluted earnings per share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946" w:type="dxa"/>
            <w:tcBorders/>
            <w:vAlign w:val="center"/>
          </w:tcPr>
          <w:p>
            <w:pPr>
              <w:pStyle w:val="TableContents"/>
              <w:bidi w:val="0"/>
              <w:spacing w:before="0" w:after="283"/>
              <w:jc w:val="right"/>
              <w:rPr/>
            </w:pPr>
            <w:r>
              <w:rPr/>
              <w:t>3.44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946" w:type="dxa"/>
            <w:tcBorders/>
            <w:vAlign w:val="center"/>
          </w:tcPr>
          <w:p>
            <w:pPr>
              <w:pStyle w:val="TableContents"/>
              <w:bidi w:val="0"/>
              <w:spacing w:before="0" w:after="283"/>
              <w:jc w:val="right"/>
              <w:rPr/>
            </w:pPr>
            <w:r>
              <w:rPr/>
              <w:t>5.67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56" w:type="dxa"/>
            <w:tcBorders/>
            <w:vAlign w:val="center"/>
          </w:tcPr>
          <w:p>
            <w:pPr>
              <w:pStyle w:val="TableContents"/>
              <w:bidi w:val="0"/>
              <w:spacing w:before="0" w:after="0"/>
              <w:jc w:val="right"/>
              <w:rPr/>
            </w:pPr>
            <w:r>
              <w:rPr>
                <w:spacing w:val="-2"/>
              </w:rPr>
              <w:t>65.08%</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3444" w:type="dxa"/>
            <w:tcBorders/>
            <w:shd w:fill="CBECD5" w:val="clear"/>
            <w:vAlign w:val="center"/>
          </w:tcPr>
          <w:p>
            <w:pPr>
              <w:pStyle w:val="TableContents"/>
              <w:bidi w:val="0"/>
              <w:spacing w:before="0" w:after="283"/>
              <w:jc w:val="left"/>
              <w:rPr>
                <w:spacing w:val="-2"/>
              </w:rPr>
            </w:pPr>
            <w:r>
              <w:rPr>
                <w:spacing w:val="-2"/>
              </w:rPr>
              <w:t xml:space="preserve">Net working capital days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946" w:type="dxa"/>
            <w:tcBorders/>
            <w:shd w:fill="CBECD5" w:val="clear"/>
            <w:vAlign w:val="center"/>
          </w:tcPr>
          <w:p>
            <w:pPr>
              <w:pStyle w:val="TableContents"/>
              <w:bidi w:val="0"/>
              <w:spacing w:before="0" w:after="283"/>
              <w:jc w:val="right"/>
              <w:rPr/>
            </w:pPr>
            <w:r>
              <w:rPr/>
              <w:t>103.17</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946" w:type="dxa"/>
            <w:tcBorders/>
            <w:shd w:fill="CBECD5" w:val="clear"/>
            <w:vAlign w:val="center"/>
          </w:tcPr>
          <w:p>
            <w:pPr>
              <w:pStyle w:val="TableContents"/>
              <w:bidi w:val="0"/>
              <w:spacing w:before="0" w:after="283"/>
              <w:jc w:val="right"/>
              <w:rPr/>
            </w:pPr>
            <w:r>
              <w:rPr/>
              <w:t>81.25</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56" w:type="dxa"/>
            <w:tcBorders/>
            <w:shd w:fill="CBECD5" w:val="clear"/>
            <w:vAlign w:val="center"/>
          </w:tcPr>
          <w:p>
            <w:pPr>
              <w:pStyle w:val="TableContents"/>
              <w:bidi w:val="0"/>
              <w:spacing w:before="0" w:after="0"/>
              <w:jc w:val="right"/>
              <w:rPr/>
            </w:pPr>
            <w:r>
              <w:rPr>
                <w:spacing w:val="-2"/>
              </w:rPr>
              <w:t>-21.25%</w:t>
            </w:r>
            <w:r>
              <w:rPr/>
              <w:t xml:space="preserve"> </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bottom w:val="single" w:sz="16" w:space="0" w:color="53C072"/>
            </w:tcBorders>
            <w:tcMar>
              <w:bottom w:w="28" w:type="dxa"/>
            </w:tcMar>
            <w:vAlign w:val="center"/>
          </w:tcPr>
          <w:p>
            <w:pPr>
              <w:pStyle w:val="TableContents"/>
              <w:bidi w:val="0"/>
              <w:spacing w:before="0" w:after="283"/>
              <w:jc w:val="left"/>
              <w:rPr/>
            </w:pPr>
            <w:r>
              <w:rPr/>
              <w:t>​</w:t>
            </w:r>
          </w:p>
        </w:tc>
        <w:tc>
          <w:tcPr>
            <w:tcW w:w="3444" w:type="dxa"/>
            <w:tcBorders>
              <w:bottom w:val="single" w:sz="16" w:space="0" w:color="53C072"/>
            </w:tcBorders>
            <w:tcMar>
              <w:bottom w:w="60" w:type="dxa"/>
            </w:tcMar>
            <w:vAlign w:val="center"/>
          </w:tcPr>
          <w:p>
            <w:pPr>
              <w:pStyle w:val="TableContents"/>
              <w:bidi w:val="0"/>
              <w:spacing w:before="0" w:after="283"/>
              <w:jc w:val="left"/>
              <w:rPr>
                <w:spacing w:val="-2"/>
              </w:rPr>
            </w:pPr>
            <w:r>
              <w:rPr>
                <w:spacing w:val="-2"/>
              </w:rPr>
              <w:t xml:space="preserve">Return on Working Capital </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226" w:type="dxa"/>
            <w:tcBorders>
              <w:bottom w:val="single" w:sz="16" w:space="0" w:color="53C072"/>
            </w:tcBorders>
            <w:tcMar>
              <w:bottom w:w="60" w:type="dxa"/>
            </w:tcMar>
            <w:vAlign w:val="center"/>
          </w:tcPr>
          <w:p>
            <w:pPr>
              <w:pStyle w:val="TableContents"/>
              <w:bidi w:val="0"/>
              <w:spacing w:before="0" w:after="283"/>
              <w:jc w:val="right"/>
              <w:rPr/>
            </w:pPr>
            <w:r>
              <w:rPr/>
              <w:t>​</w:t>
            </w:r>
          </w:p>
        </w:tc>
        <w:tc>
          <w:tcPr>
            <w:tcW w:w="946" w:type="dxa"/>
            <w:tcBorders>
              <w:bottom w:val="single" w:sz="16" w:space="0" w:color="53C072"/>
            </w:tcBorders>
            <w:tcMar>
              <w:bottom w:w="60" w:type="dxa"/>
            </w:tcMar>
            <w:vAlign w:val="center"/>
          </w:tcPr>
          <w:p>
            <w:pPr>
              <w:pStyle w:val="TableContents"/>
              <w:bidi w:val="0"/>
              <w:spacing w:before="0" w:after="283"/>
              <w:jc w:val="right"/>
              <w:rPr/>
            </w:pPr>
            <w:r>
              <w:rPr/>
              <w:t>9.97%</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226" w:type="dxa"/>
            <w:tcBorders>
              <w:bottom w:val="single" w:sz="16" w:space="0" w:color="53C072"/>
            </w:tcBorders>
            <w:tcMar>
              <w:bottom w:w="60" w:type="dxa"/>
            </w:tcMar>
            <w:vAlign w:val="center"/>
          </w:tcPr>
          <w:p>
            <w:pPr>
              <w:pStyle w:val="TableContents"/>
              <w:bidi w:val="0"/>
              <w:spacing w:before="0" w:after="283"/>
              <w:jc w:val="right"/>
              <w:rPr/>
            </w:pPr>
            <w:r>
              <w:rPr/>
              <w:t>​</w:t>
            </w:r>
          </w:p>
        </w:tc>
        <w:tc>
          <w:tcPr>
            <w:tcW w:w="946" w:type="dxa"/>
            <w:tcBorders>
              <w:bottom w:val="single" w:sz="16" w:space="0" w:color="53C072"/>
            </w:tcBorders>
            <w:tcMar>
              <w:bottom w:w="60" w:type="dxa"/>
            </w:tcMar>
            <w:vAlign w:val="center"/>
          </w:tcPr>
          <w:p>
            <w:pPr>
              <w:pStyle w:val="TableContents"/>
              <w:bidi w:val="0"/>
              <w:spacing w:before="0" w:after="283"/>
              <w:jc w:val="right"/>
              <w:rPr/>
            </w:pPr>
            <w:r>
              <w:rPr/>
              <w:t>13.56%</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156" w:type="dxa"/>
            <w:tcBorders>
              <w:bottom w:val="single" w:sz="16" w:space="0" w:color="53C072"/>
            </w:tcBorders>
            <w:tcMar>
              <w:bottom w:w="60" w:type="dxa"/>
            </w:tcMar>
            <w:vAlign w:val="center"/>
          </w:tcPr>
          <w:p>
            <w:pPr>
              <w:pStyle w:val="TableContents"/>
              <w:bidi w:val="0"/>
              <w:spacing w:before="0" w:after="0"/>
              <w:jc w:val="right"/>
              <w:rPr/>
            </w:pPr>
            <w:r>
              <w:rPr>
                <w:spacing w:val="-2"/>
              </w:rPr>
              <w:t>359 bps</w:t>
            </w:r>
            <w:r>
              <w:rPr/>
              <w:t xml:space="preserve"> </w:t>
            </w:r>
          </w:p>
        </w:tc>
        <w:tc>
          <w:tcPr>
            <w:tcW w:w="154" w:type="dxa"/>
            <w:tcBorders>
              <w:bottom w:val="single" w:sz="16" w:space="0" w:color="53C072"/>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2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In addition to presenting financial results that are determined in accordance with generally accepted accounting principles in the United States (“GAAP”), the Company also discloses certain non-GAAP financial information, including adjusted operating income, adjusted operating income margin, adjusted income from operations, and adjusted diluted earnings per share from operations to exclude certain items in the table above. The Company believes that these metrics, adjusted for the impact of certain items, are useful measures to help shareholders better assess and understand the Company’s performance, especially when comparing results with previous periods, primarily because management views the excluded items to be outside of the Company’s normal operating results. See </w:t>
      </w:r>
      <w:r>
        <w:rPr>
          <w:rFonts w:ascii="Arial;Helvetica;sans-serif" w:hAnsi="Arial;Helvetica;sans-serif"/>
          <w:b w:val="false"/>
          <w:i w:val="false"/>
          <w:caps w:val="false"/>
          <w:smallCaps w:val="false"/>
          <w:color w:val="000000"/>
          <w:spacing w:val="-2"/>
          <w:sz w:val="20"/>
          <w:u w:val="single"/>
        </w:rPr>
        <w:t>Appendix A</w:t>
      </w:r>
      <w:r>
        <w:rPr>
          <w:rFonts w:ascii="Arial;Helvetica;sans-serif" w:hAnsi="Arial;Helvetica;sans-serif"/>
          <w:b w:val="false"/>
          <w:i w:val="false"/>
          <w:caps w:val="false"/>
          <w:smallCaps w:val="false"/>
          <w:color w:val="000000"/>
          <w:spacing w:val="-2"/>
          <w:sz w:val="20"/>
        </w:rPr>
        <w:t xml:space="preserve"> to this Proxy Statement for a reconciliation of these non-GAAP measures to the most directly comparable GAAP measures. Non-GAAP measures should be viewed in addition to, and not as an alternative for, financial results prepared in accordance with GAAP.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more details on the Company’s performance, please see the Company’s Annual Report on Form 10-K for the fiscal year ending June 27, 2026, including the Management’s Discussion and Analysis of Financial Condition and Results of Operations.</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3933825" cy="1333500"/>
            <wp:effectExtent l="0" t="0" r="0" b="0"/>
            <wp:docPr id="322"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96" descr=""/>
                    <pic:cNvPicPr>
                      <a:picLocks noChangeAspect="1" noChangeArrowheads="1"/>
                    </pic:cNvPicPr>
                  </pic:nvPicPr>
                  <pic:blipFill>
                    <a:blip r:embed="rId107"/>
                    <a:stretch>
                      <a:fillRect/>
                    </a:stretch>
                  </pic:blipFill>
                  <pic:spPr bwMode="auto">
                    <a:xfrm>
                      <a:off x="0" y="0"/>
                      <a:ext cx="3933825" cy="1333500"/>
                    </a:xfrm>
                    <a:prstGeom prst="rect">
                      <a:avLst/>
                    </a:prstGeom>
                  </pic:spPr>
                </pic:pic>
              </a:graphicData>
            </a:graphic>
          </wp:inline>
        </w:drawing>
      </w:r>
      <w:r>
        <w:rPr>
          <w:caps w:val="false"/>
          <w:smallCaps w:val="false"/>
          <w:color w:val="000000"/>
        </w:rPr>
        <w:t xml:space="preserve"> </w:t>
      </w:r>
    </w:p>
    <w:p>
      <w:pPr>
        <w:pStyle w:val="TextBody"/>
        <w:bidi w:val="0"/>
        <w:spacing w:before="0" w:after="283"/>
        <w:ind w:left="1093" w:right="0" w:hanging="0"/>
        <w:jc w:val="right"/>
        <w:rPr>
          <w:caps w:val="false"/>
          <w:smallCaps w:val="false"/>
          <w:color w:val="000000"/>
        </w:rPr>
      </w:pPr>
      <w:r>
        <w:rPr>
          <w:caps w:val="false"/>
          <w:smallCaps w:val="false"/>
          <w:color w:val="000000"/>
        </w:rPr>
        <w:drawing>
          <wp:inline distT="0" distB="0" distL="0" distR="0">
            <wp:extent cx="1381125" cy="266700"/>
            <wp:effectExtent l="0" t="0" r="0" b="0"/>
            <wp:docPr id="323"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97" descr=""/>
                    <pic:cNvPicPr>
                      <a:picLocks noChangeAspect="1" noChangeArrowheads="1"/>
                    </pic:cNvPicPr>
                  </pic:nvPicPr>
                  <pic:blipFill>
                    <a:blip r:embed="rId108"/>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pacing w:val="-2"/>
          <w:sz w:val="20"/>
        </w:rPr>
        <w:t>43</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2" w:name="tSOIC"/>
      <w:bookmarkEnd w:id="52"/>
      <w:r>
        <w:rPr>
          <w:rFonts w:ascii="calibri;arial;sans-serif" w:hAnsi="calibri;arial;sans-serif"/>
          <w:b w:val="false"/>
          <w:i w:val="false"/>
          <w:caps w:val="false"/>
          <w:smallCaps w:val="false"/>
          <w:color w:val="000000"/>
          <w:sz w:val="16"/>
        </w:rPr>
        <w:t>​</w:t>
      </w:r>
      <w:bookmarkStart w:id="53" w:name="tPAO"/>
      <w:bookmarkEnd w:id="53"/>
      <w:r>
        <w:rPr>
          <w:rFonts w:ascii="calibri;arial;sans-serif" w:hAnsi="calibri;arial;sans-serif"/>
          <w:b w:val="false"/>
          <w:i w:val="false"/>
          <w:caps w:val="false"/>
          <w:smallCaps w:val="false"/>
          <w:color w:val="000000"/>
          <w:sz w:val="16"/>
        </w:rPr>
        <w:t>​</w:t>
      </w:r>
      <w:bookmarkStart w:id="54" w:name="t2AVO"/>
      <w:bookmarkEnd w:id="54"/>
      <w:r>
        <w:rPr>
          <w:rFonts w:ascii="calibri;arial;sans-serif" w:hAnsi="calibri;arial;sans-serif"/>
          <w:b w:val="false"/>
          <w:i w:val="false"/>
          <w:caps w:val="false"/>
          <w:smallCaps w:val="false"/>
          <w:color w:val="000000"/>
          <w:sz w:val="16"/>
        </w:rPr>
        <w:t>​</w:t>
      </w:r>
      <w:bookmarkStart w:id="55" w:name="tSOE"/>
      <w:bookmarkEnd w:id="55"/>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Compensation Discussion and Analysis</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60" w:before="540" w:after="283"/>
        <w:ind w:left="1493" w:right="0" w:hanging="0"/>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1"/>
          <w:sz w:val="22"/>
        </w:rPr>
        <w:t>Summary of Incentive Compensation Design and Payouts for Fiscal 2026</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5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Annual Cash Incentive Design and Payout:   </w:t>
      </w:r>
      <w:r>
        <w:rPr>
          <w:rFonts w:ascii="Arial;Helvetica;sans-serif" w:hAnsi="Arial;Helvetica;sans-serif"/>
          <w:b w:val="false"/>
          <w:i w:val="false"/>
          <w:caps w:val="false"/>
          <w:smallCaps w:val="false"/>
          <w:color w:val="000000"/>
          <w:spacing w:val="-2"/>
          <w:sz w:val="20"/>
        </w:rPr>
        <w:t xml:space="preserve">The annual cash incentive plan for fiscal 2026 consisted of two components — financial performance metrics and non-financial performance metrics, weighted 80% and 20%, respectively. The financial performance metrics had four performance goals: (1) adjusted operating income dollars (OI$), weighted 40%; (2) adjusted return on working capital (ROWC), weighted 40%; (3) relative market share, weighted 10% and (4) relative adjusted operating income growth, weighted 10%. The relative metrics measure the Company’s ability to increase its market share and adjusted operating income growth against its main competitor in its Core business. The non-financial performance metric was comprised of goals related to talent management, leadership development and employee engagement. Each NEO’s achievement was determined on an individualized basis, which provided the opportunity to recognize each NEO’s individual contributions to their goals. </w:t>
      </w:r>
      <w:r>
        <w:rPr>
          <w:rFonts w:ascii="Arial;Helvetica;sans-serif" w:hAnsi="Arial;Helvetica;sans-serif"/>
          <w:b/>
          <w:i w:val="false"/>
          <w:caps w:val="false"/>
          <w:smallCaps w:val="false"/>
          <w:color w:val="000000"/>
          <w:spacing w:val="0"/>
          <w:sz w:val="20"/>
        </w:rPr>
        <w:t>The payout for the fiscal 2026 annual cash incentive awards was 140.98% of target for the CEO and for other NEOs</w:t>
      </w:r>
      <w:r>
        <w:rPr>
          <w:rFonts w:ascii="Arial;Helvetica;sans-serif" w:hAnsi="Arial;Helvetica;sans-serif"/>
          <w:b w:val="false"/>
          <w:i w:val="false"/>
          <w:caps w:val="false"/>
          <w:smallCaps w:val="false"/>
          <w:color w:val="000000"/>
          <w:spacing w:val="-2"/>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Long-Term Incentive Design and Earnouts:   </w:t>
      </w:r>
      <w:r>
        <w:rPr>
          <w:rFonts w:ascii="Arial;Helvetica;sans-serif" w:hAnsi="Arial;Helvetica;sans-serif"/>
          <w:b w:val="false"/>
          <w:i w:val="false"/>
          <w:caps w:val="false"/>
          <w:smallCaps w:val="false"/>
          <w:color w:val="000000"/>
          <w:spacing w:val="-2"/>
          <w:sz w:val="20"/>
        </w:rPr>
        <w:t xml:space="preserve">The long-term equity incentive plan for fiscal 2026 consisted of 50% performance share units (“PSUs”) and 50% time-based restricted stock units (“RSUs”). The PSUs were divided equally into three tranches, each with a different one-fiscal year performance period, which collectively vest at the end of the third fiscal year. The performance metrics for the PSUs had two performance goals 1) Adjusted Earnings Per Share Year over Year Growth , and 2) Adjusted Return on Invested Capital with a relative total shareholder return (“rTSR”) as a modifier. </w:t>
      </w:r>
      <w:r>
        <w:rPr>
          <w:rFonts w:ascii="Arial;Helvetica;sans-serif" w:hAnsi="Arial;Helvetica;sans-serif"/>
          <w:b/>
          <w:i w:val="false"/>
          <w:caps w:val="false"/>
          <w:smallCaps w:val="false"/>
          <w:color w:val="000000"/>
          <w:spacing w:val="0"/>
          <w:sz w:val="20"/>
        </w:rPr>
        <w:t>The PSUs earned in fiscal 2026 was 86.03% for the third and final tranche of the fiscal 2024 to 2026 plan, 86.03% for the second tranche of fiscal 2025 to 2027 plan and 161.73% for the first tranche of the fiscal 2026 to 2028 plan, the details of which are provided in the Long-Term Incentive section.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60" w:before="160" w:after="283"/>
        <w:ind w:left="1493" w:right="0" w:hanging="0"/>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1"/>
          <w:sz w:val="22"/>
        </w:rPr>
        <w:t>Philosophy and Objectives</w:t>
      </w:r>
      <w:r>
        <w:rPr>
          <w:rFonts w:ascii="Arial;Helvetica;sans-serif" w:hAnsi="Arial;Helvetica;sans-serif"/>
          <w:b/>
          <w:i w:val="false"/>
          <w:caps w:val="false"/>
          <w:smallCaps w:val="false"/>
          <w:color w:val="000000"/>
          <w:spacing w:val="4"/>
          <w:sz w:val="22"/>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6162675" cy="733425"/>
            <wp:effectExtent l="0" t="0" r="0" b="0"/>
            <wp:docPr id="324"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98" descr=""/>
                    <pic:cNvPicPr>
                      <a:picLocks noChangeAspect="1" noChangeArrowheads="1"/>
                    </pic:cNvPicPr>
                  </pic:nvPicPr>
                  <pic:blipFill>
                    <a:blip r:embed="rId109"/>
                    <a:stretch>
                      <a:fillRect/>
                    </a:stretch>
                  </pic:blipFill>
                  <pic:spPr bwMode="auto">
                    <a:xfrm>
                      <a:off x="0" y="0"/>
                      <a:ext cx="6162675" cy="733425"/>
                    </a:xfrm>
                    <a:prstGeom prst="rect">
                      <a:avLst/>
                    </a:prstGeom>
                  </pic:spPr>
                </pic:pic>
              </a:graphicData>
            </a:graphic>
          </wp:inline>
        </w:drawing>
      </w:r>
      <w:r>
        <w:rPr>
          <w:caps w:val="false"/>
          <w:smallCaps w:val="false"/>
          <w:color w:val="000000"/>
        </w:rPr>
        <w:t xml:space="preserve"> </w:t>
      </w:r>
    </w:p>
    <w:p>
      <w:pPr>
        <w:pStyle w:val="TextBody"/>
        <w:bidi w:val="0"/>
        <w:spacing w:lineRule="atLeast" w:line="250" w:before="294"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Committee’s objective is to approve and oversee a compensation program that supports the Company’s business objectives and aligns executives’ interests with shareholders’ interests by rewarding short- and long-term performance that enhances shareholder value. The Company’s short-term incentive program employs multiple performance measures to ensure focus is on the entire business. The long-term incentive program included awards that vest over several different and overlapping periods to help ensure that performance during any one period was not maximized to the detriment of other periods. Equity awards vest over periods ranging from three to four years depending on the award type.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60" w:before="160" w:after="283"/>
        <w:ind w:left="1493" w:right="0" w:hanging="0"/>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1"/>
          <w:sz w:val="22"/>
        </w:rPr>
        <w:t>2025 Advisory Vote on Executive Compensation</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5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At the Company’s annual shareholder meeting on November 21, 2025, the Company submitted its executive compensation program to an advisory vote of its shareholders (also known as the “say on pay vote”). This advisory vote received support from approximately 92.5% of the total votes cast at the annual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60" w:before="160" w:after="283"/>
        <w:ind w:left="1493" w:right="0" w:hanging="0"/>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1"/>
          <w:sz w:val="22"/>
        </w:rPr>
        <w:t>Shareholder Outreach Efforts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5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 carefully considers feedback received from its shareholders, including the say on pay vote, in its decision making regarding governance practices and executive compensation. As has been its practice for several years, in fiscal 2026, the Company contacted its largest registered shareholders to seek their feedback on the Company’s corporate governance, sustainability, and executive compensation practices (“2026 Outreach”). There were no concerns expressed during the 2026 Outreach that led the Committee to make material changes to the Company’s compensation programs.</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142"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44    </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rPr>
        <w:drawing>
          <wp:inline distT="0" distB="0" distL="0" distR="0">
            <wp:extent cx="1381125" cy="266700"/>
            <wp:effectExtent l="0" t="0" r="0" b="0"/>
            <wp:docPr id="325"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99" descr=""/>
                    <pic:cNvPicPr>
                      <a:picLocks noChangeAspect="1" noChangeArrowheads="1"/>
                    </pic:cNvPicPr>
                  </pic:nvPicPr>
                  <pic:blipFill>
                    <a:blip r:embed="rId110"/>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6" w:name="tCGAP"/>
      <w:bookmarkEnd w:id="56"/>
      <w:r>
        <w:rPr>
          <w:rFonts w:ascii="calibri;arial;sans-serif" w:hAnsi="calibri;arial;sans-serif"/>
          <w:b w:val="false"/>
          <w:i w:val="false"/>
          <w:caps w:val="false"/>
          <w:smallCaps w:val="false"/>
          <w:color w:val="000000"/>
          <w:sz w:val="16"/>
        </w:rPr>
        <w:t>​</w:t>
      </w:r>
      <w:bookmarkStart w:id="57" w:name="tROTC"/>
      <w:bookmarkEnd w:id="57"/>
      <w:r>
        <w:rPr>
          <w:rFonts w:ascii="calibri;arial;sans-serif" w:hAnsi="calibri;arial;sans-serif"/>
          <w:b w:val="false"/>
          <w:i w:val="false"/>
          <w:caps w:val="false"/>
          <w:smallCaps w:val="false"/>
          <w:color w:val="000000"/>
          <w:sz w:val="16"/>
        </w:rPr>
        <w:t>​</w:t>
      </w:r>
      <w:bookmarkStart w:id="58" w:name="tROM"/>
      <w:bookmarkEnd w:id="58"/>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Compensation Discussion and Analysis</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80" w:before="540" w:after="283"/>
        <w:ind w:left="1093" w:right="0" w:hanging="0"/>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COMPENSATION GOVERNANCE AND PROCESS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60" w:before="160" w:after="283"/>
        <w:ind w:left="1493" w:right="0" w:hanging="0"/>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1"/>
          <w:sz w:val="22"/>
        </w:rPr>
        <w:t>Role of the Compensation Committee and Board</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setting and implementing the Company’s executive compensation program: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6" w:after="0"/>
        <w:ind w:left="18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Committee oversees overall compensation structure, policies, and programs, and assesses the appropriateness of incentives for management and employees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83">
                <wp:simplePos x="0" y="0"/>
                <wp:positionH relativeFrom="column">
                  <wp:align>left</wp:align>
                </wp:positionH>
                <wp:positionV relativeFrom="line">
                  <wp:align>top</wp:align>
                </wp:positionV>
                <wp:extent cx="254000" cy="350520"/>
                <wp:effectExtent l="0" t="0" r="0" b="0"/>
                <wp:wrapSquare wrapText="right"/>
                <wp:docPr id="326" name="Frame2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8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Committee serves as the administrator of short-term and long-term incentive plans and all equity- based compensation plans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84">
                <wp:simplePos x="0" y="0"/>
                <wp:positionH relativeFrom="column">
                  <wp:align>left</wp:align>
                </wp:positionH>
                <wp:positionV relativeFrom="line">
                  <wp:align>top</wp:align>
                </wp:positionV>
                <wp:extent cx="254000" cy="350520"/>
                <wp:effectExtent l="0" t="0" r="0" b="0"/>
                <wp:wrapSquare wrapText="right"/>
                <wp:docPr id="327" name="Frame2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8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Committee oversees performance evaluations and reviews and approves compensation for all executive officers except the CEO</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85">
                <wp:simplePos x="0" y="0"/>
                <wp:positionH relativeFrom="column">
                  <wp:align>left</wp:align>
                </wp:positionH>
                <wp:positionV relativeFrom="line">
                  <wp:align>top</wp:align>
                </wp:positionV>
                <wp:extent cx="254000" cy="350520"/>
                <wp:effectExtent l="0" t="0" r="0" b="0"/>
                <wp:wrapSquare wrapText="right"/>
                <wp:docPr id="328" name="Frame2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8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Committee reviews and evaluates the CEO’s performance and makes recommendations to the Independent Directors regarding the CEO’s compensation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86">
                <wp:simplePos x="0" y="0"/>
                <wp:positionH relativeFrom="column">
                  <wp:align>left</wp:align>
                </wp:positionH>
                <wp:positionV relativeFrom="line">
                  <wp:align>top</wp:align>
                </wp:positionV>
                <wp:extent cx="254000" cy="350520"/>
                <wp:effectExtent l="0" t="0" r="0" b="0"/>
                <wp:wrapSquare wrapText="right"/>
                <wp:docPr id="329" name="Frame2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8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Committee recommends the CEO’s target opportunity and actual compensation to the Independent Directors of the Board for their consideration and approval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87">
                <wp:simplePos x="0" y="0"/>
                <wp:positionH relativeFrom="column">
                  <wp:align>left</wp:align>
                </wp:positionH>
                <wp:positionV relativeFrom="line">
                  <wp:align>top</wp:align>
                </wp:positionV>
                <wp:extent cx="254000" cy="350520"/>
                <wp:effectExtent l="0" t="0" r="0" b="0"/>
                <wp:wrapSquare wrapText="right"/>
                <wp:docPr id="330" name="Frame2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8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Committee reviews the compensation arrangements for executive officers to ensure that they do not encourage excessive risk-taking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88">
                <wp:simplePos x="0" y="0"/>
                <wp:positionH relativeFrom="column">
                  <wp:align>left</wp:align>
                </wp:positionH>
                <wp:positionV relativeFrom="line">
                  <wp:align>top</wp:align>
                </wp:positionV>
                <wp:extent cx="254000" cy="350520"/>
                <wp:effectExtent l="0" t="0" r="0" b="0"/>
                <wp:wrapSquare wrapText="right"/>
                <wp:docPr id="331" name="Frame2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8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Independent Directors of the Board approve the compensation of the CEO</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89">
                <wp:simplePos x="0" y="0"/>
                <wp:positionH relativeFrom="column">
                  <wp:align>left</wp:align>
                </wp:positionH>
                <wp:positionV relativeFrom="line">
                  <wp:align>top</wp:align>
                </wp:positionV>
                <wp:extent cx="254000" cy="350520"/>
                <wp:effectExtent l="0" t="0" r="0" b="0"/>
                <wp:wrapSquare wrapText="right"/>
                <wp:docPr id="332" name="Frame2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Board uses a decision-making framework regarding CEO compensation. As part of this framework, the Board Chair leads the Board in conducting an annual evaluation of CEO performance relative to the performance goals and objectives previously established for the Company and the CEO for the fiscal year recently ended. The CEO’s performance objectives include goals relating to enterprise performance, market share improvement, growth in high service and new market segments, and creating a high-performance culture with a focus on people, talent, and inclusion.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When setting compensation for all executive officers, the Committee determines or recommends, as applicable, target compensation and performance goals by: (1) evaluating factors such as value of the job in the market and within the Company, the executive officer’s past performance, overall experience and time in the position, and expected future contributions; and (2) reviewing compensation summaries that tally the dollar value of the base salary, target annual cash incentive, target long-term incentives, and target total direct compensation. These summaries include benchmarking data comparing each of those elements to those of the peer group, which is further described below. For executive officers other than the CEO, the Committee also considers the CEO’s recommendations on compensation for the other executive officers.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After the end of the fiscal year, the Committee reviews the prior year’s performance by each executive officer and either approves or recommends, as applicable, incentive plan payouts for all executive officers.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60" w:before="160" w:after="283"/>
        <w:ind w:left="1493" w:right="0" w:hanging="0"/>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1"/>
          <w:sz w:val="22"/>
        </w:rPr>
        <w:t>Role of Management</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aid in determining the compensation for the Company’s executive officers other than the CEO: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8" w:after="0"/>
        <w:ind w:left="18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CEO discusses the performance of each executive officer with the Committee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90">
                <wp:simplePos x="0" y="0"/>
                <wp:positionH relativeFrom="column">
                  <wp:align>left</wp:align>
                </wp:positionH>
                <wp:positionV relativeFrom="line">
                  <wp:align>top</wp:align>
                </wp:positionV>
                <wp:extent cx="254000" cy="350520"/>
                <wp:effectExtent l="0" t="0" r="0" b="0"/>
                <wp:wrapSquare wrapText="right"/>
                <wp:docPr id="333" name="Frame2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8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CEO provides recommendations on the compensation levels for each executive officer (except the CEO) to the Committee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91">
                <wp:simplePos x="0" y="0"/>
                <wp:positionH relativeFrom="column">
                  <wp:align>left</wp:align>
                </wp:positionH>
                <wp:positionV relativeFrom="line">
                  <wp:align>top</wp:align>
                </wp:positionV>
                <wp:extent cx="254000" cy="350520"/>
                <wp:effectExtent l="0" t="0" r="0" b="0"/>
                <wp:wrapSquare wrapText="right"/>
                <wp:docPr id="334" name="Frame2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8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When making compensation recommendations, the CEO considers various items including: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92">
                <wp:simplePos x="0" y="0"/>
                <wp:positionH relativeFrom="column">
                  <wp:align>left</wp:align>
                </wp:positionH>
                <wp:positionV relativeFrom="line">
                  <wp:align>top</wp:align>
                </wp:positionV>
                <wp:extent cx="254000" cy="350520"/>
                <wp:effectExtent l="0" t="0" r="0" b="0"/>
                <wp:wrapSquare wrapText="right"/>
                <wp:docPr id="335" name="Frame2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93" w:right="0" w:hanging="0"/>
        <w:jc w:val="left"/>
        <w:rPr>
          <w:rFonts w:ascii="Times New Roman;Times;serif" w:hAnsi="Times New Roman;Time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value of the job in the market and within the Company</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0330" distB="0" distL="508000" distR="0" simplePos="0" locked="0" layoutInCell="1" allowOverlap="1" relativeHeight="393">
                <wp:simplePos x="0" y="0"/>
                <wp:positionH relativeFrom="column">
                  <wp:align>left</wp:align>
                </wp:positionH>
                <wp:positionV relativeFrom="line">
                  <wp:align>top</wp:align>
                </wp:positionV>
                <wp:extent cx="254000" cy="350520"/>
                <wp:effectExtent l="0" t="0" r="0" b="0"/>
                <wp:wrapSquare wrapText="right"/>
                <wp:docPr id="336" name="Frame2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53C072"/>
                              </w:rPr>
                              <w:t>➢</w:t>
                            </w:r>
                            <w:r>
                              <w:rPr/>
                              <w:t xml:space="preserve"> </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color w:val="53C072"/>
                        </w:rPr>
                        <w:t>➢</w:t>
                      </w:r>
                      <w:r>
                        <w:rPr/>
                        <w:t xml:space="preserve"> </w:t>
                      </w:r>
                      <w:r>
                        <w:rPr>
                          <w:rFonts w:ascii="Times New Roman;Times;serif" w:hAnsi="Times New Roman;Times;serif"/>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93" w:right="0" w:hanging="0"/>
        <w:jc w:val="left"/>
        <w:rPr>
          <w:rFonts w:ascii="Times New Roman;Times;serif" w:hAnsi="Times New Roman;Time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executive officer’s performance</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0330" distB="0" distL="508000" distR="0" simplePos="0" locked="0" layoutInCell="1" allowOverlap="1" relativeHeight="394">
                <wp:simplePos x="0" y="0"/>
                <wp:positionH relativeFrom="column">
                  <wp:align>left</wp:align>
                </wp:positionH>
                <wp:positionV relativeFrom="line">
                  <wp:align>top</wp:align>
                </wp:positionV>
                <wp:extent cx="254000" cy="350520"/>
                <wp:effectExtent l="0" t="0" r="0" b="0"/>
                <wp:wrapSquare wrapText="right"/>
                <wp:docPr id="337" name="Frame2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53C072"/>
                              </w:rPr>
                              <w:t>➢</w:t>
                            </w:r>
                            <w:r>
                              <w:rPr/>
                              <w:t xml:space="preserve"> </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color w:val="53C072"/>
                        </w:rPr>
                        <w:t>➢</w:t>
                      </w:r>
                      <w:r>
                        <w:rPr/>
                        <w:t xml:space="preserve"> </w:t>
                      </w:r>
                      <w:r>
                        <w:rPr>
                          <w:rFonts w:ascii="Times New Roman;Times;serif" w:hAnsi="Times New Roman;Times;serif"/>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93" w:right="0" w:hanging="0"/>
        <w:jc w:val="left"/>
        <w:rPr>
          <w:rFonts w:ascii="Times New Roman;Times;serif" w:hAnsi="Times New Roman;Time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overall experience and time in the position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0330" distB="0" distL="508000" distR="0" simplePos="0" locked="0" layoutInCell="1" allowOverlap="1" relativeHeight="395">
                <wp:simplePos x="0" y="0"/>
                <wp:positionH relativeFrom="column">
                  <wp:align>left</wp:align>
                </wp:positionH>
                <wp:positionV relativeFrom="line">
                  <wp:align>top</wp:align>
                </wp:positionV>
                <wp:extent cx="254000" cy="350520"/>
                <wp:effectExtent l="0" t="0" r="0" b="0"/>
                <wp:wrapSquare wrapText="right"/>
                <wp:docPr id="338" name="Frame2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53C072"/>
                              </w:rPr>
                              <w:t>➢</w:t>
                            </w:r>
                            <w:r>
                              <w:rPr/>
                              <w:t xml:space="preserve"> </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color w:val="53C072"/>
                        </w:rPr>
                        <w:t>➢</w:t>
                      </w:r>
                      <w:r>
                        <w:rPr/>
                        <w:t xml:space="preserve"> </w:t>
                      </w:r>
                      <w:r>
                        <w:rPr>
                          <w:rFonts w:ascii="Times New Roman;Times;serif" w:hAnsi="Times New Roman;Times;serif"/>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93" w:right="0" w:hanging="0"/>
        <w:jc w:val="left"/>
        <w:rPr>
          <w:rFonts w:ascii="Times New Roman;Times;serif" w:hAnsi="Times New Roman;Time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expected future contributions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0330" distB="0" distL="508000" distR="0" simplePos="0" locked="0" layoutInCell="1" allowOverlap="1" relativeHeight="396">
                <wp:simplePos x="0" y="0"/>
                <wp:positionH relativeFrom="column">
                  <wp:align>left</wp:align>
                </wp:positionH>
                <wp:positionV relativeFrom="line">
                  <wp:align>top</wp:align>
                </wp:positionV>
                <wp:extent cx="254000" cy="350520"/>
                <wp:effectExtent l="0" t="0" r="0" b="0"/>
                <wp:wrapSquare wrapText="right"/>
                <wp:docPr id="339" name="Frame2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53C072"/>
                              </w:rPr>
                              <w:t>➢</w:t>
                            </w:r>
                            <w:r>
                              <w:rPr/>
                              <w:t xml:space="preserve"> </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color w:val="53C072"/>
                        </w:rPr>
                        <w:t>➢</w:t>
                      </w:r>
                      <w:r>
                        <w:rPr/>
                        <w:t xml:space="preserve"> </w:t>
                      </w:r>
                      <w:r>
                        <w:rPr>
                          <w:rFonts w:ascii="Times New Roman;Times;serif" w:hAnsi="Times New Roman;Times;serif"/>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before="59" w:after="283"/>
        <w:ind w:left="1093" w:right="0" w:hanging="0"/>
        <w:jc w:val="right"/>
        <w:rPr>
          <w:caps w:val="false"/>
          <w:smallCaps w:val="false"/>
          <w:color w:val="000000"/>
        </w:rPr>
      </w:pPr>
      <w:r>
        <w:rPr>
          <w:caps w:val="false"/>
          <w:smallCaps w:val="false"/>
          <w:color w:val="000000"/>
        </w:rPr>
        <w:drawing>
          <wp:inline distT="0" distB="0" distL="0" distR="0">
            <wp:extent cx="1381125" cy="266700"/>
            <wp:effectExtent l="0" t="0" r="0" b="0"/>
            <wp:docPr id="34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100" descr=""/>
                    <pic:cNvPicPr>
                      <a:picLocks noChangeAspect="1" noChangeArrowheads="1"/>
                    </pic:cNvPicPr>
                  </pic:nvPicPr>
                  <pic:blipFill>
                    <a:blip r:embed="rId111"/>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pacing w:val="-2"/>
          <w:sz w:val="20"/>
        </w:rPr>
        <w:t>45</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9" w:name="tROTI"/>
      <w:bookmarkEnd w:id="59"/>
      <w:r>
        <w:rPr>
          <w:rFonts w:ascii="calibri;arial;sans-serif" w:hAnsi="calibri;arial;sans-serif"/>
          <w:b w:val="false"/>
          <w:i w:val="false"/>
          <w:caps w:val="false"/>
          <w:smallCaps w:val="false"/>
          <w:color w:val="000000"/>
          <w:sz w:val="16"/>
        </w:rPr>
        <w:t>​</w:t>
      </w:r>
      <w:bookmarkStart w:id="60" w:name="tBEN"/>
      <w:bookmarkEnd w:id="60"/>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Compensation Discussion and Analysis</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60" w:before="540" w:after="283"/>
        <w:ind w:left="1493" w:right="0" w:hanging="0"/>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1"/>
          <w:sz w:val="22"/>
        </w:rPr>
        <w:t>Role of the Independent Compensation Consultant</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20" w:after="0"/>
        <w:ind w:left="18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Provides independent and objective advice to the Committee on the Company’s executive pay programs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7">
                <wp:simplePos x="0" y="0"/>
                <wp:positionH relativeFrom="column">
                  <wp:align>left</wp:align>
                </wp:positionH>
                <wp:positionV relativeFrom="line">
                  <wp:align>top</wp:align>
                </wp:positionV>
                <wp:extent cx="254000" cy="350520"/>
                <wp:effectExtent l="0" t="0" r="0" b="0"/>
                <wp:wrapSquare wrapText="right"/>
                <wp:docPr id="341" name="Frame2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Apprises the Committee of compensation-related trends in the marketplace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8">
                <wp:simplePos x="0" y="0"/>
                <wp:positionH relativeFrom="column">
                  <wp:align>left</wp:align>
                </wp:positionH>
                <wp:positionV relativeFrom="line">
                  <wp:align>top</wp:align>
                </wp:positionV>
                <wp:extent cx="254000" cy="350520"/>
                <wp:effectExtent l="0" t="0" r="0" b="0"/>
                <wp:wrapSquare wrapText="right"/>
                <wp:docPr id="342" name="Frame2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Informs the Committee on compensation-related regulatory developments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9">
                <wp:simplePos x="0" y="0"/>
                <wp:positionH relativeFrom="column">
                  <wp:align>left</wp:align>
                </wp:positionH>
                <wp:positionV relativeFrom="line">
                  <wp:align>top</wp:align>
                </wp:positionV>
                <wp:extent cx="254000" cy="350520"/>
                <wp:effectExtent l="0" t="0" r="0" b="0"/>
                <wp:wrapSquare wrapText="right"/>
                <wp:docPr id="343" name="Frame2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Assists with benchmarking peer group development and related market data for the Company’s officers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00">
                <wp:simplePos x="0" y="0"/>
                <wp:positionH relativeFrom="column">
                  <wp:align>left</wp:align>
                </wp:positionH>
                <wp:positionV relativeFrom="line">
                  <wp:align>top</wp:align>
                </wp:positionV>
                <wp:extent cx="254000" cy="350520"/>
                <wp:effectExtent l="0" t="0" r="0" b="0"/>
                <wp:wrapSquare wrapText="right"/>
                <wp:docPr id="344" name="Frame2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Advises on the design of the Company’s incentive compensation programs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01">
                <wp:simplePos x="0" y="0"/>
                <wp:positionH relativeFrom="column">
                  <wp:align>left</wp:align>
                </wp:positionH>
                <wp:positionV relativeFrom="line">
                  <wp:align>top</wp:align>
                </wp:positionV>
                <wp:extent cx="254000" cy="350520"/>
                <wp:effectExtent l="0" t="0" r="0" b="0"/>
                <wp:wrapSquare wrapText="right"/>
                <wp:docPr id="345" name="Frame2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Provides such additional reports and analyses as requested by the Committee from time-to-time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02">
                <wp:simplePos x="0" y="0"/>
                <wp:positionH relativeFrom="column">
                  <wp:align>left</wp:align>
                </wp:positionH>
                <wp:positionV relativeFrom="line">
                  <wp:align>top</wp:align>
                </wp:positionV>
                <wp:extent cx="254000" cy="350520"/>
                <wp:effectExtent l="0" t="0" r="0" b="0"/>
                <wp:wrapSquare wrapText="right"/>
                <wp:docPr id="346" name="Frame2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6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Committee has retained Meridian Compensation Partners, LLC (“Meridian”) to serve as the independent compensation consultant. The terms of Meridian’s engagement are set forth in an engagement agreement that provides, among other things, that Meridian is engaged by, and reports only to, the Committee and will perform the compensation advisory services requested by the Committee.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Meridian did not provide any separate services to the Company during fiscal 2026 other than its services to the Committee. The Committee conducted its annual assessment of Meridian’s independence pursuant to applicable SEC and Nasdaq rules and concluded that Meridian’s work for the Committee during fiscal 2026 did not raise any conflicts of interest.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60" w:before="160" w:after="283"/>
        <w:ind w:left="1493" w:right="0" w:hanging="0"/>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1"/>
          <w:sz w:val="22"/>
        </w:rPr>
        <w:t>Benchmarking</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ensure the Committee has the information necessary to set appropriate compensation levels, the Committee approves the overall approach for executive officer benchmarking, including selection of the benchmarking peer group.</w:t>
      </w:r>
      <w:r>
        <w:rPr>
          <w:rFonts w:ascii="Arial;Helvetica;sans-serif" w:hAnsi="Arial;Helvetica;sans-serif"/>
          <w:b w:val="false"/>
          <w:i w:val="false"/>
          <w:caps w:val="false"/>
          <w:smallCaps w:val="false"/>
          <w:color w:val="000000"/>
          <w:spacing w:val="4"/>
          <w:sz w:val="20"/>
        </w:rPr>
        <w:t xml:space="preserve"> </w:t>
      </w:r>
    </w:p>
    <w:tbl>
      <w:tblPr>
        <w:tblW w:w="9112" w:type="dxa"/>
        <w:jc w:val="left"/>
        <w:tblInd w:w="1093" w:type="dxa"/>
        <w:tblLayout w:type="fixed"/>
        <w:tblCellMar>
          <w:top w:w="0" w:type="dxa"/>
          <w:left w:w="0" w:type="dxa"/>
          <w:bottom w:w="0" w:type="dxa"/>
          <w:right w:w="0" w:type="dxa"/>
        </w:tblCellMar>
      </w:tblPr>
      <w:tblGrid>
        <w:gridCol w:w="124"/>
        <w:gridCol w:w="109"/>
        <w:gridCol w:w="5426"/>
        <w:gridCol w:w="109"/>
        <w:gridCol w:w="109"/>
        <w:gridCol w:w="109"/>
        <w:gridCol w:w="2862"/>
        <w:gridCol w:w="109"/>
        <w:gridCol w:w="155"/>
      </w:tblGrid>
      <w:tr>
        <w:trPr/>
        <w:tc>
          <w:tcPr>
            <w:tcW w:w="124" w:type="dxa"/>
            <w:tcBorders/>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5426" w:type="dxa"/>
            <w:tcBorders/>
            <w:shd w:fill="53C072" w:val="clear"/>
            <w:vAlign w:val="center"/>
          </w:tcPr>
          <w:p>
            <w:pPr>
              <w:pStyle w:val="TableContents"/>
              <w:bidi w:val="0"/>
              <w:spacing w:before="0" w:after="0"/>
              <w:jc w:val="left"/>
              <w:rPr>
                <w:spacing w:val="0"/>
              </w:rPr>
            </w:pPr>
            <w:r>
              <w:rPr>
                <w:spacing w:val="0"/>
              </w:rPr>
              <w:t xml:space="preserve">FY26 Considerations for Benchmarking Peer Group Development: </w:t>
            </w:r>
          </w:p>
        </w:tc>
        <w:tc>
          <w:tcPr>
            <w:tcW w:w="109" w:type="dxa"/>
            <w:tcBorders/>
            <w:shd w:fill="53C072"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2862" w:type="dxa"/>
            <w:tcBorders/>
            <w:shd w:fill="53C072" w:val="clear"/>
            <w:vAlign w:val="center"/>
          </w:tcPr>
          <w:p>
            <w:pPr>
              <w:pStyle w:val="TableContents"/>
              <w:bidi w:val="0"/>
              <w:spacing w:lineRule="atLeast" w:line="180" w:before="0" w:after="0"/>
              <w:jc w:val="left"/>
              <w:rPr>
                <w:spacing w:val="0"/>
              </w:rPr>
            </w:pPr>
            <w:r>
              <w:rPr>
                <w:spacing w:val="0"/>
              </w:rPr>
              <w:t xml:space="preserve">FY26 Benchmarking Peer Group: </w:t>
            </w:r>
          </w:p>
        </w:tc>
        <w:tc>
          <w:tcPr>
            <w:tcW w:w="109" w:type="dxa"/>
            <w:tcBorders/>
            <w:shd w:fill="53C072" w:val="clear"/>
            <w:vAlign w:val="center"/>
          </w:tcPr>
          <w:p>
            <w:pPr>
              <w:pStyle w:val="TableContents"/>
              <w:bidi w:val="0"/>
              <w:spacing w:before="0" w:after="283"/>
              <w:jc w:val="left"/>
              <w:rPr/>
            </w:pPr>
            <w:r>
              <w:rPr/>
              <w:t>​</w:t>
            </w:r>
          </w:p>
        </w:tc>
        <w:tc>
          <w:tcPr>
            <w:tcW w:w="155"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5426" w:type="dxa"/>
            <w:tcBorders>
              <w:bottom w:val="single" w:sz="6" w:space="0" w:color="53C072"/>
            </w:tcBorders>
            <w:tcMar>
              <w:bottom w:w="160" w:type="dxa"/>
            </w:tcMar>
            <w:vAlign w:val="center"/>
          </w:tcPr>
          <w:p>
            <w:pPr>
              <w:pStyle w:val="TableContents"/>
              <w:bidi w:val="0"/>
              <w:spacing w:lineRule="atLeast" w:line="200" w:before="0" w:after="0"/>
              <w:ind w:left="400" w:right="0" w:hanging="0"/>
              <w:jc w:val="left"/>
              <w:rPr>
                <w:spacing w:val="-2"/>
              </w:rPr>
            </w:pPr>
            <w:r>
              <w:rPr>
                <w:spacing w:val="-2"/>
              </w:rPr>
              <w:t xml:space="preserve">A distribution, product, or related service company </w:t>
            </w:r>
            <w:r>
              <mc:AlternateContent>
                <mc:Choice Requires="wps">
                  <w:drawing>
                    <wp:anchor behindDoc="0" distT="0" distB="0" distL="0" distR="0" simplePos="0" locked="0" layoutInCell="1" allowOverlap="1" relativeHeight="403">
                      <wp:simplePos x="0" y="0"/>
                      <wp:positionH relativeFrom="column">
                        <wp:align>left</wp:align>
                      </wp:positionH>
                      <wp:positionV relativeFrom="line">
                        <wp:posOffset>635</wp:posOffset>
                      </wp:positionV>
                      <wp:extent cx="254000" cy="350520"/>
                      <wp:effectExtent l="0" t="0" r="0" b="0"/>
                      <wp:wrapSquare wrapText="right"/>
                      <wp:docPr id="347" name="Frame2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220" w:after="0"/>
              <w:ind w:left="400" w:right="0" w:hanging="0"/>
              <w:jc w:val="left"/>
              <w:rPr>
                <w:spacing w:val="-2"/>
              </w:rPr>
            </w:pPr>
            <w:r>
              <w:rPr>
                <w:spacing w:val="-2"/>
              </w:rPr>
              <w:t xml:space="preserve">Revenues within range of Company revenues </w:t>
            </w:r>
            <w:r>
              <mc:AlternateContent>
                <mc:Choice Requires="wps">
                  <w:drawing>
                    <wp:anchor behindDoc="0" distT="139700" distB="0" distL="0" distR="0" simplePos="0" locked="0" layoutInCell="1" allowOverlap="1" relativeHeight="404">
                      <wp:simplePos x="0" y="0"/>
                      <wp:positionH relativeFrom="column">
                        <wp:align>left</wp:align>
                      </wp:positionH>
                      <wp:positionV relativeFrom="line">
                        <wp:align>top</wp:align>
                      </wp:positionV>
                      <wp:extent cx="254000" cy="350520"/>
                      <wp:effectExtent l="0" t="0" r="0" b="0"/>
                      <wp:wrapSquare wrapText="right"/>
                      <wp:docPr id="348" name="Frame2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pt;mso-wrap-distance-bottom:0pt;margin-top:11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220" w:after="0"/>
              <w:ind w:left="400" w:right="0" w:hanging="0"/>
              <w:jc w:val="left"/>
              <w:rPr>
                <w:spacing w:val="-2"/>
              </w:rPr>
            </w:pPr>
            <w:r>
              <w:rPr>
                <w:spacing w:val="-2"/>
              </w:rPr>
              <w:t xml:space="preserve">Market capitalization within range of Company market capitalization </w:t>
            </w:r>
            <w:r>
              <mc:AlternateContent>
                <mc:Choice Requires="wps">
                  <w:drawing>
                    <wp:anchor behindDoc="0" distT="139700" distB="0" distL="0" distR="0" simplePos="0" locked="0" layoutInCell="1" allowOverlap="1" relativeHeight="405">
                      <wp:simplePos x="0" y="0"/>
                      <wp:positionH relativeFrom="column">
                        <wp:align>left</wp:align>
                      </wp:positionH>
                      <wp:positionV relativeFrom="line">
                        <wp:align>top</wp:align>
                      </wp:positionV>
                      <wp:extent cx="254000" cy="350520"/>
                      <wp:effectExtent l="0" t="0" r="0" b="0"/>
                      <wp:wrapSquare wrapText="right"/>
                      <wp:docPr id="349" name="Frame2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pt;mso-wrap-distance-bottom:0pt;margin-top:11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220" w:after="0"/>
              <w:ind w:left="400" w:right="0" w:hanging="0"/>
              <w:jc w:val="left"/>
              <w:rPr>
                <w:spacing w:val="-2"/>
              </w:rPr>
            </w:pPr>
            <w:r>
              <w:rPr>
                <w:spacing w:val="-2"/>
              </w:rPr>
              <w:t xml:space="preserve">Global footprint </w:t>
            </w:r>
            <w:r>
              <mc:AlternateContent>
                <mc:Choice Requires="wps">
                  <w:drawing>
                    <wp:anchor behindDoc="0" distT="139700" distB="0" distL="0" distR="0" simplePos="0" locked="0" layoutInCell="1" allowOverlap="1" relativeHeight="406">
                      <wp:simplePos x="0" y="0"/>
                      <wp:positionH relativeFrom="column">
                        <wp:align>left</wp:align>
                      </wp:positionH>
                      <wp:positionV relativeFrom="line">
                        <wp:align>top</wp:align>
                      </wp:positionV>
                      <wp:extent cx="254000" cy="350520"/>
                      <wp:effectExtent l="0" t="0" r="0" b="0"/>
                      <wp:wrapSquare wrapText="right"/>
                      <wp:docPr id="350" name="Frame2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pt;mso-wrap-distance-bottom:0pt;margin-top:11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220" w:after="0"/>
              <w:ind w:left="400" w:right="0" w:hanging="0"/>
              <w:jc w:val="left"/>
              <w:rPr>
                <w:spacing w:val="-2"/>
              </w:rPr>
            </w:pPr>
            <w:r>
              <w:rPr>
                <w:spacing w:val="-2"/>
              </w:rPr>
              <w:t xml:space="preserve">Historical Company peer group </w:t>
            </w:r>
            <w:r>
              <mc:AlternateContent>
                <mc:Choice Requires="wps">
                  <w:drawing>
                    <wp:anchor behindDoc="0" distT="139700" distB="0" distL="0" distR="0" simplePos="0" locked="0" layoutInCell="1" allowOverlap="1" relativeHeight="407">
                      <wp:simplePos x="0" y="0"/>
                      <wp:positionH relativeFrom="column">
                        <wp:align>left</wp:align>
                      </wp:positionH>
                      <wp:positionV relativeFrom="line">
                        <wp:align>top</wp:align>
                      </wp:positionV>
                      <wp:extent cx="254000" cy="350520"/>
                      <wp:effectExtent l="0" t="0" r="0" b="0"/>
                      <wp:wrapSquare wrapText="right"/>
                      <wp:docPr id="351" name="Frame2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pt;mso-wrap-distance-bottom:0pt;margin-top:11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220" w:after="0"/>
              <w:ind w:left="400" w:right="0" w:hanging="0"/>
              <w:jc w:val="left"/>
              <w:rPr>
                <w:spacing w:val="-2"/>
              </w:rPr>
            </w:pPr>
            <w:r>
              <w:rPr>
                <w:spacing w:val="-2"/>
              </w:rPr>
              <w:t xml:space="preserve">Disclosed peer of a peer company </w:t>
            </w:r>
            <w:r>
              <mc:AlternateContent>
                <mc:Choice Requires="wps">
                  <w:drawing>
                    <wp:anchor behindDoc="0" distT="139700" distB="0" distL="0" distR="0" simplePos="0" locked="0" layoutInCell="1" allowOverlap="1" relativeHeight="408">
                      <wp:simplePos x="0" y="0"/>
                      <wp:positionH relativeFrom="column">
                        <wp:align>left</wp:align>
                      </wp:positionH>
                      <wp:positionV relativeFrom="line">
                        <wp:align>top</wp:align>
                      </wp:positionV>
                      <wp:extent cx="254000" cy="350520"/>
                      <wp:effectExtent l="0" t="0" r="0" b="0"/>
                      <wp:wrapSquare wrapText="right"/>
                      <wp:docPr id="352" name="Frame2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pt;mso-wrap-distance-bottom:0pt;margin-top:11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220" w:after="0"/>
              <w:ind w:left="400" w:right="0" w:hanging="0"/>
              <w:jc w:val="left"/>
              <w:rPr>
                <w:spacing w:val="-2"/>
              </w:rPr>
            </w:pPr>
            <w:r>
              <w:rPr>
                <w:spacing w:val="-2"/>
              </w:rPr>
              <w:t xml:space="preserve">Disclosed Company as a benchmarking peer </w:t>
            </w:r>
            <w:r>
              <mc:AlternateContent>
                <mc:Choice Requires="wps">
                  <w:drawing>
                    <wp:anchor behindDoc="0" distT="139700" distB="0" distL="0" distR="0" simplePos="0" locked="0" layoutInCell="1" allowOverlap="1" relativeHeight="409">
                      <wp:simplePos x="0" y="0"/>
                      <wp:positionH relativeFrom="column">
                        <wp:align>left</wp:align>
                      </wp:positionH>
                      <wp:positionV relativeFrom="line">
                        <wp:align>top</wp:align>
                      </wp:positionV>
                      <wp:extent cx="254000" cy="350520"/>
                      <wp:effectExtent l="0" t="0" r="0" b="0"/>
                      <wp:wrapSquare wrapText="right"/>
                      <wp:docPr id="353" name="Frame2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pt;mso-wrap-distance-bottom:0pt;margin-top:11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220" w:after="0"/>
              <w:ind w:left="400" w:right="0" w:hanging="0"/>
              <w:jc w:val="left"/>
              <w:rPr>
                <w:spacing w:val="-2"/>
              </w:rPr>
            </w:pPr>
            <w:r>
              <w:rPr>
                <w:spacing w:val="-2"/>
              </w:rPr>
              <w:t xml:space="preserve">In proxy advisors’ peer groups </w:t>
            </w:r>
            <w:r>
              <mc:AlternateContent>
                <mc:Choice Requires="wps">
                  <w:drawing>
                    <wp:anchor behindDoc="0" distT="139700" distB="0" distL="0" distR="0" simplePos="0" locked="0" layoutInCell="1" allowOverlap="1" relativeHeight="410">
                      <wp:simplePos x="0" y="0"/>
                      <wp:positionH relativeFrom="column">
                        <wp:align>left</wp:align>
                      </wp:positionH>
                      <wp:positionV relativeFrom="line">
                        <wp:align>top</wp:align>
                      </wp:positionV>
                      <wp:extent cx="254000" cy="350520"/>
                      <wp:effectExtent l="0" t="0" r="0" b="0"/>
                      <wp:wrapSquare wrapText="right"/>
                      <wp:docPr id="354" name="Frame2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pt;mso-wrap-distance-bottom:0pt;margin-top:11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2862" w:type="dxa"/>
            <w:tcBorders>
              <w:bottom w:val="single" w:sz="6" w:space="0" w:color="53C072"/>
            </w:tcBorders>
            <w:tcMar>
              <w:bottom w:w="28" w:type="dxa"/>
            </w:tcMar>
            <w:vAlign w:val="center"/>
          </w:tcPr>
          <w:p>
            <w:pPr>
              <w:pStyle w:val="TableContents"/>
              <w:bidi w:val="0"/>
              <w:spacing w:before="0" w:after="0"/>
              <w:jc w:val="left"/>
              <w:rPr>
                <w:spacing w:val="-2"/>
              </w:rPr>
            </w:pPr>
            <w:r>
              <w:rPr>
                <w:spacing w:val="-2"/>
              </w:rPr>
              <w:t xml:space="preserve">Arrow Electronics, Inc. </w:t>
            </w:r>
          </w:p>
          <w:p>
            <w:pPr>
              <w:pStyle w:val="TableContents"/>
              <w:bidi w:val="0"/>
              <w:spacing w:before="180" w:after="283"/>
              <w:jc w:val="left"/>
              <w:rPr>
                <w:spacing w:val="-2"/>
              </w:rPr>
            </w:pPr>
            <w:r>
              <w:rPr>
                <w:spacing w:val="-2"/>
              </w:rPr>
              <w:t xml:space="preserve">Celestica Inc. </w:t>
            </w:r>
          </w:p>
          <w:p>
            <w:pPr>
              <w:pStyle w:val="TableContents"/>
              <w:bidi w:val="0"/>
              <w:spacing w:before="180" w:after="283"/>
              <w:jc w:val="left"/>
              <w:rPr/>
            </w:pPr>
            <w:r>
              <w:rPr>
                <w:spacing w:val="-2"/>
              </w:rPr>
              <w:t>CDW Corporation</w:t>
            </w:r>
            <w:r>
              <w:rPr/>
              <w:t xml:space="preserve"> </w:t>
            </w:r>
          </w:p>
          <w:p>
            <w:pPr>
              <w:pStyle w:val="TableContents"/>
              <w:bidi w:val="0"/>
              <w:spacing w:before="180" w:after="283"/>
              <w:jc w:val="left"/>
              <w:rPr>
                <w:spacing w:val="-2"/>
              </w:rPr>
            </w:pPr>
            <w:r>
              <w:rPr>
                <w:spacing w:val="-2"/>
              </w:rPr>
              <w:t xml:space="preserve">Flex Ltd. </w:t>
            </w:r>
          </w:p>
          <w:p>
            <w:pPr>
              <w:pStyle w:val="TableContents"/>
              <w:bidi w:val="0"/>
              <w:spacing w:before="180" w:after="283"/>
              <w:jc w:val="left"/>
              <w:rPr>
                <w:spacing w:val="-2"/>
              </w:rPr>
            </w:pPr>
            <w:r>
              <w:rPr>
                <w:spacing w:val="-2"/>
              </w:rPr>
              <w:t xml:space="preserve">Genuine Parts Company </w:t>
            </w:r>
          </w:p>
          <w:p>
            <w:pPr>
              <w:pStyle w:val="TableContents"/>
              <w:bidi w:val="0"/>
              <w:spacing w:before="180" w:after="283"/>
              <w:jc w:val="left"/>
              <w:rPr>
                <w:spacing w:val="-2"/>
              </w:rPr>
            </w:pPr>
            <w:r>
              <w:rPr>
                <w:spacing w:val="-2"/>
              </w:rPr>
              <w:t xml:space="preserve">Hewlett Packard Enterprises </w:t>
            </w:r>
          </w:p>
          <w:p>
            <w:pPr>
              <w:pStyle w:val="TableContents"/>
              <w:bidi w:val="0"/>
              <w:spacing w:before="180" w:after="283"/>
              <w:jc w:val="left"/>
              <w:rPr>
                <w:spacing w:val="-2"/>
              </w:rPr>
            </w:pPr>
            <w:r>
              <w:rPr>
                <w:spacing w:val="-2"/>
              </w:rPr>
              <w:t xml:space="preserve">Insight Enterprises, Inc. </w:t>
            </w:r>
          </w:p>
          <w:p>
            <w:pPr>
              <w:pStyle w:val="TableContents"/>
              <w:bidi w:val="0"/>
              <w:spacing w:before="180" w:after="283"/>
              <w:jc w:val="left"/>
              <w:rPr>
                <w:spacing w:val="-2"/>
              </w:rPr>
            </w:pPr>
            <w:r>
              <w:rPr>
                <w:spacing w:val="-2"/>
              </w:rPr>
              <w:t xml:space="preserve">Jabil, Inc. </w:t>
            </w:r>
          </w:p>
          <w:p>
            <w:pPr>
              <w:pStyle w:val="TableContents"/>
              <w:bidi w:val="0"/>
              <w:spacing w:before="180" w:after="283"/>
              <w:jc w:val="left"/>
              <w:rPr>
                <w:spacing w:val="-2"/>
              </w:rPr>
            </w:pPr>
            <w:r>
              <w:rPr>
                <w:spacing w:val="-2"/>
              </w:rPr>
              <w:t xml:space="preserve">Sanmina Corporation </w:t>
            </w:r>
          </w:p>
          <w:p>
            <w:pPr>
              <w:pStyle w:val="TableContents"/>
              <w:bidi w:val="0"/>
              <w:spacing w:before="180" w:after="283"/>
              <w:jc w:val="left"/>
              <w:rPr>
                <w:spacing w:val="-2"/>
              </w:rPr>
            </w:pPr>
            <w:r>
              <w:rPr>
                <w:spacing w:val="-2"/>
              </w:rPr>
              <w:t xml:space="preserve">TD SYNNEX Corporation </w:t>
            </w:r>
          </w:p>
          <w:p>
            <w:pPr>
              <w:pStyle w:val="TableContents"/>
              <w:bidi w:val="0"/>
              <w:spacing w:before="180" w:after="283"/>
              <w:jc w:val="left"/>
              <w:rPr>
                <w:spacing w:val="-2"/>
              </w:rPr>
            </w:pPr>
            <w:r>
              <w:rPr>
                <w:spacing w:val="-2"/>
              </w:rPr>
              <w:t xml:space="preserve">TE Connectivity Ltd. </w:t>
            </w:r>
          </w:p>
          <w:p>
            <w:pPr>
              <w:pStyle w:val="TableContents"/>
              <w:bidi w:val="0"/>
              <w:spacing w:before="180" w:after="283"/>
              <w:jc w:val="left"/>
              <w:rPr>
                <w:spacing w:val="-2"/>
              </w:rPr>
            </w:pPr>
            <w:r>
              <w:rPr>
                <w:spacing w:val="-2"/>
              </w:rPr>
              <w:t xml:space="preserve">W.W. Grainger, Inc. </w:t>
            </w:r>
          </w:p>
          <w:p>
            <w:pPr>
              <w:pStyle w:val="TableContents"/>
              <w:bidi w:val="0"/>
              <w:spacing w:before="180" w:after="283"/>
              <w:jc w:val="left"/>
              <w:rPr>
                <w:spacing w:val="-2"/>
              </w:rPr>
            </w:pPr>
            <w:r>
              <w:rPr>
                <w:spacing w:val="-2"/>
              </w:rPr>
              <w:t xml:space="preserve">WESCO International, Inc. </w:t>
            </w:r>
          </w:p>
          <w:p>
            <w:pPr>
              <w:pStyle w:val="TableContents"/>
              <w:bidi w:val="0"/>
              <w:spacing w:before="180" w:after="283"/>
              <w:jc w:val="left"/>
              <w:rPr/>
            </w:pPr>
            <w:r>
              <w:rPr>
                <w:spacing w:val="-2"/>
              </w:rPr>
              <w:t>Western Digital Corporation</w:t>
            </w:r>
            <w:r>
              <w:rPr/>
              <w:t xml:space="preserve">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23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46    </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rPr>
        <w:drawing>
          <wp:inline distT="0" distB="0" distL="0" distR="0">
            <wp:extent cx="1381125" cy="266700"/>
            <wp:effectExtent l="0" t="0" r="0" b="0"/>
            <wp:docPr id="355"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101" descr=""/>
                    <pic:cNvPicPr>
                      <a:picLocks noChangeAspect="1" noChangeArrowheads="1"/>
                    </pic:cNvPicPr>
                  </pic:nvPicPr>
                  <pic:blipFill>
                    <a:blip r:embed="rId112"/>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1" w:name="tOOPP"/>
      <w:bookmarkEnd w:id="61"/>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Compensation Discussion and Analysis</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30" w:before="54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revenue and market capitalization for the benchmarking peer group median and the Company are shown in the table below.</w:t>
      </w:r>
      <w:r>
        <w:rPr>
          <w:rFonts w:ascii="Arial;Helvetica;sans-serif" w:hAnsi="Arial;Helvetica;sans-serif"/>
          <w:b w:val="false"/>
          <w:i w:val="false"/>
          <w:caps w:val="false"/>
          <w:smallCaps w:val="false"/>
          <w:color w:val="000000"/>
          <w:spacing w:val="4"/>
          <w:sz w:val="20"/>
        </w:rPr>
        <w:t xml:space="preserve"> </w:t>
      </w:r>
    </w:p>
    <w:tbl>
      <w:tblPr>
        <w:tblW w:w="6254" w:type="dxa"/>
        <w:jc w:val="left"/>
        <w:tblInd w:w="1093" w:type="dxa"/>
        <w:tblLayout w:type="fixed"/>
        <w:tblCellMar>
          <w:top w:w="0" w:type="dxa"/>
          <w:left w:w="0" w:type="dxa"/>
          <w:bottom w:w="28" w:type="dxa"/>
          <w:right w:w="0" w:type="dxa"/>
        </w:tblCellMar>
      </w:tblPr>
      <w:tblGrid>
        <w:gridCol w:w="124"/>
        <w:gridCol w:w="2017"/>
        <w:gridCol w:w="109"/>
        <w:gridCol w:w="109"/>
        <w:gridCol w:w="109"/>
        <w:gridCol w:w="226"/>
        <w:gridCol w:w="766"/>
        <w:gridCol w:w="109"/>
        <w:gridCol w:w="109"/>
        <w:gridCol w:w="109"/>
        <w:gridCol w:w="109"/>
        <w:gridCol w:w="179"/>
        <w:gridCol w:w="373"/>
        <w:gridCol w:w="1468"/>
        <w:gridCol w:w="184"/>
        <w:gridCol w:w="154"/>
      </w:tblGrid>
      <w:tr>
        <w:trPr/>
        <w:tc>
          <w:tcPr>
            <w:tcW w:w="124" w:type="dxa"/>
            <w:tcBorders>
              <w:bottom w:val="single" w:sz="2" w:space="0" w:color="53C072"/>
            </w:tcBorders>
            <w:shd w:fill="53C072" w:val="clear"/>
            <w:vAlign w:val="center"/>
          </w:tcPr>
          <w:p>
            <w:pPr>
              <w:pStyle w:val="TableContents"/>
              <w:bidi w:val="0"/>
              <w:spacing w:before="0" w:after="283"/>
              <w:jc w:val="left"/>
              <w:rPr/>
            </w:pPr>
            <w:r>
              <w:rPr/>
              <w:t>​</w:t>
            </w:r>
          </w:p>
        </w:tc>
        <w:tc>
          <w:tcPr>
            <w:tcW w:w="2017" w:type="dxa"/>
            <w:tcBorders>
              <w:bottom w:val="single" w:sz="2" w:space="0" w:color="53C072"/>
            </w:tcBorders>
            <w:shd w:fill="53C072" w:val="clear"/>
            <w:vAlign w:val="center"/>
          </w:tcPr>
          <w:p>
            <w:pPr>
              <w:pStyle w:val="TableContents"/>
              <w:bidi w:val="0"/>
              <w:spacing w:before="0" w:after="283"/>
              <w:jc w:val="left"/>
              <w:rPr/>
            </w:pPr>
            <w:r>
              <w:rPr/>
              <w:t>​</w:t>
            </w:r>
          </w:p>
        </w:tc>
        <w:tc>
          <w:tcPr>
            <w:tcW w:w="109" w:type="dxa"/>
            <w:tcBorders>
              <w:bottom w:val="single" w:sz="2" w:space="0" w:color="53C072"/>
            </w:tcBorders>
            <w:shd w:fill="53C072" w:val="clear"/>
            <w:vAlign w:val="center"/>
          </w:tcPr>
          <w:p>
            <w:pPr>
              <w:pStyle w:val="TableContents"/>
              <w:bidi w:val="0"/>
              <w:spacing w:before="0" w:after="283"/>
              <w:jc w:val="left"/>
              <w:rPr/>
            </w:pPr>
            <w:r>
              <w:rPr/>
              <w:t>​</w:t>
            </w:r>
          </w:p>
        </w:tc>
        <w:tc>
          <w:tcPr>
            <w:tcW w:w="109" w:type="dxa"/>
            <w:tcBorders>
              <w:bottom w:val="single" w:sz="2" w:space="0" w:color="53C072"/>
            </w:tcBorders>
            <w:shd w:fill="53C072" w:val="clear"/>
            <w:vAlign w:val="center"/>
          </w:tcPr>
          <w:p>
            <w:pPr>
              <w:pStyle w:val="TableContents"/>
              <w:bidi w:val="0"/>
              <w:spacing w:before="0" w:after="283"/>
              <w:jc w:val="left"/>
              <w:rPr/>
            </w:pPr>
            <w:r>
              <w:rPr/>
              <w:t>​</w:t>
            </w:r>
          </w:p>
        </w:tc>
        <w:tc>
          <w:tcPr>
            <w:tcW w:w="3741" w:type="dxa"/>
            <w:gridSpan w:val="11"/>
            <w:tcBorders>
              <w:bottom w:val="single" w:sz="2" w:space="0" w:color="000000"/>
            </w:tcBorders>
            <w:shd w:fill="53C072" w:val="clear"/>
            <w:tcMar>
              <w:bottom w:w="50" w:type="dxa"/>
            </w:tcMar>
            <w:vAlign w:val="center"/>
          </w:tcPr>
          <w:p>
            <w:pPr>
              <w:pStyle w:val="TableContents"/>
              <w:bidi w:val="0"/>
              <w:spacing w:before="0" w:after="0"/>
              <w:jc w:val="center"/>
              <w:rPr>
                <w:spacing w:val="0"/>
              </w:rPr>
            </w:pPr>
            <w:r>
              <w:rPr>
                <w:spacing w:val="0"/>
              </w:rPr>
              <w:t xml:space="preserve">Fiscal 2025 ($ in billions) </w:t>
            </w:r>
          </w:p>
        </w:tc>
        <w:tc>
          <w:tcPr>
            <w:tcW w:w="154" w:type="dxa"/>
            <w:tcBorders>
              <w:bottom w:val="single" w:sz="2" w:space="0" w:color="53C072"/>
            </w:tcBorders>
            <w:shd w:fill="53C072" w:val="clear"/>
            <w:vAlign w:val="center"/>
          </w:tcPr>
          <w:p>
            <w:pPr>
              <w:pStyle w:val="TableContents"/>
              <w:bidi w:val="0"/>
              <w:spacing w:before="0" w:after="283"/>
              <w:jc w:val="left"/>
              <w:rPr/>
            </w:pPr>
            <w:r>
              <w:rPr/>
              <w:t>​</w:t>
            </w:r>
          </w:p>
        </w:tc>
      </w:tr>
      <w:tr>
        <w:trPr/>
        <w:tc>
          <w:tcPr>
            <w:tcW w:w="124" w:type="dxa"/>
            <w:tcBorders/>
            <w:shd w:fill="53C072" w:val="clear"/>
            <w:tcMar>
              <w:bottom w:w="0" w:type="dxa"/>
            </w:tcMar>
            <w:vAlign w:val="center"/>
          </w:tcPr>
          <w:p>
            <w:pPr>
              <w:pStyle w:val="TableContents"/>
              <w:bidi w:val="0"/>
              <w:spacing w:before="0" w:after="283"/>
              <w:jc w:val="left"/>
              <w:rPr/>
            </w:pPr>
            <w:r>
              <w:rPr/>
              <w:t>​</w:t>
            </w:r>
          </w:p>
        </w:tc>
        <w:tc>
          <w:tcPr>
            <w:tcW w:w="2017" w:type="dxa"/>
            <w:tcBorders/>
            <w:shd w:fill="53C072" w:val="clear"/>
            <w:tcMar>
              <w:bottom w:w="0" w:type="dxa"/>
            </w:tcMar>
            <w:vAlign w:val="center"/>
          </w:tcPr>
          <w:p>
            <w:pPr>
              <w:pStyle w:val="TableContents"/>
              <w:bidi w:val="0"/>
              <w:spacing w:before="0" w:after="283"/>
              <w:jc w:val="left"/>
              <w:rPr/>
            </w:pPr>
            <w:r>
              <w:rPr/>
              <w:t>​</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9" w:type="dxa"/>
            <w:tcBorders/>
            <w:shd w:fill="53C072" w:val="clear"/>
            <w:tcMar>
              <w:bottom w:w="0" w:type="dxa"/>
            </w:tcMar>
            <w:vAlign w:val="center"/>
          </w:tcPr>
          <w:p>
            <w:pPr>
              <w:pStyle w:val="TableContents"/>
              <w:bidi w:val="0"/>
              <w:spacing w:before="0" w:after="283"/>
              <w:jc w:val="left"/>
              <w:rPr/>
            </w:pPr>
            <w:r>
              <w:rPr/>
              <w:t>​</w:t>
            </w:r>
          </w:p>
        </w:tc>
        <w:tc>
          <w:tcPr>
            <w:tcW w:w="1210" w:type="dxa"/>
            <w:gridSpan w:val="4"/>
            <w:tcBorders/>
            <w:shd w:fill="53C072" w:val="clear"/>
            <w:tcMar>
              <w:bottom w:w="0" w:type="dxa"/>
            </w:tcMar>
            <w:vAlign w:val="center"/>
          </w:tcPr>
          <w:p>
            <w:pPr>
              <w:pStyle w:val="TableContents"/>
              <w:bidi w:val="0"/>
              <w:spacing w:before="0" w:after="0"/>
              <w:jc w:val="right"/>
              <w:rPr/>
            </w:pPr>
            <w:r>
              <w:rPr>
                <w:spacing w:val="0"/>
              </w:rPr>
              <w:t>Revenue</w:t>
            </w:r>
            <w:r>
              <w:rPr/>
              <w:t xml:space="preserve"> </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shd w:fill="53C072" w:val="clear"/>
            <w:tcMar>
              <w:bottom w:w="0" w:type="dxa"/>
            </w:tcMar>
            <w:vAlign w:val="center"/>
          </w:tcPr>
          <w:p>
            <w:pPr>
              <w:pStyle w:val="TableContents"/>
              <w:bidi w:val="0"/>
              <w:spacing w:before="0" w:after="283"/>
              <w:jc w:val="left"/>
              <w:rPr/>
            </w:pPr>
            <w:r>
              <w:rPr/>
              <w:t>​</w:t>
            </w:r>
          </w:p>
        </w:tc>
        <w:tc>
          <w:tcPr>
            <w:tcW w:w="2204" w:type="dxa"/>
            <w:gridSpan w:val="4"/>
            <w:tcBorders/>
            <w:shd w:fill="53C072" w:val="clear"/>
            <w:tcMar>
              <w:bottom w:w="0" w:type="dxa"/>
            </w:tcMar>
            <w:vAlign w:val="center"/>
          </w:tcPr>
          <w:p>
            <w:pPr>
              <w:pStyle w:val="TableContents"/>
              <w:bidi w:val="0"/>
              <w:spacing w:before="0" w:after="0"/>
              <w:jc w:val="right"/>
              <w:rPr/>
            </w:pPr>
            <w:r>
              <w:rPr>
                <w:spacing w:val="0"/>
              </w:rPr>
              <w:t>Market Capitalization</w:t>
            </w:r>
            <w:r>
              <w:rPr/>
              <w:t xml:space="preserve"> </w:t>
            </w:r>
          </w:p>
        </w:tc>
        <w:tc>
          <w:tcPr>
            <w:tcW w:w="154" w:type="dxa"/>
            <w:tcBorders/>
            <w:shd w:fill="53C072"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17" w:type="dxa"/>
            <w:tcBorders/>
            <w:tcMar>
              <w:bottom w:w="0" w:type="dxa"/>
            </w:tcMar>
            <w:vAlign w:val="center"/>
          </w:tcPr>
          <w:p>
            <w:pPr>
              <w:pStyle w:val="TableContents"/>
              <w:bidi w:val="0"/>
              <w:spacing w:before="0" w:after="283"/>
              <w:jc w:val="left"/>
              <w:rPr>
                <w:spacing w:val="-2"/>
              </w:rPr>
            </w:pPr>
            <w:r>
              <w:rPr>
                <w:spacing w:val="-2"/>
              </w:rPr>
              <w:t xml:space="preserve">Peer Group Median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22.9bn</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left"/>
              <w:rPr/>
            </w:pPr>
            <w:r>
              <w:rPr/>
              <w:t>​</w:t>
            </w:r>
          </w:p>
        </w:tc>
        <w:tc>
          <w:tcPr>
            <w:tcW w:w="373" w:type="dxa"/>
            <w:tcBorders/>
            <w:tcMar>
              <w:bottom w:w="0" w:type="dxa"/>
            </w:tcMar>
            <w:vAlign w:val="center"/>
          </w:tcPr>
          <w:p>
            <w:pPr>
              <w:pStyle w:val="TableContents"/>
              <w:bidi w:val="0"/>
              <w:spacing w:before="0" w:after="283"/>
              <w:jc w:val="right"/>
              <w:rPr/>
            </w:pPr>
            <w:r>
              <w:rPr/>
              <w:t>$</w:t>
            </w:r>
          </w:p>
        </w:tc>
        <w:tc>
          <w:tcPr>
            <w:tcW w:w="1468" w:type="dxa"/>
            <w:tcBorders/>
            <w:tcMar>
              <w:bottom w:w="0" w:type="dxa"/>
            </w:tcMar>
            <w:vAlign w:val="center"/>
          </w:tcPr>
          <w:p>
            <w:pPr>
              <w:pStyle w:val="TableContents"/>
              <w:bidi w:val="0"/>
              <w:spacing w:before="0" w:after="283"/>
              <w:jc w:val="right"/>
              <w:rPr/>
            </w:pPr>
            <w:r>
              <w:rPr/>
              <w:t>26.08bn</w:t>
            </w:r>
          </w:p>
        </w:tc>
        <w:tc>
          <w:tcPr>
            <w:tcW w:w="18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16" w:space="0" w:color="53C072"/>
            </w:tcBorders>
            <w:shd w:fill="CBECD5" w:val="clear"/>
            <w:vAlign w:val="center"/>
          </w:tcPr>
          <w:p>
            <w:pPr>
              <w:pStyle w:val="TableContents"/>
              <w:bidi w:val="0"/>
              <w:spacing w:before="0" w:after="283"/>
              <w:jc w:val="left"/>
              <w:rPr/>
            </w:pPr>
            <w:r>
              <w:rPr/>
              <w:t>​</w:t>
            </w:r>
          </w:p>
        </w:tc>
        <w:tc>
          <w:tcPr>
            <w:tcW w:w="2017" w:type="dxa"/>
            <w:tcBorders>
              <w:bottom w:val="single" w:sz="16" w:space="0" w:color="53C072"/>
            </w:tcBorders>
            <w:shd w:fill="CBECD5" w:val="clear"/>
            <w:tcMar>
              <w:bottom w:w="60" w:type="dxa"/>
            </w:tcMar>
            <w:vAlign w:val="center"/>
          </w:tcPr>
          <w:p>
            <w:pPr>
              <w:pStyle w:val="TableContents"/>
              <w:bidi w:val="0"/>
              <w:spacing w:before="0" w:after="283"/>
              <w:jc w:val="left"/>
              <w:rPr>
                <w:spacing w:val="-2"/>
              </w:rPr>
            </w:pPr>
            <w:r>
              <w:rPr>
                <w:spacing w:val="-2"/>
              </w:rPr>
              <w:t xml:space="preserve">The Company </w:t>
            </w:r>
          </w:p>
        </w:tc>
        <w:tc>
          <w:tcPr>
            <w:tcW w:w="109" w:type="dxa"/>
            <w:tcBorders>
              <w:bottom w:val="single" w:sz="16" w:space="0" w:color="53C072"/>
            </w:tcBorders>
            <w:shd w:fill="CBECD5" w:val="clear"/>
            <w:vAlign w:val="center"/>
          </w:tcPr>
          <w:p>
            <w:pPr>
              <w:pStyle w:val="TableContents"/>
              <w:bidi w:val="0"/>
              <w:spacing w:before="0" w:after="283"/>
              <w:jc w:val="left"/>
              <w:rPr/>
            </w:pPr>
            <w:r>
              <w:rPr/>
              <w:t>​</w:t>
            </w:r>
          </w:p>
        </w:tc>
        <w:tc>
          <w:tcPr>
            <w:tcW w:w="109" w:type="dxa"/>
            <w:tcBorders>
              <w:bottom w:val="single" w:sz="16" w:space="0" w:color="53C072"/>
            </w:tcBorders>
            <w:shd w:fill="CBECD5" w:val="clear"/>
            <w:vAlign w:val="center"/>
          </w:tcPr>
          <w:p>
            <w:pPr>
              <w:pStyle w:val="TableContents"/>
              <w:bidi w:val="0"/>
              <w:spacing w:before="0" w:after="283"/>
              <w:jc w:val="left"/>
              <w:rPr/>
            </w:pPr>
            <w:r>
              <w:rPr/>
              <w:t>​</w:t>
            </w:r>
          </w:p>
        </w:tc>
        <w:tc>
          <w:tcPr>
            <w:tcW w:w="109" w:type="dxa"/>
            <w:tcBorders>
              <w:bottom w:val="single" w:sz="16" w:space="0" w:color="53C072"/>
            </w:tcBorders>
            <w:shd w:fill="CBECD5" w:val="clear"/>
            <w:vAlign w:val="center"/>
          </w:tcPr>
          <w:p>
            <w:pPr>
              <w:pStyle w:val="TableContents"/>
              <w:bidi w:val="0"/>
              <w:spacing w:before="0" w:after="283"/>
              <w:jc w:val="left"/>
              <w:rPr/>
            </w:pPr>
            <w:r>
              <w:rPr/>
              <w:t>​</w:t>
            </w:r>
          </w:p>
        </w:tc>
        <w:tc>
          <w:tcPr>
            <w:tcW w:w="226" w:type="dxa"/>
            <w:tcBorders>
              <w:bottom w:val="single" w:sz="16" w:space="0" w:color="53C072"/>
            </w:tcBorders>
            <w:shd w:fill="CBECD5" w:val="clear"/>
            <w:tcMar>
              <w:bottom w:w="60" w:type="dxa"/>
            </w:tcMar>
            <w:vAlign w:val="center"/>
          </w:tcPr>
          <w:p>
            <w:pPr>
              <w:pStyle w:val="TableContents"/>
              <w:bidi w:val="0"/>
              <w:spacing w:before="0" w:after="283"/>
              <w:jc w:val="right"/>
              <w:rPr/>
            </w:pPr>
            <w:r>
              <w:rPr/>
              <w:t>$</w:t>
            </w:r>
          </w:p>
        </w:tc>
        <w:tc>
          <w:tcPr>
            <w:tcW w:w="766" w:type="dxa"/>
            <w:tcBorders>
              <w:bottom w:val="single" w:sz="16" w:space="0" w:color="53C072"/>
            </w:tcBorders>
            <w:shd w:fill="CBECD5" w:val="clear"/>
            <w:tcMar>
              <w:bottom w:w="60" w:type="dxa"/>
            </w:tcMar>
            <w:vAlign w:val="center"/>
          </w:tcPr>
          <w:p>
            <w:pPr>
              <w:pStyle w:val="TableContents"/>
              <w:bidi w:val="0"/>
              <w:spacing w:before="0" w:after="283"/>
              <w:jc w:val="right"/>
              <w:rPr/>
            </w:pPr>
            <w:r>
              <w:rPr/>
              <w:t>22.2bn</w:t>
            </w:r>
          </w:p>
        </w:tc>
        <w:tc>
          <w:tcPr>
            <w:tcW w:w="109" w:type="dxa"/>
            <w:tcBorders>
              <w:bottom w:val="single" w:sz="16" w:space="0" w:color="53C072"/>
            </w:tcBorders>
            <w:shd w:fill="CBECD5" w:val="clear"/>
            <w:vAlign w:val="center"/>
          </w:tcPr>
          <w:p>
            <w:pPr>
              <w:pStyle w:val="TableContents"/>
              <w:bidi w:val="0"/>
              <w:spacing w:before="0" w:after="283"/>
              <w:jc w:val="left"/>
              <w:rPr/>
            </w:pPr>
            <w:r>
              <w:rPr/>
              <w:t>​</w:t>
            </w:r>
          </w:p>
        </w:tc>
        <w:tc>
          <w:tcPr>
            <w:tcW w:w="109" w:type="dxa"/>
            <w:tcBorders>
              <w:bottom w:val="single" w:sz="16" w:space="0" w:color="53C072"/>
            </w:tcBorders>
            <w:shd w:fill="CBECD5" w:val="clear"/>
            <w:vAlign w:val="center"/>
          </w:tcPr>
          <w:p>
            <w:pPr>
              <w:pStyle w:val="TableContents"/>
              <w:bidi w:val="0"/>
              <w:spacing w:before="0" w:after="283"/>
              <w:jc w:val="left"/>
              <w:rPr/>
            </w:pPr>
            <w:r>
              <w:rPr/>
              <w:t>​</w:t>
            </w:r>
          </w:p>
        </w:tc>
        <w:tc>
          <w:tcPr>
            <w:tcW w:w="109" w:type="dxa"/>
            <w:tcBorders/>
            <w:shd w:fill="FEFEFE" w:val="clear"/>
            <w:tcMar>
              <w:bottom w:w="0"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vAlign w:val="center"/>
          </w:tcPr>
          <w:p>
            <w:pPr>
              <w:pStyle w:val="TableContents"/>
              <w:bidi w:val="0"/>
              <w:spacing w:before="0" w:after="283"/>
              <w:jc w:val="left"/>
              <w:rPr/>
            </w:pPr>
            <w:r>
              <w:rPr/>
              <w:t>​</w:t>
            </w:r>
          </w:p>
        </w:tc>
        <w:tc>
          <w:tcPr>
            <w:tcW w:w="179" w:type="dxa"/>
            <w:tcBorders>
              <w:bottom w:val="single" w:sz="16" w:space="0" w:color="53C072"/>
            </w:tcBorders>
            <w:shd w:fill="CBECD5" w:val="clear"/>
            <w:vAlign w:val="center"/>
          </w:tcPr>
          <w:p>
            <w:pPr>
              <w:pStyle w:val="TableContents"/>
              <w:bidi w:val="0"/>
              <w:spacing w:before="0" w:after="283"/>
              <w:jc w:val="left"/>
              <w:rPr/>
            </w:pPr>
            <w:r>
              <w:rPr/>
              <w:t>​</w:t>
            </w:r>
          </w:p>
        </w:tc>
        <w:tc>
          <w:tcPr>
            <w:tcW w:w="373" w:type="dxa"/>
            <w:tcBorders>
              <w:bottom w:val="single" w:sz="16" w:space="0" w:color="53C072"/>
            </w:tcBorders>
            <w:shd w:fill="CBECD5" w:val="clear"/>
            <w:tcMar>
              <w:bottom w:w="60" w:type="dxa"/>
            </w:tcMar>
            <w:vAlign w:val="center"/>
          </w:tcPr>
          <w:p>
            <w:pPr>
              <w:pStyle w:val="TableContents"/>
              <w:bidi w:val="0"/>
              <w:spacing w:before="0" w:after="283"/>
              <w:jc w:val="right"/>
              <w:rPr/>
            </w:pPr>
            <w:r>
              <w:rPr/>
              <w:t>$</w:t>
            </w:r>
          </w:p>
        </w:tc>
        <w:tc>
          <w:tcPr>
            <w:tcW w:w="1468" w:type="dxa"/>
            <w:tcBorders>
              <w:bottom w:val="single" w:sz="16" w:space="0" w:color="53C072"/>
            </w:tcBorders>
            <w:shd w:fill="CBECD5" w:val="clear"/>
            <w:tcMar>
              <w:bottom w:w="60" w:type="dxa"/>
            </w:tcMar>
            <w:vAlign w:val="center"/>
          </w:tcPr>
          <w:p>
            <w:pPr>
              <w:pStyle w:val="TableContents"/>
              <w:bidi w:val="0"/>
              <w:spacing w:before="0" w:after="283"/>
              <w:jc w:val="right"/>
              <w:rPr/>
            </w:pPr>
            <w:r>
              <w:rPr/>
              <w:t>4.45bn</w:t>
            </w:r>
          </w:p>
        </w:tc>
        <w:tc>
          <w:tcPr>
            <w:tcW w:w="184" w:type="dxa"/>
            <w:tcBorders>
              <w:bottom w:val="single" w:sz="16" w:space="0" w:color="53C072"/>
            </w:tcBorders>
            <w:shd w:fill="CBECD5" w:val="clear"/>
            <w:vAlign w:val="center"/>
          </w:tcPr>
          <w:p>
            <w:pPr>
              <w:pStyle w:val="TableContents"/>
              <w:bidi w:val="0"/>
              <w:spacing w:before="0" w:after="283"/>
              <w:jc w:val="left"/>
              <w:rPr/>
            </w:pPr>
            <w:r>
              <w:rPr/>
              <w:t>​</w:t>
            </w:r>
          </w:p>
        </w:tc>
        <w:tc>
          <w:tcPr>
            <w:tcW w:w="154" w:type="dxa"/>
            <w:tcBorders>
              <w:bottom w:val="single" w:sz="16" w:space="0" w:color="53C072"/>
            </w:tcBorders>
            <w:shd w:fill="CBECD5" w:val="clear"/>
            <w:vAlign w:val="center"/>
          </w:tcPr>
          <w:p>
            <w:pPr>
              <w:pStyle w:val="TableContents"/>
              <w:bidi w:val="0"/>
              <w:spacing w:before="0" w:after="283"/>
              <w:jc w:val="left"/>
              <w:rPr/>
            </w:pPr>
            <w:r>
              <w:rPr/>
              <w:t>​</w:t>
            </w:r>
          </w:p>
        </w:tc>
      </w:tr>
    </w:tbl>
    <w:p>
      <w:pPr>
        <w:pStyle w:val="TextBody"/>
        <w:bidi w:val="0"/>
        <w:spacing w:lineRule="atLeast" w:line="230" w:before="118"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the CEO and CFO, the primary market data is sourced from the most recent proxy statements of the Company’s benchmarking peer group, as may be updated by additional SEC filings. Secondary market data is sourced from general industry surveys covering executive positions. For the remaining executive officers, the primary market data is sourced from the peer group’s proxy statement data, when available, or general industry surveys covering executive positions. The Committee reviews general industry survey data for similar roles at companies with comparable revenue. For fiscal 2026, the survey data came from the Willis Towers Watson 2024 U.S. General Industry Executive Survey aged appropriately.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 part of this benchmarking process, each executive officer’s proposed individual target compensation is evaluated against the market data, as are individual compensation elements such as base salary, annual cash incentives, long-term incentives, and total direct compensation.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Committee does not view benchmarking as a prescriptive determinant of individual compensation. Rather, the Committee uses the market median as a general guide in its decisions on the target amount and mix of each element of compensation. The Committee also considers other factors, such as experience in the position and long-term performance of the individual. An executive officer’s actual compensation may be above or below target compensation and will vary from year to year based on financial results, future stock performance, as well as individual performance, reinforcing the Company’s pay-for-performance culture.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OVERVIEW OF PAY PROGRAMS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primary components of the Company’s compensation program and the objectives of each component are set forth in the table below:</w:t>
      </w:r>
      <w:r>
        <w:rPr>
          <w:rFonts w:ascii="Arial;Helvetica;sans-serif" w:hAnsi="Arial;Helvetica;sans-serif"/>
          <w:b w:val="false"/>
          <w:i w:val="false"/>
          <w:caps w:val="false"/>
          <w:smallCaps w:val="false"/>
          <w:color w:val="000000"/>
          <w:spacing w:val="4"/>
          <w:sz w:val="20"/>
        </w:rPr>
        <w:t xml:space="preserve"> </w:t>
      </w:r>
    </w:p>
    <w:tbl>
      <w:tblPr>
        <w:tblW w:w="9112" w:type="dxa"/>
        <w:jc w:val="left"/>
        <w:tblInd w:w="1093" w:type="dxa"/>
        <w:tblLayout w:type="fixed"/>
        <w:tblCellMar>
          <w:top w:w="0" w:type="dxa"/>
          <w:left w:w="0" w:type="dxa"/>
          <w:bottom w:w="0" w:type="dxa"/>
          <w:right w:w="0" w:type="dxa"/>
        </w:tblCellMar>
      </w:tblPr>
      <w:tblGrid>
        <w:gridCol w:w="124"/>
        <w:gridCol w:w="1679"/>
        <w:gridCol w:w="109"/>
        <w:gridCol w:w="109"/>
        <w:gridCol w:w="109"/>
        <w:gridCol w:w="3002"/>
        <w:gridCol w:w="109"/>
        <w:gridCol w:w="109"/>
        <w:gridCol w:w="3607"/>
        <w:gridCol w:w="155"/>
      </w:tblGrid>
      <w:tr>
        <w:trPr/>
        <w:tc>
          <w:tcPr>
            <w:tcW w:w="124" w:type="dxa"/>
            <w:tcBorders/>
            <w:shd w:fill="53C072" w:val="clear"/>
            <w:vAlign w:val="center"/>
          </w:tcPr>
          <w:p>
            <w:pPr>
              <w:pStyle w:val="TableContents"/>
              <w:bidi w:val="0"/>
              <w:spacing w:before="0" w:after="283"/>
              <w:jc w:val="left"/>
              <w:rPr/>
            </w:pPr>
            <w:r>
              <w:rPr/>
              <w:t>​</w:t>
            </w:r>
          </w:p>
        </w:tc>
        <w:tc>
          <w:tcPr>
            <w:tcW w:w="1679" w:type="dxa"/>
            <w:tcBorders/>
            <w:shd w:fill="53C072" w:val="clear"/>
            <w:vAlign w:val="center"/>
          </w:tcPr>
          <w:p>
            <w:pPr>
              <w:pStyle w:val="TableContents"/>
              <w:bidi w:val="0"/>
              <w:spacing w:lineRule="atLeast" w:line="180" w:before="0" w:after="0"/>
              <w:jc w:val="left"/>
              <w:rPr>
                <w:spacing w:val="0"/>
              </w:rPr>
            </w:pPr>
            <w:r>
              <w:rPr>
                <w:spacing w:val="0"/>
              </w:rPr>
              <w:t xml:space="preserve">Pay Component </w:t>
            </w:r>
          </w:p>
        </w:tc>
        <w:tc>
          <w:tcPr>
            <w:tcW w:w="109" w:type="dxa"/>
            <w:tcBorders/>
            <w:shd w:fill="53C07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3002" w:type="dxa"/>
            <w:tcBorders/>
            <w:shd w:fill="53C072" w:val="clear"/>
            <w:vAlign w:val="center"/>
          </w:tcPr>
          <w:p>
            <w:pPr>
              <w:pStyle w:val="TableContents"/>
              <w:bidi w:val="0"/>
              <w:spacing w:lineRule="atLeast" w:line="180" w:before="0" w:after="0"/>
              <w:jc w:val="left"/>
              <w:rPr>
                <w:spacing w:val="0"/>
              </w:rPr>
            </w:pPr>
            <w:r>
              <w:rPr>
                <w:spacing w:val="0"/>
              </w:rPr>
              <w:t xml:space="preserve">Objectives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3607" w:type="dxa"/>
            <w:tcBorders/>
            <w:shd w:fill="53C072" w:val="clear"/>
            <w:vAlign w:val="center"/>
          </w:tcPr>
          <w:p>
            <w:pPr>
              <w:pStyle w:val="TableContents"/>
              <w:bidi w:val="0"/>
              <w:spacing w:lineRule="atLeast" w:line="180" w:before="0" w:after="0"/>
              <w:jc w:val="left"/>
              <w:rPr>
                <w:spacing w:val="0"/>
              </w:rPr>
            </w:pPr>
            <w:r>
              <w:rPr>
                <w:spacing w:val="0"/>
              </w:rPr>
              <w:t xml:space="preserve">Key Features </w:t>
            </w:r>
          </w:p>
        </w:tc>
        <w:tc>
          <w:tcPr>
            <w:tcW w:w="155" w:type="dxa"/>
            <w:tcBorders/>
            <w:shd w:fill="53C072" w:val="clear"/>
            <w:vAlign w:val="center"/>
          </w:tcPr>
          <w:p>
            <w:pPr>
              <w:pStyle w:val="TableContents"/>
              <w:bidi w:val="0"/>
              <w:spacing w:before="0" w:after="283"/>
              <w:jc w:val="left"/>
              <w:rPr/>
            </w:pPr>
            <w:r>
              <w:rPr/>
              <w:t>​</w:t>
            </w:r>
          </w:p>
        </w:tc>
      </w:tr>
      <w:tr>
        <w:trPr/>
        <w:tc>
          <w:tcPr>
            <w:tcW w:w="124" w:type="dxa"/>
            <w:tcBorders>
              <w:bottom w:val="single" w:sz="2" w:space="0" w:color="FEFEFE"/>
            </w:tcBorders>
            <w:shd w:fill="98D9AA" w:val="clear"/>
            <w:tcMar>
              <w:bottom w:w="28" w:type="dxa"/>
            </w:tcMar>
            <w:vAlign w:val="center"/>
          </w:tcPr>
          <w:p>
            <w:pPr>
              <w:pStyle w:val="TableContents"/>
              <w:bidi w:val="0"/>
              <w:spacing w:before="0" w:after="283"/>
              <w:jc w:val="left"/>
              <w:rPr/>
            </w:pPr>
            <w:r>
              <w:rPr/>
              <w:t>​</w:t>
            </w:r>
          </w:p>
        </w:tc>
        <w:tc>
          <w:tcPr>
            <w:tcW w:w="1679" w:type="dxa"/>
            <w:tcBorders>
              <w:bottom w:val="single" w:sz="2" w:space="0" w:color="FEFEFE"/>
            </w:tcBorders>
            <w:shd w:fill="98D9AA" w:val="clear"/>
            <w:tcMar>
              <w:bottom w:w="1035" w:type="dxa"/>
            </w:tcMar>
            <w:vAlign w:val="center"/>
          </w:tcPr>
          <w:p>
            <w:pPr>
              <w:pStyle w:val="TableContents"/>
              <w:bidi w:val="0"/>
              <w:spacing w:lineRule="atLeast" w:line="240" w:before="0" w:after="0"/>
              <w:jc w:val="left"/>
              <w:rPr>
                <w:b/>
              </w:rPr>
            </w:pPr>
            <w:r>
              <w:rPr>
                <w:b/>
                <w:spacing w:val="0"/>
              </w:rPr>
              <w:t>Base Salary</w:t>
            </w:r>
            <w:r>
              <w:rPr>
                <w:b/>
              </w:rPr>
              <w:t xml:space="preserve"> </w:t>
            </w:r>
          </w:p>
        </w:tc>
        <w:tc>
          <w:tcPr>
            <w:tcW w:w="109" w:type="dxa"/>
            <w:tcBorders>
              <w:bottom w:val="single" w:sz="2" w:space="0" w:color="FEFEFE"/>
            </w:tcBorders>
            <w:shd w:fill="98D9AA" w:val="clear"/>
            <w:tcMar>
              <w:bottom w:w="28" w:type="dxa"/>
            </w:tcM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bottom w:val="single" w:sz="2" w:space="0" w:color="FEFEFE"/>
            </w:tcBorders>
            <w:shd w:fill="98D9AA" w:val="clear"/>
            <w:tcMar>
              <w:bottom w:w="28" w:type="dxa"/>
            </w:tcMar>
            <w:vAlign w:val="center"/>
          </w:tcPr>
          <w:p>
            <w:pPr>
              <w:pStyle w:val="TableContents"/>
              <w:bidi w:val="0"/>
              <w:spacing w:before="0" w:after="283"/>
              <w:jc w:val="left"/>
              <w:rPr/>
            </w:pPr>
            <w:r>
              <w:rPr/>
              <w:t>​</w:t>
            </w:r>
          </w:p>
        </w:tc>
        <w:tc>
          <w:tcPr>
            <w:tcW w:w="3002" w:type="dxa"/>
            <w:tcBorders>
              <w:bottom w:val="single" w:sz="2" w:space="0" w:color="FEFEFE"/>
            </w:tcBorders>
            <w:shd w:fill="98D9AA" w:val="clear"/>
            <w:tcMar>
              <w:bottom w:w="795" w:type="dxa"/>
            </w:tcMar>
            <w:vAlign w:val="center"/>
          </w:tcPr>
          <w:p>
            <w:pPr>
              <w:pStyle w:val="TableContents"/>
              <w:bidi w:val="0"/>
              <w:spacing w:lineRule="atLeast" w:line="240" w:before="0" w:after="0"/>
              <w:jc w:val="left"/>
              <w:rPr>
                <w:spacing w:val="-2"/>
              </w:rPr>
            </w:pPr>
            <w:r>
              <w:rPr>
                <w:spacing w:val="-2"/>
              </w:rPr>
              <w:t xml:space="preserve">Attract and retain executive talent in a competitive marketplace. </w:t>
            </w:r>
          </w:p>
        </w:tc>
        <w:tc>
          <w:tcPr>
            <w:tcW w:w="109" w:type="dxa"/>
            <w:tcBorders>
              <w:bottom w:val="single" w:sz="2" w:space="0" w:color="FEFEFE"/>
            </w:tcBorders>
            <w:shd w:fill="98D9AA" w:val="clear"/>
            <w:tcMar>
              <w:bottom w:w="28" w:type="dxa"/>
            </w:tcMar>
            <w:vAlign w:val="center"/>
          </w:tcPr>
          <w:p>
            <w:pPr>
              <w:pStyle w:val="TableContents"/>
              <w:bidi w:val="0"/>
              <w:spacing w:before="0" w:after="283"/>
              <w:jc w:val="left"/>
              <w:rPr/>
            </w:pPr>
            <w:r>
              <w:rPr/>
              <w:t>​</w:t>
            </w:r>
          </w:p>
        </w:tc>
        <w:tc>
          <w:tcPr>
            <w:tcW w:w="109" w:type="dxa"/>
            <w:tcBorders>
              <w:bottom w:val="single" w:sz="2" w:space="0" w:color="FEFEFE"/>
            </w:tcBorders>
            <w:shd w:fill="98D9AA" w:val="clear"/>
            <w:tcMar>
              <w:bottom w:w="28" w:type="dxa"/>
            </w:tcMar>
            <w:vAlign w:val="center"/>
          </w:tcPr>
          <w:p>
            <w:pPr>
              <w:pStyle w:val="TableContents"/>
              <w:bidi w:val="0"/>
              <w:spacing w:before="0" w:after="283"/>
              <w:jc w:val="left"/>
              <w:rPr/>
            </w:pPr>
            <w:r>
              <w:rPr/>
              <w:t>​</w:t>
            </w:r>
          </w:p>
        </w:tc>
        <w:tc>
          <w:tcPr>
            <w:tcW w:w="3607" w:type="dxa"/>
            <w:tcBorders>
              <w:bottom w:val="single" w:sz="2" w:space="0" w:color="FEFEFE"/>
            </w:tcBorders>
            <w:shd w:fill="98D9AA" w:val="clear"/>
            <w:tcMar>
              <w:bottom w:w="28" w:type="dxa"/>
            </w:tcMar>
            <w:vAlign w:val="center"/>
          </w:tcPr>
          <w:p>
            <w:pPr>
              <w:pStyle w:val="TableContents"/>
              <w:bidi w:val="0"/>
              <w:spacing w:lineRule="atLeast" w:line="240" w:before="0" w:after="0"/>
              <w:jc w:val="left"/>
              <w:rPr/>
            </w:pPr>
            <w:r>
              <w:rPr>
                <w:spacing w:val="-2"/>
              </w:rPr>
              <w:t>Reflects skills, contributions, and success over time in role.</w:t>
            </w:r>
            <w:r>
              <w:rPr/>
              <w:t xml:space="preserve"> </w:t>
            </w:r>
          </w:p>
          <w:p>
            <w:pPr>
              <w:pStyle w:val="TableContents"/>
              <w:bidi w:val="0"/>
              <w:spacing w:lineRule="atLeast" w:line="240" w:before="60" w:after="283"/>
              <w:jc w:val="left"/>
              <w:rPr>
                <w:spacing w:val="-2"/>
              </w:rPr>
            </w:pPr>
            <w:r>
              <w:rPr>
                <w:spacing w:val="-2"/>
              </w:rPr>
              <w:t xml:space="preserve">Reviewed annually to ensure competitiveness and alignment with individual performance. </w:t>
            </w:r>
          </w:p>
        </w:tc>
        <w:tc>
          <w:tcPr>
            <w:tcW w:w="155" w:type="dxa"/>
            <w:tcBorders>
              <w:bottom w:val="single" w:sz="2" w:space="0" w:color="FEFEFE"/>
            </w:tcBorders>
            <w:shd w:fill="98D9AA"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FEFEFE"/>
            </w:tcBorders>
            <w:shd w:fill="CBECD5" w:val="clear"/>
            <w:tcMar>
              <w:bottom w:w="28" w:type="dxa"/>
            </w:tcMar>
            <w:vAlign w:val="center"/>
          </w:tcPr>
          <w:p>
            <w:pPr>
              <w:pStyle w:val="TableContents"/>
              <w:bidi w:val="0"/>
              <w:spacing w:before="0" w:after="283"/>
              <w:jc w:val="left"/>
              <w:rPr/>
            </w:pPr>
            <w:r>
              <w:rPr/>
              <w:t>​</w:t>
            </w:r>
          </w:p>
        </w:tc>
        <w:tc>
          <w:tcPr>
            <w:tcW w:w="1679" w:type="dxa"/>
            <w:tcBorders>
              <w:bottom w:val="single" w:sz="2" w:space="0" w:color="FEFEFE"/>
            </w:tcBorders>
            <w:shd w:fill="CBECD5" w:val="clear"/>
            <w:tcMar>
              <w:bottom w:w="1515" w:type="dxa"/>
            </w:tcMar>
            <w:vAlign w:val="center"/>
          </w:tcPr>
          <w:p>
            <w:pPr>
              <w:pStyle w:val="TableContents"/>
              <w:bidi w:val="0"/>
              <w:spacing w:lineRule="atLeast" w:line="240" w:before="0" w:after="0"/>
              <w:jc w:val="left"/>
              <w:rPr>
                <w:b/>
              </w:rPr>
            </w:pPr>
            <w:r>
              <w:rPr>
                <w:b/>
                <w:spacing w:val="0"/>
              </w:rPr>
              <w:t>Annual Cash Incentives</w:t>
            </w:r>
            <w:r>
              <w:rPr>
                <w:b/>
              </w:rPr>
              <w:t xml:space="preserve"> </w:t>
            </w:r>
          </w:p>
        </w:tc>
        <w:tc>
          <w:tcPr>
            <w:tcW w:w="109" w:type="dxa"/>
            <w:tcBorders>
              <w:bottom w:val="single" w:sz="2" w:space="0" w:color="FEFEFE"/>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bottom w:val="single" w:sz="2" w:space="0" w:color="FEFEFE"/>
            </w:tcBorders>
            <w:shd w:fill="CBECD5" w:val="clear"/>
            <w:tcMar>
              <w:bottom w:w="28" w:type="dxa"/>
            </w:tcMar>
            <w:vAlign w:val="center"/>
          </w:tcPr>
          <w:p>
            <w:pPr>
              <w:pStyle w:val="TableContents"/>
              <w:bidi w:val="0"/>
              <w:spacing w:before="0" w:after="283"/>
              <w:jc w:val="left"/>
              <w:rPr/>
            </w:pPr>
            <w:r>
              <w:rPr/>
              <w:t>​</w:t>
            </w:r>
          </w:p>
        </w:tc>
        <w:tc>
          <w:tcPr>
            <w:tcW w:w="3002" w:type="dxa"/>
            <w:tcBorders>
              <w:bottom w:val="single" w:sz="2" w:space="0" w:color="FEFEFE"/>
            </w:tcBorders>
            <w:shd w:fill="CBECD5" w:val="clear"/>
            <w:tcMar>
              <w:bottom w:w="1035" w:type="dxa"/>
            </w:tcMar>
            <w:vAlign w:val="center"/>
          </w:tcPr>
          <w:p>
            <w:pPr>
              <w:pStyle w:val="TableContents"/>
              <w:bidi w:val="0"/>
              <w:spacing w:lineRule="atLeast" w:line="240" w:before="0" w:after="0"/>
              <w:jc w:val="left"/>
              <w:rPr>
                <w:spacing w:val="-2"/>
              </w:rPr>
            </w:pPr>
            <w:r>
              <w:rPr>
                <w:spacing w:val="-2"/>
              </w:rPr>
              <w:t xml:space="preserve">Link variable compensation to short-term performance and strategic goals. </w:t>
            </w:r>
          </w:p>
        </w:tc>
        <w:tc>
          <w:tcPr>
            <w:tcW w:w="109" w:type="dxa"/>
            <w:tcBorders>
              <w:bottom w:val="single" w:sz="2" w:space="0" w:color="FEFEFE"/>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2" w:space="0" w:color="FEFEFE"/>
            </w:tcBorders>
            <w:shd w:fill="CBECD5" w:val="clear"/>
            <w:tcMar>
              <w:bottom w:w="28" w:type="dxa"/>
            </w:tcMar>
            <w:vAlign w:val="center"/>
          </w:tcPr>
          <w:p>
            <w:pPr>
              <w:pStyle w:val="TableContents"/>
              <w:bidi w:val="0"/>
              <w:spacing w:before="0" w:after="283"/>
              <w:jc w:val="left"/>
              <w:rPr/>
            </w:pPr>
            <w:r>
              <w:rPr/>
              <w:t>​</w:t>
            </w:r>
          </w:p>
        </w:tc>
        <w:tc>
          <w:tcPr>
            <w:tcW w:w="3607" w:type="dxa"/>
            <w:tcBorders>
              <w:bottom w:val="single" w:sz="2" w:space="0" w:color="FEFEFE"/>
            </w:tcBorders>
            <w:shd w:fill="CBECD5" w:val="clear"/>
            <w:tcMar>
              <w:bottom w:w="28" w:type="dxa"/>
            </w:tcMar>
            <w:vAlign w:val="center"/>
          </w:tcPr>
          <w:p>
            <w:pPr>
              <w:pStyle w:val="TableContents"/>
              <w:bidi w:val="0"/>
              <w:spacing w:lineRule="atLeast" w:line="240" w:before="0" w:after="0"/>
              <w:jc w:val="left"/>
              <w:rPr/>
            </w:pPr>
            <w:r>
              <w:rPr>
                <w:spacing w:val="-2"/>
              </w:rPr>
              <w:t>Key financial measures used to assess performance and align executives’ interest with shareholders’ interests.</w:t>
            </w:r>
            <w:r>
              <w:rPr/>
              <w:t xml:space="preserve"> </w:t>
            </w:r>
          </w:p>
          <w:p>
            <w:pPr>
              <w:pStyle w:val="TableContents"/>
              <w:bidi w:val="0"/>
              <w:spacing w:lineRule="atLeast" w:line="240" w:before="60" w:after="283"/>
              <w:jc w:val="left"/>
              <w:rPr>
                <w:spacing w:val="-2"/>
              </w:rPr>
            </w:pPr>
            <w:r>
              <w:rPr>
                <w:spacing w:val="-2"/>
              </w:rPr>
              <w:t xml:space="preserve">Payouts depend on meeting financial and non-financial performance goals. </w:t>
            </w:r>
          </w:p>
        </w:tc>
        <w:tc>
          <w:tcPr>
            <w:tcW w:w="155" w:type="dxa"/>
            <w:tcBorders>
              <w:bottom w:val="single" w:sz="2" w:space="0" w:color="FEFEFE"/>
            </w:tcBorders>
            <w:shd w:fill="CBECD5"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FEFEFE"/>
            </w:tcBorders>
            <w:shd w:fill="98D9AA" w:val="clear"/>
            <w:tcMar>
              <w:bottom w:w="28" w:type="dxa"/>
            </w:tcMar>
            <w:vAlign w:val="center"/>
          </w:tcPr>
          <w:p>
            <w:pPr>
              <w:pStyle w:val="TableContents"/>
              <w:bidi w:val="0"/>
              <w:spacing w:before="0" w:after="283"/>
              <w:jc w:val="left"/>
              <w:rPr/>
            </w:pPr>
            <w:r>
              <w:rPr/>
              <w:t>​</w:t>
            </w:r>
          </w:p>
        </w:tc>
        <w:tc>
          <w:tcPr>
            <w:tcW w:w="1679" w:type="dxa"/>
            <w:tcBorders>
              <w:bottom w:val="single" w:sz="2" w:space="0" w:color="FEFEFE"/>
            </w:tcBorders>
            <w:shd w:fill="98D9AA" w:val="clear"/>
            <w:tcMar>
              <w:bottom w:w="1760" w:type="dxa"/>
            </w:tcMar>
            <w:vAlign w:val="center"/>
          </w:tcPr>
          <w:p>
            <w:pPr>
              <w:pStyle w:val="TableContents"/>
              <w:bidi w:val="0"/>
              <w:spacing w:lineRule="atLeast" w:line="240" w:before="0" w:after="0"/>
              <w:jc w:val="left"/>
              <w:rPr>
                <w:b/>
              </w:rPr>
            </w:pPr>
            <w:r>
              <w:rPr>
                <w:b/>
                <w:spacing w:val="0"/>
              </w:rPr>
              <w:t>Long-Term Equity Incentives</w:t>
            </w:r>
            <w:r>
              <w:rPr>
                <w:b/>
              </w:rPr>
              <w:t xml:space="preserve"> </w:t>
            </w:r>
          </w:p>
        </w:tc>
        <w:tc>
          <w:tcPr>
            <w:tcW w:w="109" w:type="dxa"/>
            <w:tcBorders>
              <w:bottom w:val="single" w:sz="2" w:space="0" w:color="FEFEFE"/>
            </w:tcBorders>
            <w:shd w:fill="98D9AA" w:val="clear"/>
            <w:tcMar>
              <w:bottom w:w="28" w:type="dxa"/>
            </w:tcM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bottom w:val="single" w:sz="2" w:space="0" w:color="FEFEFE"/>
            </w:tcBorders>
            <w:shd w:fill="98D9AA" w:val="clear"/>
            <w:tcMar>
              <w:bottom w:w="28" w:type="dxa"/>
            </w:tcMar>
            <w:vAlign w:val="center"/>
          </w:tcPr>
          <w:p>
            <w:pPr>
              <w:pStyle w:val="TableContents"/>
              <w:bidi w:val="0"/>
              <w:spacing w:before="0" w:after="283"/>
              <w:jc w:val="left"/>
              <w:rPr/>
            </w:pPr>
            <w:r>
              <w:rPr/>
              <w:t>​</w:t>
            </w:r>
          </w:p>
        </w:tc>
        <w:tc>
          <w:tcPr>
            <w:tcW w:w="3002" w:type="dxa"/>
            <w:tcBorders>
              <w:bottom w:val="single" w:sz="2" w:space="0" w:color="FEFEFE"/>
            </w:tcBorders>
            <w:shd w:fill="98D9AA" w:val="clear"/>
            <w:tcMar>
              <w:bottom w:w="28" w:type="dxa"/>
            </w:tcMar>
            <w:vAlign w:val="center"/>
          </w:tcPr>
          <w:p>
            <w:pPr>
              <w:pStyle w:val="TableContents"/>
              <w:bidi w:val="0"/>
              <w:spacing w:lineRule="atLeast" w:line="240" w:before="0" w:after="0"/>
              <w:jc w:val="left"/>
              <w:rPr/>
            </w:pPr>
            <w:r>
              <w:rPr>
                <w:spacing w:val="-2"/>
              </w:rPr>
              <w:t>Align executives with shareholders by rewarding long-term shareholder value creation.</w:t>
            </w:r>
            <w:r>
              <w:rPr/>
              <w:t xml:space="preserve"> </w:t>
            </w:r>
          </w:p>
          <w:p>
            <w:pPr>
              <w:pStyle w:val="TableContents"/>
              <w:bidi w:val="0"/>
              <w:spacing w:lineRule="atLeast" w:line="240" w:before="60" w:after="283"/>
              <w:jc w:val="left"/>
              <w:rPr>
                <w:spacing w:val="-2"/>
              </w:rPr>
            </w:pPr>
            <w:r>
              <w:rPr>
                <w:spacing w:val="-2"/>
              </w:rPr>
              <w:t xml:space="preserve">Reward stock price appreciation and tie executive wealth accumulation to long-term performance. </w:t>
            </w:r>
          </w:p>
        </w:tc>
        <w:tc>
          <w:tcPr>
            <w:tcW w:w="109" w:type="dxa"/>
            <w:tcBorders>
              <w:bottom w:val="single" w:sz="2" w:space="0" w:color="FEFEFE"/>
            </w:tcBorders>
            <w:shd w:fill="98D9AA" w:val="clear"/>
            <w:tcMar>
              <w:bottom w:w="28" w:type="dxa"/>
            </w:tcMar>
            <w:vAlign w:val="center"/>
          </w:tcPr>
          <w:p>
            <w:pPr>
              <w:pStyle w:val="TableContents"/>
              <w:bidi w:val="0"/>
              <w:spacing w:before="0" w:after="283"/>
              <w:jc w:val="left"/>
              <w:rPr/>
            </w:pPr>
            <w:r>
              <w:rPr/>
              <w:t>​</w:t>
            </w:r>
          </w:p>
        </w:tc>
        <w:tc>
          <w:tcPr>
            <w:tcW w:w="109" w:type="dxa"/>
            <w:tcBorders>
              <w:bottom w:val="single" w:sz="2" w:space="0" w:color="FEFEFE"/>
            </w:tcBorders>
            <w:shd w:fill="98D9AA" w:val="clear"/>
            <w:tcMar>
              <w:bottom w:w="28" w:type="dxa"/>
            </w:tcMar>
            <w:vAlign w:val="center"/>
          </w:tcPr>
          <w:p>
            <w:pPr>
              <w:pStyle w:val="TableContents"/>
              <w:bidi w:val="0"/>
              <w:spacing w:before="0" w:after="283"/>
              <w:jc w:val="left"/>
              <w:rPr/>
            </w:pPr>
            <w:r>
              <w:rPr/>
              <w:t>​</w:t>
            </w:r>
          </w:p>
        </w:tc>
        <w:tc>
          <w:tcPr>
            <w:tcW w:w="3607" w:type="dxa"/>
            <w:tcBorders>
              <w:bottom w:val="single" w:sz="2" w:space="0" w:color="FEFEFE"/>
            </w:tcBorders>
            <w:shd w:fill="98D9AA" w:val="clear"/>
            <w:tcMar>
              <w:bottom w:w="28" w:type="dxa"/>
            </w:tcMar>
            <w:vAlign w:val="center"/>
          </w:tcPr>
          <w:p>
            <w:pPr>
              <w:pStyle w:val="TableContents"/>
              <w:bidi w:val="0"/>
              <w:spacing w:lineRule="atLeast" w:line="240" w:before="0" w:after="0"/>
              <w:jc w:val="left"/>
              <w:rPr/>
            </w:pPr>
            <w:r>
              <w:rPr>
                <w:spacing w:val="-2"/>
              </w:rPr>
              <w:t>Encourages retention through multi-year vesting (three to four years) and rewards share price appreciation.</w:t>
            </w:r>
            <w:r>
              <w:rPr/>
              <w:t xml:space="preserve"> </w:t>
            </w:r>
          </w:p>
          <w:p>
            <w:pPr>
              <w:pStyle w:val="TableContents"/>
              <w:bidi w:val="0"/>
              <w:spacing w:lineRule="atLeast" w:line="240" w:before="60" w:after="283"/>
              <w:jc w:val="left"/>
              <w:rPr/>
            </w:pPr>
            <w:r>
              <w:rPr>
                <w:spacing w:val="-2"/>
              </w:rPr>
              <w:t>Performance Share Units (PSUs) vest, if at all, at the end of a three-year period depending on meeting performance goals.</w:t>
            </w:r>
            <w:r>
              <w:rPr/>
              <w:t xml:space="preserve"> </w:t>
            </w:r>
          </w:p>
        </w:tc>
        <w:tc>
          <w:tcPr>
            <w:tcW w:w="155" w:type="dxa"/>
            <w:tcBorders>
              <w:bottom w:val="single" w:sz="2" w:space="0" w:color="FEFEFE"/>
            </w:tcBorders>
            <w:shd w:fill="98D9AA" w:val="clear"/>
            <w:tcMar>
              <w:bottom w:w="28" w:type="dxa"/>
            </w:tcMar>
            <w:vAlign w:val="center"/>
          </w:tcPr>
          <w:p>
            <w:pPr>
              <w:pStyle w:val="TableContents"/>
              <w:bidi w:val="0"/>
              <w:spacing w:before="0" w:after="283"/>
              <w:jc w:val="left"/>
              <w:rPr/>
            </w:pPr>
            <w:r>
              <w:rPr/>
              <w:t>​</w:t>
            </w:r>
          </w:p>
        </w:tc>
      </w:tr>
    </w:tbl>
    <w:p>
      <w:pPr>
        <w:pStyle w:val="TextBody"/>
        <w:bidi w:val="0"/>
        <w:spacing w:before="150" w:after="283"/>
        <w:ind w:left="1093" w:right="0" w:hanging="0"/>
        <w:jc w:val="right"/>
        <w:rPr>
          <w:caps w:val="false"/>
          <w:smallCaps w:val="false"/>
          <w:color w:val="000000"/>
        </w:rPr>
      </w:pPr>
      <w:r>
        <w:rPr>
          <w:caps w:val="false"/>
          <w:smallCaps w:val="false"/>
          <w:color w:val="000000"/>
        </w:rPr>
        <w:drawing>
          <wp:inline distT="0" distB="0" distL="0" distR="0">
            <wp:extent cx="1381125" cy="266700"/>
            <wp:effectExtent l="0" t="0" r="0" b="0"/>
            <wp:docPr id="356"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102" descr=""/>
                    <pic:cNvPicPr>
                      <a:picLocks noChangeAspect="1" noChangeArrowheads="1"/>
                    </pic:cNvPicPr>
                  </pic:nvPicPr>
                  <pic:blipFill>
                    <a:blip r:embed="rId113"/>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pacing w:val="-2"/>
          <w:sz w:val="20"/>
        </w:rPr>
        <w:t>47</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2" w:name="tPAMI"/>
      <w:bookmarkEnd w:id="62"/>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Compensation Discussion and Analysis</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40" w:before="540" w:after="1830"/>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addition, each NEO may be eligible to receive certain other benefits summarized below. See “Elements of Executive Compensation — Additional Compensation Elements” for more information.</w:t>
      </w:r>
      <w:r>
        <w:rPr>
          <w:rFonts w:ascii="Arial;Helvetica;sans-serif" w:hAnsi="Arial;Helvetica;sans-serif"/>
          <w:b w:val="false"/>
          <w:i w:val="false"/>
          <w:caps w:val="false"/>
          <w:smallCaps w:val="false"/>
          <w:color w:val="000000"/>
          <w:spacing w:val="4"/>
          <w:sz w:val="20"/>
        </w:rPr>
        <w:t xml:space="preserve"> </w:t>
      </w:r>
    </w:p>
    <w:tbl>
      <w:tblPr>
        <w:tblW w:w="9112" w:type="dxa"/>
        <w:jc w:val="left"/>
        <w:tblInd w:w="1093" w:type="dxa"/>
        <w:tblLayout w:type="fixed"/>
        <w:tblCellMar>
          <w:top w:w="0" w:type="dxa"/>
          <w:left w:w="0" w:type="dxa"/>
          <w:bottom w:w="0" w:type="dxa"/>
          <w:right w:w="0" w:type="dxa"/>
        </w:tblCellMar>
      </w:tblPr>
      <w:tblGrid>
        <w:gridCol w:w="124"/>
        <w:gridCol w:w="2243"/>
        <w:gridCol w:w="109"/>
        <w:gridCol w:w="109"/>
        <w:gridCol w:w="109"/>
        <w:gridCol w:w="6263"/>
        <w:gridCol w:w="155"/>
      </w:tblGrid>
      <w:tr>
        <w:trPr/>
        <w:tc>
          <w:tcPr>
            <w:tcW w:w="124" w:type="dxa"/>
            <w:tcBorders/>
            <w:shd w:fill="53C072" w:val="clear"/>
            <w:vAlign w:val="center"/>
          </w:tcPr>
          <w:p>
            <w:pPr>
              <w:pStyle w:val="TableContents"/>
              <w:bidi w:val="0"/>
              <w:spacing w:before="0" w:after="283"/>
              <w:jc w:val="left"/>
              <w:rPr/>
            </w:pPr>
            <w:r>
              <w:rPr/>
              <w:t>​</w:t>
            </w:r>
          </w:p>
        </w:tc>
        <w:tc>
          <w:tcPr>
            <w:tcW w:w="2243" w:type="dxa"/>
            <w:tcBorders/>
            <w:shd w:fill="53C072" w:val="clear"/>
            <w:vAlign w:val="center"/>
          </w:tcPr>
          <w:p>
            <w:pPr>
              <w:pStyle w:val="TableContents"/>
              <w:bidi w:val="0"/>
              <w:spacing w:lineRule="atLeast" w:line="180" w:before="0" w:after="0"/>
              <w:jc w:val="left"/>
              <w:rPr>
                <w:spacing w:val="0"/>
              </w:rPr>
            </w:pPr>
            <w:r>
              <w:rPr>
                <w:spacing w:val="0"/>
              </w:rPr>
              <w:t xml:space="preserve">Pay Component </w:t>
            </w:r>
          </w:p>
        </w:tc>
        <w:tc>
          <w:tcPr>
            <w:tcW w:w="109" w:type="dxa"/>
            <w:tcBorders/>
            <w:shd w:fill="53C072"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6263" w:type="dxa"/>
            <w:tcBorders/>
            <w:shd w:fill="53C072" w:val="clear"/>
            <w:vAlign w:val="center"/>
          </w:tcPr>
          <w:p>
            <w:pPr>
              <w:pStyle w:val="TableContents"/>
              <w:bidi w:val="0"/>
              <w:spacing w:lineRule="atLeast" w:line="180" w:before="0" w:after="0"/>
              <w:jc w:val="left"/>
              <w:rPr>
                <w:spacing w:val="0"/>
              </w:rPr>
            </w:pPr>
            <w:r>
              <w:rPr>
                <w:spacing w:val="0"/>
              </w:rPr>
              <w:t xml:space="preserve">Brief Description </w:t>
            </w:r>
          </w:p>
        </w:tc>
        <w:tc>
          <w:tcPr>
            <w:tcW w:w="155" w:type="dxa"/>
            <w:tcBorders/>
            <w:shd w:fill="53C072" w:val="clear"/>
            <w:vAlign w:val="center"/>
          </w:tcPr>
          <w:p>
            <w:pPr>
              <w:pStyle w:val="TableContents"/>
              <w:bidi w:val="0"/>
              <w:spacing w:before="0" w:after="283"/>
              <w:jc w:val="left"/>
              <w:rPr/>
            </w:pPr>
            <w:r>
              <w:rPr/>
              <w:t>​</w:t>
            </w:r>
          </w:p>
        </w:tc>
      </w:tr>
      <w:tr>
        <w:trPr/>
        <w:tc>
          <w:tcPr>
            <w:tcW w:w="124" w:type="dxa"/>
            <w:tcBorders>
              <w:bottom w:val="single" w:sz="2" w:space="0" w:color="FEFEFE"/>
            </w:tcBorders>
            <w:shd w:fill="98D9AA" w:val="clear"/>
            <w:tcMar>
              <w:bottom w:w="28" w:type="dxa"/>
            </w:tcMar>
            <w:vAlign w:val="center"/>
          </w:tcPr>
          <w:p>
            <w:pPr>
              <w:pStyle w:val="TableContents"/>
              <w:bidi w:val="0"/>
              <w:spacing w:before="0" w:after="283"/>
              <w:jc w:val="left"/>
              <w:rPr/>
            </w:pPr>
            <w:r>
              <w:rPr/>
              <w:t>​</w:t>
            </w:r>
          </w:p>
        </w:tc>
        <w:tc>
          <w:tcPr>
            <w:tcW w:w="2243" w:type="dxa"/>
            <w:tcBorders>
              <w:bottom w:val="single" w:sz="2" w:space="0" w:color="FEFEFE"/>
            </w:tcBorders>
            <w:shd w:fill="98D9AA" w:val="clear"/>
            <w:tcMar>
              <w:bottom w:w="605" w:type="dxa"/>
            </w:tcMar>
            <w:vAlign w:val="center"/>
          </w:tcPr>
          <w:p>
            <w:pPr>
              <w:pStyle w:val="TableContents"/>
              <w:bidi w:val="0"/>
              <w:spacing w:lineRule="atLeast" w:line="240" w:before="0" w:after="0"/>
              <w:jc w:val="left"/>
              <w:rPr>
                <w:b/>
              </w:rPr>
            </w:pPr>
            <w:r>
              <w:rPr>
                <w:b/>
                <w:spacing w:val="0"/>
              </w:rPr>
              <w:t>Retirement Benefits</w:t>
            </w:r>
            <w:r>
              <w:rPr>
                <w:b/>
              </w:rPr>
              <w:t xml:space="preserve"> </w:t>
            </w:r>
          </w:p>
        </w:tc>
        <w:tc>
          <w:tcPr>
            <w:tcW w:w="109" w:type="dxa"/>
            <w:tcBorders>
              <w:bottom w:val="single" w:sz="2" w:space="0" w:color="FEFEFE"/>
            </w:tcBorders>
            <w:shd w:fill="98D9AA" w:val="clear"/>
            <w:tcMar>
              <w:bottom w:w="28" w:type="dxa"/>
            </w:tcM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bottom w:val="single" w:sz="2" w:space="0" w:color="FEFEFE"/>
            </w:tcBorders>
            <w:shd w:fill="98D9AA" w:val="clear"/>
            <w:tcMar>
              <w:bottom w:w="28" w:type="dxa"/>
            </w:tcMar>
            <w:vAlign w:val="center"/>
          </w:tcPr>
          <w:p>
            <w:pPr>
              <w:pStyle w:val="TableContents"/>
              <w:bidi w:val="0"/>
              <w:spacing w:before="0" w:after="283"/>
              <w:jc w:val="left"/>
              <w:rPr/>
            </w:pPr>
            <w:r>
              <w:rPr/>
              <w:t>​</w:t>
            </w:r>
          </w:p>
        </w:tc>
        <w:tc>
          <w:tcPr>
            <w:tcW w:w="6263" w:type="dxa"/>
            <w:tcBorders>
              <w:bottom w:val="single" w:sz="2" w:space="0" w:color="FEFEFE"/>
            </w:tcBorders>
            <w:shd w:fill="98D9AA" w:val="clear"/>
            <w:tcMar>
              <w:bottom w:w="28" w:type="dxa"/>
            </w:tcMar>
            <w:vAlign w:val="center"/>
          </w:tcPr>
          <w:p>
            <w:pPr>
              <w:pStyle w:val="TableContents"/>
              <w:bidi w:val="0"/>
              <w:spacing w:lineRule="atLeast" w:line="200" w:before="0" w:after="0"/>
              <w:ind w:left="200" w:right="0" w:hanging="0"/>
              <w:jc w:val="left"/>
              <w:rPr/>
            </w:pPr>
            <w:r>
              <w:rPr>
                <w:spacing w:val="-2"/>
              </w:rPr>
              <w:t>Qualified cash balance plan (Pension Plan)</w:t>
            </w:r>
            <w:r>
              <w:rPr/>
              <w:t xml:space="preserve"> </w:t>
            </w:r>
            <w:r>
              <mc:AlternateContent>
                <mc:Choice Requires="wps">
                  <w:drawing>
                    <wp:anchor behindDoc="0" distT="0" distB="0" distL="0" distR="0" simplePos="0" locked="0" layoutInCell="1" allowOverlap="1" relativeHeight="411">
                      <wp:simplePos x="0" y="0"/>
                      <wp:positionH relativeFrom="column">
                        <wp:align>left</wp:align>
                      </wp:positionH>
                      <wp:positionV relativeFrom="line">
                        <wp:posOffset>635</wp:posOffset>
                      </wp:positionV>
                      <wp:extent cx="127000" cy="350520"/>
                      <wp:effectExtent l="0" t="0" r="0" b="0"/>
                      <wp:wrapSquare wrapText="right"/>
                      <wp:docPr id="357"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00" w:after="0"/>
              <w:ind w:left="200" w:right="0" w:hanging="0"/>
              <w:jc w:val="left"/>
              <w:rPr/>
            </w:pPr>
            <w:r>
              <w:rPr>
                <w:spacing w:val="-2"/>
              </w:rPr>
              <w:t>Qualified defined contribution plan (401(k) Plan)</w:t>
            </w:r>
            <w:r>
              <w:rPr/>
              <w:t xml:space="preserve"> </w:t>
            </w:r>
            <w:r>
              <mc:AlternateContent>
                <mc:Choice Requires="wps">
                  <w:drawing>
                    <wp:anchor behindDoc="0" distT="63500" distB="0" distL="0" distR="0" simplePos="0" locked="0" layoutInCell="1" allowOverlap="1" relativeHeight="412">
                      <wp:simplePos x="0" y="0"/>
                      <wp:positionH relativeFrom="column">
                        <wp:align>left</wp:align>
                      </wp:positionH>
                      <wp:positionV relativeFrom="line">
                        <wp:align>top</wp:align>
                      </wp:positionV>
                      <wp:extent cx="127000" cy="350520"/>
                      <wp:effectExtent l="0" t="0" r="0" b="0"/>
                      <wp:wrapSquare wrapText="right"/>
                      <wp:docPr id="358"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00" w:after="0"/>
              <w:ind w:left="200" w:right="0" w:hanging="0"/>
              <w:jc w:val="left"/>
              <w:rPr>
                <w:spacing w:val="-2"/>
              </w:rPr>
            </w:pPr>
            <w:r>
              <w:rPr>
                <w:spacing w:val="-2"/>
              </w:rPr>
              <w:t xml:space="preserve">Non-qualified retirement plans </w:t>
            </w:r>
            <w:r>
              <mc:AlternateContent>
                <mc:Choice Requires="wps">
                  <w:drawing>
                    <wp:anchor behindDoc="0" distT="63500" distB="0" distL="0" distR="0" simplePos="0" locked="0" layoutInCell="1" allowOverlap="1" relativeHeight="413">
                      <wp:simplePos x="0" y="0"/>
                      <wp:positionH relativeFrom="column">
                        <wp:align>left</wp:align>
                      </wp:positionH>
                      <wp:positionV relativeFrom="line">
                        <wp:align>top</wp:align>
                      </wp:positionV>
                      <wp:extent cx="127000" cy="350520"/>
                      <wp:effectExtent l="0" t="0" r="0" b="0"/>
                      <wp:wrapSquare wrapText="right"/>
                      <wp:docPr id="359"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53C072"/>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2" w:space="0" w:color="FEFEFE"/>
            </w:tcBorders>
            <w:shd w:fill="98D9AA"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FEFEFE"/>
            </w:tcBorders>
            <w:shd w:fill="CBECD5" w:val="clear"/>
            <w:tcMar>
              <w:bottom w:w="28" w:type="dxa"/>
            </w:tcMar>
            <w:vAlign w:val="center"/>
          </w:tcPr>
          <w:p>
            <w:pPr>
              <w:pStyle w:val="TableContents"/>
              <w:bidi w:val="0"/>
              <w:spacing w:before="0" w:after="283"/>
              <w:jc w:val="left"/>
              <w:rPr/>
            </w:pPr>
            <w:r>
              <w:rPr/>
              <w:t>​</w:t>
            </w:r>
          </w:p>
        </w:tc>
        <w:tc>
          <w:tcPr>
            <w:tcW w:w="2243" w:type="dxa"/>
            <w:tcBorders>
              <w:bottom w:val="single" w:sz="2" w:space="0" w:color="FEFEFE"/>
            </w:tcBorders>
            <w:shd w:fill="CBECD5" w:val="clear"/>
            <w:tcMar>
              <w:bottom w:w="28" w:type="dxa"/>
            </w:tcMar>
            <w:vAlign w:val="center"/>
          </w:tcPr>
          <w:p>
            <w:pPr>
              <w:pStyle w:val="TableContents"/>
              <w:bidi w:val="0"/>
              <w:spacing w:lineRule="atLeast" w:line="240" w:before="0" w:after="0"/>
              <w:jc w:val="left"/>
              <w:rPr>
                <w:b/>
              </w:rPr>
            </w:pPr>
            <w:r>
              <w:rPr>
                <w:b/>
                <w:spacing w:val="0"/>
              </w:rPr>
              <w:t>Executive Benefits</w:t>
            </w:r>
            <w:r>
              <w:rPr>
                <w:b/>
              </w:rPr>
              <w:t xml:space="preserve"> </w:t>
            </w:r>
          </w:p>
        </w:tc>
        <w:tc>
          <w:tcPr>
            <w:tcW w:w="109" w:type="dxa"/>
            <w:tcBorders>
              <w:bottom w:val="single" w:sz="2" w:space="0" w:color="FEFEFE"/>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bottom w:val="single" w:sz="2" w:space="0" w:color="FEFEFE"/>
            </w:tcBorders>
            <w:shd w:fill="CBECD5" w:val="clear"/>
            <w:tcMar>
              <w:bottom w:w="28" w:type="dxa"/>
            </w:tcMar>
            <w:vAlign w:val="center"/>
          </w:tcPr>
          <w:p>
            <w:pPr>
              <w:pStyle w:val="TableContents"/>
              <w:bidi w:val="0"/>
              <w:spacing w:before="0" w:after="283"/>
              <w:jc w:val="left"/>
              <w:rPr/>
            </w:pPr>
            <w:r>
              <w:rPr/>
              <w:t>​</w:t>
            </w:r>
          </w:p>
        </w:tc>
        <w:tc>
          <w:tcPr>
            <w:tcW w:w="6263" w:type="dxa"/>
            <w:tcBorders>
              <w:bottom w:val="single" w:sz="2" w:space="0" w:color="FEFEFE"/>
            </w:tcBorders>
            <w:shd w:fill="CBECD5" w:val="clear"/>
            <w:tcMar>
              <w:bottom w:w="28" w:type="dxa"/>
            </w:tcMar>
            <w:vAlign w:val="center"/>
          </w:tcPr>
          <w:p>
            <w:pPr>
              <w:pStyle w:val="TableContents"/>
              <w:bidi w:val="0"/>
              <w:spacing w:lineRule="atLeast" w:line="240" w:before="0" w:after="0"/>
              <w:jc w:val="left"/>
              <w:rPr>
                <w:spacing w:val="-2"/>
              </w:rPr>
            </w:pPr>
            <w:r>
              <w:rPr>
                <w:spacing w:val="-2"/>
              </w:rPr>
              <w:t xml:space="preserve">Limited perquisites </w:t>
            </w:r>
          </w:p>
        </w:tc>
        <w:tc>
          <w:tcPr>
            <w:tcW w:w="155" w:type="dxa"/>
            <w:tcBorders>
              <w:bottom w:val="single" w:sz="2" w:space="0" w:color="FEFEFE"/>
            </w:tcBorders>
            <w:shd w:fill="CBECD5"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FEFEFE"/>
            </w:tcBorders>
            <w:shd w:fill="98D9AA" w:val="clear"/>
            <w:tcMar>
              <w:bottom w:w="28" w:type="dxa"/>
            </w:tcMar>
            <w:vAlign w:val="center"/>
          </w:tcPr>
          <w:p>
            <w:pPr>
              <w:pStyle w:val="TableContents"/>
              <w:bidi w:val="0"/>
              <w:spacing w:before="0" w:after="283"/>
              <w:jc w:val="left"/>
              <w:rPr/>
            </w:pPr>
            <w:r>
              <w:rPr/>
              <w:t>​</w:t>
            </w:r>
          </w:p>
        </w:tc>
        <w:tc>
          <w:tcPr>
            <w:tcW w:w="2243" w:type="dxa"/>
            <w:tcBorders>
              <w:bottom w:val="single" w:sz="2" w:space="0" w:color="FEFEFE"/>
            </w:tcBorders>
            <w:shd w:fill="98D9AA" w:val="clear"/>
            <w:tcMar>
              <w:bottom w:w="485" w:type="dxa"/>
            </w:tcMar>
            <w:vAlign w:val="center"/>
          </w:tcPr>
          <w:p>
            <w:pPr>
              <w:pStyle w:val="TableContents"/>
              <w:bidi w:val="0"/>
              <w:spacing w:lineRule="atLeast" w:line="240" w:before="0" w:after="0"/>
              <w:jc w:val="left"/>
              <w:rPr>
                <w:b/>
              </w:rPr>
            </w:pPr>
            <w:r>
              <w:rPr>
                <w:b/>
                <w:spacing w:val="0"/>
              </w:rPr>
              <w:t>Change of Control Agreements</w:t>
            </w:r>
            <w:r>
              <w:rPr>
                <w:b/>
              </w:rPr>
              <w:t xml:space="preserve"> </w:t>
            </w:r>
          </w:p>
        </w:tc>
        <w:tc>
          <w:tcPr>
            <w:tcW w:w="109" w:type="dxa"/>
            <w:tcBorders>
              <w:bottom w:val="single" w:sz="2" w:space="0" w:color="FEFEFE"/>
            </w:tcBorders>
            <w:shd w:fill="98D9AA" w:val="clear"/>
            <w:tcMar>
              <w:bottom w:w="28" w:type="dxa"/>
            </w:tcM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bottom w:val="single" w:sz="2" w:space="0" w:color="FEFEFE"/>
            </w:tcBorders>
            <w:shd w:fill="98D9AA" w:val="clear"/>
            <w:tcMar>
              <w:bottom w:w="28" w:type="dxa"/>
            </w:tcMar>
            <w:vAlign w:val="center"/>
          </w:tcPr>
          <w:p>
            <w:pPr>
              <w:pStyle w:val="TableContents"/>
              <w:bidi w:val="0"/>
              <w:spacing w:before="0" w:after="283"/>
              <w:jc w:val="left"/>
              <w:rPr/>
            </w:pPr>
            <w:r>
              <w:rPr/>
              <w:t>​</w:t>
            </w:r>
          </w:p>
        </w:tc>
        <w:tc>
          <w:tcPr>
            <w:tcW w:w="6263" w:type="dxa"/>
            <w:tcBorders>
              <w:bottom w:val="single" w:sz="2" w:space="0" w:color="FEFEFE"/>
            </w:tcBorders>
            <w:shd w:fill="98D9AA" w:val="clear"/>
            <w:tcMar>
              <w:bottom w:w="28" w:type="dxa"/>
            </w:tcMar>
            <w:vAlign w:val="center"/>
          </w:tcPr>
          <w:p>
            <w:pPr>
              <w:pStyle w:val="TableContents"/>
              <w:bidi w:val="0"/>
              <w:spacing w:lineRule="atLeast" w:line="240" w:before="0" w:after="0"/>
              <w:jc w:val="left"/>
              <w:rPr>
                <w:spacing w:val="-2"/>
              </w:rPr>
            </w:pPr>
            <w:r>
              <w:rPr>
                <w:spacing w:val="-2"/>
              </w:rPr>
              <w:t xml:space="preserve">Individual agreements providing enhanced severance for a qualifying termination following a change of control of the Company </w:t>
            </w:r>
          </w:p>
        </w:tc>
        <w:tc>
          <w:tcPr>
            <w:tcW w:w="155" w:type="dxa"/>
            <w:tcBorders>
              <w:bottom w:val="single" w:sz="2" w:space="0" w:color="FEFEFE"/>
            </w:tcBorders>
            <w:shd w:fill="98D9AA"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FEFEFE"/>
            </w:tcBorders>
            <w:shd w:fill="CBECD5" w:val="clear"/>
            <w:tcMar>
              <w:bottom w:w="28" w:type="dxa"/>
            </w:tcMar>
            <w:vAlign w:val="center"/>
          </w:tcPr>
          <w:p>
            <w:pPr>
              <w:pStyle w:val="TableContents"/>
              <w:bidi w:val="0"/>
              <w:spacing w:before="0" w:after="283"/>
              <w:jc w:val="left"/>
              <w:rPr/>
            </w:pPr>
            <w:r>
              <w:rPr/>
              <w:t>​</w:t>
            </w:r>
          </w:p>
        </w:tc>
        <w:tc>
          <w:tcPr>
            <w:tcW w:w="2243" w:type="dxa"/>
            <w:tcBorders>
              <w:bottom w:val="single" w:sz="2" w:space="0" w:color="FEFEFE"/>
            </w:tcBorders>
            <w:shd w:fill="CBECD5" w:val="clear"/>
            <w:tcMar>
              <w:bottom w:w="245" w:type="dxa"/>
            </w:tcMar>
            <w:vAlign w:val="center"/>
          </w:tcPr>
          <w:p>
            <w:pPr>
              <w:pStyle w:val="TableContents"/>
              <w:bidi w:val="0"/>
              <w:spacing w:lineRule="atLeast" w:line="240" w:before="0" w:after="0"/>
              <w:jc w:val="left"/>
              <w:rPr>
                <w:b/>
              </w:rPr>
            </w:pPr>
            <w:r>
              <w:rPr>
                <w:b/>
                <w:spacing w:val="0"/>
              </w:rPr>
              <w:t>Executive Severance Plan</w:t>
            </w:r>
            <w:r>
              <w:rPr>
                <w:b/>
              </w:rPr>
              <w:t xml:space="preserve"> </w:t>
            </w:r>
          </w:p>
        </w:tc>
        <w:tc>
          <w:tcPr>
            <w:tcW w:w="109" w:type="dxa"/>
            <w:tcBorders>
              <w:bottom w:val="single" w:sz="2" w:space="0" w:color="FEFEFE"/>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bottom w:val="single" w:sz="2" w:space="0" w:color="FEFEFE"/>
            </w:tcBorders>
            <w:shd w:fill="CBECD5" w:val="clear"/>
            <w:tcMar>
              <w:bottom w:w="28" w:type="dxa"/>
            </w:tcMar>
            <w:vAlign w:val="center"/>
          </w:tcPr>
          <w:p>
            <w:pPr>
              <w:pStyle w:val="TableContents"/>
              <w:bidi w:val="0"/>
              <w:spacing w:before="0" w:after="283"/>
              <w:jc w:val="left"/>
              <w:rPr/>
            </w:pPr>
            <w:r>
              <w:rPr/>
              <w:t>​</w:t>
            </w:r>
          </w:p>
        </w:tc>
        <w:tc>
          <w:tcPr>
            <w:tcW w:w="6263" w:type="dxa"/>
            <w:tcBorders>
              <w:bottom w:val="single" w:sz="2" w:space="0" w:color="FEFEFE"/>
            </w:tcBorders>
            <w:shd w:fill="CBECD5" w:val="clear"/>
            <w:tcMar>
              <w:bottom w:w="28" w:type="dxa"/>
            </w:tcMar>
            <w:vAlign w:val="center"/>
          </w:tcPr>
          <w:p>
            <w:pPr>
              <w:pStyle w:val="TableContents"/>
              <w:bidi w:val="0"/>
              <w:spacing w:lineRule="atLeast" w:line="240" w:before="0" w:after="0"/>
              <w:jc w:val="left"/>
              <w:rPr>
                <w:spacing w:val="-2"/>
              </w:rPr>
            </w:pPr>
            <w:r>
              <w:rPr>
                <w:spacing w:val="-2"/>
              </w:rPr>
              <w:t xml:space="preserve">Plan providing severance benefits for executives, except for those covered by their employment agreements </w:t>
            </w:r>
          </w:p>
        </w:tc>
        <w:tc>
          <w:tcPr>
            <w:tcW w:w="155" w:type="dxa"/>
            <w:tcBorders>
              <w:bottom w:val="single" w:sz="2" w:space="0" w:color="FEFEFE"/>
            </w:tcBorders>
            <w:shd w:fill="CBECD5"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FEFEFE"/>
            </w:tcBorders>
            <w:shd w:fill="98D9AA" w:val="clear"/>
            <w:tcMar>
              <w:bottom w:w="28" w:type="dxa"/>
            </w:tcMar>
            <w:vAlign w:val="center"/>
          </w:tcPr>
          <w:p>
            <w:pPr>
              <w:pStyle w:val="TableContents"/>
              <w:bidi w:val="0"/>
              <w:spacing w:before="0" w:after="283"/>
              <w:jc w:val="left"/>
              <w:rPr/>
            </w:pPr>
            <w:r>
              <w:rPr/>
              <w:t>​</w:t>
            </w:r>
          </w:p>
        </w:tc>
        <w:tc>
          <w:tcPr>
            <w:tcW w:w="2243" w:type="dxa"/>
            <w:tcBorders>
              <w:bottom w:val="single" w:sz="2" w:space="0" w:color="FEFEFE"/>
            </w:tcBorders>
            <w:shd w:fill="98D9AA" w:val="clear"/>
            <w:tcMar>
              <w:bottom w:w="250" w:type="dxa"/>
            </w:tcMar>
            <w:vAlign w:val="center"/>
          </w:tcPr>
          <w:p>
            <w:pPr>
              <w:pStyle w:val="TableContents"/>
              <w:bidi w:val="0"/>
              <w:spacing w:lineRule="atLeast" w:line="240" w:before="0" w:after="0"/>
              <w:jc w:val="left"/>
              <w:rPr>
                <w:b/>
              </w:rPr>
            </w:pPr>
            <w:r>
              <w:rPr>
                <w:b/>
                <w:spacing w:val="0"/>
              </w:rPr>
              <w:t>Employee Stock Purchase Plan</w:t>
            </w:r>
            <w:r>
              <w:rPr>
                <w:b/>
              </w:rPr>
              <w:t xml:space="preserve"> </w:t>
            </w:r>
          </w:p>
        </w:tc>
        <w:tc>
          <w:tcPr>
            <w:tcW w:w="109" w:type="dxa"/>
            <w:tcBorders>
              <w:bottom w:val="single" w:sz="2" w:space="0" w:color="FEFEFE"/>
            </w:tcBorders>
            <w:shd w:fill="98D9AA" w:val="clear"/>
            <w:tcMar>
              <w:bottom w:w="28" w:type="dxa"/>
            </w:tcM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bottom w:val="single" w:sz="2" w:space="0" w:color="FEFEFE"/>
            </w:tcBorders>
            <w:shd w:fill="98D9AA" w:val="clear"/>
            <w:tcMar>
              <w:bottom w:w="28" w:type="dxa"/>
            </w:tcMar>
            <w:vAlign w:val="center"/>
          </w:tcPr>
          <w:p>
            <w:pPr>
              <w:pStyle w:val="TableContents"/>
              <w:bidi w:val="0"/>
              <w:spacing w:before="0" w:after="283"/>
              <w:jc w:val="left"/>
              <w:rPr/>
            </w:pPr>
            <w:r>
              <w:rPr/>
              <w:t>​</w:t>
            </w:r>
          </w:p>
        </w:tc>
        <w:tc>
          <w:tcPr>
            <w:tcW w:w="6263" w:type="dxa"/>
            <w:tcBorders>
              <w:bottom w:val="single" w:sz="2" w:space="0" w:color="FEFEFE"/>
            </w:tcBorders>
            <w:shd w:fill="98D9AA" w:val="clear"/>
            <w:tcMar>
              <w:bottom w:w="30" w:type="dxa"/>
            </w:tcMar>
            <w:vAlign w:val="center"/>
          </w:tcPr>
          <w:p>
            <w:pPr>
              <w:pStyle w:val="TableContents"/>
              <w:bidi w:val="0"/>
              <w:spacing w:lineRule="atLeast" w:line="240" w:before="0" w:after="0"/>
              <w:jc w:val="left"/>
              <w:rPr/>
            </w:pPr>
            <w:r>
              <w:rPr>
                <w:spacing w:val="-2"/>
              </w:rPr>
              <w:t>Qualified plan permitting Company stock purchases at a 5% discount, subject to plan limits</w:t>
            </w:r>
            <w:r>
              <w:rPr/>
              <w:t xml:space="preserve"> </w:t>
            </w:r>
          </w:p>
        </w:tc>
        <w:tc>
          <w:tcPr>
            <w:tcW w:w="155" w:type="dxa"/>
            <w:tcBorders>
              <w:bottom w:val="single" w:sz="2" w:space="0" w:color="FEFEFE"/>
            </w:tcBorders>
            <w:shd w:fill="98D9AA" w:val="clear"/>
            <w:tcMar>
              <w:bottom w:w="28" w:type="dxa"/>
            </w:tcMar>
            <w:vAlign w:val="center"/>
          </w:tcPr>
          <w:p>
            <w:pPr>
              <w:pStyle w:val="TableContents"/>
              <w:bidi w:val="0"/>
              <w:spacing w:before="0" w:after="283"/>
              <w:jc w:val="left"/>
              <w:rPr/>
            </w:pPr>
            <w:r>
              <w:rPr/>
              <w:t>​</w:t>
            </w:r>
          </w:p>
        </w:tc>
      </w:tr>
    </w:tbl>
    <w:p>
      <w:pPr>
        <w:pStyle w:val="TextBody"/>
        <w:bidi w:val="0"/>
        <w:spacing w:lineRule="atLeast" w:line="260" w:before="160" w:after="283"/>
        <w:ind w:left="1493" w:right="0" w:hanging="0"/>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1"/>
          <w:sz w:val="22"/>
        </w:rPr>
        <w:t>Pay Mix</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fiscal 2026, the compensation mix at target for the CEO and the other NEOs demonstrates that a significant portion of their pay is based on variable compensation, as shown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686425" cy="2676525"/>
            <wp:effectExtent l="0" t="0" r="0" b="0"/>
            <wp:docPr id="360"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103" descr=""/>
                    <pic:cNvPicPr>
                      <a:picLocks noChangeAspect="1" noChangeArrowheads="1"/>
                    </pic:cNvPicPr>
                  </pic:nvPicPr>
                  <pic:blipFill>
                    <a:blip r:embed="rId114"/>
                    <a:stretch>
                      <a:fillRect/>
                    </a:stretch>
                  </pic:blipFill>
                  <pic:spPr bwMode="auto">
                    <a:xfrm>
                      <a:off x="0" y="0"/>
                      <a:ext cx="5686425" cy="26765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60" w:after="283"/>
        <w:jc w:val="left"/>
        <w:rPr>
          <w:caps w:val="false"/>
          <w:smallCaps w:val="false"/>
          <w:color w:val="000000"/>
          <w:spacing w:val="-2"/>
        </w:rPr>
      </w:pPr>
      <w:r>
        <w:rPr>
          <w:caps w:val="false"/>
          <w:smallCaps w:val="false"/>
          <w:color w:val="000000"/>
          <w:spacing w:val="-2"/>
        </w:rPr>
        <w:t xml:space="preserve">    </w:t>
      </w:r>
    </w:p>
    <w:p>
      <w:pPr>
        <w:pStyle w:val="TextBody"/>
        <w:bidi w:val="0"/>
        <w:spacing w:before="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48    </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rPr>
        <w:drawing>
          <wp:inline distT="0" distB="0" distL="0" distR="0">
            <wp:extent cx="1381125" cy="266700"/>
            <wp:effectExtent l="0" t="0" r="0" b="0"/>
            <wp:docPr id="361"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104" descr=""/>
                    <pic:cNvPicPr>
                      <a:picLocks noChangeAspect="1" noChangeArrowheads="1"/>
                    </pic:cNvPicPr>
                  </pic:nvPicPr>
                  <pic:blipFill>
                    <a:blip r:embed="rId115"/>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3" w:name="tCGP"/>
      <w:bookmarkEnd w:id="63"/>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Compensation Discussion and Analysis</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60" w:before="540" w:after="1260"/>
        <w:ind w:left="1493" w:right="0" w:hanging="0"/>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1"/>
          <w:sz w:val="22"/>
        </w:rPr>
        <w:t>Compensation Governance Practices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5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Company’s executive compensation programs incorporate the following compensation governance practices:</w:t>
      </w:r>
      <w:r>
        <w:rPr>
          <w:rFonts w:ascii="Arial;Helvetica;sans-serif" w:hAnsi="Arial;Helvetica;sans-serif"/>
          <w:b w:val="false"/>
          <w:i w:val="false"/>
          <w:caps w:val="false"/>
          <w:smallCaps w:val="false"/>
          <w:color w:val="000000"/>
          <w:spacing w:val="4"/>
          <w:sz w:val="20"/>
        </w:rPr>
        <w:t xml:space="preserve"> </w:t>
      </w:r>
    </w:p>
    <w:tbl>
      <w:tblPr>
        <w:tblW w:w="9112" w:type="dxa"/>
        <w:jc w:val="left"/>
        <w:tblInd w:w="1093" w:type="dxa"/>
        <w:tblLayout w:type="fixed"/>
        <w:tblCellMar>
          <w:top w:w="0" w:type="dxa"/>
          <w:left w:w="0" w:type="dxa"/>
          <w:bottom w:w="0" w:type="dxa"/>
          <w:right w:w="0" w:type="dxa"/>
        </w:tblCellMar>
      </w:tblPr>
      <w:tblGrid>
        <w:gridCol w:w="124"/>
        <w:gridCol w:w="109"/>
        <w:gridCol w:w="409"/>
        <w:gridCol w:w="109"/>
        <w:gridCol w:w="109"/>
        <w:gridCol w:w="7988"/>
        <w:gridCol w:w="109"/>
        <w:gridCol w:w="155"/>
      </w:tblGrid>
      <w:tr>
        <w:trPr/>
        <w:tc>
          <w:tcPr>
            <w:tcW w:w="124" w:type="dxa"/>
            <w:tcBorders/>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8615" w:type="dxa"/>
            <w:gridSpan w:val="4"/>
            <w:tcBorders/>
            <w:shd w:fill="53C072" w:val="clear"/>
            <w:vAlign w:val="center"/>
          </w:tcPr>
          <w:p>
            <w:pPr>
              <w:pStyle w:val="TableContents"/>
              <w:bidi w:val="0"/>
              <w:spacing w:before="0" w:after="283"/>
              <w:jc w:val="left"/>
              <w:rPr>
                <w:spacing w:val="0"/>
              </w:rPr>
            </w:pPr>
            <w:r>
              <w:rPr>
                <w:spacing w:val="0"/>
              </w:rPr>
              <w:t xml:space="preserve">What the Company Does: </w:t>
            </w:r>
          </w:p>
        </w:tc>
        <w:tc>
          <w:tcPr>
            <w:tcW w:w="109" w:type="dxa"/>
            <w:tcBorders/>
            <w:shd w:fill="53C072" w:val="clear"/>
            <w:vAlign w:val="center"/>
          </w:tcPr>
          <w:p>
            <w:pPr>
              <w:pStyle w:val="TableContents"/>
              <w:bidi w:val="0"/>
              <w:spacing w:before="0" w:after="283"/>
              <w:jc w:val="left"/>
              <w:rPr/>
            </w:pPr>
            <w:r>
              <w:rPr/>
              <w:t>​</w:t>
            </w:r>
          </w:p>
        </w:tc>
        <w:tc>
          <w:tcPr>
            <w:tcW w:w="155"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9" w:type="dxa"/>
            <w:tcBorders/>
            <w:vAlign w:val="center"/>
          </w:tcPr>
          <w:p>
            <w:pPr>
              <w:pStyle w:val="TableContents"/>
              <w:bidi w:val="0"/>
              <w:spacing w:before="0" w:after="0"/>
              <w:jc w:val="left"/>
              <w:rPr/>
            </w:pPr>
            <w:r>
              <w:rPr/>
              <w:drawing>
                <wp:inline distT="0" distB="0" distL="0" distR="0">
                  <wp:extent cx="200025" cy="190500"/>
                  <wp:effectExtent l="0" t="0" r="0" b="0"/>
                  <wp:docPr id="362"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105" descr=""/>
                          <pic:cNvPicPr>
                            <a:picLocks noChangeAspect="1" noChangeArrowheads="1"/>
                          </pic:cNvPicPr>
                        </pic:nvPicPr>
                        <pic:blipFill>
                          <a:blip r:embed="rId116"/>
                          <a:stretch>
                            <a:fillRect/>
                          </a:stretch>
                        </pic:blipFill>
                        <pic:spPr bwMode="auto">
                          <a:xfrm>
                            <a:off x="0" y="0"/>
                            <a:ext cx="200025" cy="1905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988" w:type="dxa"/>
            <w:tcBorders/>
            <w:vAlign w:val="center"/>
          </w:tcPr>
          <w:p>
            <w:pPr>
              <w:pStyle w:val="TableContents"/>
              <w:bidi w:val="0"/>
              <w:spacing w:lineRule="atLeast" w:line="240" w:before="0" w:after="0"/>
              <w:jc w:val="left"/>
              <w:rPr/>
            </w:pPr>
            <w:r>
              <w:rPr>
                <w:b/>
                <w:spacing w:val="0"/>
              </w:rPr>
              <w:t>Aligns Pay-for-Performance.</w:t>
            </w:r>
            <w:r>
              <w:rPr>
                <w:spacing w:val="-2"/>
              </w:rPr>
              <w:t xml:space="preserve"> A significant portion of total compensation depends on achieving short- and long-term financial and operational goals that are designed to increase shareholder value over time. As executives gain responsibility and seniority and exercise more direct influence over the Company’s financial and operational performance, typically base salary as a percentage of total compensation decreases and performance-based pay increases.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9" w:type="dxa"/>
            <w:tcBorders/>
            <w:vAlign w:val="center"/>
          </w:tcPr>
          <w:p>
            <w:pPr>
              <w:pStyle w:val="TableContents"/>
              <w:bidi w:val="0"/>
              <w:spacing w:before="0" w:after="0"/>
              <w:jc w:val="left"/>
              <w:rPr/>
            </w:pPr>
            <w:r>
              <w:rPr/>
              <w:drawing>
                <wp:inline distT="0" distB="0" distL="0" distR="0">
                  <wp:extent cx="200025" cy="190500"/>
                  <wp:effectExtent l="0" t="0" r="0" b="0"/>
                  <wp:docPr id="363"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106" descr=""/>
                          <pic:cNvPicPr>
                            <a:picLocks noChangeAspect="1" noChangeArrowheads="1"/>
                          </pic:cNvPicPr>
                        </pic:nvPicPr>
                        <pic:blipFill>
                          <a:blip r:embed="rId117"/>
                          <a:stretch>
                            <a:fillRect/>
                          </a:stretch>
                        </pic:blipFill>
                        <pic:spPr bwMode="auto">
                          <a:xfrm>
                            <a:off x="0" y="0"/>
                            <a:ext cx="200025" cy="1905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988" w:type="dxa"/>
            <w:tcBorders/>
            <w:vAlign w:val="center"/>
          </w:tcPr>
          <w:p>
            <w:pPr>
              <w:pStyle w:val="TableContents"/>
              <w:bidi w:val="0"/>
              <w:spacing w:lineRule="atLeast" w:line="240" w:before="0" w:after="0"/>
              <w:jc w:val="left"/>
              <w:rPr/>
            </w:pPr>
            <w:r>
              <w:rPr>
                <w:b/>
                <w:spacing w:val="0"/>
              </w:rPr>
              <w:t>Focuses on Long-Term Incentive Compensation.</w:t>
            </w:r>
            <w:r>
              <w:rPr>
                <w:spacing w:val="-2"/>
              </w:rPr>
              <w:t xml:space="preserve"> The long-term incentive compensation program is designed to provide a meaningful portion of compensation with the goal of having executive officers think and behave like owners over the long term. Long-term incentives, in the form of equity awards, vest over periods ranging from three to four years depending on the award type.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9" w:type="dxa"/>
            <w:tcBorders/>
            <w:vAlign w:val="center"/>
          </w:tcPr>
          <w:p>
            <w:pPr>
              <w:pStyle w:val="TableContents"/>
              <w:bidi w:val="0"/>
              <w:spacing w:before="0" w:after="0"/>
              <w:jc w:val="left"/>
              <w:rPr/>
            </w:pPr>
            <w:r>
              <w:rPr/>
              <w:drawing>
                <wp:inline distT="0" distB="0" distL="0" distR="0">
                  <wp:extent cx="200025" cy="190500"/>
                  <wp:effectExtent l="0" t="0" r="0" b="0"/>
                  <wp:docPr id="364"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107" descr=""/>
                          <pic:cNvPicPr>
                            <a:picLocks noChangeAspect="1" noChangeArrowheads="1"/>
                          </pic:cNvPicPr>
                        </pic:nvPicPr>
                        <pic:blipFill>
                          <a:blip r:embed="rId118"/>
                          <a:stretch>
                            <a:fillRect/>
                          </a:stretch>
                        </pic:blipFill>
                        <pic:spPr bwMode="auto">
                          <a:xfrm>
                            <a:off x="0" y="0"/>
                            <a:ext cx="200025" cy="1905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988" w:type="dxa"/>
            <w:tcBorders/>
            <w:vAlign w:val="center"/>
          </w:tcPr>
          <w:p>
            <w:pPr>
              <w:pStyle w:val="TableContents"/>
              <w:bidi w:val="0"/>
              <w:spacing w:lineRule="atLeast" w:line="240" w:before="0" w:after="0"/>
              <w:jc w:val="left"/>
              <w:rPr/>
            </w:pPr>
            <w:r>
              <w:rPr>
                <w:b/>
                <w:spacing w:val="0"/>
              </w:rPr>
              <w:t>Uses Multiple Metrics in Incentive Plans.</w:t>
            </w:r>
            <w:r>
              <w:rPr>
                <w:spacing w:val="-2"/>
              </w:rPr>
              <w:t xml:space="preserve"> The annual cash and long-term incentive programs employ multiple performance measures to assure focus is on the entire business. Further, long-term incentive programs include awards that vest over several different and overlapping periods to help ensure that performance during any one period is not maximized to the detriment of other periods.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9" w:type="dxa"/>
            <w:tcBorders/>
            <w:vAlign w:val="center"/>
          </w:tcPr>
          <w:p>
            <w:pPr>
              <w:pStyle w:val="TableContents"/>
              <w:bidi w:val="0"/>
              <w:spacing w:before="0" w:after="0"/>
              <w:jc w:val="left"/>
              <w:rPr/>
            </w:pPr>
            <w:r>
              <w:rPr/>
              <w:drawing>
                <wp:inline distT="0" distB="0" distL="0" distR="0">
                  <wp:extent cx="200025" cy="190500"/>
                  <wp:effectExtent l="0" t="0" r="0" b="0"/>
                  <wp:docPr id="365"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108" descr=""/>
                          <pic:cNvPicPr>
                            <a:picLocks noChangeAspect="1" noChangeArrowheads="1"/>
                          </pic:cNvPicPr>
                        </pic:nvPicPr>
                        <pic:blipFill>
                          <a:blip r:embed="rId119"/>
                          <a:stretch>
                            <a:fillRect/>
                          </a:stretch>
                        </pic:blipFill>
                        <pic:spPr bwMode="auto">
                          <a:xfrm>
                            <a:off x="0" y="0"/>
                            <a:ext cx="200025" cy="1905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988" w:type="dxa"/>
            <w:tcBorders/>
            <w:vAlign w:val="center"/>
          </w:tcPr>
          <w:p>
            <w:pPr>
              <w:pStyle w:val="TableContents"/>
              <w:bidi w:val="0"/>
              <w:spacing w:lineRule="atLeast" w:line="240" w:before="0" w:after="0"/>
              <w:jc w:val="left"/>
              <w:rPr/>
            </w:pPr>
            <w:r>
              <w:rPr>
                <w:b/>
                <w:spacing w:val="0"/>
              </w:rPr>
              <w:t>Uses Award Caps.</w:t>
            </w:r>
            <w:r>
              <w:rPr>
                <w:spacing w:val="-2"/>
              </w:rPr>
              <w:t xml:space="preserve"> Annual cash incentives and PSUs are capped at 200% of target to discourage excessive risk-taking.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9" w:type="dxa"/>
            <w:tcBorders/>
            <w:vAlign w:val="center"/>
          </w:tcPr>
          <w:p>
            <w:pPr>
              <w:pStyle w:val="TableContents"/>
              <w:bidi w:val="0"/>
              <w:spacing w:before="0" w:after="0"/>
              <w:jc w:val="left"/>
              <w:rPr/>
            </w:pPr>
            <w:r>
              <w:rPr/>
              <w:drawing>
                <wp:inline distT="0" distB="0" distL="0" distR="0">
                  <wp:extent cx="200025" cy="190500"/>
                  <wp:effectExtent l="0" t="0" r="0" b="0"/>
                  <wp:docPr id="366"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109" descr=""/>
                          <pic:cNvPicPr>
                            <a:picLocks noChangeAspect="1" noChangeArrowheads="1"/>
                          </pic:cNvPicPr>
                        </pic:nvPicPr>
                        <pic:blipFill>
                          <a:blip r:embed="rId120"/>
                          <a:stretch>
                            <a:fillRect/>
                          </a:stretch>
                        </pic:blipFill>
                        <pic:spPr bwMode="auto">
                          <a:xfrm>
                            <a:off x="0" y="0"/>
                            <a:ext cx="200025" cy="1905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988" w:type="dxa"/>
            <w:tcBorders/>
            <w:vAlign w:val="center"/>
          </w:tcPr>
          <w:p>
            <w:pPr>
              <w:pStyle w:val="TableContents"/>
              <w:bidi w:val="0"/>
              <w:spacing w:lineRule="atLeast" w:line="240" w:before="0" w:after="0"/>
              <w:jc w:val="left"/>
              <w:rPr/>
            </w:pPr>
            <w:r>
              <w:rPr>
                <w:b/>
                <w:spacing w:val="0"/>
              </w:rPr>
              <w:t>Maintains Clawback Policy.</w:t>
            </w:r>
            <w:r>
              <w:rPr>
                <w:spacing w:val="-2"/>
              </w:rPr>
              <w:t xml:space="preserve"> The Company’s Incentive-Based Compensation Recoupment Policy, also known as a clawback policy, requires the Company to recoup incentive-based compensation erroneously awarded due to a financial restatement and allows recoupment for employee misconduct.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9" w:type="dxa"/>
            <w:tcBorders/>
            <w:vAlign w:val="center"/>
          </w:tcPr>
          <w:p>
            <w:pPr>
              <w:pStyle w:val="TableContents"/>
              <w:bidi w:val="0"/>
              <w:spacing w:before="0" w:after="0"/>
              <w:jc w:val="left"/>
              <w:rPr/>
            </w:pPr>
            <w:r>
              <w:rPr/>
              <w:drawing>
                <wp:inline distT="0" distB="0" distL="0" distR="0">
                  <wp:extent cx="200025" cy="190500"/>
                  <wp:effectExtent l="0" t="0" r="0" b="0"/>
                  <wp:docPr id="367"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110" descr=""/>
                          <pic:cNvPicPr>
                            <a:picLocks noChangeAspect="1" noChangeArrowheads="1"/>
                          </pic:cNvPicPr>
                        </pic:nvPicPr>
                        <pic:blipFill>
                          <a:blip r:embed="rId121"/>
                          <a:stretch>
                            <a:fillRect/>
                          </a:stretch>
                        </pic:blipFill>
                        <pic:spPr bwMode="auto">
                          <a:xfrm>
                            <a:off x="0" y="0"/>
                            <a:ext cx="200025" cy="1905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988" w:type="dxa"/>
            <w:tcBorders/>
            <w:vAlign w:val="center"/>
          </w:tcPr>
          <w:p>
            <w:pPr>
              <w:pStyle w:val="TableContents"/>
              <w:bidi w:val="0"/>
              <w:spacing w:lineRule="atLeast" w:line="240" w:before="0" w:after="0"/>
              <w:jc w:val="left"/>
              <w:rPr/>
            </w:pPr>
            <w:r>
              <w:rPr>
                <w:b/>
                <w:spacing w:val="0"/>
              </w:rPr>
              <w:t>Conducts Annual Compensation Risk Assessment.</w:t>
            </w:r>
            <w:r>
              <w:rPr>
                <w:spacing w:val="-2"/>
              </w:rPr>
              <w:t xml:space="preserve"> The Committee annually reviews an assessment of the Company’s compensation programs and determines whether the Company’s policies and practices create risks that are reasonably likely to have a material adverse effect on the Company.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9" w:type="dxa"/>
            <w:tcBorders/>
            <w:vAlign w:val="center"/>
          </w:tcPr>
          <w:p>
            <w:pPr>
              <w:pStyle w:val="TableContents"/>
              <w:bidi w:val="0"/>
              <w:spacing w:before="0" w:after="0"/>
              <w:jc w:val="left"/>
              <w:rPr/>
            </w:pPr>
            <w:r>
              <w:rPr/>
              <w:drawing>
                <wp:inline distT="0" distB="0" distL="0" distR="0">
                  <wp:extent cx="200025" cy="190500"/>
                  <wp:effectExtent l="0" t="0" r="0" b="0"/>
                  <wp:docPr id="368"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111" descr=""/>
                          <pic:cNvPicPr>
                            <a:picLocks noChangeAspect="1" noChangeArrowheads="1"/>
                          </pic:cNvPicPr>
                        </pic:nvPicPr>
                        <pic:blipFill>
                          <a:blip r:embed="rId122"/>
                          <a:stretch>
                            <a:fillRect/>
                          </a:stretch>
                        </pic:blipFill>
                        <pic:spPr bwMode="auto">
                          <a:xfrm>
                            <a:off x="0" y="0"/>
                            <a:ext cx="200025" cy="1905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988" w:type="dxa"/>
            <w:tcBorders/>
            <w:vAlign w:val="center"/>
          </w:tcPr>
          <w:p>
            <w:pPr>
              <w:pStyle w:val="TableContents"/>
              <w:bidi w:val="0"/>
              <w:spacing w:lineRule="atLeast" w:line="240" w:before="0" w:after="0"/>
              <w:jc w:val="left"/>
              <w:rPr/>
            </w:pPr>
            <w:r>
              <w:rPr>
                <w:b/>
                <w:spacing w:val="0"/>
              </w:rPr>
              <w:t>Maintains Stock Ownership Guidelines.</w:t>
            </w:r>
            <w:r>
              <w:rPr>
                <w:spacing w:val="-2"/>
              </w:rPr>
              <w:t xml:space="preserve"> The Company has stock ownership guidelines for its executive officers and, as of June 27, 2026, each executive officer was in compliance.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9" w:type="dxa"/>
            <w:tcBorders/>
            <w:vAlign w:val="center"/>
          </w:tcPr>
          <w:p>
            <w:pPr>
              <w:pStyle w:val="TableContents"/>
              <w:bidi w:val="0"/>
              <w:spacing w:before="0" w:after="0"/>
              <w:jc w:val="left"/>
              <w:rPr/>
            </w:pPr>
            <w:r>
              <w:rPr/>
              <w:drawing>
                <wp:inline distT="0" distB="0" distL="0" distR="0">
                  <wp:extent cx="200025" cy="190500"/>
                  <wp:effectExtent l="0" t="0" r="0" b="0"/>
                  <wp:docPr id="369"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112" descr=""/>
                          <pic:cNvPicPr>
                            <a:picLocks noChangeAspect="1" noChangeArrowheads="1"/>
                          </pic:cNvPicPr>
                        </pic:nvPicPr>
                        <pic:blipFill>
                          <a:blip r:embed="rId123"/>
                          <a:stretch>
                            <a:fillRect/>
                          </a:stretch>
                        </pic:blipFill>
                        <pic:spPr bwMode="auto">
                          <a:xfrm>
                            <a:off x="0" y="0"/>
                            <a:ext cx="200025" cy="1905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988" w:type="dxa"/>
            <w:tcBorders/>
            <w:vAlign w:val="center"/>
          </w:tcPr>
          <w:p>
            <w:pPr>
              <w:pStyle w:val="TableContents"/>
              <w:bidi w:val="0"/>
              <w:spacing w:lineRule="atLeast" w:line="240" w:before="0" w:after="0"/>
              <w:jc w:val="left"/>
              <w:rPr/>
            </w:pPr>
            <w:r>
              <w:rPr>
                <w:b/>
                <w:spacing w:val="0"/>
              </w:rPr>
              <w:t>Grants Stock Options at Fair Market Value.</w:t>
            </w:r>
            <w:r>
              <w:rPr>
                <w:spacing w:val="-2"/>
              </w:rPr>
              <w:t xml:space="preserve"> When the Company grants stock options, the options are granted with an exercise price at the fair market value of the Company’s Common Stock on the date of the grant.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9" w:type="dxa"/>
            <w:tcBorders/>
            <w:vAlign w:val="center"/>
          </w:tcPr>
          <w:p>
            <w:pPr>
              <w:pStyle w:val="TableContents"/>
              <w:bidi w:val="0"/>
              <w:spacing w:before="0" w:after="0"/>
              <w:jc w:val="left"/>
              <w:rPr/>
            </w:pPr>
            <w:r>
              <w:rPr/>
              <w:drawing>
                <wp:inline distT="0" distB="0" distL="0" distR="0">
                  <wp:extent cx="200025" cy="190500"/>
                  <wp:effectExtent l="0" t="0" r="0" b="0"/>
                  <wp:docPr id="370"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113" descr=""/>
                          <pic:cNvPicPr>
                            <a:picLocks noChangeAspect="1" noChangeArrowheads="1"/>
                          </pic:cNvPicPr>
                        </pic:nvPicPr>
                        <pic:blipFill>
                          <a:blip r:embed="rId124"/>
                          <a:stretch>
                            <a:fillRect/>
                          </a:stretch>
                        </pic:blipFill>
                        <pic:spPr bwMode="auto">
                          <a:xfrm>
                            <a:off x="0" y="0"/>
                            <a:ext cx="200025" cy="1905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988" w:type="dxa"/>
            <w:tcBorders/>
            <w:vAlign w:val="center"/>
          </w:tcPr>
          <w:p>
            <w:pPr>
              <w:pStyle w:val="TableContents"/>
              <w:bidi w:val="0"/>
              <w:spacing w:lineRule="atLeast" w:line="240" w:before="0" w:after="0"/>
              <w:jc w:val="left"/>
              <w:rPr/>
            </w:pPr>
            <w:r>
              <w:rPr>
                <w:b/>
                <w:spacing w:val="0"/>
              </w:rPr>
              <w:t>Maintains Compensation Committee Independence.</w:t>
            </w:r>
            <w:r>
              <w:rPr>
                <w:spacing w:val="-2"/>
              </w:rPr>
              <w:t xml:space="preserve"> The Compensation Committee is made up entirely of Independent Directors.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409" w:type="dxa"/>
            <w:tcBorders>
              <w:bottom w:val="single" w:sz="6" w:space="0" w:color="53C072"/>
            </w:tcBorders>
            <w:tcMar>
              <w:bottom w:w="160" w:type="dxa"/>
            </w:tcMar>
            <w:vAlign w:val="center"/>
          </w:tcPr>
          <w:p>
            <w:pPr>
              <w:pStyle w:val="TableContents"/>
              <w:bidi w:val="0"/>
              <w:spacing w:before="0" w:after="0"/>
              <w:jc w:val="left"/>
              <w:rPr/>
            </w:pPr>
            <w:r>
              <w:rPr/>
              <w:drawing>
                <wp:inline distT="0" distB="0" distL="0" distR="0">
                  <wp:extent cx="200025" cy="190500"/>
                  <wp:effectExtent l="0" t="0" r="0" b="0"/>
                  <wp:docPr id="371"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114" descr=""/>
                          <pic:cNvPicPr>
                            <a:picLocks noChangeAspect="1" noChangeArrowheads="1"/>
                          </pic:cNvPicPr>
                        </pic:nvPicPr>
                        <pic:blipFill>
                          <a:blip r:embed="rId125"/>
                          <a:stretch>
                            <a:fillRect/>
                          </a:stretch>
                        </pic:blipFill>
                        <pic:spPr bwMode="auto">
                          <a:xfrm>
                            <a:off x="0" y="0"/>
                            <a:ext cx="200025" cy="190500"/>
                          </a:xfrm>
                          <a:prstGeom prst="rect">
                            <a:avLst/>
                          </a:prstGeom>
                        </pic:spPr>
                      </pic:pic>
                    </a:graphicData>
                  </a:graphic>
                </wp:inline>
              </w:drawing>
            </w:r>
            <w:r>
              <w:rPr/>
              <w:t xml:space="preserve">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7988" w:type="dxa"/>
            <w:tcBorders>
              <w:bottom w:val="single" w:sz="6" w:space="0" w:color="53C072"/>
            </w:tcBorders>
            <w:tcMar>
              <w:bottom w:w="28" w:type="dxa"/>
            </w:tcMar>
            <w:vAlign w:val="center"/>
          </w:tcPr>
          <w:p>
            <w:pPr>
              <w:pStyle w:val="TableContents"/>
              <w:bidi w:val="0"/>
              <w:spacing w:lineRule="atLeast" w:line="240" w:before="0" w:after="0"/>
              <w:jc w:val="left"/>
              <w:rPr/>
            </w:pPr>
            <w:r>
              <w:rPr>
                <w:b/>
                <w:spacing w:val="0"/>
              </w:rPr>
              <w:t>Maintains Compensation Consultant Independence.</w:t>
            </w:r>
            <w:r>
              <w:rPr>
                <w:spacing w:val="-2"/>
              </w:rPr>
              <w:t xml:space="preserve"> The Compensation Consultant does not provide any services to management other than its services to the Committee, and the Committee annually assesses the independence of the Compensation Consultant.</w:t>
            </w:r>
            <w:r>
              <w:rPr/>
              <w:t xml:space="preserve">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283"/>
        <w:ind w:left="1093" w:right="0" w:hanging="0"/>
        <w:jc w:val="right"/>
        <w:rPr>
          <w:caps w:val="false"/>
          <w:smallCaps w:val="false"/>
          <w:color w:val="000000"/>
        </w:rPr>
      </w:pPr>
      <w:r>
        <w:rPr>
          <w:caps w:val="false"/>
          <w:smallCaps w:val="false"/>
          <w:color w:val="000000"/>
        </w:rPr>
        <w:drawing>
          <wp:inline distT="0" distB="0" distL="0" distR="0">
            <wp:extent cx="1381125" cy="266700"/>
            <wp:effectExtent l="0" t="0" r="0" b="0"/>
            <wp:docPr id="372"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115" descr=""/>
                    <pic:cNvPicPr>
                      <a:picLocks noChangeAspect="1" noChangeArrowheads="1"/>
                    </pic:cNvPicPr>
                  </pic:nvPicPr>
                  <pic:blipFill>
                    <a:blip r:embed="rId126"/>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pacing w:val="-2"/>
          <w:sz w:val="20"/>
        </w:rPr>
        <w:t>49</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4" w:name="tCRM"/>
      <w:bookmarkEnd w:id="64"/>
      <w:r>
        <w:rPr>
          <w:rFonts w:ascii="calibri;arial;sans-serif" w:hAnsi="calibri;arial;sans-serif"/>
          <w:b w:val="false"/>
          <w:i w:val="false"/>
          <w:caps w:val="false"/>
          <w:smallCaps w:val="false"/>
          <w:color w:val="000000"/>
          <w:sz w:val="16"/>
        </w:rPr>
        <w:t>​</w:t>
      </w:r>
      <w:bookmarkStart w:id="65" w:name="tEOEC"/>
      <w:bookmarkEnd w:id="65"/>
      <w:r>
        <w:rPr>
          <w:rFonts w:ascii="calibri;arial;sans-serif" w:hAnsi="calibri;arial;sans-serif"/>
          <w:b w:val="false"/>
          <w:i w:val="false"/>
          <w:caps w:val="false"/>
          <w:smallCaps w:val="false"/>
          <w:color w:val="000000"/>
          <w:sz w:val="16"/>
        </w:rPr>
        <w:t>​</w:t>
      </w:r>
      <w:bookmarkStart w:id="66" w:name="tBASA"/>
      <w:bookmarkEnd w:id="66"/>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Compensation Discussion and Analysis</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tbl>
      <w:tblPr>
        <w:tblW w:w="9112" w:type="dxa"/>
        <w:jc w:val="left"/>
        <w:tblInd w:w="1093" w:type="dxa"/>
        <w:tblLayout w:type="fixed"/>
        <w:tblCellMar>
          <w:top w:w="0" w:type="dxa"/>
          <w:left w:w="0" w:type="dxa"/>
          <w:bottom w:w="0" w:type="dxa"/>
          <w:right w:w="0" w:type="dxa"/>
        </w:tblCellMar>
      </w:tblPr>
      <w:tblGrid>
        <w:gridCol w:w="124"/>
        <w:gridCol w:w="109"/>
        <w:gridCol w:w="399"/>
        <w:gridCol w:w="109"/>
        <w:gridCol w:w="109"/>
        <w:gridCol w:w="7998"/>
        <w:gridCol w:w="109"/>
        <w:gridCol w:w="155"/>
      </w:tblGrid>
      <w:tr>
        <w:trPr/>
        <w:tc>
          <w:tcPr>
            <w:tcW w:w="124" w:type="dxa"/>
            <w:tcBorders/>
            <w:vAlign w:val="center"/>
          </w:tcPr>
          <w:p>
            <w:pPr>
              <w:pStyle w:val="TableContents"/>
              <w:bidi w:val="0"/>
              <w:spacing w:before="0" w:after="283"/>
              <w:jc w:val="left"/>
              <w:rPr/>
            </w:pPr>
            <w:r>
              <w:rPr/>
              <w:t>​</w:t>
            </w:r>
          </w:p>
        </w:tc>
        <w:tc>
          <w:tcPr>
            <w:tcW w:w="109" w:type="dxa"/>
            <w:tcBorders/>
            <w:shd w:fill="EB0028" w:val="clear"/>
            <w:vAlign w:val="center"/>
          </w:tcPr>
          <w:p>
            <w:pPr>
              <w:pStyle w:val="TableContents"/>
              <w:bidi w:val="0"/>
              <w:spacing w:before="0" w:after="283"/>
              <w:jc w:val="left"/>
              <w:rPr/>
            </w:pPr>
            <w:r>
              <w:rPr/>
              <w:t>​</w:t>
            </w:r>
          </w:p>
        </w:tc>
        <w:tc>
          <w:tcPr>
            <w:tcW w:w="8615" w:type="dxa"/>
            <w:gridSpan w:val="4"/>
            <w:tcBorders/>
            <w:shd w:fill="EB0028" w:val="clear"/>
            <w:vAlign w:val="center"/>
          </w:tcPr>
          <w:p>
            <w:pPr>
              <w:pStyle w:val="TableContents"/>
              <w:bidi w:val="0"/>
              <w:spacing w:before="0" w:after="0"/>
              <w:jc w:val="left"/>
              <w:rPr>
                <w:spacing w:val="0"/>
              </w:rPr>
            </w:pPr>
            <w:r>
              <w:rPr>
                <w:spacing w:val="0"/>
              </w:rPr>
              <w:t xml:space="preserve">What the Company Doesn’t Do: </w:t>
            </w:r>
          </w:p>
        </w:tc>
        <w:tc>
          <w:tcPr>
            <w:tcW w:w="109" w:type="dxa"/>
            <w:tcBorders/>
            <w:shd w:fill="EB0028" w:val="clear"/>
            <w:vAlign w:val="center"/>
          </w:tcPr>
          <w:p>
            <w:pPr>
              <w:pStyle w:val="TableContents"/>
              <w:bidi w:val="0"/>
              <w:spacing w:before="0" w:after="283"/>
              <w:jc w:val="left"/>
              <w:rPr/>
            </w:pPr>
            <w:r>
              <w:rPr/>
              <w:t>​</w:t>
            </w:r>
          </w:p>
        </w:tc>
        <w:tc>
          <w:tcPr>
            <w:tcW w:w="155" w:type="dxa"/>
            <w:tcBorders/>
            <w:shd w:fill="EB002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99" w:type="dxa"/>
            <w:tcBorders/>
            <w:vAlign w:val="center"/>
          </w:tcPr>
          <w:p>
            <w:pPr>
              <w:pStyle w:val="TableContents"/>
              <w:bidi w:val="0"/>
              <w:spacing w:before="0" w:after="0"/>
              <w:jc w:val="left"/>
              <w:rPr/>
            </w:pPr>
            <w:r>
              <w:rPr/>
              <w:drawing>
                <wp:inline distT="0" distB="0" distL="0" distR="0">
                  <wp:extent cx="190500" cy="190500"/>
                  <wp:effectExtent l="0" t="0" r="0" b="0"/>
                  <wp:docPr id="373"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116" descr=""/>
                          <pic:cNvPicPr>
                            <a:picLocks noChangeAspect="1" noChangeArrowheads="1"/>
                          </pic:cNvPicPr>
                        </pic:nvPicPr>
                        <pic:blipFill>
                          <a:blip r:embed="rId127"/>
                          <a:stretch>
                            <a:fillRect/>
                          </a:stretch>
                        </pic:blipFill>
                        <pic:spPr bwMode="auto">
                          <a:xfrm>
                            <a:off x="0" y="0"/>
                            <a:ext cx="190500" cy="1905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998" w:type="dxa"/>
            <w:tcBorders/>
            <w:vAlign w:val="center"/>
          </w:tcPr>
          <w:p>
            <w:pPr>
              <w:pStyle w:val="TableContents"/>
              <w:bidi w:val="0"/>
              <w:spacing w:lineRule="atLeast" w:line="240" w:before="0" w:after="0"/>
              <w:jc w:val="left"/>
              <w:rPr/>
            </w:pPr>
            <w:r>
              <w:rPr>
                <w:b/>
                <w:spacing w:val="0"/>
              </w:rPr>
              <w:t>Doesn’t Provide for Excise Tax Gross-Ups.</w:t>
            </w:r>
            <w:r>
              <w:rPr>
                <w:spacing w:val="-2"/>
              </w:rPr>
              <w:t xml:space="preserve"> The Company’s change of control agreements do not provide for excise tax reimbursements to any of the Company’s executive officers.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99" w:type="dxa"/>
            <w:tcBorders/>
            <w:vAlign w:val="center"/>
          </w:tcPr>
          <w:p>
            <w:pPr>
              <w:pStyle w:val="TableContents"/>
              <w:bidi w:val="0"/>
              <w:spacing w:before="0" w:after="0"/>
              <w:jc w:val="left"/>
              <w:rPr/>
            </w:pPr>
            <w:r>
              <w:rPr/>
              <w:drawing>
                <wp:inline distT="0" distB="0" distL="0" distR="0">
                  <wp:extent cx="190500" cy="190500"/>
                  <wp:effectExtent l="0" t="0" r="0" b="0"/>
                  <wp:docPr id="374"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117" descr=""/>
                          <pic:cNvPicPr>
                            <a:picLocks noChangeAspect="1" noChangeArrowheads="1"/>
                          </pic:cNvPicPr>
                        </pic:nvPicPr>
                        <pic:blipFill>
                          <a:blip r:embed="rId128"/>
                          <a:stretch>
                            <a:fillRect/>
                          </a:stretch>
                        </pic:blipFill>
                        <pic:spPr bwMode="auto">
                          <a:xfrm>
                            <a:off x="0" y="0"/>
                            <a:ext cx="190500" cy="1905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998" w:type="dxa"/>
            <w:tcBorders/>
            <w:vAlign w:val="center"/>
          </w:tcPr>
          <w:p>
            <w:pPr>
              <w:pStyle w:val="TableContents"/>
              <w:bidi w:val="0"/>
              <w:spacing w:lineRule="atLeast" w:line="240" w:before="0" w:after="0"/>
              <w:jc w:val="left"/>
              <w:rPr/>
            </w:pPr>
            <w:r>
              <w:rPr>
                <w:b/>
                <w:spacing w:val="0"/>
              </w:rPr>
              <w:t>Doesn’t Pay Dividends or Dividend Equivalents on Equity Awards.</w:t>
            </w:r>
            <w:r>
              <w:rPr>
                <w:spacing w:val="-2"/>
              </w:rPr>
              <w:t xml:space="preserve"> Equity awards may provide for the accrual of dividends or dividends equivalents during the vesting period, which are paid solely to the extent the underlying equity awards vest. Dividends or dividend equivalents are not paid on unearned PSUs.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99" w:type="dxa"/>
            <w:tcBorders/>
            <w:vAlign w:val="center"/>
          </w:tcPr>
          <w:p>
            <w:pPr>
              <w:pStyle w:val="TableContents"/>
              <w:bidi w:val="0"/>
              <w:spacing w:before="0" w:after="0"/>
              <w:jc w:val="left"/>
              <w:rPr/>
            </w:pPr>
            <w:r>
              <w:rPr/>
              <w:drawing>
                <wp:inline distT="0" distB="0" distL="0" distR="0">
                  <wp:extent cx="190500" cy="190500"/>
                  <wp:effectExtent l="0" t="0" r="0" b="0"/>
                  <wp:docPr id="375"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118" descr=""/>
                          <pic:cNvPicPr>
                            <a:picLocks noChangeAspect="1" noChangeArrowheads="1"/>
                          </pic:cNvPicPr>
                        </pic:nvPicPr>
                        <pic:blipFill>
                          <a:blip r:embed="rId129"/>
                          <a:stretch>
                            <a:fillRect/>
                          </a:stretch>
                        </pic:blipFill>
                        <pic:spPr bwMode="auto">
                          <a:xfrm>
                            <a:off x="0" y="0"/>
                            <a:ext cx="190500" cy="1905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998" w:type="dxa"/>
            <w:tcBorders/>
            <w:vAlign w:val="center"/>
          </w:tcPr>
          <w:p>
            <w:pPr>
              <w:pStyle w:val="TableContents"/>
              <w:bidi w:val="0"/>
              <w:spacing w:lineRule="atLeast" w:line="240" w:before="0" w:after="0"/>
              <w:jc w:val="left"/>
              <w:rPr/>
            </w:pPr>
            <w:r>
              <w:rPr>
                <w:b/>
                <w:spacing w:val="0"/>
              </w:rPr>
              <w:t>Doesn’t Permit Hedging or Pledging of Company Shares.</w:t>
            </w:r>
            <w:r>
              <w:rPr>
                <w:spacing w:val="-2"/>
              </w:rPr>
              <w:t xml:space="preserve"> The Company’s Insider Trading Policy prohibits Directors and executive officers from hedging the Company’s securities and prohibits them from pledging the Company’s securities without advance approval.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99" w:type="dxa"/>
            <w:tcBorders/>
            <w:vAlign w:val="center"/>
          </w:tcPr>
          <w:p>
            <w:pPr>
              <w:pStyle w:val="TableContents"/>
              <w:bidi w:val="0"/>
              <w:spacing w:before="0" w:after="0"/>
              <w:jc w:val="left"/>
              <w:rPr/>
            </w:pPr>
            <w:r>
              <w:rPr/>
              <w:drawing>
                <wp:inline distT="0" distB="0" distL="0" distR="0">
                  <wp:extent cx="190500" cy="190500"/>
                  <wp:effectExtent l="0" t="0" r="0" b="0"/>
                  <wp:docPr id="376"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119" descr=""/>
                          <pic:cNvPicPr>
                            <a:picLocks noChangeAspect="1" noChangeArrowheads="1"/>
                          </pic:cNvPicPr>
                        </pic:nvPicPr>
                        <pic:blipFill>
                          <a:blip r:embed="rId130"/>
                          <a:stretch>
                            <a:fillRect/>
                          </a:stretch>
                        </pic:blipFill>
                        <pic:spPr bwMode="auto">
                          <a:xfrm>
                            <a:off x="0" y="0"/>
                            <a:ext cx="190500" cy="1905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998" w:type="dxa"/>
            <w:tcBorders/>
            <w:vAlign w:val="center"/>
          </w:tcPr>
          <w:p>
            <w:pPr>
              <w:pStyle w:val="TableContents"/>
              <w:bidi w:val="0"/>
              <w:spacing w:lineRule="atLeast" w:line="240" w:before="0" w:after="0"/>
              <w:jc w:val="left"/>
              <w:rPr/>
            </w:pPr>
            <w:r>
              <w:rPr>
                <w:b/>
                <w:spacing w:val="0"/>
              </w:rPr>
              <w:t>Doesn’t Provide Above-Market Returns.</w:t>
            </w:r>
            <w:r>
              <w:rPr>
                <w:spacing w:val="-2"/>
              </w:rPr>
              <w:t xml:space="preserve"> The Company does not offer preferential, or above-market returns on non-qualified deferred compensation.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99" w:type="dxa"/>
            <w:tcBorders/>
            <w:vAlign w:val="center"/>
          </w:tcPr>
          <w:p>
            <w:pPr>
              <w:pStyle w:val="TableContents"/>
              <w:bidi w:val="0"/>
              <w:spacing w:before="0" w:after="0"/>
              <w:jc w:val="left"/>
              <w:rPr/>
            </w:pPr>
            <w:r>
              <w:rPr/>
              <w:drawing>
                <wp:inline distT="0" distB="0" distL="0" distR="0">
                  <wp:extent cx="190500" cy="190500"/>
                  <wp:effectExtent l="0" t="0" r="0" b="0"/>
                  <wp:docPr id="377"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120" descr=""/>
                          <pic:cNvPicPr>
                            <a:picLocks noChangeAspect="1" noChangeArrowheads="1"/>
                          </pic:cNvPicPr>
                        </pic:nvPicPr>
                        <pic:blipFill>
                          <a:blip r:embed="rId131"/>
                          <a:stretch>
                            <a:fillRect/>
                          </a:stretch>
                        </pic:blipFill>
                        <pic:spPr bwMode="auto">
                          <a:xfrm>
                            <a:off x="0" y="0"/>
                            <a:ext cx="190500" cy="1905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998" w:type="dxa"/>
            <w:tcBorders/>
            <w:vAlign w:val="center"/>
          </w:tcPr>
          <w:p>
            <w:pPr>
              <w:pStyle w:val="TableContents"/>
              <w:bidi w:val="0"/>
              <w:spacing w:lineRule="atLeast" w:line="240" w:before="0" w:after="0"/>
              <w:jc w:val="left"/>
              <w:rPr/>
            </w:pPr>
            <w:r>
              <w:rPr>
                <w:b/>
                <w:spacing w:val="0"/>
              </w:rPr>
              <w:t>Doesn’t Reprice Awards.</w:t>
            </w:r>
            <w:r>
              <w:rPr>
                <w:spacing w:val="-2"/>
              </w:rPr>
              <w:t xml:space="preserve"> Repricing of stock options and stock appreciation rights is prohibited without shareholder approval. The Company does not have a history of repricing equity awards.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99" w:type="dxa"/>
            <w:tcBorders/>
            <w:vAlign w:val="center"/>
          </w:tcPr>
          <w:p>
            <w:pPr>
              <w:pStyle w:val="TableContents"/>
              <w:bidi w:val="0"/>
              <w:spacing w:before="0" w:after="0"/>
              <w:jc w:val="left"/>
              <w:rPr/>
            </w:pPr>
            <w:r>
              <w:rPr/>
              <w:drawing>
                <wp:inline distT="0" distB="0" distL="0" distR="0">
                  <wp:extent cx="190500" cy="190500"/>
                  <wp:effectExtent l="0" t="0" r="0" b="0"/>
                  <wp:docPr id="378"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121" descr=""/>
                          <pic:cNvPicPr>
                            <a:picLocks noChangeAspect="1" noChangeArrowheads="1"/>
                          </pic:cNvPicPr>
                        </pic:nvPicPr>
                        <pic:blipFill>
                          <a:blip r:embed="rId132"/>
                          <a:stretch>
                            <a:fillRect/>
                          </a:stretch>
                        </pic:blipFill>
                        <pic:spPr bwMode="auto">
                          <a:xfrm>
                            <a:off x="0" y="0"/>
                            <a:ext cx="190500" cy="1905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998" w:type="dxa"/>
            <w:tcBorders/>
            <w:vAlign w:val="center"/>
          </w:tcPr>
          <w:p>
            <w:pPr>
              <w:pStyle w:val="TableContents"/>
              <w:bidi w:val="0"/>
              <w:spacing w:lineRule="atLeast" w:line="240" w:before="0" w:after="0"/>
              <w:jc w:val="left"/>
              <w:rPr/>
            </w:pPr>
            <w:r>
              <w:rPr>
                <w:b/>
                <w:spacing w:val="0"/>
              </w:rPr>
              <w:t>Doesn’t Provide Excessive Severance Benefits or Perquisites.</w:t>
            </w:r>
            <w:r>
              <w:rPr>
                <w:spacing w:val="-2"/>
              </w:rPr>
              <w:t xml:space="preserve"> The Company provides only limited severance benefits and perquisites to executives.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399" w:type="dxa"/>
            <w:tcBorders>
              <w:bottom w:val="single" w:sz="6" w:space="0" w:color="000000"/>
            </w:tcBorders>
            <w:tcMar>
              <w:bottom w:w="160" w:type="dxa"/>
            </w:tcMar>
            <w:vAlign w:val="center"/>
          </w:tcPr>
          <w:p>
            <w:pPr>
              <w:pStyle w:val="TableContents"/>
              <w:bidi w:val="0"/>
              <w:spacing w:before="0" w:after="0"/>
              <w:jc w:val="left"/>
              <w:rPr/>
            </w:pPr>
            <w:r>
              <w:rPr/>
              <w:drawing>
                <wp:inline distT="0" distB="0" distL="0" distR="0">
                  <wp:extent cx="190500" cy="190500"/>
                  <wp:effectExtent l="0" t="0" r="0" b="0"/>
                  <wp:docPr id="379"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122" descr=""/>
                          <pic:cNvPicPr>
                            <a:picLocks noChangeAspect="1" noChangeArrowheads="1"/>
                          </pic:cNvPicPr>
                        </pic:nvPicPr>
                        <pic:blipFill>
                          <a:blip r:embed="rId133"/>
                          <a:stretch>
                            <a:fillRect/>
                          </a:stretch>
                        </pic:blipFill>
                        <pic:spPr bwMode="auto">
                          <a:xfrm>
                            <a:off x="0" y="0"/>
                            <a:ext cx="190500" cy="190500"/>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7998" w:type="dxa"/>
            <w:tcBorders>
              <w:bottom w:val="single" w:sz="6" w:space="0" w:color="000000"/>
            </w:tcBorders>
            <w:tcMar>
              <w:bottom w:w="120" w:type="dxa"/>
            </w:tcMar>
            <w:vAlign w:val="center"/>
          </w:tcPr>
          <w:p>
            <w:pPr>
              <w:pStyle w:val="TableContents"/>
              <w:bidi w:val="0"/>
              <w:spacing w:lineRule="atLeast" w:line="240" w:before="0" w:after="0"/>
              <w:jc w:val="left"/>
              <w:rPr/>
            </w:pPr>
            <w:r>
              <w:rPr>
                <w:b/>
                <w:spacing w:val="0"/>
              </w:rPr>
              <w:t>Doesn’t Reimburse or Indemnify Against Recouped Incentive-Based Compensation.</w:t>
            </w:r>
            <w:r>
              <w:rPr>
                <w:spacing w:val="-2"/>
              </w:rPr>
              <w:t xml:space="preserve"> The Company does not reimburse executive officers for recouped incentive-based compensation or indemnify or insure executive officers in connection with recoupment of incentive-based compensation under its clawback policy.</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60" w:before="168" w:after="283"/>
        <w:ind w:left="1493" w:right="0" w:hanging="0"/>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1"/>
          <w:sz w:val="22"/>
        </w:rPr>
        <w:t>Compensation Risk Management</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Compensation Committee reviewed the annual assessment of the Company’s executive compensation programs prepared by its independent compensation consultant. It concluded that the Company’s compensation policies and practices for fiscal year 2026 did not create risks that are reasonably likely to have a material adverse effect on the Company or create inappropriate or unintended significant risk to the Company as a whole. It further concluded that the incentive compensation programs provide incentives that do not encourage excessive risk-taking that is beyond the Company’s ability to effectively identify and manage. The Committee and management believe that the incentive compensation programs are compatible with effective internal controls and the Company’s risk management practices and are supported by the Committee’s oversight and administration.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ELEMENTS OF EXECUTIVE COMPENSATION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60" w:before="160" w:after="283"/>
        <w:ind w:left="1493" w:right="0" w:hanging="0"/>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1"/>
          <w:sz w:val="22"/>
        </w:rPr>
        <w:t>Base Salary</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annual base salaries as of fiscal year ends 2025 and 2026 were as follows.</w:t>
      </w:r>
      <w:r>
        <w:rPr>
          <w:rFonts w:ascii="Arial;Helvetica;sans-serif" w:hAnsi="Arial;Helvetica;sans-serif"/>
          <w:b w:val="false"/>
          <w:i w:val="false"/>
          <w:caps w:val="false"/>
          <w:smallCaps w:val="false"/>
          <w:color w:val="000000"/>
          <w:spacing w:val="4"/>
          <w:sz w:val="20"/>
        </w:rPr>
        <w:t xml:space="preserve"> </w:t>
      </w:r>
    </w:p>
    <w:tbl>
      <w:tblPr>
        <w:tblW w:w="6308" w:type="dxa"/>
        <w:jc w:val="left"/>
        <w:tblInd w:w="1093" w:type="dxa"/>
        <w:tblLayout w:type="fixed"/>
        <w:tblCellMar>
          <w:top w:w="0" w:type="dxa"/>
          <w:left w:w="0" w:type="dxa"/>
          <w:bottom w:w="0" w:type="dxa"/>
          <w:right w:w="0" w:type="dxa"/>
        </w:tblCellMar>
      </w:tblPr>
      <w:tblGrid>
        <w:gridCol w:w="124"/>
        <w:gridCol w:w="1080"/>
        <w:gridCol w:w="109"/>
        <w:gridCol w:w="109"/>
        <w:gridCol w:w="109"/>
        <w:gridCol w:w="226"/>
        <w:gridCol w:w="1066"/>
        <w:gridCol w:w="109"/>
        <w:gridCol w:w="109"/>
        <w:gridCol w:w="109"/>
        <w:gridCol w:w="109"/>
        <w:gridCol w:w="226"/>
        <w:gridCol w:w="1066"/>
        <w:gridCol w:w="109"/>
        <w:gridCol w:w="109"/>
        <w:gridCol w:w="109"/>
        <w:gridCol w:w="1276"/>
        <w:gridCol w:w="154"/>
      </w:tblGrid>
      <w:tr>
        <w:trPr/>
        <w:tc>
          <w:tcPr>
            <w:tcW w:w="124" w:type="dxa"/>
            <w:tcBorders/>
            <w:shd w:fill="53C072" w:val="clear"/>
            <w:vAlign w:val="center"/>
          </w:tcPr>
          <w:p>
            <w:pPr>
              <w:pStyle w:val="TableContents"/>
              <w:bidi w:val="0"/>
              <w:spacing w:before="0" w:after="283"/>
              <w:jc w:val="left"/>
              <w:rPr/>
            </w:pPr>
            <w:r>
              <w:rPr/>
              <w:t>​</w:t>
            </w:r>
          </w:p>
        </w:tc>
        <w:tc>
          <w:tcPr>
            <w:tcW w:w="1080" w:type="dxa"/>
            <w:tcBorders/>
            <w:shd w:fill="53C072" w:val="clear"/>
            <w:vAlign w:val="center"/>
          </w:tcPr>
          <w:p>
            <w:pPr>
              <w:pStyle w:val="TableContents"/>
              <w:bidi w:val="0"/>
              <w:spacing w:before="0" w:after="0"/>
              <w:jc w:val="left"/>
              <w:rPr/>
            </w:pPr>
            <w:r>
              <w:rPr>
                <w:spacing w:val="-2"/>
              </w:rPr>
              <w:t>NEO</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510" w:type="dxa"/>
            <w:gridSpan w:val="4"/>
            <w:tcBorders/>
            <w:shd w:fill="53C072" w:val="clear"/>
            <w:vAlign w:val="center"/>
          </w:tcPr>
          <w:p>
            <w:pPr>
              <w:pStyle w:val="TableContents"/>
              <w:bidi w:val="0"/>
              <w:spacing w:before="0" w:after="0"/>
              <w:jc w:val="right"/>
              <w:rPr/>
            </w:pPr>
            <w:r>
              <w:rPr>
                <w:spacing w:val="0"/>
              </w:rPr>
              <w:t xml:space="preserve">2025 FY End </w:t>
              <w:br/>
              <w:t xml:space="preserve">Annual </w:t>
              <w:br/>
              <w:t>Base Salary</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510" w:type="dxa"/>
            <w:gridSpan w:val="4"/>
            <w:tcBorders/>
            <w:shd w:fill="53C072" w:val="clear"/>
            <w:vAlign w:val="center"/>
          </w:tcPr>
          <w:p>
            <w:pPr>
              <w:pStyle w:val="TableContents"/>
              <w:bidi w:val="0"/>
              <w:spacing w:before="0" w:after="0"/>
              <w:jc w:val="right"/>
              <w:rPr/>
            </w:pPr>
            <w:r>
              <w:rPr>
                <w:spacing w:val="0"/>
              </w:rPr>
              <w:t xml:space="preserve">2026 FY End </w:t>
              <w:br/>
              <w:t xml:space="preserve">Annual </w:t>
              <w:br/>
              <w:t>Base Salary</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276" w:type="dxa"/>
            <w:tcBorders/>
            <w:shd w:fill="53C072" w:val="clear"/>
            <w:vAlign w:val="center"/>
          </w:tcPr>
          <w:p>
            <w:pPr>
              <w:pStyle w:val="TableContents"/>
              <w:bidi w:val="0"/>
              <w:spacing w:lineRule="atLeast" w:line="142" w:before="0" w:after="0"/>
              <w:jc w:val="right"/>
              <w:rPr/>
            </w:pPr>
            <w:r>
              <w:rPr>
                <w:spacing w:val="0"/>
              </w:rPr>
              <w:t>% Change</w:t>
            </w:r>
            <w:r>
              <w:rPr>
                <w:spacing w:val="-2"/>
                <w:sz w:val="10"/>
              </w:rPr>
              <w:t>(1)</w:t>
            </w:r>
            <w:r>
              <w:rPr/>
              <w:t xml:space="preserve"> </w:t>
            </w:r>
          </w:p>
        </w:tc>
        <w:tc>
          <w:tcPr>
            <w:tcW w:w="154"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80" w:type="dxa"/>
            <w:tcBorders/>
            <w:vAlign w:val="center"/>
          </w:tcPr>
          <w:p>
            <w:pPr>
              <w:pStyle w:val="TableContents"/>
              <w:bidi w:val="0"/>
              <w:spacing w:before="0" w:after="283"/>
              <w:jc w:val="left"/>
              <w:rPr>
                <w:spacing w:val="-2"/>
              </w:rPr>
            </w:pPr>
            <w:r>
              <w:rPr>
                <w:spacing w:val="-2"/>
              </w:rPr>
              <w:t xml:space="preserve">Gallagher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1,200,000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1,200,000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6" w:type="dxa"/>
            <w:tcBorders/>
            <w:vAlign w:val="center"/>
          </w:tcPr>
          <w:p>
            <w:pPr>
              <w:pStyle w:val="TableContents"/>
              <w:bidi w:val="0"/>
              <w:spacing w:before="0" w:after="0"/>
              <w:jc w:val="right"/>
              <w:rPr/>
            </w:pPr>
            <w:r>
              <w:rPr>
                <w:spacing w:val="-2"/>
              </w:rPr>
              <w:t>—</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1080" w:type="dxa"/>
            <w:tcBorders/>
            <w:shd w:fill="CBECD5" w:val="clear"/>
            <w:vAlign w:val="center"/>
          </w:tcPr>
          <w:p>
            <w:pPr>
              <w:pStyle w:val="TableContents"/>
              <w:bidi w:val="0"/>
              <w:spacing w:before="0" w:after="283"/>
              <w:jc w:val="left"/>
              <w:rPr>
                <w:spacing w:val="-2"/>
              </w:rPr>
            </w:pPr>
            <w:r>
              <w:rPr>
                <w:spacing w:val="-2"/>
              </w:rPr>
              <w:t xml:space="preserve">Jacobson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675,000</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725,000</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76" w:type="dxa"/>
            <w:tcBorders/>
            <w:shd w:fill="CBECD5" w:val="clear"/>
            <w:vAlign w:val="center"/>
          </w:tcPr>
          <w:p>
            <w:pPr>
              <w:pStyle w:val="TableContents"/>
              <w:bidi w:val="0"/>
              <w:spacing w:before="0" w:after="0"/>
              <w:jc w:val="right"/>
              <w:rPr/>
            </w:pPr>
            <w:r>
              <w:rPr>
                <w:spacing w:val="-2"/>
              </w:rPr>
              <w:t>7.4%</w:t>
            </w:r>
            <w:r>
              <w:rPr/>
              <w:t xml:space="preserve"> </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80" w:type="dxa"/>
            <w:tcBorders/>
            <w:vAlign w:val="center"/>
          </w:tcPr>
          <w:p>
            <w:pPr>
              <w:pStyle w:val="TableContents"/>
              <w:bidi w:val="0"/>
              <w:spacing w:before="0" w:after="283"/>
              <w:jc w:val="left"/>
              <w:rPr>
                <w:spacing w:val="-2"/>
              </w:rPr>
            </w:pPr>
            <w:r>
              <w:rPr>
                <w:spacing w:val="-2"/>
              </w:rPr>
              <w:t xml:space="preserve">Arnold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560,000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600,000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6" w:type="dxa"/>
            <w:tcBorders/>
            <w:vAlign w:val="center"/>
          </w:tcPr>
          <w:p>
            <w:pPr>
              <w:pStyle w:val="TableContents"/>
              <w:bidi w:val="0"/>
              <w:spacing w:before="0" w:after="0"/>
              <w:jc w:val="right"/>
              <w:rPr/>
            </w:pPr>
            <w:r>
              <w:rPr>
                <w:spacing w:val="-2"/>
              </w:rPr>
              <w:t>7.1%</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1080" w:type="dxa"/>
            <w:tcBorders/>
            <w:shd w:fill="CBECD5" w:val="clear"/>
            <w:vAlign w:val="center"/>
          </w:tcPr>
          <w:p>
            <w:pPr>
              <w:pStyle w:val="TableContents"/>
              <w:bidi w:val="0"/>
              <w:spacing w:before="0" w:after="283"/>
              <w:jc w:val="left"/>
              <w:rPr>
                <w:spacing w:val="-2"/>
              </w:rPr>
            </w:pPr>
            <w:r>
              <w:rPr>
                <w:spacing w:val="-2"/>
              </w:rPr>
              <w:t xml:space="preserve">Chan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550,000</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585,000</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76" w:type="dxa"/>
            <w:tcBorders/>
            <w:shd w:fill="CBECD5" w:val="clear"/>
            <w:vAlign w:val="center"/>
          </w:tcPr>
          <w:p>
            <w:pPr>
              <w:pStyle w:val="TableContents"/>
              <w:bidi w:val="0"/>
              <w:spacing w:before="0" w:after="0"/>
              <w:jc w:val="right"/>
              <w:rPr/>
            </w:pPr>
            <w:r>
              <w:rPr>
                <w:spacing w:val="-2"/>
              </w:rPr>
              <w:t>6.4%</w:t>
            </w:r>
            <w:r>
              <w:rPr/>
              <w:t xml:space="preserve"> </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bottom w:val="single" w:sz="16" w:space="0" w:color="53C072"/>
            </w:tcBorders>
            <w:tcMar>
              <w:bottom w:w="28" w:type="dxa"/>
            </w:tcMar>
            <w:vAlign w:val="center"/>
          </w:tcPr>
          <w:p>
            <w:pPr>
              <w:pStyle w:val="TableContents"/>
              <w:bidi w:val="0"/>
              <w:spacing w:before="0" w:after="283"/>
              <w:jc w:val="left"/>
              <w:rPr/>
            </w:pPr>
            <w:r>
              <w:rPr/>
              <w:t>​</w:t>
            </w:r>
          </w:p>
        </w:tc>
        <w:tc>
          <w:tcPr>
            <w:tcW w:w="1080" w:type="dxa"/>
            <w:tcBorders>
              <w:bottom w:val="single" w:sz="16" w:space="0" w:color="53C072"/>
            </w:tcBorders>
            <w:tcMar>
              <w:bottom w:w="60" w:type="dxa"/>
            </w:tcMar>
            <w:vAlign w:val="center"/>
          </w:tcPr>
          <w:p>
            <w:pPr>
              <w:pStyle w:val="TableContents"/>
              <w:bidi w:val="0"/>
              <w:spacing w:before="0" w:after="283"/>
              <w:jc w:val="left"/>
              <w:rPr>
                <w:spacing w:val="-2"/>
              </w:rPr>
            </w:pPr>
            <w:r>
              <w:rPr>
                <w:spacing w:val="-2"/>
              </w:rPr>
              <w:t xml:space="preserve">McCoy </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226" w:type="dxa"/>
            <w:tcBorders>
              <w:bottom w:val="single" w:sz="16" w:space="0" w:color="53C072"/>
            </w:tcBorders>
            <w:tcMar>
              <w:bottom w:w="60" w:type="dxa"/>
            </w:tcMar>
            <w:vAlign w:val="center"/>
          </w:tcPr>
          <w:p>
            <w:pPr>
              <w:pStyle w:val="TableContents"/>
              <w:bidi w:val="0"/>
              <w:spacing w:before="0" w:after="283"/>
              <w:jc w:val="right"/>
              <w:rPr/>
            </w:pPr>
            <w:r>
              <w:rPr/>
              <w:t>$</w:t>
            </w:r>
          </w:p>
        </w:tc>
        <w:tc>
          <w:tcPr>
            <w:tcW w:w="1066" w:type="dxa"/>
            <w:tcBorders>
              <w:bottom w:val="single" w:sz="16" w:space="0" w:color="53C072"/>
            </w:tcBorders>
            <w:tcMar>
              <w:bottom w:w="60" w:type="dxa"/>
            </w:tcMar>
            <w:vAlign w:val="center"/>
          </w:tcPr>
          <w:p>
            <w:pPr>
              <w:pStyle w:val="TableContents"/>
              <w:bidi w:val="0"/>
              <w:spacing w:before="0" w:after="283"/>
              <w:jc w:val="right"/>
              <w:rPr/>
            </w:pPr>
            <w:r>
              <w:rPr/>
              <w:t>595,000</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226" w:type="dxa"/>
            <w:tcBorders>
              <w:bottom w:val="single" w:sz="16" w:space="0" w:color="53C072"/>
            </w:tcBorders>
            <w:tcMar>
              <w:bottom w:w="60" w:type="dxa"/>
            </w:tcMar>
            <w:vAlign w:val="center"/>
          </w:tcPr>
          <w:p>
            <w:pPr>
              <w:pStyle w:val="TableContents"/>
              <w:bidi w:val="0"/>
              <w:spacing w:before="0" w:after="283"/>
              <w:jc w:val="right"/>
              <w:rPr/>
            </w:pPr>
            <w:r>
              <w:rPr/>
              <w:t>$</w:t>
            </w:r>
          </w:p>
        </w:tc>
        <w:tc>
          <w:tcPr>
            <w:tcW w:w="1066" w:type="dxa"/>
            <w:tcBorders>
              <w:bottom w:val="single" w:sz="16" w:space="0" w:color="53C072"/>
            </w:tcBorders>
            <w:tcMar>
              <w:bottom w:w="60" w:type="dxa"/>
            </w:tcMar>
            <w:vAlign w:val="center"/>
          </w:tcPr>
          <w:p>
            <w:pPr>
              <w:pStyle w:val="TableContents"/>
              <w:bidi w:val="0"/>
              <w:spacing w:before="0" w:after="283"/>
              <w:jc w:val="right"/>
              <w:rPr/>
            </w:pPr>
            <w:r>
              <w:rPr/>
              <w:t>635,000</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276" w:type="dxa"/>
            <w:tcBorders>
              <w:bottom w:val="single" w:sz="16" w:space="0" w:color="53C072"/>
            </w:tcBorders>
            <w:tcMar>
              <w:bottom w:w="60" w:type="dxa"/>
            </w:tcMar>
            <w:vAlign w:val="center"/>
          </w:tcPr>
          <w:p>
            <w:pPr>
              <w:pStyle w:val="TableContents"/>
              <w:bidi w:val="0"/>
              <w:spacing w:before="0" w:after="0"/>
              <w:jc w:val="right"/>
              <w:rPr/>
            </w:pPr>
            <w:r>
              <w:rPr>
                <w:spacing w:val="-2"/>
              </w:rPr>
              <w:t>6.7%</w:t>
            </w:r>
            <w:r>
              <w:rPr/>
              <w:t xml:space="preserve"> </w:t>
            </w:r>
          </w:p>
        </w:tc>
        <w:tc>
          <w:tcPr>
            <w:tcW w:w="154" w:type="dxa"/>
            <w:tcBorders>
              <w:bottom w:val="single" w:sz="16" w:space="0" w:color="53C072"/>
            </w:tcBorders>
            <w:tcMar>
              <w:bottom w:w="28" w:type="dxa"/>
            </w:tcMar>
            <w:vAlign w:val="center"/>
          </w:tcPr>
          <w:p>
            <w:pPr>
              <w:pStyle w:val="TableContents"/>
              <w:bidi w:val="0"/>
              <w:spacing w:before="0" w:after="283"/>
              <w:jc w:val="left"/>
              <w:rPr/>
            </w:pPr>
            <w:r>
              <w:rPr/>
              <w:t>​</w:t>
            </w:r>
          </w:p>
        </w:tc>
      </w:tr>
    </w:tbl>
    <w:p>
      <w:pPr>
        <w:pStyle w:val="TextBody"/>
        <w:bidi w:val="0"/>
        <w:spacing w:before="18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50    </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rPr>
        <w:drawing>
          <wp:inline distT="0" distB="0" distL="0" distR="0">
            <wp:extent cx="1381125" cy="266700"/>
            <wp:effectExtent l="0" t="0" r="0" b="0"/>
            <wp:docPr id="380"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123" descr=""/>
                    <pic:cNvPicPr>
                      <a:picLocks noChangeAspect="1" noChangeArrowheads="1"/>
                    </pic:cNvPicPr>
                  </pic:nvPicPr>
                  <pic:blipFill>
                    <a:blip r:embed="rId134"/>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7" w:name="tACI"/>
      <w:bookmarkEnd w:id="67"/>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Compensation Discussion and Analysis</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40" w:before="540" w:after="283"/>
        <w:ind w:left="18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 generally implements base salary increases for executive officers on a fiscal year basis, although it may consider mid-year increases in the event of a promotion. In determining the increases to base salaries for fiscal 2026, the Committee considered the NEO’s experience in the position, the long-term performance of the individual NEO, and the benchmarking data, and aligned compensation for each NEO more closely to market.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414">
                <wp:simplePos x="0" y="0"/>
                <wp:positionH relativeFrom="column">
                  <wp:align>left</wp:align>
                </wp:positionH>
                <wp:positionV relativeFrom="line">
                  <wp:posOffset>635</wp:posOffset>
                </wp:positionV>
                <wp:extent cx="508000" cy="350520"/>
                <wp:effectExtent l="0" t="0" r="0" b="0"/>
                <wp:wrapSquare wrapText="right"/>
                <wp:docPr id="381" name="Frame248"/>
                <a:graphic xmlns:a="http://schemas.openxmlformats.org/drawingml/2006/main">
                  <a:graphicData uri="http://schemas.microsoft.com/office/word/2010/wordprocessingShape">
                    <wps:wsp>
                      <wps:cNvSpPr txBox="1"/>
                      <wps:spPr>
                        <a:xfrm>
                          <a:off x="0" y="0"/>
                          <a:ext cx="508000" cy="350520"/>
                        </a:xfrm>
                        <a:prstGeom prst="rect"/>
                        <a:solidFill>
                          <a:srgbClr val="FFFFFF"/>
                        </a:solidFill>
                      </wps:spPr>
                      <wps:txbx>
                        <w:txbxContent>
                          <w:p>
                            <w:pPr>
                              <w:pStyle w:val="TextBody"/>
                              <w:bidi w:val="0"/>
                              <w:spacing w:lineRule="atLeast" w:line="24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4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60" w:before="160" w:after="283"/>
        <w:ind w:left="1493" w:right="0" w:hanging="0"/>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1"/>
          <w:sz w:val="22"/>
        </w:rPr>
        <w:t>Annual Cash Incentives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fiscal 2026, the Committee approved the NEOs’ participation in the Company’s short-term incentive plan, making them eligible to receive annual cash incentive compensation based on pre-established performance goals as set forth in the following table. The design included both financial and non-financial metrics. The Committee believes the design reflects the Company’s business strategy and effectively drives behaviors and decisions consistent with the Company’s strategic objectives.</w:t>
      </w:r>
      <w:r>
        <w:rPr>
          <w:rFonts w:ascii="Arial;Helvetica;sans-serif" w:hAnsi="Arial;Helvetica;sans-serif"/>
          <w:b w:val="false"/>
          <w:i w:val="false"/>
          <w:caps w:val="false"/>
          <w:smallCaps w:val="false"/>
          <w:color w:val="000000"/>
          <w:spacing w:val="4"/>
          <w:sz w:val="20"/>
        </w:rPr>
        <w:t xml:space="preserve"> </w:t>
      </w:r>
    </w:p>
    <w:tbl>
      <w:tblPr>
        <w:tblW w:w="9112" w:type="dxa"/>
        <w:jc w:val="left"/>
        <w:tblInd w:w="1093" w:type="dxa"/>
        <w:tblLayout w:type="fixed"/>
        <w:tblCellMar>
          <w:top w:w="0" w:type="dxa"/>
          <w:left w:w="0" w:type="dxa"/>
          <w:bottom w:w="0" w:type="dxa"/>
          <w:right w:w="0" w:type="dxa"/>
        </w:tblCellMar>
      </w:tblPr>
      <w:tblGrid>
        <w:gridCol w:w="124"/>
        <w:gridCol w:w="109"/>
        <w:gridCol w:w="1560"/>
        <w:gridCol w:w="109"/>
        <w:gridCol w:w="109"/>
        <w:gridCol w:w="109"/>
        <w:gridCol w:w="177"/>
        <w:gridCol w:w="177"/>
        <w:gridCol w:w="565"/>
        <w:gridCol w:w="179"/>
        <w:gridCol w:w="109"/>
        <w:gridCol w:w="109"/>
        <w:gridCol w:w="109"/>
        <w:gridCol w:w="2128"/>
        <w:gridCol w:w="109"/>
        <w:gridCol w:w="109"/>
        <w:gridCol w:w="109"/>
        <w:gridCol w:w="150"/>
        <w:gridCol w:w="150"/>
        <w:gridCol w:w="647"/>
        <w:gridCol w:w="152"/>
        <w:gridCol w:w="109"/>
        <w:gridCol w:w="109"/>
        <w:gridCol w:w="109"/>
        <w:gridCol w:w="1416"/>
        <w:gridCol w:w="109"/>
        <w:gridCol w:w="161"/>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560" w:type="dxa"/>
            <w:tcBorders>
              <w:bottom w:val="single" w:sz="2" w:space="0" w:color="FFFFFF"/>
            </w:tcBorders>
            <w:shd w:fill="53C072" w:val="clear"/>
            <w:tcMar>
              <w:bottom w:w="28" w:type="dxa"/>
            </w:tcMar>
            <w:vAlign w:val="center"/>
          </w:tcPr>
          <w:p>
            <w:pPr>
              <w:pStyle w:val="TableContents"/>
              <w:bidi w:val="0"/>
              <w:spacing w:before="0" w:after="0"/>
              <w:jc w:val="left"/>
              <w:rPr>
                <w:spacing w:val="0"/>
              </w:rPr>
            </w:pPr>
            <w:r>
              <w:rPr>
                <w:spacing w:val="0"/>
              </w:rPr>
              <w:t xml:space="preserve">Metrics </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098" w:type="dxa"/>
            <w:gridSpan w:val="4"/>
            <w:tcBorders>
              <w:bottom w:val="single" w:sz="2" w:space="0" w:color="FFFFFF"/>
            </w:tcBorders>
            <w:shd w:fill="53C072" w:val="clear"/>
            <w:tcMar>
              <w:bottom w:w="37" w:type="dxa"/>
            </w:tcMar>
            <w:vAlign w:val="center"/>
          </w:tcPr>
          <w:p>
            <w:pPr>
              <w:pStyle w:val="TableContents"/>
              <w:bidi w:val="0"/>
              <w:spacing w:before="0" w:after="0"/>
              <w:jc w:val="center"/>
              <w:rPr>
                <w:spacing w:val="0"/>
              </w:rPr>
            </w:pPr>
            <w:r>
              <w:rPr>
                <w:spacing w:val="0"/>
              </w:rPr>
              <w:t xml:space="preserve">Weighting </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2128" w:type="dxa"/>
            <w:tcBorders>
              <w:bottom w:val="single" w:sz="2" w:space="0" w:color="FFFFFF"/>
            </w:tcBorders>
            <w:shd w:fill="53C072" w:val="clear"/>
            <w:tcMar>
              <w:bottom w:w="37" w:type="dxa"/>
            </w:tcMar>
            <w:vAlign w:val="center"/>
          </w:tcPr>
          <w:p>
            <w:pPr>
              <w:pStyle w:val="TableContents"/>
              <w:bidi w:val="0"/>
              <w:spacing w:before="0" w:after="0"/>
              <w:jc w:val="center"/>
              <w:rPr>
                <w:spacing w:val="0"/>
              </w:rPr>
            </w:pPr>
            <w:r>
              <w:rPr>
                <w:spacing w:val="0"/>
              </w:rPr>
              <w:t xml:space="preserve">Performance Metrics </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099" w:type="dxa"/>
            <w:gridSpan w:val="4"/>
            <w:tcBorders>
              <w:bottom w:val="single" w:sz="2" w:space="0" w:color="FFFFFF"/>
            </w:tcBorders>
            <w:shd w:fill="53C072" w:val="clear"/>
            <w:tcMar>
              <w:bottom w:w="37" w:type="dxa"/>
            </w:tcMar>
            <w:vAlign w:val="center"/>
          </w:tcPr>
          <w:p>
            <w:pPr>
              <w:pStyle w:val="TableContents"/>
              <w:bidi w:val="0"/>
              <w:spacing w:before="0" w:after="0"/>
              <w:jc w:val="center"/>
              <w:rPr>
                <w:spacing w:val="0"/>
              </w:rPr>
            </w:pPr>
            <w:r>
              <w:rPr>
                <w:spacing w:val="0"/>
              </w:rPr>
              <w:t xml:space="preserve">Weighting </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416" w:type="dxa"/>
            <w:tcBorders>
              <w:bottom w:val="single" w:sz="2" w:space="0" w:color="FFFFFF"/>
            </w:tcBorders>
            <w:shd w:fill="53C072" w:val="clear"/>
            <w:tcMar>
              <w:bottom w:w="37" w:type="dxa"/>
            </w:tcMar>
            <w:vAlign w:val="center"/>
          </w:tcPr>
          <w:p>
            <w:pPr>
              <w:pStyle w:val="TableContents"/>
              <w:bidi w:val="0"/>
              <w:spacing w:before="0" w:after="0"/>
              <w:jc w:val="center"/>
              <w:rPr>
                <w:spacing w:val="0"/>
              </w:rPr>
            </w:pPr>
            <w:r>
              <w:rPr>
                <w:spacing w:val="0"/>
              </w:rPr>
              <w:t xml:space="preserve">Target Performance Goal </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61" w:type="dxa"/>
            <w:tcBorders/>
            <w:shd w:fill="53C072"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6" w:space="0" w:color="53C072"/>
            </w:tcBorders>
            <w:tcMar>
              <w:bottom w:w="28" w:type="dxa"/>
            </w:tcMar>
            <w:vAlign w:val="center"/>
          </w:tcPr>
          <w:p>
            <w:pPr>
              <w:pStyle w:val="TableContents"/>
              <w:bidi w:val="0"/>
              <w:spacing w:before="0" w:after="283"/>
              <w:jc w:val="left"/>
              <w:rPr/>
            </w:pPr>
            <w:r>
              <w:rPr/>
              <w:t>​</w:t>
            </w:r>
          </w:p>
        </w:tc>
        <w:tc>
          <w:tcPr>
            <w:tcW w:w="1560" w:type="dxa"/>
            <w:vMerge w:val="restart"/>
            <w:tcBorders>
              <w:bottom w:val="single" w:sz="6" w:space="0" w:color="53C072"/>
            </w:tcBorders>
            <w:tcMar>
              <w:bottom w:w="28" w:type="dxa"/>
            </w:tcMar>
            <w:vAlign w:val="center"/>
          </w:tcPr>
          <w:p>
            <w:pPr>
              <w:pStyle w:val="TableContents"/>
              <w:bidi w:val="0"/>
              <w:spacing w:lineRule="atLeast" w:line="240" w:before="0" w:after="0"/>
              <w:jc w:val="left"/>
              <w:rPr>
                <w:spacing w:val="-2"/>
              </w:rPr>
            </w:pPr>
            <w:r>
              <w:rPr>
                <w:spacing w:val="-2"/>
              </w:rPr>
              <w:t xml:space="preserve">Financial Performance </w:t>
            </w:r>
          </w:p>
        </w:tc>
        <w:tc>
          <w:tcPr>
            <w:tcW w:w="109" w:type="dxa"/>
            <w:vMerge w:val="restart"/>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vMerge w:val="restart"/>
            <w:tcBorders>
              <w:bottom w:val="single" w:sz="6" w:space="0" w:color="53C072"/>
            </w:tcBorders>
            <w:tcMar>
              <w:bottom w:w="28" w:type="dxa"/>
            </w:tcMar>
            <w:vAlign w:val="center"/>
          </w:tcPr>
          <w:p>
            <w:pPr>
              <w:pStyle w:val="TableContents"/>
              <w:bidi w:val="0"/>
              <w:spacing w:before="0" w:after="283"/>
              <w:jc w:val="left"/>
              <w:rPr/>
            </w:pPr>
            <w:r>
              <w:rPr/>
              <w:t>​</w:t>
            </w:r>
          </w:p>
        </w:tc>
        <w:tc>
          <w:tcPr>
            <w:tcW w:w="177" w:type="dxa"/>
            <w:vMerge w:val="restart"/>
            <w:tcBorders>
              <w:bottom w:val="single" w:sz="6" w:space="0" w:color="53C072"/>
            </w:tcBorders>
            <w:tcMar>
              <w:bottom w:w="28" w:type="dxa"/>
            </w:tcMar>
            <w:vAlign w:val="center"/>
          </w:tcPr>
          <w:p>
            <w:pPr>
              <w:pStyle w:val="TableContents"/>
              <w:bidi w:val="0"/>
              <w:spacing w:before="0" w:after="283"/>
              <w:jc w:val="left"/>
              <w:rPr/>
            </w:pPr>
            <w:r>
              <w:rPr/>
              <w:t>​</w:t>
            </w:r>
          </w:p>
        </w:tc>
        <w:tc>
          <w:tcPr>
            <w:tcW w:w="177" w:type="dxa"/>
            <w:vMerge w:val="restart"/>
            <w:tcBorders>
              <w:bottom w:val="single" w:sz="6" w:space="0" w:color="53C072"/>
            </w:tcBorders>
            <w:tcMar>
              <w:bottom w:w="28" w:type="dxa"/>
            </w:tcMar>
            <w:vAlign w:val="center"/>
          </w:tcPr>
          <w:p>
            <w:pPr>
              <w:pStyle w:val="TableContents"/>
              <w:bidi w:val="0"/>
              <w:spacing w:before="0" w:after="283"/>
              <w:jc w:val="right"/>
              <w:rPr/>
            </w:pPr>
            <w:r>
              <w:rPr/>
              <w:t>​</w:t>
            </w:r>
          </w:p>
        </w:tc>
        <w:tc>
          <w:tcPr>
            <w:tcW w:w="565" w:type="dxa"/>
            <w:vMerge w:val="restart"/>
            <w:tcBorders>
              <w:bottom w:val="single" w:sz="6" w:space="0" w:color="53C072"/>
            </w:tcBorders>
            <w:tcMar>
              <w:bottom w:w="28" w:type="dxa"/>
            </w:tcMar>
            <w:vAlign w:val="center"/>
          </w:tcPr>
          <w:p>
            <w:pPr>
              <w:pStyle w:val="TableContents"/>
              <w:bidi w:val="0"/>
              <w:spacing w:before="0" w:after="283"/>
              <w:jc w:val="right"/>
              <w:rPr/>
            </w:pPr>
            <w:r>
              <w:rPr/>
              <w:t>80%</w:t>
            </w:r>
          </w:p>
        </w:tc>
        <w:tc>
          <w:tcPr>
            <w:tcW w:w="179" w:type="dxa"/>
            <w:vMerge w:val="restart"/>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vMerge w:val="restart"/>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2128" w:type="dxa"/>
            <w:tcBorders>
              <w:bottom w:val="single" w:sz="6" w:space="0" w:color="53C072"/>
            </w:tcBorders>
            <w:tcMar>
              <w:bottom w:w="32" w:type="dxa"/>
            </w:tcMar>
            <w:vAlign w:val="center"/>
          </w:tcPr>
          <w:p>
            <w:pPr>
              <w:pStyle w:val="TableContents"/>
              <w:bidi w:val="0"/>
              <w:spacing w:lineRule="atLeast" w:line="240" w:before="0" w:after="0"/>
              <w:jc w:val="left"/>
              <w:rPr>
                <w:spacing w:val="-2"/>
              </w:rPr>
            </w:pPr>
            <w:r>
              <w:rPr>
                <w:spacing w:val="-2"/>
              </w:rPr>
              <w:t xml:space="preserve">Adjusted Operating Income $(OI$)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50" w:type="dxa"/>
            <w:tcBorders>
              <w:bottom w:val="single" w:sz="6" w:space="0" w:color="53C072"/>
            </w:tcBorders>
            <w:tcMar>
              <w:bottom w:w="28" w:type="dxa"/>
            </w:tcMar>
            <w:vAlign w:val="center"/>
          </w:tcPr>
          <w:p>
            <w:pPr>
              <w:pStyle w:val="TableContents"/>
              <w:bidi w:val="0"/>
              <w:spacing w:before="0" w:after="283"/>
              <w:jc w:val="left"/>
              <w:rPr/>
            </w:pPr>
            <w:r>
              <w:rPr/>
              <w:t>​</w:t>
            </w:r>
          </w:p>
        </w:tc>
        <w:tc>
          <w:tcPr>
            <w:tcW w:w="150" w:type="dxa"/>
            <w:tcBorders>
              <w:bottom w:val="single" w:sz="6" w:space="0" w:color="53C072"/>
            </w:tcBorders>
            <w:tcMar>
              <w:bottom w:w="32" w:type="dxa"/>
            </w:tcMar>
            <w:vAlign w:val="center"/>
          </w:tcPr>
          <w:p>
            <w:pPr>
              <w:pStyle w:val="TableContents"/>
              <w:bidi w:val="0"/>
              <w:spacing w:lineRule="atLeast" w:line="240" w:before="0" w:after="283"/>
              <w:jc w:val="right"/>
              <w:rPr/>
            </w:pPr>
            <w:r>
              <w:rPr/>
              <w:t>​</w:t>
            </w:r>
          </w:p>
        </w:tc>
        <w:tc>
          <w:tcPr>
            <w:tcW w:w="647" w:type="dxa"/>
            <w:tcBorders>
              <w:bottom w:val="single" w:sz="6" w:space="0" w:color="53C072"/>
            </w:tcBorders>
            <w:tcMar>
              <w:bottom w:w="32" w:type="dxa"/>
            </w:tcMar>
            <w:vAlign w:val="center"/>
          </w:tcPr>
          <w:p>
            <w:pPr>
              <w:pStyle w:val="TableContents"/>
              <w:bidi w:val="0"/>
              <w:spacing w:lineRule="atLeast" w:line="240" w:before="0" w:after="283"/>
              <w:jc w:val="right"/>
              <w:rPr/>
            </w:pPr>
            <w:r>
              <w:rPr/>
              <w:t>40%</w:t>
            </w:r>
          </w:p>
        </w:tc>
        <w:tc>
          <w:tcPr>
            <w:tcW w:w="152"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416" w:type="dxa"/>
            <w:tcBorders>
              <w:bottom w:val="single" w:sz="6" w:space="0" w:color="53C072"/>
            </w:tcBorders>
            <w:tcMar>
              <w:bottom w:w="32" w:type="dxa"/>
            </w:tcMar>
            <w:vAlign w:val="center"/>
          </w:tcPr>
          <w:p>
            <w:pPr>
              <w:pStyle w:val="TableContents"/>
              <w:bidi w:val="0"/>
              <w:spacing w:lineRule="atLeast" w:line="240" w:before="0" w:after="0"/>
              <w:jc w:val="center"/>
              <w:rPr>
                <w:spacing w:val="-2"/>
              </w:rPr>
            </w:pPr>
            <w:r>
              <w:rPr>
                <w:spacing w:val="-2"/>
              </w:rPr>
              <w:t xml:space="preserve">$686M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53C072"/>
            </w:tcBorders>
            <w:tcMar>
              <w:bottom w:w="28" w:type="dxa"/>
            </w:tcMar>
            <w:vAlign w:val="center"/>
          </w:tcPr>
          <w:p>
            <w:pPr>
              <w:pStyle w:val="Normal"/>
              <w:bidi w:val="0"/>
              <w:jc w:val="left"/>
              <w:rPr/>
            </w:pPr>
            <w:r>
              <w:rPr/>
            </w:r>
          </w:p>
        </w:tc>
        <w:tc>
          <w:tcPr>
            <w:tcW w:w="1560" w:type="dxa"/>
            <w:vMerge w:val="continue"/>
            <w:tcBorders>
              <w:bottom w:val="single" w:sz="6" w:space="0" w:color="53C072"/>
            </w:tcBorders>
            <w:tcMar>
              <w:bottom w:w="28" w:type="dxa"/>
            </w:tcMar>
            <w:vAlign w:val="center"/>
          </w:tcPr>
          <w:p>
            <w:pPr>
              <w:pStyle w:val="Normal"/>
              <w:bidi w:val="0"/>
              <w:jc w:val="left"/>
              <w:rPr/>
            </w:pPr>
            <w:r>
              <w:rPr/>
            </w:r>
          </w:p>
        </w:tc>
        <w:tc>
          <w:tcPr>
            <w:tcW w:w="109" w:type="dxa"/>
            <w:vMerge w:val="continue"/>
            <w:tcBorders>
              <w:bottom w:val="single" w:sz="6" w:space="0" w:color="53C072"/>
            </w:tcBorders>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vMerge w:val="continue"/>
            <w:tcBorders>
              <w:bottom w:val="single" w:sz="6" w:space="0" w:color="53C072"/>
            </w:tcBorders>
            <w:tcMar>
              <w:bottom w:w="28" w:type="dxa"/>
            </w:tcMar>
            <w:vAlign w:val="center"/>
          </w:tcPr>
          <w:p>
            <w:pPr>
              <w:pStyle w:val="Normal"/>
              <w:bidi w:val="0"/>
              <w:jc w:val="left"/>
              <w:rPr/>
            </w:pPr>
            <w:r>
              <w:rPr/>
            </w:r>
          </w:p>
        </w:tc>
        <w:tc>
          <w:tcPr>
            <w:tcW w:w="177" w:type="dxa"/>
            <w:vMerge w:val="continue"/>
            <w:tcBorders>
              <w:bottom w:val="single" w:sz="6" w:space="0" w:color="53C072"/>
            </w:tcBorders>
            <w:tcMar>
              <w:bottom w:w="28" w:type="dxa"/>
            </w:tcMar>
            <w:vAlign w:val="center"/>
          </w:tcPr>
          <w:p>
            <w:pPr>
              <w:pStyle w:val="Normal"/>
              <w:bidi w:val="0"/>
              <w:jc w:val="left"/>
              <w:rPr/>
            </w:pPr>
            <w:r>
              <w:rPr/>
            </w:r>
          </w:p>
        </w:tc>
        <w:tc>
          <w:tcPr>
            <w:tcW w:w="177" w:type="dxa"/>
            <w:vMerge w:val="continue"/>
            <w:tcBorders>
              <w:bottom w:val="single" w:sz="6" w:space="0" w:color="53C072"/>
            </w:tcBorders>
            <w:tcMar>
              <w:bottom w:w="28" w:type="dxa"/>
            </w:tcMar>
            <w:vAlign w:val="center"/>
          </w:tcPr>
          <w:p>
            <w:pPr>
              <w:pStyle w:val="Normal"/>
              <w:bidi w:val="0"/>
              <w:jc w:val="left"/>
              <w:rPr/>
            </w:pPr>
            <w:r>
              <w:rPr/>
            </w:r>
          </w:p>
        </w:tc>
        <w:tc>
          <w:tcPr>
            <w:tcW w:w="565" w:type="dxa"/>
            <w:vMerge w:val="continue"/>
            <w:tcBorders>
              <w:bottom w:val="single" w:sz="6" w:space="0" w:color="53C072"/>
            </w:tcBorders>
            <w:tcMar>
              <w:bottom w:w="28" w:type="dxa"/>
            </w:tcMar>
            <w:vAlign w:val="center"/>
          </w:tcPr>
          <w:p>
            <w:pPr>
              <w:pStyle w:val="Normal"/>
              <w:bidi w:val="0"/>
              <w:jc w:val="left"/>
              <w:rPr/>
            </w:pPr>
            <w:r>
              <w:rPr/>
            </w:r>
          </w:p>
        </w:tc>
        <w:tc>
          <w:tcPr>
            <w:tcW w:w="179" w:type="dxa"/>
            <w:vMerge w:val="continue"/>
            <w:tcBorders>
              <w:bottom w:val="single" w:sz="6" w:space="0" w:color="53C072"/>
            </w:tcBorders>
            <w:tcMar>
              <w:bottom w:w="28" w:type="dxa"/>
            </w:tcMar>
            <w:vAlign w:val="center"/>
          </w:tcPr>
          <w:p>
            <w:pPr>
              <w:pStyle w:val="Normal"/>
              <w:bidi w:val="0"/>
              <w:jc w:val="left"/>
              <w:rPr/>
            </w:pPr>
            <w:r>
              <w:rPr/>
            </w:r>
          </w:p>
        </w:tc>
        <w:tc>
          <w:tcPr>
            <w:tcW w:w="109" w:type="dxa"/>
            <w:vMerge w:val="continue"/>
            <w:tcBorders>
              <w:bottom w:val="single" w:sz="6" w:space="0" w:color="53C072"/>
            </w:tcBorders>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2128" w:type="dxa"/>
            <w:tcBorders>
              <w:bottom w:val="single" w:sz="6" w:space="0" w:color="53C072"/>
            </w:tcBorders>
            <w:tcMar>
              <w:bottom w:w="28" w:type="dxa"/>
            </w:tcMar>
            <w:vAlign w:val="center"/>
          </w:tcPr>
          <w:p>
            <w:pPr>
              <w:pStyle w:val="TableContents"/>
              <w:bidi w:val="0"/>
              <w:spacing w:before="0" w:after="283"/>
              <w:jc w:val="left"/>
              <w:rPr>
                <w:spacing w:val="-2"/>
              </w:rPr>
            </w:pPr>
            <w:r>
              <w:rPr>
                <w:spacing w:val="-2"/>
              </w:rPr>
              <w:t xml:space="preserve">Adjusted Return on Working Capital% (ROWC)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50" w:type="dxa"/>
            <w:tcBorders>
              <w:bottom w:val="single" w:sz="6" w:space="0" w:color="53C072"/>
            </w:tcBorders>
            <w:tcMar>
              <w:bottom w:w="28" w:type="dxa"/>
            </w:tcMar>
            <w:vAlign w:val="center"/>
          </w:tcPr>
          <w:p>
            <w:pPr>
              <w:pStyle w:val="TableContents"/>
              <w:bidi w:val="0"/>
              <w:spacing w:before="0" w:after="283"/>
              <w:jc w:val="left"/>
              <w:rPr/>
            </w:pPr>
            <w:r>
              <w:rPr/>
              <w:t>​</w:t>
            </w:r>
          </w:p>
        </w:tc>
        <w:tc>
          <w:tcPr>
            <w:tcW w:w="150" w:type="dxa"/>
            <w:tcBorders>
              <w:bottom w:val="single" w:sz="6" w:space="0" w:color="53C072"/>
            </w:tcBorders>
            <w:tcMar>
              <w:bottom w:w="28" w:type="dxa"/>
            </w:tcMar>
            <w:vAlign w:val="center"/>
          </w:tcPr>
          <w:p>
            <w:pPr>
              <w:pStyle w:val="TableContents"/>
              <w:bidi w:val="0"/>
              <w:spacing w:before="0" w:after="283"/>
              <w:jc w:val="right"/>
              <w:rPr/>
            </w:pPr>
            <w:r>
              <w:rPr/>
              <w:t>​</w:t>
            </w:r>
          </w:p>
        </w:tc>
        <w:tc>
          <w:tcPr>
            <w:tcW w:w="647" w:type="dxa"/>
            <w:tcBorders>
              <w:bottom w:val="single" w:sz="6" w:space="0" w:color="53C072"/>
            </w:tcBorders>
            <w:tcMar>
              <w:bottom w:w="28" w:type="dxa"/>
            </w:tcMar>
            <w:vAlign w:val="center"/>
          </w:tcPr>
          <w:p>
            <w:pPr>
              <w:pStyle w:val="TableContents"/>
              <w:bidi w:val="0"/>
              <w:spacing w:before="0" w:after="283"/>
              <w:jc w:val="right"/>
              <w:rPr/>
            </w:pPr>
            <w:r>
              <w:rPr/>
              <w:t>40%</w:t>
            </w:r>
          </w:p>
        </w:tc>
        <w:tc>
          <w:tcPr>
            <w:tcW w:w="152"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416" w:type="dxa"/>
            <w:tcBorders>
              <w:bottom w:val="single" w:sz="6" w:space="0" w:color="53C072"/>
            </w:tcBorders>
            <w:tcMar>
              <w:bottom w:w="28" w:type="dxa"/>
            </w:tcMar>
            <w:vAlign w:val="center"/>
          </w:tcPr>
          <w:p>
            <w:pPr>
              <w:pStyle w:val="TableContents"/>
              <w:bidi w:val="0"/>
              <w:spacing w:before="0" w:after="0"/>
              <w:jc w:val="center"/>
              <w:rPr>
                <w:spacing w:val="-2"/>
              </w:rPr>
            </w:pPr>
            <w:r>
              <w:rPr>
                <w:spacing w:val="-2"/>
              </w:rPr>
              <w:t xml:space="preserve">11%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53C072"/>
            </w:tcBorders>
            <w:tcMar>
              <w:bottom w:w="28" w:type="dxa"/>
            </w:tcMar>
            <w:vAlign w:val="center"/>
          </w:tcPr>
          <w:p>
            <w:pPr>
              <w:pStyle w:val="Normal"/>
              <w:bidi w:val="0"/>
              <w:jc w:val="left"/>
              <w:rPr/>
            </w:pPr>
            <w:r>
              <w:rPr/>
            </w:r>
          </w:p>
        </w:tc>
        <w:tc>
          <w:tcPr>
            <w:tcW w:w="1560" w:type="dxa"/>
            <w:vMerge w:val="continue"/>
            <w:tcBorders>
              <w:bottom w:val="single" w:sz="6" w:space="0" w:color="53C072"/>
            </w:tcBorders>
            <w:tcMar>
              <w:bottom w:w="28" w:type="dxa"/>
            </w:tcMar>
            <w:vAlign w:val="center"/>
          </w:tcPr>
          <w:p>
            <w:pPr>
              <w:pStyle w:val="Normal"/>
              <w:bidi w:val="0"/>
              <w:jc w:val="left"/>
              <w:rPr/>
            </w:pPr>
            <w:r>
              <w:rPr/>
            </w:r>
          </w:p>
        </w:tc>
        <w:tc>
          <w:tcPr>
            <w:tcW w:w="109" w:type="dxa"/>
            <w:vMerge w:val="continue"/>
            <w:tcBorders>
              <w:bottom w:val="single" w:sz="6" w:space="0" w:color="53C072"/>
            </w:tcBorders>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vMerge w:val="continue"/>
            <w:tcBorders>
              <w:bottom w:val="single" w:sz="6" w:space="0" w:color="53C072"/>
            </w:tcBorders>
            <w:tcMar>
              <w:bottom w:w="28" w:type="dxa"/>
            </w:tcMar>
            <w:vAlign w:val="center"/>
          </w:tcPr>
          <w:p>
            <w:pPr>
              <w:pStyle w:val="Normal"/>
              <w:bidi w:val="0"/>
              <w:jc w:val="left"/>
              <w:rPr/>
            </w:pPr>
            <w:r>
              <w:rPr/>
            </w:r>
          </w:p>
        </w:tc>
        <w:tc>
          <w:tcPr>
            <w:tcW w:w="177" w:type="dxa"/>
            <w:vMerge w:val="continue"/>
            <w:tcBorders>
              <w:bottom w:val="single" w:sz="6" w:space="0" w:color="53C072"/>
            </w:tcBorders>
            <w:tcMar>
              <w:bottom w:w="28" w:type="dxa"/>
            </w:tcMar>
            <w:vAlign w:val="center"/>
          </w:tcPr>
          <w:p>
            <w:pPr>
              <w:pStyle w:val="Normal"/>
              <w:bidi w:val="0"/>
              <w:jc w:val="left"/>
              <w:rPr/>
            </w:pPr>
            <w:r>
              <w:rPr/>
            </w:r>
          </w:p>
        </w:tc>
        <w:tc>
          <w:tcPr>
            <w:tcW w:w="177" w:type="dxa"/>
            <w:vMerge w:val="continue"/>
            <w:tcBorders>
              <w:bottom w:val="single" w:sz="6" w:space="0" w:color="53C072"/>
            </w:tcBorders>
            <w:tcMar>
              <w:bottom w:w="28" w:type="dxa"/>
            </w:tcMar>
            <w:vAlign w:val="center"/>
          </w:tcPr>
          <w:p>
            <w:pPr>
              <w:pStyle w:val="Normal"/>
              <w:bidi w:val="0"/>
              <w:jc w:val="left"/>
              <w:rPr/>
            </w:pPr>
            <w:r>
              <w:rPr/>
            </w:r>
          </w:p>
        </w:tc>
        <w:tc>
          <w:tcPr>
            <w:tcW w:w="565" w:type="dxa"/>
            <w:vMerge w:val="continue"/>
            <w:tcBorders>
              <w:bottom w:val="single" w:sz="6" w:space="0" w:color="53C072"/>
            </w:tcBorders>
            <w:tcMar>
              <w:bottom w:w="28" w:type="dxa"/>
            </w:tcMar>
            <w:vAlign w:val="center"/>
          </w:tcPr>
          <w:p>
            <w:pPr>
              <w:pStyle w:val="Normal"/>
              <w:bidi w:val="0"/>
              <w:jc w:val="left"/>
              <w:rPr/>
            </w:pPr>
            <w:r>
              <w:rPr/>
            </w:r>
          </w:p>
        </w:tc>
        <w:tc>
          <w:tcPr>
            <w:tcW w:w="179" w:type="dxa"/>
            <w:vMerge w:val="continue"/>
            <w:tcBorders>
              <w:bottom w:val="single" w:sz="6" w:space="0" w:color="53C072"/>
            </w:tcBorders>
            <w:tcMar>
              <w:bottom w:w="28" w:type="dxa"/>
            </w:tcMar>
            <w:vAlign w:val="center"/>
          </w:tcPr>
          <w:p>
            <w:pPr>
              <w:pStyle w:val="Normal"/>
              <w:bidi w:val="0"/>
              <w:jc w:val="left"/>
              <w:rPr/>
            </w:pPr>
            <w:r>
              <w:rPr/>
            </w:r>
          </w:p>
        </w:tc>
        <w:tc>
          <w:tcPr>
            <w:tcW w:w="109" w:type="dxa"/>
            <w:vMerge w:val="continue"/>
            <w:tcBorders>
              <w:bottom w:val="single" w:sz="6" w:space="0" w:color="53C072"/>
            </w:tcBorders>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2128" w:type="dxa"/>
            <w:tcBorders>
              <w:bottom w:val="single" w:sz="6" w:space="0" w:color="53C072"/>
            </w:tcBorders>
            <w:tcMar>
              <w:bottom w:w="45" w:type="dxa"/>
            </w:tcMar>
            <w:vAlign w:val="center"/>
          </w:tcPr>
          <w:p>
            <w:pPr>
              <w:pStyle w:val="TableContents"/>
              <w:bidi w:val="0"/>
              <w:spacing w:before="0" w:after="283"/>
              <w:jc w:val="left"/>
              <w:rPr>
                <w:spacing w:val="-2"/>
              </w:rPr>
            </w:pPr>
            <w:r>
              <w:rPr>
                <w:spacing w:val="-2"/>
              </w:rPr>
              <w:t xml:space="preserve">Relative Market Share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50" w:type="dxa"/>
            <w:tcBorders>
              <w:bottom w:val="single" w:sz="6" w:space="0" w:color="53C072"/>
            </w:tcBorders>
            <w:tcMar>
              <w:bottom w:w="28" w:type="dxa"/>
            </w:tcMar>
            <w:vAlign w:val="center"/>
          </w:tcPr>
          <w:p>
            <w:pPr>
              <w:pStyle w:val="TableContents"/>
              <w:bidi w:val="0"/>
              <w:spacing w:before="0" w:after="283"/>
              <w:jc w:val="left"/>
              <w:rPr/>
            </w:pPr>
            <w:r>
              <w:rPr/>
              <w:t>​</w:t>
            </w:r>
          </w:p>
        </w:tc>
        <w:tc>
          <w:tcPr>
            <w:tcW w:w="150" w:type="dxa"/>
            <w:tcBorders>
              <w:bottom w:val="single" w:sz="6" w:space="0" w:color="53C072"/>
            </w:tcBorders>
            <w:tcMar>
              <w:bottom w:w="45" w:type="dxa"/>
            </w:tcMar>
            <w:vAlign w:val="center"/>
          </w:tcPr>
          <w:p>
            <w:pPr>
              <w:pStyle w:val="TableContents"/>
              <w:bidi w:val="0"/>
              <w:spacing w:before="0" w:after="283"/>
              <w:jc w:val="right"/>
              <w:rPr/>
            </w:pPr>
            <w:r>
              <w:rPr/>
              <w:t>​</w:t>
            </w:r>
          </w:p>
        </w:tc>
        <w:tc>
          <w:tcPr>
            <w:tcW w:w="647" w:type="dxa"/>
            <w:tcBorders>
              <w:bottom w:val="single" w:sz="6" w:space="0" w:color="53C072"/>
            </w:tcBorders>
            <w:tcMar>
              <w:bottom w:w="45" w:type="dxa"/>
            </w:tcMar>
            <w:vAlign w:val="center"/>
          </w:tcPr>
          <w:p>
            <w:pPr>
              <w:pStyle w:val="TableContents"/>
              <w:bidi w:val="0"/>
              <w:spacing w:before="0" w:after="283"/>
              <w:jc w:val="right"/>
              <w:rPr/>
            </w:pPr>
            <w:r>
              <w:rPr/>
              <w:t>10%</w:t>
            </w:r>
          </w:p>
        </w:tc>
        <w:tc>
          <w:tcPr>
            <w:tcW w:w="152"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416" w:type="dxa"/>
            <w:tcBorders>
              <w:bottom w:val="single" w:sz="6" w:space="0" w:color="53C072"/>
            </w:tcBorders>
            <w:tcMar>
              <w:bottom w:w="45" w:type="dxa"/>
            </w:tcMar>
            <w:vAlign w:val="center"/>
          </w:tcPr>
          <w:p>
            <w:pPr>
              <w:pStyle w:val="TableContents"/>
              <w:bidi w:val="0"/>
              <w:spacing w:before="0" w:after="0"/>
              <w:jc w:val="center"/>
              <w:rPr>
                <w:spacing w:val="-2"/>
              </w:rPr>
            </w:pPr>
            <w:r>
              <w:rPr>
                <w:spacing w:val="-2"/>
              </w:rPr>
              <w:t xml:space="preserve">+50 bps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53C072"/>
            </w:tcBorders>
            <w:tcMar>
              <w:bottom w:w="28" w:type="dxa"/>
            </w:tcMar>
            <w:vAlign w:val="center"/>
          </w:tcPr>
          <w:p>
            <w:pPr>
              <w:pStyle w:val="Normal"/>
              <w:bidi w:val="0"/>
              <w:jc w:val="left"/>
              <w:rPr/>
            </w:pPr>
            <w:r>
              <w:rPr/>
            </w:r>
          </w:p>
        </w:tc>
        <w:tc>
          <w:tcPr>
            <w:tcW w:w="1560" w:type="dxa"/>
            <w:vMerge w:val="continue"/>
            <w:tcBorders>
              <w:bottom w:val="single" w:sz="6" w:space="0" w:color="53C072"/>
            </w:tcBorders>
            <w:tcMar>
              <w:bottom w:w="28" w:type="dxa"/>
            </w:tcMar>
            <w:vAlign w:val="center"/>
          </w:tcPr>
          <w:p>
            <w:pPr>
              <w:pStyle w:val="Normal"/>
              <w:bidi w:val="0"/>
              <w:jc w:val="left"/>
              <w:rPr/>
            </w:pPr>
            <w:r>
              <w:rPr/>
            </w:r>
          </w:p>
        </w:tc>
        <w:tc>
          <w:tcPr>
            <w:tcW w:w="109" w:type="dxa"/>
            <w:vMerge w:val="continue"/>
            <w:tcBorders>
              <w:bottom w:val="single" w:sz="6" w:space="0" w:color="53C072"/>
            </w:tcBorders>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vMerge w:val="continue"/>
            <w:tcBorders>
              <w:bottom w:val="single" w:sz="6" w:space="0" w:color="53C072"/>
            </w:tcBorders>
            <w:tcMar>
              <w:bottom w:w="28" w:type="dxa"/>
            </w:tcMar>
            <w:vAlign w:val="center"/>
          </w:tcPr>
          <w:p>
            <w:pPr>
              <w:pStyle w:val="Normal"/>
              <w:bidi w:val="0"/>
              <w:jc w:val="left"/>
              <w:rPr/>
            </w:pPr>
            <w:r>
              <w:rPr/>
            </w:r>
          </w:p>
        </w:tc>
        <w:tc>
          <w:tcPr>
            <w:tcW w:w="177" w:type="dxa"/>
            <w:vMerge w:val="continue"/>
            <w:tcBorders>
              <w:bottom w:val="single" w:sz="6" w:space="0" w:color="53C072"/>
            </w:tcBorders>
            <w:tcMar>
              <w:bottom w:w="28" w:type="dxa"/>
            </w:tcMar>
            <w:vAlign w:val="center"/>
          </w:tcPr>
          <w:p>
            <w:pPr>
              <w:pStyle w:val="Normal"/>
              <w:bidi w:val="0"/>
              <w:jc w:val="left"/>
              <w:rPr/>
            </w:pPr>
            <w:r>
              <w:rPr/>
            </w:r>
          </w:p>
        </w:tc>
        <w:tc>
          <w:tcPr>
            <w:tcW w:w="177" w:type="dxa"/>
            <w:vMerge w:val="continue"/>
            <w:tcBorders>
              <w:bottom w:val="single" w:sz="6" w:space="0" w:color="53C072"/>
            </w:tcBorders>
            <w:tcMar>
              <w:bottom w:w="28" w:type="dxa"/>
            </w:tcMar>
            <w:vAlign w:val="center"/>
          </w:tcPr>
          <w:p>
            <w:pPr>
              <w:pStyle w:val="Normal"/>
              <w:bidi w:val="0"/>
              <w:jc w:val="left"/>
              <w:rPr/>
            </w:pPr>
            <w:r>
              <w:rPr/>
            </w:r>
          </w:p>
        </w:tc>
        <w:tc>
          <w:tcPr>
            <w:tcW w:w="565" w:type="dxa"/>
            <w:vMerge w:val="continue"/>
            <w:tcBorders>
              <w:bottom w:val="single" w:sz="6" w:space="0" w:color="53C072"/>
            </w:tcBorders>
            <w:tcMar>
              <w:bottom w:w="28" w:type="dxa"/>
            </w:tcMar>
            <w:vAlign w:val="center"/>
          </w:tcPr>
          <w:p>
            <w:pPr>
              <w:pStyle w:val="Normal"/>
              <w:bidi w:val="0"/>
              <w:jc w:val="left"/>
              <w:rPr/>
            </w:pPr>
            <w:r>
              <w:rPr/>
            </w:r>
          </w:p>
        </w:tc>
        <w:tc>
          <w:tcPr>
            <w:tcW w:w="179" w:type="dxa"/>
            <w:vMerge w:val="continue"/>
            <w:tcBorders>
              <w:bottom w:val="single" w:sz="6" w:space="0" w:color="53C072"/>
            </w:tcBorders>
            <w:tcMar>
              <w:bottom w:w="28" w:type="dxa"/>
            </w:tcMar>
            <w:vAlign w:val="center"/>
          </w:tcPr>
          <w:p>
            <w:pPr>
              <w:pStyle w:val="Normal"/>
              <w:bidi w:val="0"/>
              <w:jc w:val="left"/>
              <w:rPr/>
            </w:pPr>
            <w:r>
              <w:rPr/>
            </w:r>
          </w:p>
        </w:tc>
        <w:tc>
          <w:tcPr>
            <w:tcW w:w="109" w:type="dxa"/>
            <w:vMerge w:val="continue"/>
            <w:tcBorders>
              <w:bottom w:val="single" w:sz="6" w:space="0" w:color="53C072"/>
            </w:tcBorders>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2128" w:type="dxa"/>
            <w:tcBorders>
              <w:bottom w:val="single" w:sz="6" w:space="0" w:color="53C072"/>
            </w:tcBorders>
            <w:tcMar>
              <w:bottom w:w="32" w:type="dxa"/>
            </w:tcMar>
            <w:vAlign w:val="center"/>
          </w:tcPr>
          <w:p>
            <w:pPr>
              <w:pStyle w:val="TableContents"/>
              <w:bidi w:val="0"/>
              <w:spacing w:before="0" w:after="283"/>
              <w:jc w:val="left"/>
              <w:rPr>
                <w:spacing w:val="-2"/>
              </w:rPr>
            </w:pPr>
            <w:r>
              <w:rPr>
                <w:spacing w:val="-2"/>
              </w:rPr>
              <w:t xml:space="preserve">Relative Adjusted Operating Income $ Growth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50" w:type="dxa"/>
            <w:tcBorders>
              <w:bottom w:val="single" w:sz="6" w:space="0" w:color="53C072"/>
            </w:tcBorders>
            <w:tcMar>
              <w:bottom w:w="28" w:type="dxa"/>
            </w:tcMar>
            <w:vAlign w:val="center"/>
          </w:tcPr>
          <w:p>
            <w:pPr>
              <w:pStyle w:val="TableContents"/>
              <w:bidi w:val="0"/>
              <w:spacing w:before="0" w:after="283"/>
              <w:jc w:val="left"/>
              <w:rPr/>
            </w:pPr>
            <w:r>
              <w:rPr/>
              <w:t>​</w:t>
            </w:r>
          </w:p>
        </w:tc>
        <w:tc>
          <w:tcPr>
            <w:tcW w:w="150" w:type="dxa"/>
            <w:tcBorders>
              <w:bottom w:val="single" w:sz="6" w:space="0" w:color="53C072"/>
            </w:tcBorders>
            <w:tcMar>
              <w:bottom w:w="32" w:type="dxa"/>
            </w:tcMar>
            <w:vAlign w:val="center"/>
          </w:tcPr>
          <w:p>
            <w:pPr>
              <w:pStyle w:val="TableContents"/>
              <w:bidi w:val="0"/>
              <w:spacing w:before="0" w:after="283"/>
              <w:jc w:val="right"/>
              <w:rPr/>
            </w:pPr>
            <w:r>
              <w:rPr/>
              <w:t>​</w:t>
            </w:r>
          </w:p>
        </w:tc>
        <w:tc>
          <w:tcPr>
            <w:tcW w:w="647" w:type="dxa"/>
            <w:tcBorders>
              <w:bottom w:val="single" w:sz="6" w:space="0" w:color="53C072"/>
            </w:tcBorders>
            <w:tcMar>
              <w:bottom w:w="32" w:type="dxa"/>
            </w:tcMar>
            <w:vAlign w:val="center"/>
          </w:tcPr>
          <w:p>
            <w:pPr>
              <w:pStyle w:val="TableContents"/>
              <w:bidi w:val="0"/>
              <w:spacing w:before="0" w:after="283"/>
              <w:jc w:val="right"/>
              <w:rPr/>
            </w:pPr>
            <w:r>
              <w:rPr/>
              <w:t>10%</w:t>
            </w:r>
          </w:p>
        </w:tc>
        <w:tc>
          <w:tcPr>
            <w:tcW w:w="152"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416" w:type="dxa"/>
            <w:tcBorders>
              <w:bottom w:val="single" w:sz="6" w:space="0" w:color="53C072"/>
            </w:tcBorders>
            <w:tcMar>
              <w:bottom w:w="32" w:type="dxa"/>
            </w:tcMar>
            <w:vAlign w:val="center"/>
          </w:tcPr>
          <w:p>
            <w:pPr>
              <w:pStyle w:val="TableContents"/>
              <w:bidi w:val="0"/>
              <w:spacing w:before="0" w:after="0"/>
              <w:jc w:val="center"/>
              <w:rPr>
                <w:spacing w:val="-2"/>
              </w:rPr>
            </w:pPr>
            <w:r>
              <w:rPr>
                <w:spacing w:val="-2"/>
              </w:rPr>
              <w:t xml:space="preserve">+50 bps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560" w:type="dxa"/>
            <w:tcBorders>
              <w:bottom w:val="single" w:sz="6" w:space="0" w:color="53C072"/>
            </w:tcBorders>
            <w:tcMar>
              <w:bottom w:w="28" w:type="dxa"/>
            </w:tcMar>
            <w:vAlign w:val="center"/>
          </w:tcPr>
          <w:p>
            <w:pPr>
              <w:pStyle w:val="TableContents"/>
              <w:bidi w:val="0"/>
              <w:spacing w:before="0" w:after="283"/>
              <w:jc w:val="left"/>
              <w:rPr>
                <w:spacing w:val="-2"/>
              </w:rPr>
            </w:pPr>
            <w:r>
              <w:rPr>
                <w:spacing w:val="-2"/>
              </w:rPr>
              <w:t xml:space="preserve">Non-Financial Performance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77" w:type="dxa"/>
            <w:tcBorders>
              <w:bottom w:val="single" w:sz="6" w:space="0" w:color="53C072"/>
            </w:tcBorders>
            <w:tcMar>
              <w:bottom w:w="28" w:type="dxa"/>
            </w:tcMar>
            <w:vAlign w:val="center"/>
          </w:tcPr>
          <w:p>
            <w:pPr>
              <w:pStyle w:val="TableContents"/>
              <w:bidi w:val="0"/>
              <w:spacing w:before="0" w:after="283"/>
              <w:jc w:val="left"/>
              <w:rPr/>
            </w:pPr>
            <w:r>
              <w:rPr/>
              <w:t>​</w:t>
            </w:r>
          </w:p>
        </w:tc>
        <w:tc>
          <w:tcPr>
            <w:tcW w:w="177" w:type="dxa"/>
            <w:tcBorders>
              <w:bottom w:val="single" w:sz="6" w:space="0" w:color="53C072"/>
            </w:tcBorders>
            <w:tcMar>
              <w:bottom w:w="28" w:type="dxa"/>
            </w:tcMar>
            <w:vAlign w:val="center"/>
          </w:tcPr>
          <w:p>
            <w:pPr>
              <w:pStyle w:val="TableContents"/>
              <w:bidi w:val="0"/>
              <w:spacing w:before="0" w:after="283"/>
              <w:jc w:val="right"/>
              <w:rPr/>
            </w:pPr>
            <w:r>
              <w:rPr/>
              <w:t>​</w:t>
            </w:r>
          </w:p>
        </w:tc>
        <w:tc>
          <w:tcPr>
            <w:tcW w:w="565" w:type="dxa"/>
            <w:tcBorders>
              <w:bottom w:val="single" w:sz="6" w:space="0" w:color="53C072"/>
            </w:tcBorders>
            <w:tcMar>
              <w:bottom w:w="28" w:type="dxa"/>
            </w:tcMar>
            <w:vAlign w:val="center"/>
          </w:tcPr>
          <w:p>
            <w:pPr>
              <w:pStyle w:val="TableContents"/>
              <w:bidi w:val="0"/>
              <w:spacing w:before="0" w:after="283"/>
              <w:jc w:val="right"/>
              <w:rPr/>
            </w:pPr>
            <w:r>
              <w:rPr/>
              <w:t>20%</w:t>
            </w:r>
          </w:p>
        </w:tc>
        <w:tc>
          <w:tcPr>
            <w:tcW w:w="17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2128" w:type="dxa"/>
            <w:tcBorders>
              <w:bottom w:val="single" w:sz="6" w:space="0" w:color="53C072"/>
            </w:tcBorders>
            <w:tcMar>
              <w:bottom w:w="32" w:type="dxa"/>
            </w:tcMar>
            <w:vAlign w:val="center"/>
          </w:tcPr>
          <w:p>
            <w:pPr>
              <w:pStyle w:val="TableContents"/>
              <w:bidi w:val="0"/>
              <w:spacing w:before="0" w:after="283"/>
              <w:jc w:val="left"/>
              <w:rPr>
                <w:spacing w:val="-2"/>
              </w:rPr>
            </w:pPr>
            <w:r>
              <w:rPr>
                <w:spacing w:val="-2"/>
              </w:rPr>
              <w:t xml:space="preserve">Individual contribution to the Company’s talent management, leadership development and engagement goals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50" w:type="dxa"/>
            <w:tcBorders>
              <w:bottom w:val="single" w:sz="6" w:space="0" w:color="53C072"/>
            </w:tcBorders>
            <w:tcMar>
              <w:bottom w:w="28" w:type="dxa"/>
            </w:tcMar>
            <w:vAlign w:val="center"/>
          </w:tcPr>
          <w:p>
            <w:pPr>
              <w:pStyle w:val="TableContents"/>
              <w:bidi w:val="0"/>
              <w:spacing w:before="0" w:after="283"/>
              <w:jc w:val="left"/>
              <w:rPr/>
            </w:pPr>
            <w:r>
              <w:rPr/>
              <w:t>​</w:t>
            </w:r>
          </w:p>
        </w:tc>
        <w:tc>
          <w:tcPr>
            <w:tcW w:w="150" w:type="dxa"/>
            <w:tcBorders>
              <w:bottom w:val="single" w:sz="6" w:space="0" w:color="53C072"/>
            </w:tcBorders>
            <w:tcMar>
              <w:bottom w:w="32" w:type="dxa"/>
            </w:tcMar>
            <w:vAlign w:val="center"/>
          </w:tcPr>
          <w:p>
            <w:pPr>
              <w:pStyle w:val="TableContents"/>
              <w:bidi w:val="0"/>
              <w:spacing w:before="0" w:after="283"/>
              <w:jc w:val="right"/>
              <w:rPr/>
            </w:pPr>
            <w:r>
              <w:rPr/>
              <w:t>​</w:t>
            </w:r>
          </w:p>
        </w:tc>
        <w:tc>
          <w:tcPr>
            <w:tcW w:w="647" w:type="dxa"/>
            <w:tcBorders>
              <w:bottom w:val="single" w:sz="6" w:space="0" w:color="53C072"/>
            </w:tcBorders>
            <w:tcMar>
              <w:bottom w:w="32" w:type="dxa"/>
            </w:tcMar>
            <w:vAlign w:val="center"/>
          </w:tcPr>
          <w:p>
            <w:pPr>
              <w:pStyle w:val="TableContents"/>
              <w:bidi w:val="0"/>
              <w:spacing w:before="0" w:after="283"/>
              <w:jc w:val="right"/>
              <w:rPr/>
            </w:pPr>
            <w:r>
              <w:rPr/>
              <w:t>100%</w:t>
            </w:r>
          </w:p>
        </w:tc>
        <w:tc>
          <w:tcPr>
            <w:tcW w:w="152"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416" w:type="dxa"/>
            <w:tcBorders>
              <w:bottom w:val="single" w:sz="6" w:space="0" w:color="53C072"/>
            </w:tcBorders>
            <w:tcMar>
              <w:bottom w:w="32" w:type="dxa"/>
            </w:tcMar>
            <w:vAlign w:val="center"/>
          </w:tcPr>
          <w:p>
            <w:pPr>
              <w:pStyle w:val="TableContents"/>
              <w:bidi w:val="0"/>
              <w:spacing w:before="0" w:after="0"/>
              <w:jc w:val="center"/>
              <w:rPr/>
            </w:pPr>
            <w:r>
              <w:rPr>
                <w:spacing w:val="-2"/>
              </w:rPr>
              <w:t>N.A</w:t>
            </w:r>
            <w:r>
              <w:rPr/>
              <w:t xml:space="preserve">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r>
    </w:tbl>
    <w:p>
      <w:pPr>
        <w:pStyle w:val="TextBody"/>
        <w:bidi w:val="0"/>
        <w:spacing w:lineRule="atLeast" w:line="240" w:before="15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53C072"/>
          <w:spacing w:val="0"/>
          <w:sz w:val="20"/>
        </w:rPr>
        <w:t>Target Annual Cash Incentive.   </w:t>
      </w:r>
      <w:r>
        <w:rPr>
          <w:rFonts w:ascii="Arial;Helvetica;sans-serif" w:hAnsi="Arial;Helvetica;sans-serif"/>
          <w:b w:val="false"/>
          <w:i w:val="false"/>
          <w:caps w:val="false"/>
          <w:smallCaps w:val="false"/>
          <w:color w:val="000000"/>
          <w:spacing w:val="-2"/>
          <w:sz w:val="20"/>
        </w:rPr>
        <w:t>The Committee sets each NEO’s target incentive opportunity based on market competitive data, internal equity, and other factors. The annualized target annual cash incentive compensation for fiscal 2025 and fiscal 2026 for the NEOs is set forth in the following table:</w:t>
      </w:r>
      <w:r>
        <w:rPr>
          <w:rFonts w:ascii="Arial;Helvetica;sans-serif" w:hAnsi="Arial;Helvetica;sans-serif"/>
          <w:b w:val="false"/>
          <w:i w:val="false"/>
          <w:caps w:val="false"/>
          <w:smallCaps w:val="false"/>
          <w:color w:val="000000"/>
          <w:spacing w:val="4"/>
          <w:sz w:val="20"/>
        </w:rPr>
        <w:t xml:space="preserve"> </w:t>
      </w:r>
    </w:p>
    <w:tbl>
      <w:tblPr>
        <w:tblW w:w="7952" w:type="dxa"/>
        <w:jc w:val="left"/>
        <w:tblInd w:w="1093" w:type="dxa"/>
        <w:tblLayout w:type="fixed"/>
        <w:tblCellMar>
          <w:top w:w="0" w:type="dxa"/>
          <w:left w:w="0" w:type="dxa"/>
          <w:bottom w:w="0" w:type="dxa"/>
          <w:right w:w="0" w:type="dxa"/>
        </w:tblCellMar>
      </w:tblPr>
      <w:tblGrid>
        <w:gridCol w:w="124"/>
        <w:gridCol w:w="1080"/>
        <w:gridCol w:w="109"/>
        <w:gridCol w:w="109"/>
        <w:gridCol w:w="109"/>
        <w:gridCol w:w="226"/>
        <w:gridCol w:w="1066"/>
        <w:gridCol w:w="109"/>
        <w:gridCol w:w="109"/>
        <w:gridCol w:w="109"/>
        <w:gridCol w:w="109"/>
        <w:gridCol w:w="226"/>
        <w:gridCol w:w="1066"/>
        <w:gridCol w:w="109"/>
        <w:gridCol w:w="109"/>
        <w:gridCol w:w="109"/>
        <w:gridCol w:w="1156"/>
        <w:gridCol w:w="109"/>
        <w:gridCol w:w="109"/>
        <w:gridCol w:w="1546"/>
        <w:gridCol w:w="154"/>
      </w:tblGrid>
      <w:tr>
        <w:trPr/>
        <w:tc>
          <w:tcPr>
            <w:tcW w:w="124" w:type="dxa"/>
            <w:tcBorders/>
            <w:shd w:fill="53C072" w:val="clear"/>
            <w:vAlign w:val="center"/>
          </w:tcPr>
          <w:p>
            <w:pPr>
              <w:pStyle w:val="TableContents"/>
              <w:bidi w:val="0"/>
              <w:spacing w:before="0" w:after="283"/>
              <w:jc w:val="left"/>
              <w:rPr/>
            </w:pPr>
            <w:r>
              <w:rPr/>
              <w:t>​</w:t>
            </w:r>
          </w:p>
        </w:tc>
        <w:tc>
          <w:tcPr>
            <w:tcW w:w="1080" w:type="dxa"/>
            <w:tcBorders/>
            <w:shd w:fill="53C072" w:val="clear"/>
            <w:vAlign w:val="center"/>
          </w:tcPr>
          <w:p>
            <w:pPr>
              <w:pStyle w:val="TableContents"/>
              <w:bidi w:val="0"/>
              <w:spacing w:before="0" w:after="0"/>
              <w:jc w:val="left"/>
              <w:rPr>
                <w:spacing w:val="-2"/>
              </w:rPr>
            </w:pPr>
            <w:r>
              <w:rPr>
                <w:spacing w:val="-2"/>
              </w:rPr>
              <w:t xml:space="preserve">NEO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510" w:type="dxa"/>
            <w:gridSpan w:val="4"/>
            <w:tcBorders/>
            <w:shd w:fill="53C072" w:val="clear"/>
            <w:vAlign w:val="center"/>
          </w:tcPr>
          <w:p>
            <w:pPr>
              <w:pStyle w:val="TableContents"/>
              <w:bidi w:val="0"/>
              <w:spacing w:before="0" w:after="0"/>
              <w:jc w:val="right"/>
              <w:rPr/>
            </w:pPr>
            <w:r>
              <w:rPr>
                <w:spacing w:val="-2"/>
              </w:rPr>
              <w:t>FY 2025</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510" w:type="dxa"/>
            <w:gridSpan w:val="4"/>
            <w:tcBorders/>
            <w:shd w:fill="53C072" w:val="clear"/>
            <w:vAlign w:val="center"/>
          </w:tcPr>
          <w:p>
            <w:pPr>
              <w:pStyle w:val="TableContents"/>
              <w:bidi w:val="0"/>
              <w:spacing w:before="0" w:after="0"/>
              <w:jc w:val="right"/>
              <w:rPr/>
            </w:pPr>
            <w:r>
              <w:rPr>
                <w:spacing w:val="-2"/>
              </w:rPr>
              <w:t>FY 2026</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156" w:type="dxa"/>
            <w:tcBorders/>
            <w:shd w:fill="53C072" w:val="clear"/>
            <w:vAlign w:val="center"/>
          </w:tcPr>
          <w:p>
            <w:pPr>
              <w:pStyle w:val="TableContents"/>
              <w:bidi w:val="0"/>
              <w:spacing w:before="0" w:after="0"/>
              <w:jc w:val="right"/>
              <w:rPr/>
            </w:pPr>
            <w:r>
              <w:rPr>
                <w:spacing w:val="0"/>
              </w:rPr>
              <w:t>% Change</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546" w:type="dxa"/>
            <w:tcBorders/>
            <w:shd w:fill="53C072" w:val="clear"/>
            <w:vAlign w:val="center"/>
          </w:tcPr>
          <w:p>
            <w:pPr>
              <w:pStyle w:val="TableContents"/>
              <w:bidi w:val="0"/>
              <w:spacing w:before="0" w:after="0"/>
              <w:jc w:val="right"/>
              <w:rPr/>
            </w:pPr>
            <w:r>
              <w:rPr>
                <w:spacing w:val="0"/>
              </w:rPr>
              <w:t>% Base Salary</w:t>
            </w:r>
            <w:r>
              <w:rPr/>
              <w:t xml:space="preserve"> </w:t>
            </w:r>
          </w:p>
        </w:tc>
        <w:tc>
          <w:tcPr>
            <w:tcW w:w="154"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80" w:type="dxa"/>
            <w:tcBorders/>
            <w:vAlign w:val="center"/>
          </w:tcPr>
          <w:p>
            <w:pPr>
              <w:pStyle w:val="TableContents"/>
              <w:bidi w:val="0"/>
              <w:spacing w:before="0" w:after="283"/>
              <w:jc w:val="left"/>
              <w:rPr>
                <w:spacing w:val="-2"/>
              </w:rPr>
            </w:pPr>
            <w:r>
              <w:rPr>
                <w:spacing w:val="-2"/>
              </w:rPr>
              <w:t xml:space="preserve">Gallagher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1,800,000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1,920,000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56" w:type="dxa"/>
            <w:tcBorders/>
            <w:vAlign w:val="center"/>
          </w:tcPr>
          <w:p>
            <w:pPr>
              <w:pStyle w:val="TableContents"/>
              <w:bidi w:val="0"/>
              <w:spacing w:before="0" w:after="0"/>
              <w:jc w:val="right"/>
              <w:rPr/>
            </w:pPr>
            <w:r>
              <w:rPr>
                <w:spacing w:val="-2"/>
              </w:rPr>
              <w:t>6.7%</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6" w:type="dxa"/>
            <w:tcBorders/>
            <w:vAlign w:val="center"/>
          </w:tcPr>
          <w:p>
            <w:pPr>
              <w:pStyle w:val="TableContents"/>
              <w:bidi w:val="0"/>
              <w:spacing w:before="0" w:after="0"/>
              <w:jc w:val="right"/>
              <w:rPr/>
            </w:pPr>
            <w:r>
              <w:rPr>
                <w:spacing w:val="-2"/>
              </w:rPr>
              <w:t>160%</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1080" w:type="dxa"/>
            <w:tcBorders/>
            <w:shd w:fill="CBECD5" w:val="clear"/>
            <w:vAlign w:val="center"/>
          </w:tcPr>
          <w:p>
            <w:pPr>
              <w:pStyle w:val="TableContents"/>
              <w:bidi w:val="0"/>
              <w:spacing w:before="0" w:after="283"/>
              <w:jc w:val="left"/>
              <w:rPr>
                <w:spacing w:val="-2"/>
              </w:rPr>
            </w:pPr>
            <w:r>
              <w:rPr>
                <w:spacing w:val="-2"/>
              </w:rPr>
              <w:t xml:space="preserve">Jacobson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675,000</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725,000</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56" w:type="dxa"/>
            <w:tcBorders/>
            <w:shd w:fill="CBECD5" w:val="clear"/>
            <w:vAlign w:val="center"/>
          </w:tcPr>
          <w:p>
            <w:pPr>
              <w:pStyle w:val="TableContents"/>
              <w:bidi w:val="0"/>
              <w:spacing w:before="0" w:after="0"/>
              <w:jc w:val="right"/>
              <w:rPr/>
            </w:pPr>
            <w:r>
              <w:rPr>
                <w:spacing w:val="-2"/>
              </w:rPr>
              <w:t>7.4%</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546" w:type="dxa"/>
            <w:tcBorders/>
            <w:shd w:fill="CBECD5" w:val="clear"/>
            <w:vAlign w:val="center"/>
          </w:tcPr>
          <w:p>
            <w:pPr>
              <w:pStyle w:val="TableContents"/>
              <w:bidi w:val="0"/>
              <w:spacing w:before="0" w:after="0"/>
              <w:jc w:val="right"/>
              <w:rPr/>
            </w:pPr>
            <w:r>
              <w:rPr>
                <w:spacing w:val="-2"/>
              </w:rPr>
              <w:t>100%</w:t>
            </w:r>
            <w:r>
              <w:rPr/>
              <w:t xml:space="preserve"> </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80" w:type="dxa"/>
            <w:tcBorders/>
            <w:vAlign w:val="center"/>
          </w:tcPr>
          <w:p>
            <w:pPr>
              <w:pStyle w:val="TableContents"/>
              <w:bidi w:val="0"/>
              <w:spacing w:before="0" w:after="283"/>
              <w:jc w:val="left"/>
              <w:rPr>
                <w:spacing w:val="-2"/>
              </w:rPr>
            </w:pPr>
            <w:r>
              <w:rPr>
                <w:spacing w:val="-2"/>
              </w:rPr>
              <w:t xml:space="preserve">Arnold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420,000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450,000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56" w:type="dxa"/>
            <w:tcBorders/>
            <w:vAlign w:val="center"/>
          </w:tcPr>
          <w:p>
            <w:pPr>
              <w:pStyle w:val="TableContents"/>
              <w:bidi w:val="0"/>
              <w:spacing w:before="0" w:after="0"/>
              <w:jc w:val="right"/>
              <w:rPr/>
            </w:pPr>
            <w:r>
              <w:rPr>
                <w:spacing w:val="-2"/>
              </w:rPr>
              <w:t>7.1%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6" w:type="dxa"/>
            <w:tcBorders/>
            <w:vAlign w:val="center"/>
          </w:tcPr>
          <w:p>
            <w:pPr>
              <w:pStyle w:val="TableContents"/>
              <w:bidi w:val="0"/>
              <w:spacing w:before="0" w:after="0"/>
              <w:jc w:val="right"/>
              <w:rPr/>
            </w:pPr>
            <w:r>
              <w:rPr>
                <w:spacing w:val="-2"/>
              </w:rPr>
              <w:t>75%</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1080" w:type="dxa"/>
            <w:tcBorders/>
            <w:shd w:fill="CBECD5" w:val="clear"/>
            <w:vAlign w:val="center"/>
          </w:tcPr>
          <w:p>
            <w:pPr>
              <w:pStyle w:val="TableContents"/>
              <w:bidi w:val="0"/>
              <w:spacing w:before="0" w:after="283"/>
              <w:jc w:val="left"/>
              <w:rPr>
                <w:spacing w:val="-2"/>
              </w:rPr>
            </w:pPr>
            <w:r>
              <w:rPr>
                <w:spacing w:val="-2"/>
              </w:rPr>
              <w:t xml:space="preserve">Chan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440,000</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468,000</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56" w:type="dxa"/>
            <w:tcBorders/>
            <w:shd w:fill="CBECD5" w:val="clear"/>
            <w:vAlign w:val="center"/>
          </w:tcPr>
          <w:p>
            <w:pPr>
              <w:pStyle w:val="TableContents"/>
              <w:bidi w:val="0"/>
              <w:spacing w:before="0" w:after="0"/>
              <w:jc w:val="right"/>
              <w:rPr/>
            </w:pPr>
            <w:r>
              <w:rPr>
                <w:spacing w:val="-2"/>
              </w:rPr>
              <w:t>6.4%</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546" w:type="dxa"/>
            <w:tcBorders/>
            <w:shd w:fill="CBECD5" w:val="clear"/>
            <w:vAlign w:val="center"/>
          </w:tcPr>
          <w:p>
            <w:pPr>
              <w:pStyle w:val="TableContents"/>
              <w:bidi w:val="0"/>
              <w:spacing w:before="0" w:after="0"/>
              <w:jc w:val="right"/>
              <w:rPr/>
            </w:pPr>
            <w:r>
              <w:rPr>
                <w:spacing w:val="-2"/>
              </w:rPr>
              <w:t>80%</w:t>
            </w:r>
            <w:r>
              <w:rPr/>
              <w:t xml:space="preserve"> </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bottom w:val="single" w:sz="16" w:space="0" w:color="53C072"/>
            </w:tcBorders>
            <w:tcMar>
              <w:bottom w:w="28" w:type="dxa"/>
            </w:tcMar>
            <w:vAlign w:val="center"/>
          </w:tcPr>
          <w:p>
            <w:pPr>
              <w:pStyle w:val="TableContents"/>
              <w:bidi w:val="0"/>
              <w:spacing w:before="0" w:after="283"/>
              <w:jc w:val="left"/>
              <w:rPr/>
            </w:pPr>
            <w:r>
              <w:rPr/>
              <w:t>​</w:t>
            </w:r>
          </w:p>
        </w:tc>
        <w:tc>
          <w:tcPr>
            <w:tcW w:w="1080" w:type="dxa"/>
            <w:tcBorders>
              <w:bottom w:val="single" w:sz="16" w:space="0" w:color="53C072"/>
            </w:tcBorders>
            <w:tcMar>
              <w:bottom w:w="60" w:type="dxa"/>
            </w:tcMar>
            <w:vAlign w:val="center"/>
          </w:tcPr>
          <w:p>
            <w:pPr>
              <w:pStyle w:val="TableContents"/>
              <w:bidi w:val="0"/>
              <w:spacing w:before="0" w:after="283"/>
              <w:jc w:val="left"/>
              <w:rPr>
                <w:spacing w:val="-2"/>
              </w:rPr>
            </w:pPr>
            <w:r>
              <w:rPr>
                <w:spacing w:val="-2"/>
              </w:rPr>
              <w:t xml:space="preserve">McCoy </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226" w:type="dxa"/>
            <w:tcBorders>
              <w:bottom w:val="single" w:sz="16" w:space="0" w:color="53C072"/>
            </w:tcBorders>
            <w:tcMar>
              <w:bottom w:w="60" w:type="dxa"/>
            </w:tcMar>
            <w:vAlign w:val="center"/>
          </w:tcPr>
          <w:p>
            <w:pPr>
              <w:pStyle w:val="TableContents"/>
              <w:bidi w:val="0"/>
              <w:spacing w:before="0" w:after="283"/>
              <w:jc w:val="right"/>
              <w:rPr/>
            </w:pPr>
            <w:r>
              <w:rPr/>
              <w:t>$</w:t>
            </w:r>
          </w:p>
        </w:tc>
        <w:tc>
          <w:tcPr>
            <w:tcW w:w="1066" w:type="dxa"/>
            <w:tcBorders>
              <w:bottom w:val="single" w:sz="16" w:space="0" w:color="53C072"/>
            </w:tcBorders>
            <w:tcMar>
              <w:bottom w:w="60" w:type="dxa"/>
            </w:tcMar>
            <w:vAlign w:val="center"/>
          </w:tcPr>
          <w:p>
            <w:pPr>
              <w:pStyle w:val="TableContents"/>
              <w:bidi w:val="0"/>
              <w:spacing w:before="0" w:after="283"/>
              <w:jc w:val="right"/>
              <w:rPr/>
            </w:pPr>
            <w:r>
              <w:rPr/>
              <w:t>476,000</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226" w:type="dxa"/>
            <w:tcBorders>
              <w:bottom w:val="single" w:sz="16" w:space="0" w:color="53C072"/>
            </w:tcBorders>
            <w:tcMar>
              <w:bottom w:w="60" w:type="dxa"/>
            </w:tcMar>
            <w:vAlign w:val="center"/>
          </w:tcPr>
          <w:p>
            <w:pPr>
              <w:pStyle w:val="TableContents"/>
              <w:bidi w:val="0"/>
              <w:spacing w:before="0" w:after="283"/>
              <w:jc w:val="right"/>
              <w:rPr/>
            </w:pPr>
            <w:r>
              <w:rPr/>
              <w:t>$</w:t>
            </w:r>
          </w:p>
        </w:tc>
        <w:tc>
          <w:tcPr>
            <w:tcW w:w="1066" w:type="dxa"/>
            <w:tcBorders>
              <w:bottom w:val="single" w:sz="16" w:space="0" w:color="53C072"/>
            </w:tcBorders>
            <w:tcMar>
              <w:bottom w:w="60" w:type="dxa"/>
            </w:tcMar>
            <w:vAlign w:val="center"/>
          </w:tcPr>
          <w:p>
            <w:pPr>
              <w:pStyle w:val="TableContents"/>
              <w:bidi w:val="0"/>
              <w:spacing w:before="0" w:after="283"/>
              <w:jc w:val="right"/>
              <w:rPr/>
            </w:pPr>
            <w:r>
              <w:rPr/>
              <w:t>508,000</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156" w:type="dxa"/>
            <w:tcBorders>
              <w:bottom w:val="single" w:sz="16" w:space="0" w:color="53C072"/>
            </w:tcBorders>
            <w:tcMar>
              <w:bottom w:w="60" w:type="dxa"/>
            </w:tcMar>
            <w:vAlign w:val="center"/>
          </w:tcPr>
          <w:p>
            <w:pPr>
              <w:pStyle w:val="TableContents"/>
              <w:bidi w:val="0"/>
              <w:spacing w:before="0" w:after="0"/>
              <w:jc w:val="right"/>
              <w:rPr/>
            </w:pPr>
            <w:r>
              <w:rPr>
                <w:spacing w:val="-2"/>
              </w:rPr>
              <w:t>6.7%</w:t>
            </w:r>
            <w:r>
              <w:rPr/>
              <w:t xml:space="preserve"> </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546" w:type="dxa"/>
            <w:tcBorders>
              <w:bottom w:val="single" w:sz="16" w:space="0" w:color="53C072"/>
            </w:tcBorders>
            <w:tcMar>
              <w:bottom w:w="60" w:type="dxa"/>
            </w:tcMar>
            <w:vAlign w:val="center"/>
          </w:tcPr>
          <w:p>
            <w:pPr>
              <w:pStyle w:val="TableContents"/>
              <w:bidi w:val="0"/>
              <w:spacing w:before="0" w:after="0"/>
              <w:jc w:val="right"/>
              <w:rPr/>
            </w:pPr>
            <w:r>
              <w:rPr>
                <w:spacing w:val="-2"/>
              </w:rPr>
              <w:t>80%</w:t>
            </w:r>
            <w:r>
              <w:rPr/>
              <w:t xml:space="preserve"> </w:t>
            </w:r>
          </w:p>
        </w:tc>
        <w:tc>
          <w:tcPr>
            <w:tcW w:w="154" w:type="dxa"/>
            <w:tcBorders>
              <w:bottom w:val="single" w:sz="16" w:space="0" w:color="53C072"/>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2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53C072"/>
          <w:spacing w:val="0"/>
          <w:sz w:val="20"/>
        </w:rPr>
        <w:t>Financial Performance Metrics.   </w:t>
      </w:r>
      <w:r>
        <w:rPr>
          <w:rFonts w:ascii="Arial;Helvetica;sans-serif" w:hAnsi="Arial;Helvetica;sans-serif"/>
          <w:b w:val="false"/>
          <w:i w:val="false"/>
          <w:caps w:val="false"/>
          <w:smallCaps w:val="false"/>
          <w:color w:val="000000"/>
          <w:spacing w:val="-2"/>
          <w:sz w:val="20"/>
        </w:rPr>
        <w:t>For NEOs, 80% of their target annual cash incentive compensation was tied to the achievement of financial performance goals. Such goals are reviewed in conjunction with the Company’s budget for the upcoming fiscal year. When determining the goals, the Board seeks to ensure that they are fair, challenging, and forward-looking, without encouraging excessive risk-taking. Additionally, when determining the fiscal 2026 budget for executive compensation, the Board considered the Company’s results in fiscal 2025, projected growth, and the operating environment as projected by industry analysts. At its August 2025 and November 2025 meetings, the Committee or the Board, as appropriate, finalized the financial performance goals and the target cash incentive compensation relating to such financial performance goals.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Financial performance goals were based on the percentage achievement of the Company’s fiscal 2026: (1) Adjusted Operating Income Dollars (“OI$”), (2) Adjusted Return on Working Capital (“ROWC”), (3) Relative Market Share and (4) Relative Adjusted Operating income Dollars (“OI$”) growth. These goals reinforced the focus on profitable growth by rewarding growth in operating income while maintaining an appropriate amount of </w:t>
      </w:r>
    </w:p>
    <w:p>
      <w:pPr>
        <w:pStyle w:val="TextBody"/>
        <w:bidi w:val="0"/>
        <w:spacing w:before="60" w:after="283"/>
        <w:ind w:left="1093" w:right="0" w:hanging="0"/>
        <w:jc w:val="right"/>
        <w:rPr>
          <w:caps w:val="false"/>
          <w:smallCaps w:val="false"/>
          <w:color w:val="000000"/>
        </w:rPr>
      </w:pPr>
      <w:r>
        <w:rPr>
          <w:caps w:val="false"/>
          <w:smallCaps w:val="false"/>
          <w:color w:val="000000"/>
        </w:rPr>
        <w:drawing>
          <wp:inline distT="0" distB="0" distL="0" distR="0">
            <wp:extent cx="1381125" cy="266700"/>
            <wp:effectExtent l="0" t="0" r="0" b="0"/>
            <wp:docPr id="382"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124" descr=""/>
                    <pic:cNvPicPr>
                      <a:picLocks noChangeAspect="1" noChangeArrowheads="1"/>
                    </pic:cNvPicPr>
                  </pic:nvPicPr>
                  <pic:blipFill>
                    <a:blip r:embed="rId135"/>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pacing w:val="-2"/>
          <w:sz w:val="20"/>
        </w:rPr>
        <w:t>51</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Compensation Discussion and Analysis</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50" w:before="540" w:after="1292"/>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sensitivity to the developments in gross margin and efficiency in the use of working capital. For purposes of the fiscal 2026 awards, definitions are as follows: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4" w:after="0"/>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Adjusted ROWC is defined as adjusted operating income divided by the quarterly average of working capital. Working capital is defined as total accounts receivable plus net inventories less accounts payable.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508000" distR="0" simplePos="0" locked="0" layoutInCell="1" allowOverlap="1" relativeHeight="415">
                <wp:simplePos x="0" y="0"/>
                <wp:positionH relativeFrom="column">
                  <wp:align>left</wp:align>
                </wp:positionH>
                <wp:positionV relativeFrom="line">
                  <wp:align>top</wp:align>
                </wp:positionV>
                <wp:extent cx="190500" cy="350520"/>
                <wp:effectExtent l="0" t="0" r="0" b="0"/>
                <wp:wrapSquare wrapText="right"/>
                <wp:docPr id="383" name="Frame249"/>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40pt;mso-wrap-distance-right:0pt;mso-wrap-distance-top:7.2pt;mso-wrap-distance-bottom:0pt;margin-top:7.2pt;mso-position-vertical:top;mso-position-vertical-relative:text;margin-left:4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Relative market share measures the Company’s organic sales growth in constant currency as compared to its main competitor in its components business.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508000" distR="0" simplePos="0" locked="0" layoutInCell="1" allowOverlap="1" relativeHeight="416">
                <wp:simplePos x="0" y="0"/>
                <wp:positionH relativeFrom="column">
                  <wp:align>left</wp:align>
                </wp:positionH>
                <wp:positionV relativeFrom="line">
                  <wp:align>top</wp:align>
                </wp:positionV>
                <wp:extent cx="190500" cy="350520"/>
                <wp:effectExtent l="0" t="0" r="0" b="0"/>
                <wp:wrapSquare wrapText="right"/>
                <wp:docPr id="384" name="Frame250"/>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40pt;mso-wrap-distance-right:0pt;mso-wrap-distance-top:7.2pt;mso-wrap-distance-bottom:0pt;margin-top:7.2pt;mso-position-vertical:top;mso-position-vertical-relative:text;margin-left:4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Relative adjusted operating income dollars measures the Company’s operating income growth as compared to its main competitor in its components business.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508000" distR="0" simplePos="0" locked="0" layoutInCell="1" allowOverlap="1" relativeHeight="417">
                <wp:simplePos x="0" y="0"/>
                <wp:positionH relativeFrom="column">
                  <wp:align>left</wp:align>
                </wp:positionH>
                <wp:positionV relativeFrom="line">
                  <wp:align>top</wp:align>
                </wp:positionV>
                <wp:extent cx="190500" cy="350520"/>
                <wp:effectExtent l="0" t="0" r="0" b="0"/>
                <wp:wrapSquare wrapText="right"/>
                <wp:docPr id="385" name="Frame251"/>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40pt;mso-wrap-distance-right:0pt;mso-wrap-distance-top:7.2pt;mso-wrap-distance-bottom:0pt;margin-top:7.2pt;mso-position-vertical:top;mso-position-vertical-relative:text;margin-left:4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Maximum annual cash incentive compensation relating to the financial performance goals was capped at 200% of target and no cash incentive compensation would be earned for such measures if actual performance was less than 70% of the financial targets.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53C072"/>
          <w:spacing w:val="0"/>
          <w:sz w:val="20"/>
        </w:rPr>
        <w:t>Non-Financial Performance Metrics.   </w:t>
      </w:r>
      <w:r>
        <w:rPr>
          <w:rFonts w:ascii="Arial;Helvetica;sans-serif" w:hAnsi="Arial;Helvetica;sans-serif"/>
          <w:b w:val="false"/>
          <w:i w:val="false"/>
          <w:caps w:val="false"/>
          <w:smallCaps w:val="false"/>
          <w:color w:val="000000"/>
          <w:spacing w:val="-2"/>
          <w:sz w:val="20"/>
        </w:rPr>
        <w:t>For NEOs, 20% of their target annual cash incentive compensation was tied to the individual achievement of non-financial performance goals regarding: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4" w:after="0"/>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Talent Retention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508000" distR="0" simplePos="0" locked="0" layoutInCell="1" allowOverlap="1" relativeHeight="418">
                <wp:simplePos x="0" y="0"/>
                <wp:positionH relativeFrom="column">
                  <wp:align>left</wp:align>
                </wp:positionH>
                <wp:positionV relativeFrom="line">
                  <wp:align>top</wp:align>
                </wp:positionV>
                <wp:extent cx="190500" cy="350520"/>
                <wp:effectExtent l="0" t="0" r="0" b="0"/>
                <wp:wrapSquare wrapText="right"/>
                <wp:docPr id="386" name="Frame252"/>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40pt;mso-wrap-distance-right:0pt;mso-wrap-distance-top:7.2pt;mso-wrap-distance-bottom:0pt;margin-top:7.2pt;mso-position-vertical:top;mso-position-vertical-relative:text;margin-left:4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Leadership Development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508000" distR="0" simplePos="0" locked="0" layoutInCell="1" allowOverlap="1" relativeHeight="419">
                <wp:simplePos x="0" y="0"/>
                <wp:positionH relativeFrom="column">
                  <wp:align>left</wp:align>
                </wp:positionH>
                <wp:positionV relativeFrom="line">
                  <wp:align>top</wp:align>
                </wp:positionV>
                <wp:extent cx="190500" cy="350520"/>
                <wp:effectExtent l="0" t="0" r="0" b="0"/>
                <wp:wrapSquare wrapText="right"/>
                <wp:docPr id="387" name="Frame253"/>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40pt;mso-wrap-distance-right:0pt;mso-wrap-distance-top:7.2pt;mso-wrap-distance-bottom:0pt;margin-top:7.2pt;mso-position-vertical:top;mso-position-vertical-relative:text;margin-left:4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Employee Engagement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508000" distR="0" simplePos="0" locked="0" layoutInCell="1" allowOverlap="1" relativeHeight="420">
                <wp:simplePos x="0" y="0"/>
                <wp:positionH relativeFrom="column">
                  <wp:align>left</wp:align>
                </wp:positionH>
                <wp:positionV relativeFrom="line">
                  <wp:align>top</wp:align>
                </wp:positionV>
                <wp:extent cx="190500" cy="350520"/>
                <wp:effectExtent l="0" t="0" r="0" b="0"/>
                <wp:wrapSquare wrapText="right"/>
                <wp:docPr id="388" name="Frame254"/>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40pt;mso-wrap-distance-right:0pt;mso-wrap-distance-top:7.2pt;mso-wrap-distance-bottom:0pt;margin-top:7.2pt;mso-position-vertical:top;mso-position-vertical-relative:text;margin-left:4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CEO communicated these focus areas, and the goals and activities associated with them to the NEOs. At the end of the year, the CEO reviews each NEO, other than himself, against these focus areas. The CEO reviews and discusses these results with each NEO prior to making the recommendations to the Committee. Based on these and other factors, the CEO will recommend the percentage of achievement for each NEO to the Committee for approval. The Board approves the achievement percentage for the CEO based on CEO’s performance against these goals based on the recommendation of the Committee. Maximum annual cash incentive compensation relating to the non-financial performance goals was capped at 200% of target.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53C072"/>
          <w:spacing w:val="0"/>
          <w:sz w:val="20"/>
        </w:rPr>
        <w:t>Fiscal 2026 Goals.   </w:t>
      </w:r>
      <w:r>
        <w:rPr>
          <w:rFonts w:ascii="Arial;Helvetica;sans-serif" w:hAnsi="Arial;Helvetica;sans-serif"/>
          <w:b w:val="false"/>
          <w:i w:val="false"/>
          <w:caps w:val="false"/>
          <w:smallCaps w:val="false"/>
          <w:color w:val="000000"/>
          <w:spacing w:val="-2"/>
          <w:sz w:val="20"/>
        </w:rPr>
        <w:t>The fiscal 2026 financial performance metrics, weightings, goals, and methods for calculation are presented in the tables below.</w:t>
      </w:r>
      <w:r>
        <w:rPr>
          <w:rFonts w:ascii="Arial;Helvetica;sans-serif" w:hAnsi="Arial;Helvetica;sans-serif"/>
          <w:b w:val="false"/>
          <w:i w:val="false"/>
          <w:caps w:val="false"/>
          <w:smallCaps w:val="false"/>
          <w:color w:val="000000"/>
          <w:spacing w:val="4"/>
          <w:sz w:val="20"/>
        </w:rPr>
        <w:t xml:space="preserve"> </w:t>
      </w:r>
    </w:p>
    <w:tbl>
      <w:tblPr>
        <w:tblW w:w="9112" w:type="dxa"/>
        <w:jc w:val="left"/>
        <w:tblInd w:w="1093" w:type="dxa"/>
        <w:tblLayout w:type="fixed"/>
        <w:tblCellMar>
          <w:top w:w="0" w:type="dxa"/>
          <w:left w:w="0" w:type="dxa"/>
          <w:bottom w:w="0" w:type="dxa"/>
          <w:right w:w="0" w:type="dxa"/>
        </w:tblCellMar>
      </w:tblPr>
      <w:tblGrid>
        <w:gridCol w:w="124"/>
        <w:gridCol w:w="109"/>
        <w:gridCol w:w="1091"/>
        <w:gridCol w:w="109"/>
        <w:gridCol w:w="109"/>
        <w:gridCol w:w="109"/>
        <w:gridCol w:w="2275"/>
        <w:gridCol w:w="109"/>
        <w:gridCol w:w="109"/>
        <w:gridCol w:w="109"/>
        <w:gridCol w:w="1601"/>
        <w:gridCol w:w="109"/>
        <w:gridCol w:w="109"/>
        <w:gridCol w:w="109"/>
        <w:gridCol w:w="2667"/>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8615" w:type="dxa"/>
            <w:gridSpan w:val="13"/>
            <w:tcBorders>
              <w:bottom w:val="single" w:sz="2" w:space="0" w:color="FFFFFF"/>
            </w:tcBorders>
            <w:shd w:fill="53C072" w:val="clear"/>
            <w:tcMar>
              <w:bottom w:w="43" w:type="dxa"/>
            </w:tcMar>
            <w:vAlign w:val="center"/>
          </w:tcPr>
          <w:p>
            <w:pPr>
              <w:pStyle w:val="TableContents"/>
              <w:bidi w:val="0"/>
              <w:spacing w:before="0" w:after="0"/>
              <w:jc w:val="center"/>
              <w:rPr>
                <w:spacing w:val="0"/>
              </w:rPr>
            </w:pPr>
            <w:r>
              <w:rPr>
                <w:spacing w:val="0"/>
              </w:rPr>
              <w:t xml:space="preserve">Fiscal 2026 </w:t>
              <w:br/>
              <w:t xml:space="preserve">Adjusted OI$ Goals </w:t>
              <w:br/>
              <w:t xml:space="preserve">40% Weighting </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55"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1"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2275" w:type="dxa"/>
            <w:tcBorders>
              <w:bottom w:val="single" w:sz="2" w:space="0" w:color="FFFFFF"/>
            </w:tcBorders>
            <w:shd w:fill="53C072" w:val="clear"/>
            <w:tcMar>
              <w:bottom w:w="50" w:type="dxa"/>
            </w:tcMar>
            <w:vAlign w:val="center"/>
          </w:tcPr>
          <w:p>
            <w:pPr>
              <w:pStyle w:val="TableContents"/>
              <w:bidi w:val="0"/>
              <w:spacing w:before="0" w:after="0"/>
              <w:jc w:val="center"/>
              <w:rPr>
                <w:spacing w:val="0"/>
              </w:rPr>
            </w:pPr>
            <w:r>
              <w:rPr>
                <w:spacing w:val="0"/>
              </w:rPr>
              <w:t xml:space="preserve">% Attainment </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601" w:type="dxa"/>
            <w:tcBorders>
              <w:bottom w:val="single" w:sz="2" w:space="0" w:color="FFFFFF"/>
            </w:tcBorders>
            <w:shd w:fill="53C072" w:val="clear"/>
            <w:tcMar>
              <w:bottom w:w="50" w:type="dxa"/>
            </w:tcMar>
            <w:vAlign w:val="center"/>
          </w:tcPr>
          <w:p>
            <w:pPr>
              <w:pStyle w:val="TableContents"/>
              <w:bidi w:val="0"/>
              <w:spacing w:before="0" w:after="0"/>
              <w:jc w:val="center"/>
              <w:rPr>
                <w:spacing w:val="0"/>
              </w:rPr>
            </w:pPr>
            <w:r>
              <w:rPr>
                <w:spacing w:val="0"/>
              </w:rPr>
              <w:t xml:space="preserve">Adjusted OI$ </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2667" w:type="dxa"/>
            <w:tcBorders>
              <w:bottom w:val="single" w:sz="2" w:space="0" w:color="FFFFFF"/>
            </w:tcBorders>
            <w:shd w:fill="53C072" w:val="clear"/>
            <w:tcMar>
              <w:bottom w:w="50" w:type="dxa"/>
            </w:tcMar>
            <w:vAlign w:val="center"/>
          </w:tcPr>
          <w:p>
            <w:pPr>
              <w:pStyle w:val="TableContents"/>
              <w:bidi w:val="0"/>
              <w:spacing w:before="0" w:after="0"/>
              <w:jc w:val="center"/>
              <w:rPr>
                <w:spacing w:val="0"/>
              </w:rPr>
            </w:pPr>
            <w:r>
              <w:rPr>
                <w:spacing w:val="0"/>
              </w:rPr>
              <w:t xml:space="preserve">% Payout </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55"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1" w:type="dxa"/>
            <w:tcBorders>
              <w:bottom w:val="single" w:sz="6" w:space="0" w:color="53C072"/>
            </w:tcBorders>
            <w:tcMar>
              <w:bottom w:w="45" w:type="dxa"/>
            </w:tcMar>
            <w:vAlign w:val="center"/>
          </w:tcPr>
          <w:p>
            <w:pPr>
              <w:pStyle w:val="TableContents"/>
              <w:bidi w:val="0"/>
              <w:spacing w:before="0" w:after="283"/>
              <w:jc w:val="left"/>
              <w:rPr>
                <w:spacing w:val="-2"/>
              </w:rPr>
            </w:pPr>
            <w:r>
              <w:rPr>
                <w:spacing w:val="-2"/>
              </w:rPr>
              <w:t xml:space="preserve">Maximum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2275" w:type="dxa"/>
            <w:tcBorders>
              <w:bottom w:val="single" w:sz="6" w:space="0" w:color="53C072"/>
            </w:tcBorders>
            <w:tcMar>
              <w:bottom w:w="45" w:type="dxa"/>
            </w:tcMar>
            <w:vAlign w:val="center"/>
          </w:tcPr>
          <w:p>
            <w:pPr>
              <w:pStyle w:val="TableContents"/>
              <w:bidi w:val="0"/>
              <w:spacing w:before="0" w:after="0"/>
              <w:jc w:val="center"/>
              <w:rPr>
                <w:spacing w:val="-2"/>
              </w:rPr>
            </w:pPr>
            <w:r>
              <w:rPr>
                <w:spacing w:val="-2"/>
              </w:rPr>
              <w:t xml:space="preserve">133%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601" w:type="dxa"/>
            <w:tcBorders>
              <w:bottom w:val="single" w:sz="6" w:space="0" w:color="53C072"/>
            </w:tcBorders>
            <w:tcMar>
              <w:bottom w:w="45" w:type="dxa"/>
            </w:tcMar>
            <w:vAlign w:val="center"/>
          </w:tcPr>
          <w:p>
            <w:pPr>
              <w:pStyle w:val="TableContents"/>
              <w:bidi w:val="0"/>
              <w:spacing w:before="0" w:after="0"/>
              <w:jc w:val="center"/>
              <w:rPr>
                <w:spacing w:val="-2"/>
              </w:rPr>
            </w:pPr>
            <w:r>
              <w:rPr>
                <w:spacing w:val="-2"/>
              </w:rPr>
              <w:t xml:space="preserve">$915.3M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2667" w:type="dxa"/>
            <w:tcBorders>
              <w:bottom w:val="single" w:sz="6" w:space="0" w:color="53C072"/>
            </w:tcBorders>
            <w:tcMar>
              <w:bottom w:w="45" w:type="dxa"/>
            </w:tcMar>
            <w:vAlign w:val="center"/>
          </w:tcPr>
          <w:p>
            <w:pPr>
              <w:pStyle w:val="TableContents"/>
              <w:bidi w:val="0"/>
              <w:spacing w:before="0" w:after="0"/>
              <w:jc w:val="center"/>
              <w:rPr>
                <w:spacing w:val="-2"/>
              </w:rPr>
            </w:pPr>
            <w:r>
              <w:rPr>
                <w:spacing w:val="-2"/>
              </w:rPr>
              <w:t xml:space="preserve">200%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1" w:type="dxa"/>
            <w:tcBorders>
              <w:bottom w:val="single" w:sz="6" w:space="0" w:color="53C072"/>
            </w:tcBorders>
            <w:tcMar>
              <w:bottom w:w="32" w:type="dxa"/>
            </w:tcMar>
            <w:vAlign w:val="center"/>
          </w:tcPr>
          <w:p>
            <w:pPr>
              <w:pStyle w:val="TableContents"/>
              <w:bidi w:val="0"/>
              <w:spacing w:before="0" w:after="283"/>
              <w:jc w:val="left"/>
              <w:rPr>
                <w:spacing w:val="-2"/>
              </w:rPr>
            </w:pPr>
            <w:r>
              <w:rPr>
                <w:spacing w:val="-2"/>
              </w:rPr>
              <w:t xml:space="preserve">&gt; Target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2275" w:type="dxa"/>
            <w:tcBorders>
              <w:bottom w:val="single" w:sz="6" w:space="0" w:color="53C072"/>
            </w:tcBorders>
            <w:tcMar>
              <w:bottom w:w="32" w:type="dxa"/>
            </w:tcMar>
            <w:vAlign w:val="center"/>
          </w:tcPr>
          <w:p>
            <w:pPr>
              <w:pStyle w:val="TableContents"/>
              <w:bidi w:val="0"/>
              <w:spacing w:before="0" w:after="0"/>
              <w:jc w:val="center"/>
              <w:rPr>
                <w:spacing w:val="-2"/>
              </w:rPr>
            </w:pPr>
            <w:r>
              <w:rPr>
                <w:spacing w:val="-2"/>
              </w:rPr>
              <w:t xml:space="preserve">1% change = 1% change in attainment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601" w:type="dxa"/>
            <w:tcBorders>
              <w:bottom w:val="single" w:sz="6" w:space="0" w:color="53C072"/>
            </w:tcBorders>
            <w:tcMar>
              <w:bottom w:w="32" w:type="dxa"/>
            </w:tcMar>
            <w:vAlign w:val="center"/>
          </w:tcPr>
          <w:p>
            <w:pPr>
              <w:pStyle w:val="TableContents"/>
              <w:bidi w:val="0"/>
              <w:spacing w:before="0" w:after="0"/>
              <w:jc w:val="center"/>
              <w:rPr>
                <w:spacing w:val="-2"/>
              </w:rPr>
            </w:pPr>
            <w:r>
              <w:rPr>
                <w:spacing w:val="-2"/>
              </w:rPr>
              <w:t xml:space="preserve">$686.5M — $915.2M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2667" w:type="dxa"/>
            <w:tcBorders>
              <w:bottom w:val="single" w:sz="6" w:space="0" w:color="53C072"/>
            </w:tcBorders>
            <w:tcMar>
              <w:bottom w:w="32" w:type="dxa"/>
            </w:tcMar>
            <w:vAlign w:val="center"/>
          </w:tcPr>
          <w:p>
            <w:pPr>
              <w:pStyle w:val="TableContents"/>
              <w:bidi w:val="0"/>
              <w:spacing w:before="0" w:after="0"/>
              <w:jc w:val="center"/>
              <w:rPr>
                <w:spacing w:val="-2"/>
              </w:rPr>
            </w:pPr>
            <w:r>
              <w:rPr>
                <w:spacing w:val="-2"/>
              </w:rPr>
              <w:t xml:space="preserve">3% increase in payout per 1% increase in attainment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53C072"/>
            </w:tcBorders>
            <w:shd w:fill="CBECD5" w:val="clear"/>
            <w:tcMar>
              <w:bottom w:w="28" w:type="dxa"/>
            </w:tcMar>
            <w:vAlign w:val="center"/>
          </w:tcPr>
          <w:p>
            <w:pPr>
              <w:pStyle w:val="TableContents"/>
              <w:bidi w:val="0"/>
              <w:spacing w:before="0" w:after="283"/>
              <w:jc w:val="left"/>
              <w:rPr/>
            </w:pPr>
            <w:r>
              <w:rPr/>
              <w:t>​</w:t>
            </w:r>
          </w:p>
        </w:tc>
        <w:tc>
          <w:tcPr>
            <w:tcW w:w="1091" w:type="dxa"/>
            <w:tcBorders>
              <w:bottom w:val="single" w:sz="6" w:space="0" w:color="53C072"/>
            </w:tcBorders>
            <w:shd w:fill="CBECD5" w:val="clear"/>
            <w:tcMar>
              <w:bottom w:w="45" w:type="dxa"/>
            </w:tcMar>
            <w:vAlign w:val="center"/>
          </w:tcPr>
          <w:p>
            <w:pPr>
              <w:pStyle w:val="TableContents"/>
              <w:bidi w:val="0"/>
              <w:spacing w:before="0" w:after="283"/>
              <w:jc w:val="left"/>
              <w:rPr>
                <w:spacing w:val="0"/>
              </w:rPr>
            </w:pPr>
            <w:r>
              <w:rPr>
                <w:spacing w:val="0"/>
              </w:rPr>
              <w:t xml:space="preserve">Target </w:t>
            </w:r>
          </w:p>
        </w:tc>
        <w:tc>
          <w:tcPr>
            <w:tcW w:w="109" w:type="dxa"/>
            <w:tcBorders>
              <w:bottom w:val="single" w:sz="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shd w:fill="CBECD5" w:val="clear"/>
            <w:tcMar>
              <w:bottom w:w="28" w:type="dxa"/>
            </w:tcMar>
            <w:vAlign w:val="center"/>
          </w:tcPr>
          <w:p>
            <w:pPr>
              <w:pStyle w:val="TableContents"/>
              <w:bidi w:val="0"/>
              <w:spacing w:before="0" w:after="283"/>
              <w:jc w:val="left"/>
              <w:rPr/>
            </w:pPr>
            <w:r>
              <w:rPr/>
              <w:t>​</w:t>
            </w:r>
          </w:p>
        </w:tc>
        <w:tc>
          <w:tcPr>
            <w:tcW w:w="2275" w:type="dxa"/>
            <w:tcBorders>
              <w:bottom w:val="single" w:sz="6" w:space="0" w:color="53C072"/>
            </w:tcBorders>
            <w:shd w:fill="CBECD5" w:val="clear"/>
            <w:tcMar>
              <w:bottom w:w="45" w:type="dxa"/>
            </w:tcMar>
            <w:vAlign w:val="center"/>
          </w:tcPr>
          <w:p>
            <w:pPr>
              <w:pStyle w:val="TableContents"/>
              <w:bidi w:val="0"/>
              <w:spacing w:before="0" w:after="0"/>
              <w:jc w:val="center"/>
              <w:rPr/>
            </w:pPr>
            <w:r>
              <w:rPr>
                <w:spacing w:val="-3"/>
              </w:rPr>
              <w:t>100%</w:t>
            </w:r>
            <w:r>
              <w:rPr/>
              <w:t xml:space="preserve"> </w:t>
            </w:r>
          </w:p>
        </w:tc>
        <w:tc>
          <w:tcPr>
            <w:tcW w:w="109" w:type="dxa"/>
            <w:tcBorders>
              <w:bottom w:val="single" w:sz="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shd w:fill="CBECD5" w:val="clear"/>
            <w:tcMar>
              <w:bottom w:w="28" w:type="dxa"/>
            </w:tcMar>
            <w:vAlign w:val="center"/>
          </w:tcPr>
          <w:p>
            <w:pPr>
              <w:pStyle w:val="TableContents"/>
              <w:bidi w:val="0"/>
              <w:spacing w:before="0" w:after="283"/>
              <w:jc w:val="left"/>
              <w:rPr/>
            </w:pPr>
            <w:r>
              <w:rPr/>
              <w:t>​</w:t>
            </w:r>
          </w:p>
        </w:tc>
        <w:tc>
          <w:tcPr>
            <w:tcW w:w="1601" w:type="dxa"/>
            <w:tcBorders>
              <w:bottom w:val="single" w:sz="6" w:space="0" w:color="53C072"/>
            </w:tcBorders>
            <w:shd w:fill="CBECD5" w:val="clear"/>
            <w:tcMar>
              <w:bottom w:w="45" w:type="dxa"/>
            </w:tcMar>
            <w:vAlign w:val="center"/>
          </w:tcPr>
          <w:p>
            <w:pPr>
              <w:pStyle w:val="TableContents"/>
              <w:bidi w:val="0"/>
              <w:spacing w:before="0" w:after="0"/>
              <w:jc w:val="center"/>
              <w:rPr/>
            </w:pPr>
            <w:r>
              <w:rPr>
                <w:spacing w:val="-3"/>
              </w:rPr>
              <w:t>$686.4M</w:t>
            </w:r>
            <w:r>
              <w:rPr/>
              <w:t xml:space="preserve"> </w:t>
            </w:r>
          </w:p>
        </w:tc>
        <w:tc>
          <w:tcPr>
            <w:tcW w:w="109" w:type="dxa"/>
            <w:tcBorders>
              <w:bottom w:val="single" w:sz="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shd w:fill="CBECD5" w:val="clear"/>
            <w:tcMar>
              <w:bottom w:w="28" w:type="dxa"/>
            </w:tcMar>
            <w:vAlign w:val="center"/>
          </w:tcPr>
          <w:p>
            <w:pPr>
              <w:pStyle w:val="TableContents"/>
              <w:bidi w:val="0"/>
              <w:spacing w:before="0" w:after="283"/>
              <w:jc w:val="left"/>
              <w:rPr/>
            </w:pPr>
            <w:r>
              <w:rPr/>
              <w:t>​</w:t>
            </w:r>
          </w:p>
        </w:tc>
        <w:tc>
          <w:tcPr>
            <w:tcW w:w="2667" w:type="dxa"/>
            <w:tcBorders>
              <w:bottom w:val="single" w:sz="6" w:space="0" w:color="53C072"/>
            </w:tcBorders>
            <w:shd w:fill="CBECD5" w:val="clear"/>
            <w:tcMar>
              <w:bottom w:w="45" w:type="dxa"/>
            </w:tcMar>
            <w:vAlign w:val="center"/>
          </w:tcPr>
          <w:p>
            <w:pPr>
              <w:pStyle w:val="TableContents"/>
              <w:bidi w:val="0"/>
              <w:spacing w:before="0" w:after="0"/>
              <w:jc w:val="center"/>
              <w:rPr/>
            </w:pPr>
            <w:r>
              <w:rPr>
                <w:spacing w:val="-3"/>
              </w:rPr>
              <w:t>100%</w:t>
            </w:r>
            <w:r>
              <w:rPr/>
              <w:t xml:space="preserve"> </w:t>
            </w:r>
          </w:p>
        </w:tc>
        <w:tc>
          <w:tcPr>
            <w:tcW w:w="109" w:type="dxa"/>
            <w:tcBorders>
              <w:bottom w:val="single" w:sz="6" w:space="0" w:color="53C072"/>
            </w:tcBorders>
            <w:shd w:fill="CBECD5" w:val="clear"/>
            <w:tcMar>
              <w:bottom w:w="28" w:type="dxa"/>
            </w:tcMar>
            <w:vAlign w:val="center"/>
          </w:tcPr>
          <w:p>
            <w:pPr>
              <w:pStyle w:val="TableContents"/>
              <w:bidi w:val="0"/>
              <w:spacing w:before="0" w:after="283"/>
              <w:jc w:val="left"/>
              <w:rPr/>
            </w:pPr>
            <w:r>
              <w:rPr/>
              <w:t>​</w:t>
            </w:r>
          </w:p>
        </w:tc>
        <w:tc>
          <w:tcPr>
            <w:tcW w:w="155"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1" w:type="dxa"/>
            <w:tcBorders>
              <w:bottom w:val="single" w:sz="6" w:space="0" w:color="53C072"/>
            </w:tcBorders>
            <w:tcMar>
              <w:bottom w:w="32" w:type="dxa"/>
            </w:tcMar>
            <w:vAlign w:val="center"/>
          </w:tcPr>
          <w:p>
            <w:pPr>
              <w:pStyle w:val="TableContents"/>
              <w:bidi w:val="0"/>
              <w:spacing w:before="0" w:after="283"/>
              <w:jc w:val="left"/>
              <w:rPr>
                <w:spacing w:val="-2"/>
              </w:rPr>
            </w:pPr>
            <w:r>
              <w:rPr>
                <w:spacing w:val="-2"/>
              </w:rPr>
              <w:t xml:space="preserve">&lt; Target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2275" w:type="dxa"/>
            <w:tcBorders>
              <w:bottom w:val="single" w:sz="6" w:space="0" w:color="53C072"/>
            </w:tcBorders>
            <w:tcMar>
              <w:bottom w:w="32" w:type="dxa"/>
            </w:tcMar>
            <w:vAlign w:val="center"/>
          </w:tcPr>
          <w:p>
            <w:pPr>
              <w:pStyle w:val="TableContents"/>
              <w:bidi w:val="0"/>
              <w:spacing w:before="0" w:after="0"/>
              <w:jc w:val="center"/>
              <w:rPr>
                <w:spacing w:val="-2"/>
              </w:rPr>
            </w:pPr>
            <w:r>
              <w:rPr>
                <w:spacing w:val="-2"/>
              </w:rPr>
              <w:t xml:space="preserve">1% change = 1% change in attainment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601" w:type="dxa"/>
            <w:tcBorders>
              <w:bottom w:val="single" w:sz="6" w:space="0" w:color="53C072"/>
            </w:tcBorders>
            <w:tcMar>
              <w:bottom w:w="32" w:type="dxa"/>
            </w:tcMar>
            <w:vAlign w:val="center"/>
          </w:tcPr>
          <w:p>
            <w:pPr>
              <w:pStyle w:val="TableContents"/>
              <w:bidi w:val="0"/>
              <w:spacing w:before="0" w:after="0"/>
              <w:jc w:val="center"/>
              <w:rPr>
                <w:spacing w:val="-2"/>
              </w:rPr>
            </w:pPr>
            <w:r>
              <w:rPr>
                <w:spacing w:val="-2"/>
              </w:rPr>
              <w:t xml:space="preserve">$480.6M — $686.3M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2667" w:type="dxa"/>
            <w:tcBorders>
              <w:bottom w:val="single" w:sz="6" w:space="0" w:color="53C072"/>
            </w:tcBorders>
            <w:tcMar>
              <w:bottom w:w="32" w:type="dxa"/>
            </w:tcMar>
            <w:vAlign w:val="center"/>
          </w:tcPr>
          <w:p>
            <w:pPr>
              <w:pStyle w:val="TableContents"/>
              <w:bidi w:val="0"/>
              <w:spacing w:before="0" w:after="0"/>
              <w:jc w:val="center"/>
              <w:rPr>
                <w:spacing w:val="-2"/>
              </w:rPr>
            </w:pPr>
            <w:r>
              <w:rPr>
                <w:spacing w:val="-2"/>
              </w:rPr>
              <w:t xml:space="preserve">2.33% decrease in payout per 1% decrease in attainment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1" w:type="dxa"/>
            <w:tcBorders>
              <w:bottom w:val="single" w:sz="6" w:space="0" w:color="53C072"/>
            </w:tcBorders>
            <w:tcMar>
              <w:bottom w:w="32" w:type="dxa"/>
            </w:tcMar>
            <w:vAlign w:val="center"/>
          </w:tcPr>
          <w:p>
            <w:pPr>
              <w:pStyle w:val="TableContents"/>
              <w:bidi w:val="0"/>
              <w:spacing w:before="0" w:after="283"/>
              <w:jc w:val="left"/>
              <w:rPr>
                <w:spacing w:val="-2"/>
              </w:rPr>
            </w:pPr>
            <w:r>
              <w:rPr>
                <w:spacing w:val="-2"/>
              </w:rPr>
              <w:t xml:space="preserve">Threshold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2275" w:type="dxa"/>
            <w:tcBorders>
              <w:bottom w:val="single" w:sz="6" w:space="0" w:color="53C072"/>
            </w:tcBorders>
            <w:tcMar>
              <w:bottom w:w="32" w:type="dxa"/>
            </w:tcMar>
            <w:vAlign w:val="center"/>
          </w:tcPr>
          <w:p>
            <w:pPr>
              <w:pStyle w:val="TableContents"/>
              <w:bidi w:val="0"/>
              <w:spacing w:before="0" w:after="0"/>
              <w:jc w:val="center"/>
              <w:rPr>
                <w:spacing w:val="-2"/>
              </w:rPr>
            </w:pPr>
            <w:r>
              <w:rPr>
                <w:spacing w:val="-2"/>
              </w:rPr>
              <w:t xml:space="preserve">70%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601" w:type="dxa"/>
            <w:tcBorders>
              <w:bottom w:val="single" w:sz="6" w:space="0" w:color="53C072"/>
            </w:tcBorders>
            <w:tcMar>
              <w:bottom w:w="32" w:type="dxa"/>
            </w:tcMar>
            <w:vAlign w:val="center"/>
          </w:tcPr>
          <w:p>
            <w:pPr>
              <w:pStyle w:val="TableContents"/>
              <w:bidi w:val="0"/>
              <w:spacing w:before="0" w:after="0"/>
              <w:jc w:val="center"/>
              <w:rPr>
                <w:spacing w:val="-2"/>
              </w:rPr>
            </w:pPr>
            <w:r>
              <w:rPr>
                <w:spacing w:val="-2"/>
              </w:rPr>
              <w:t xml:space="preserve">$480.5M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2667" w:type="dxa"/>
            <w:tcBorders>
              <w:bottom w:val="single" w:sz="6" w:space="0" w:color="53C072"/>
            </w:tcBorders>
            <w:tcMar>
              <w:bottom w:w="32" w:type="dxa"/>
            </w:tcMar>
            <w:vAlign w:val="center"/>
          </w:tcPr>
          <w:p>
            <w:pPr>
              <w:pStyle w:val="TableContents"/>
              <w:bidi w:val="0"/>
              <w:spacing w:before="0" w:after="0"/>
              <w:jc w:val="center"/>
              <w:rPr/>
            </w:pPr>
            <w:r>
              <w:rPr>
                <w:spacing w:val="-2"/>
              </w:rPr>
              <w:t>30%</w:t>
            </w:r>
            <w:r>
              <w:rPr/>
              <w:t xml:space="preserve">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52    </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rPr>
        <w:drawing>
          <wp:inline distT="0" distB="0" distL="0" distR="0">
            <wp:extent cx="1381125" cy="266700"/>
            <wp:effectExtent l="0" t="0" r="0" b="0"/>
            <wp:docPr id="389"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125" descr=""/>
                    <pic:cNvPicPr>
                      <a:picLocks noChangeAspect="1" noChangeArrowheads="1"/>
                    </pic:cNvPicPr>
                  </pic:nvPicPr>
                  <pic:blipFill>
                    <a:blip r:embed="rId136"/>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Compensation Discussion and Analysis</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tbl>
      <w:tblPr>
        <w:tblW w:w="9112" w:type="dxa"/>
        <w:jc w:val="left"/>
        <w:tblInd w:w="1093" w:type="dxa"/>
        <w:tblLayout w:type="fixed"/>
        <w:tblCellMar>
          <w:top w:w="0" w:type="dxa"/>
          <w:left w:w="0" w:type="dxa"/>
          <w:bottom w:w="0" w:type="dxa"/>
          <w:right w:w="0" w:type="dxa"/>
        </w:tblCellMar>
      </w:tblPr>
      <w:tblGrid>
        <w:gridCol w:w="124"/>
        <w:gridCol w:w="109"/>
        <w:gridCol w:w="1093"/>
        <w:gridCol w:w="109"/>
        <w:gridCol w:w="109"/>
        <w:gridCol w:w="109"/>
        <w:gridCol w:w="2356"/>
        <w:gridCol w:w="109"/>
        <w:gridCol w:w="109"/>
        <w:gridCol w:w="109"/>
        <w:gridCol w:w="1366"/>
        <w:gridCol w:w="109"/>
        <w:gridCol w:w="109"/>
        <w:gridCol w:w="109"/>
        <w:gridCol w:w="2818"/>
        <w:gridCol w:w="109"/>
        <w:gridCol w:w="156"/>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8614" w:type="dxa"/>
            <w:gridSpan w:val="13"/>
            <w:tcBorders>
              <w:bottom w:val="single" w:sz="2" w:space="0" w:color="FFFFFF"/>
            </w:tcBorders>
            <w:shd w:fill="53C072" w:val="clear"/>
            <w:tcMar>
              <w:bottom w:w="43" w:type="dxa"/>
            </w:tcMar>
            <w:vAlign w:val="center"/>
          </w:tcPr>
          <w:p>
            <w:pPr>
              <w:pStyle w:val="TableContents"/>
              <w:bidi w:val="0"/>
              <w:spacing w:before="0" w:after="0"/>
              <w:jc w:val="center"/>
              <w:rPr>
                <w:spacing w:val="0"/>
              </w:rPr>
            </w:pPr>
            <w:r>
              <w:rPr>
                <w:spacing w:val="0"/>
              </w:rPr>
              <w:t xml:space="preserve">Fiscal 2026 </w:t>
              <w:br/>
              <w:t xml:space="preserve">Adjusted ROWC Goals </w:t>
              <w:br/>
              <w:t xml:space="preserve">40% Weighting </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56"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3" w:type="dxa"/>
            <w:tcBorders>
              <w:bottom w:val="single" w:sz="2" w:space="0" w:color="53C072"/>
            </w:tcBorders>
            <w:shd w:fill="53C072" w:val="clear"/>
            <w:tcMar>
              <w:bottom w:w="28" w:type="dxa"/>
            </w:tcMar>
            <w:vAlign w:val="center"/>
          </w:tcPr>
          <w:p>
            <w:pPr>
              <w:pStyle w:val="TableContents"/>
              <w:bidi w:val="0"/>
              <w:spacing w:before="0" w:after="0"/>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2356" w:type="dxa"/>
            <w:tcBorders>
              <w:bottom w:val="single" w:sz="2" w:space="0" w:color="FFFFFF"/>
            </w:tcBorders>
            <w:shd w:fill="53C072" w:val="clear"/>
            <w:tcMar>
              <w:bottom w:w="50" w:type="dxa"/>
            </w:tcMar>
            <w:vAlign w:val="center"/>
          </w:tcPr>
          <w:p>
            <w:pPr>
              <w:pStyle w:val="TableContents"/>
              <w:bidi w:val="0"/>
              <w:spacing w:before="0" w:after="0"/>
              <w:jc w:val="center"/>
              <w:rPr>
                <w:spacing w:val="0"/>
              </w:rPr>
            </w:pPr>
            <w:r>
              <w:rPr>
                <w:spacing w:val="0"/>
              </w:rPr>
              <w:t xml:space="preserve">% Attainment </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366" w:type="dxa"/>
            <w:tcBorders>
              <w:bottom w:val="single" w:sz="2" w:space="0" w:color="FFFFFF"/>
            </w:tcBorders>
            <w:shd w:fill="53C072" w:val="clear"/>
            <w:tcMar>
              <w:bottom w:w="50" w:type="dxa"/>
            </w:tcMar>
            <w:vAlign w:val="center"/>
          </w:tcPr>
          <w:p>
            <w:pPr>
              <w:pStyle w:val="TableContents"/>
              <w:bidi w:val="0"/>
              <w:spacing w:before="0" w:after="0"/>
              <w:jc w:val="center"/>
              <w:rPr>
                <w:spacing w:val="0"/>
              </w:rPr>
            </w:pPr>
            <w:r>
              <w:rPr>
                <w:spacing w:val="0"/>
              </w:rPr>
              <w:t xml:space="preserve">ROWC % Payout </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2818" w:type="dxa"/>
            <w:tcBorders>
              <w:bottom w:val="single" w:sz="2" w:space="0" w:color="FFFFFF"/>
            </w:tcBorders>
            <w:shd w:fill="53C072" w:val="clear"/>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56"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3" w:type="dxa"/>
            <w:tcBorders>
              <w:bottom w:val="single" w:sz="6" w:space="0" w:color="53C072"/>
            </w:tcBorders>
            <w:tcMar>
              <w:bottom w:w="45" w:type="dxa"/>
            </w:tcMar>
            <w:vAlign w:val="center"/>
          </w:tcPr>
          <w:p>
            <w:pPr>
              <w:pStyle w:val="TableContents"/>
              <w:bidi w:val="0"/>
              <w:spacing w:before="0" w:after="0"/>
              <w:jc w:val="left"/>
              <w:rPr>
                <w:spacing w:val="-2"/>
              </w:rPr>
            </w:pPr>
            <w:r>
              <w:rPr>
                <w:spacing w:val="-2"/>
              </w:rPr>
              <w:t xml:space="preserve">Maximum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2356" w:type="dxa"/>
            <w:tcBorders>
              <w:bottom w:val="single" w:sz="6" w:space="0" w:color="53C072"/>
            </w:tcBorders>
            <w:tcMar>
              <w:bottom w:w="45" w:type="dxa"/>
            </w:tcMar>
            <w:vAlign w:val="center"/>
          </w:tcPr>
          <w:p>
            <w:pPr>
              <w:pStyle w:val="TableContents"/>
              <w:bidi w:val="0"/>
              <w:spacing w:before="0" w:after="0"/>
              <w:jc w:val="center"/>
              <w:rPr>
                <w:spacing w:val="-2"/>
              </w:rPr>
            </w:pPr>
            <w:r>
              <w:rPr>
                <w:spacing w:val="-2"/>
              </w:rPr>
              <w:t xml:space="preserve">133%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366" w:type="dxa"/>
            <w:tcBorders>
              <w:bottom w:val="single" w:sz="6" w:space="0" w:color="53C072"/>
            </w:tcBorders>
            <w:tcMar>
              <w:bottom w:w="45" w:type="dxa"/>
            </w:tcMar>
            <w:vAlign w:val="center"/>
          </w:tcPr>
          <w:p>
            <w:pPr>
              <w:pStyle w:val="TableContents"/>
              <w:bidi w:val="0"/>
              <w:spacing w:before="0" w:after="0"/>
              <w:jc w:val="center"/>
              <w:rPr>
                <w:spacing w:val="-2"/>
              </w:rPr>
            </w:pPr>
            <w:r>
              <w:rPr>
                <w:spacing w:val="-2"/>
              </w:rPr>
              <w:t xml:space="preserve">14.7%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2818" w:type="dxa"/>
            <w:tcBorders>
              <w:bottom w:val="single" w:sz="6" w:space="0" w:color="53C072"/>
            </w:tcBorders>
            <w:tcMar>
              <w:bottom w:w="45" w:type="dxa"/>
            </w:tcMar>
            <w:vAlign w:val="center"/>
          </w:tcPr>
          <w:p>
            <w:pPr>
              <w:pStyle w:val="TableContents"/>
              <w:bidi w:val="0"/>
              <w:spacing w:before="0" w:after="0"/>
              <w:jc w:val="center"/>
              <w:rPr>
                <w:spacing w:val="-2"/>
              </w:rPr>
            </w:pPr>
            <w:r>
              <w:rPr>
                <w:spacing w:val="-2"/>
              </w:rPr>
              <w:t xml:space="preserve">200%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3" w:type="dxa"/>
            <w:tcBorders>
              <w:bottom w:val="single" w:sz="6" w:space="0" w:color="53C072"/>
            </w:tcBorders>
            <w:tcMar>
              <w:bottom w:w="32" w:type="dxa"/>
            </w:tcMar>
            <w:vAlign w:val="center"/>
          </w:tcPr>
          <w:p>
            <w:pPr>
              <w:pStyle w:val="TableContents"/>
              <w:bidi w:val="0"/>
              <w:spacing w:before="0" w:after="0"/>
              <w:jc w:val="left"/>
              <w:rPr>
                <w:spacing w:val="-2"/>
              </w:rPr>
            </w:pPr>
            <w:r>
              <w:rPr>
                <w:spacing w:val="-2"/>
              </w:rPr>
              <w:t xml:space="preserve">&gt; Target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2356" w:type="dxa"/>
            <w:tcBorders>
              <w:bottom w:val="single" w:sz="6" w:space="0" w:color="53C072"/>
            </w:tcBorders>
            <w:tcMar>
              <w:bottom w:w="32" w:type="dxa"/>
            </w:tcMar>
            <w:vAlign w:val="center"/>
          </w:tcPr>
          <w:p>
            <w:pPr>
              <w:pStyle w:val="TableContents"/>
              <w:bidi w:val="0"/>
              <w:spacing w:before="0" w:after="0"/>
              <w:jc w:val="center"/>
              <w:rPr>
                <w:spacing w:val="-2"/>
              </w:rPr>
            </w:pPr>
            <w:r>
              <w:rPr>
                <w:spacing w:val="-2"/>
              </w:rPr>
              <w:t xml:space="preserve">1% change = 1% change in attainment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366" w:type="dxa"/>
            <w:tcBorders>
              <w:bottom w:val="single" w:sz="6" w:space="0" w:color="53C072"/>
            </w:tcBorders>
            <w:tcMar>
              <w:bottom w:w="32" w:type="dxa"/>
            </w:tcMar>
            <w:vAlign w:val="center"/>
          </w:tcPr>
          <w:p>
            <w:pPr>
              <w:pStyle w:val="TableContents"/>
              <w:bidi w:val="0"/>
              <w:spacing w:before="0" w:after="0"/>
              <w:jc w:val="center"/>
              <w:rPr>
                <w:spacing w:val="-2"/>
              </w:rPr>
            </w:pPr>
            <w:r>
              <w:rPr>
                <w:spacing w:val="-2"/>
              </w:rPr>
              <w:t xml:space="preserve">11.1% — 14.6%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2818" w:type="dxa"/>
            <w:tcBorders>
              <w:bottom w:val="single" w:sz="6" w:space="0" w:color="53C072"/>
            </w:tcBorders>
            <w:tcMar>
              <w:bottom w:w="32" w:type="dxa"/>
            </w:tcMar>
            <w:vAlign w:val="center"/>
          </w:tcPr>
          <w:p>
            <w:pPr>
              <w:pStyle w:val="TableContents"/>
              <w:bidi w:val="0"/>
              <w:spacing w:before="0" w:after="0"/>
              <w:jc w:val="center"/>
              <w:rPr>
                <w:spacing w:val="-2"/>
              </w:rPr>
            </w:pPr>
            <w:r>
              <w:rPr>
                <w:spacing w:val="-2"/>
              </w:rPr>
              <w:t xml:space="preserve">3% increase in payout per 1% increase in attainment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53C072"/>
            </w:tcBorders>
            <w:shd w:fill="CBECD5" w:val="clear"/>
            <w:tcMar>
              <w:bottom w:w="28" w:type="dxa"/>
            </w:tcMar>
            <w:vAlign w:val="center"/>
          </w:tcPr>
          <w:p>
            <w:pPr>
              <w:pStyle w:val="TableContents"/>
              <w:bidi w:val="0"/>
              <w:spacing w:before="0" w:after="283"/>
              <w:jc w:val="left"/>
              <w:rPr/>
            </w:pPr>
            <w:r>
              <w:rPr/>
              <w:t>​</w:t>
            </w:r>
          </w:p>
        </w:tc>
        <w:tc>
          <w:tcPr>
            <w:tcW w:w="1093" w:type="dxa"/>
            <w:tcBorders>
              <w:bottom w:val="single" w:sz="6" w:space="0" w:color="53C072"/>
            </w:tcBorders>
            <w:shd w:fill="CBECD5" w:val="clear"/>
            <w:tcMar>
              <w:bottom w:w="45" w:type="dxa"/>
            </w:tcMar>
            <w:vAlign w:val="center"/>
          </w:tcPr>
          <w:p>
            <w:pPr>
              <w:pStyle w:val="TableContents"/>
              <w:bidi w:val="0"/>
              <w:spacing w:before="0" w:after="0"/>
              <w:jc w:val="left"/>
              <w:rPr>
                <w:spacing w:val="0"/>
              </w:rPr>
            </w:pPr>
            <w:r>
              <w:rPr>
                <w:spacing w:val="0"/>
              </w:rPr>
              <w:t xml:space="preserve">Target </w:t>
            </w:r>
          </w:p>
        </w:tc>
        <w:tc>
          <w:tcPr>
            <w:tcW w:w="109" w:type="dxa"/>
            <w:tcBorders>
              <w:bottom w:val="single" w:sz="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shd w:fill="CBECD5" w:val="clear"/>
            <w:tcMar>
              <w:bottom w:w="28" w:type="dxa"/>
            </w:tcMar>
            <w:vAlign w:val="center"/>
          </w:tcPr>
          <w:p>
            <w:pPr>
              <w:pStyle w:val="TableContents"/>
              <w:bidi w:val="0"/>
              <w:spacing w:before="0" w:after="283"/>
              <w:jc w:val="left"/>
              <w:rPr/>
            </w:pPr>
            <w:r>
              <w:rPr/>
              <w:t>​</w:t>
            </w:r>
          </w:p>
        </w:tc>
        <w:tc>
          <w:tcPr>
            <w:tcW w:w="2356" w:type="dxa"/>
            <w:tcBorders>
              <w:bottom w:val="single" w:sz="6" w:space="0" w:color="53C072"/>
            </w:tcBorders>
            <w:shd w:fill="CBECD5" w:val="clear"/>
            <w:tcMar>
              <w:bottom w:w="45" w:type="dxa"/>
            </w:tcMar>
            <w:vAlign w:val="center"/>
          </w:tcPr>
          <w:p>
            <w:pPr>
              <w:pStyle w:val="TableContents"/>
              <w:bidi w:val="0"/>
              <w:spacing w:before="0" w:after="0"/>
              <w:jc w:val="center"/>
              <w:rPr/>
            </w:pPr>
            <w:r>
              <w:rPr>
                <w:spacing w:val="-3"/>
              </w:rPr>
              <w:t>100%</w:t>
            </w:r>
            <w:r>
              <w:rPr/>
              <w:t xml:space="preserve"> </w:t>
            </w:r>
          </w:p>
        </w:tc>
        <w:tc>
          <w:tcPr>
            <w:tcW w:w="109" w:type="dxa"/>
            <w:tcBorders>
              <w:bottom w:val="single" w:sz="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shd w:fill="CBECD5" w:val="clear"/>
            <w:tcMar>
              <w:bottom w:w="28" w:type="dxa"/>
            </w:tcMar>
            <w:vAlign w:val="center"/>
          </w:tcPr>
          <w:p>
            <w:pPr>
              <w:pStyle w:val="TableContents"/>
              <w:bidi w:val="0"/>
              <w:spacing w:before="0" w:after="283"/>
              <w:jc w:val="left"/>
              <w:rPr/>
            </w:pPr>
            <w:r>
              <w:rPr/>
              <w:t>​</w:t>
            </w:r>
          </w:p>
        </w:tc>
        <w:tc>
          <w:tcPr>
            <w:tcW w:w="1366" w:type="dxa"/>
            <w:tcBorders>
              <w:bottom w:val="single" w:sz="6" w:space="0" w:color="53C072"/>
            </w:tcBorders>
            <w:shd w:fill="CBECD5" w:val="clear"/>
            <w:tcMar>
              <w:bottom w:w="45" w:type="dxa"/>
            </w:tcMar>
            <w:vAlign w:val="center"/>
          </w:tcPr>
          <w:p>
            <w:pPr>
              <w:pStyle w:val="TableContents"/>
              <w:bidi w:val="0"/>
              <w:spacing w:before="0" w:after="0"/>
              <w:jc w:val="center"/>
              <w:rPr/>
            </w:pPr>
            <w:r>
              <w:rPr>
                <w:spacing w:val="-3"/>
              </w:rPr>
              <w:t>11.0%</w:t>
            </w:r>
            <w:r>
              <w:rPr/>
              <w:t xml:space="preserve"> </w:t>
            </w:r>
          </w:p>
        </w:tc>
        <w:tc>
          <w:tcPr>
            <w:tcW w:w="109" w:type="dxa"/>
            <w:tcBorders>
              <w:bottom w:val="single" w:sz="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shd w:fill="CBECD5" w:val="clear"/>
            <w:tcMar>
              <w:bottom w:w="28" w:type="dxa"/>
            </w:tcMar>
            <w:vAlign w:val="center"/>
          </w:tcPr>
          <w:p>
            <w:pPr>
              <w:pStyle w:val="TableContents"/>
              <w:bidi w:val="0"/>
              <w:spacing w:before="0" w:after="283"/>
              <w:jc w:val="left"/>
              <w:rPr/>
            </w:pPr>
            <w:r>
              <w:rPr/>
              <w:t>​</w:t>
            </w:r>
          </w:p>
        </w:tc>
        <w:tc>
          <w:tcPr>
            <w:tcW w:w="2818" w:type="dxa"/>
            <w:tcBorders>
              <w:bottom w:val="single" w:sz="6" w:space="0" w:color="53C072"/>
            </w:tcBorders>
            <w:shd w:fill="CBECD5" w:val="clear"/>
            <w:tcMar>
              <w:bottom w:w="45" w:type="dxa"/>
            </w:tcMar>
            <w:vAlign w:val="center"/>
          </w:tcPr>
          <w:p>
            <w:pPr>
              <w:pStyle w:val="TableContents"/>
              <w:bidi w:val="0"/>
              <w:spacing w:before="0" w:after="0"/>
              <w:jc w:val="center"/>
              <w:rPr/>
            </w:pPr>
            <w:r>
              <w:rPr>
                <w:spacing w:val="-3"/>
              </w:rPr>
              <w:t>100%</w:t>
            </w:r>
            <w:r>
              <w:rPr/>
              <w:t xml:space="preserve"> </w:t>
            </w:r>
          </w:p>
        </w:tc>
        <w:tc>
          <w:tcPr>
            <w:tcW w:w="109" w:type="dxa"/>
            <w:tcBorders>
              <w:bottom w:val="single" w:sz="6" w:space="0" w:color="53C072"/>
            </w:tcBorders>
            <w:shd w:fill="CBECD5" w:val="clear"/>
            <w:tcMar>
              <w:bottom w:w="28" w:type="dxa"/>
            </w:tcMar>
            <w:vAlign w:val="center"/>
          </w:tcPr>
          <w:p>
            <w:pPr>
              <w:pStyle w:val="TableContents"/>
              <w:bidi w:val="0"/>
              <w:spacing w:before="0" w:after="283"/>
              <w:jc w:val="left"/>
              <w:rPr/>
            </w:pPr>
            <w:r>
              <w:rPr/>
              <w:t>​</w:t>
            </w:r>
          </w:p>
        </w:tc>
        <w:tc>
          <w:tcPr>
            <w:tcW w:w="156"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3" w:type="dxa"/>
            <w:tcBorders>
              <w:bottom w:val="single" w:sz="6" w:space="0" w:color="53C072"/>
            </w:tcBorders>
            <w:tcMar>
              <w:bottom w:w="32" w:type="dxa"/>
            </w:tcMar>
            <w:vAlign w:val="center"/>
          </w:tcPr>
          <w:p>
            <w:pPr>
              <w:pStyle w:val="TableContents"/>
              <w:bidi w:val="0"/>
              <w:spacing w:before="0" w:after="0"/>
              <w:jc w:val="left"/>
              <w:rPr>
                <w:spacing w:val="-2"/>
              </w:rPr>
            </w:pPr>
            <w:r>
              <w:rPr>
                <w:spacing w:val="-2"/>
              </w:rPr>
              <w:t xml:space="preserve">&lt; Target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2356" w:type="dxa"/>
            <w:tcBorders>
              <w:bottom w:val="single" w:sz="6" w:space="0" w:color="53C072"/>
            </w:tcBorders>
            <w:tcMar>
              <w:bottom w:w="32" w:type="dxa"/>
            </w:tcMar>
            <w:vAlign w:val="center"/>
          </w:tcPr>
          <w:p>
            <w:pPr>
              <w:pStyle w:val="TableContents"/>
              <w:bidi w:val="0"/>
              <w:spacing w:before="0" w:after="0"/>
              <w:jc w:val="center"/>
              <w:rPr>
                <w:spacing w:val="-2"/>
              </w:rPr>
            </w:pPr>
            <w:r>
              <w:rPr>
                <w:spacing w:val="-2"/>
              </w:rPr>
              <w:t xml:space="preserve">1% change = 1% change in attainment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366" w:type="dxa"/>
            <w:tcBorders>
              <w:bottom w:val="single" w:sz="6" w:space="0" w:color="53C072"/>
            </w:tcBorders>
            <w:tcMar>
              <w:bottom w:w="32" w:type="dxa"/>
            </w:tcMar>
            <w:vAlign w:val="center"/>
          </w:tcPr>
          <w:p>
            <w:pPr>
              <w:pStyle w:val="TableContents"/>
              <w:bidi w:val="0"/>
              <w:spacing w:before="0" w:after="0"/>
              <w:jc w:val="center"/>
              <w:rPr>
                <w:spacing w:val="-2"/>
              </w:rPr>
            </w:pPr>
            <w:r>
              <w:rPr>
                <w:spacing w:val="-2"/>
              </w:rPr>
              <w:t xml:space="preserve">7.8% — 10.99%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2818" w:type="dxa"/>
            <w:tcBorders>
              <w:bottom w:val="single" w:sz="6" w:space="0" w:color="53C072"/>
            </w:tcBorders>
            <w:tcMar>
              <w:bottom w:w="32" w:type="dxa"/>
            </w:tcMar>
            <w:vAlign w:val="center"/>
          </w:tcPr>
          <w:p>
            <w:pPr>
              <w:pStyle w:val="TableContents"/>
              <w:bidi w:val="0"/>
              <w:spacing w:before="0" w:after="0"/>
              <w:jc w:val="center"/>
              <w:rPr>
                <w:spacing w:val="-2"/>
              </w:rPr>
            </w:pPr>
            <w:r>
              <w:rPr>
                <w:spacing w:val="-2"/>
              </w:rPr>
              <w:t xml:space="preserve">2.33% decrease in payout per 1% decrease in attainment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3" w:type="dxa"/>
            <w:tcBorders>
              <w:bottom w:val="single" w:sz="6" w:space="0" w:color="53C072"/>
            </w:tcBorders>
            <w:tcMar>
              <w:bottom w:w="32" w:type="dxa"/>
            </w:tcMar>
            <w:vAlign w:val="center"/>
          </w:tcPr>
          <w:p>
            <w:pPr>
              <w:pStyle w:val="TableContents"/>
              <w:bidi w:val="0"/>
              <w:spacing w:before="0" w:after="0"/>
              <w:jc w:val="left"/>
              <w:rPr>
                <w:spacing w:val="-2"/>
              </w:rPr>
            </w:pPr>
            <w:r>
              <w:rPr>
                <w:spacing w:val="-2"/>
              </w:rPr>
              <w:t xml:space="preserve">Threshold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2356" w:type="dxa"/>
            <w:tcBorders>
              <w:bottom w:val="single" w:sz="6" w:space="0" w:color="53C072"/>
            </w:tcBorders>
            <w:tcMar>
              <w:bottom w:w="32" w:type="dxa"/>
            </w:tcMar>
            <w:vAlign w:val="center"/>
          </w:tcPr>
          <w:p>
            <w:pPr>
              <w:pStyle w:val="TableContents"/>
              <w:bidi w:val="0"/>
              <w:spacing w:before="0" w:after="0"/>
              <w:jc w:val="center"/>
              <w:rPr>
                <w:spacing w:val="-2"/>
              </w:rPr>
            </w:pPr>
            <w:r>
              <w:rPr>
                <w:spacing w:val="-2"/>
              </w:rPr>
              <w:t xml:space="preserve">70.0%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366" w:type="dxa"/>
            <w:tcBorders>
              <w:bottom w:val="single" w:sz="6" w:space="0" w:color="53C072"/>
            </w:tcBorders>
            <w:tcMar>
              <w:bottom w:w="32" w:type="dxa"/>
            </w:tcMar>
            <w:vAlign w:val="center"/>
          </w:tcPr>
          <w:p>
            <w:pPr>
              <w:pStyle w:val="TableContents"/>
              <w:bidi w:val="0"/>
              <w:spacing w:before="0" w:after="0"/>
              <w:jc w:val="center"/>
              <w:rPr>
                <w:spacing w:val="-2"/>
              </w:rPr>
            </w:pPr>
            <w:r>
              <w:rPr>
                <w:spacing w:val="-2"/>
              </w:rPr>
              <w:t xml:space="preserve">7.7%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2818" w:type="dxa"/>
            <w:tcBorders>
              <w:bottom w:val="single" w:sz="6" w:space="0" w:color="53C072"/>
            </w:tcBorders>
            <w:tcMar>
              <w:bottom w:w="32" w:type="dxa"/>
            </w:tcMar>
            <w:vAlign w:val="center"/>
          </w:tcPr>
          <w:p>
            <w:pPr>
              <w:pStyle w:val="TableContents"/>
              <w:bidi w:val="0"/>
              <w:spacing w:before="0" w:after="0"/>
              <w:jc w:val="center"/>
              <w:rPr/>
            </w:pPr>
            <w:r>
              <w:rPr>
                <w:spacing w:val="-2"/>
              </w:rPr>
              <w:t>30%</w:t>
            </w:r>
            <w:r>
              <w:rPr/>
              <w:t xml:space="preserve">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tbl>
      <w:tblPr>
        <w:tblW w:w="9112" w:type="dxa"/>
        <w:jc w:val="left"/>
        <w:tblInd w:w="1093" w:type="dxa"/>
        <w:tblLayout w:type="fixed"/>
        <w:tblCellMar>
          <w:top w:w="0" w:type="dxa"/>
          <w:left w:w="0" w:type="dxa"/>
          <w:bottom w:w="0" w:type="dxa"/>
          <w:right w:w="0" w:type="dxa"/>
        </w:tblCellMar>
      </w:tblPr>
      <w:tblGrid>
        <w:gridCol w:w="124"/>
        <w:gridCol w:w="109"/>
        <w:gridCol w:w="1118"/>
        <w:gridCol w:w="109"/>
        <w:gridCol w:w="109"/>
        <w:gridCol w:w="109"/>
        <w:gridCol w:w="2155"/>
        <w:gridCol w:w="109"/>
        <w:gridCol w:w="109"/>
        <w:gridCol w:w="109"/>
        <w:gridCol w:w="4687"/>
        <w:gridCol w:w="109"/>
        <w:gridCol w:w="156"/>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8614" w:type="dxa"/>
            <w:gridSpan w:val="9"/>
            <w:tcBorders>
              <w:bottom w:val="single" w:sz="2" w:space="0" w:color="FFFFFF"/>
            </w:tcBorders>
            <w:shd w:fill="53C072" w:val="clear"/>
            <w:tcMar>
              <w:bottom w:w="43" w:type="dxa"/>
            </w:tcMar>
            <w:vAlign w:val="center"/>
          </w:tcPr>
          <w:p>
            <w:pPr>
              <w:pStyle w:val="TableContents"/>
              <w:bidi w:val="0"/>
              <w:spacing w:before="0" w:after="0"/>
              <w:jc w:val="center"/>
              <w:rPr>
                <w:spacing w:val="0"/>
              </w:rPr>
            </w:pPr>
            <w:r>
              <w:rPr>
                <w:spacing w:val="0"/>
              </w:rPr>
              <w:t xml:space="preserve">Fiscal 2026 </w:t>
              <w:br/>
              <w:t xml:space="preserve">Relative Market Share Goals </w:t>
              <w:br/>
              <w:t xml:space="preserve">10% Weighting </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56"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118" w:type="dxa"/>
            <w:tcBorders>
              <w:bottom w:val="single" w:sz="2" w:space="0" w:color="53C072"/>
            </w:tcBorders>
            <w:shd w:fill="53C072" w:val="clear"/>
            <w:tcMar>
              <w:bottom w:w="28" w:type="dxa"/>
            </w:tcMar>
            <w:vAlign w:val="center"/>
          </w:tcPr>
          <w:p>
            <w:pPr>
              <w:pStyle w:val="TableContents"/>
              <w:bidi w:val="0"/>
              <w:spacing w:before="0" w:after="0"/>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2155" w:type="dxa"/>
            <w:tcBorders>
              <w:bottom w:val="single" w:sz="2" w:space="0" w:color="FFFFFF"/>
            </w:tcBorders>
            <w:shd w:fill="53C072" w:val="clear"/>
            <w:tcMar>
              <w:bottom w:w="43" w:type="dxa"/>
            </w:tcMar>
            <w:vAlign w:val="center"/>
          </w:tcPr>
          <w:p>
            <w:pPr>
              <w:pStyle w:val="TableContents"/>
              <w:bidi w:val="0"/>
              <w:spacing w:before="0" w:after="0"/>
              <w:jc w:val="center"/>
              <w:rPr>
                <w:spacing w:val="0"/>
              </w:rPr>
            </w:pPr>
            <w:r>
              <w:rPr>
                <w:spacing w:val="0"/>
              </w:rPr>
              <w:t xml:space="preserve">Revenue Improvement </w:t>
              <w:br/>
              <w:t xml:space="preserve">(Decline) </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4687" w:type="dxa"/>
            <w:tcBorders>
              <w:bottom w:val="single" w:sz="2" w:space="0" w:color="FFFFFF"/>
            </w:tcBorders>
            <w:shd w:fill="53C072" w:val="clear"/>
            <w:tcMar>
              <w:bottom w:w="43" w:type="dxa"/>
            </w:tcMar>
            <w:vAlign w:val="center"/>
          </w:tcPr>
          <w:p>
            <w:pPr>
              <w:pStyle w:val="TableContents"/>
              <w:bidi w:val="0"/>
              <w:spacing w:before="0" w:after="0"/>
              <w:jc w:val="center"/>
              <w:rPr>
                <w:spacing w:val="0"/>
              </w:rPr>
            </w:pPr>
            <w:r>
              <w:rPr>
                <w:spacing w:val="0"/>
              </w:rPr>
              <w:t xml:space="preserve">% Payout </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56"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118" w:type="dxa"/>
            <w:tcBorders>
              <w:bottom w:val="single" w:sz="6" w:space="0" w:color="53C072"/>
            </w:tcBorders>
            <w:tcMar>
              <w:bottom w:w="45" w:type="dxa"/>
            </w:tcMar>
            <w:vAlign w:val="center"/>
          </w:tcPr>
          <w:p>
            <w:pPr>
              <w:pStyle w:val="TableContents"/>
              <w:bidi w:val="0"/>
              <w:spacing w:before="0" w:after="0"/>
              <w:jc w:val="left"/>
              <w:rPr>
                <w:spacing w:val="-2"/>
              </w:rPr>
            </w:pPr>
            <w:r>
              <w:rPr>
                <w:spacing w:val="-2"/>
              </w:rPr>
              <w:t xml:space="preserve">Maximum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2155" w:type="dxa"/>
            <w:tcBorders>
              <w:bottom w:val="single" w:sz="6" w:space="0" w:color="53C072"/>
            </w:tcBorders>
            <w:tcMar>
              <w:bottom w:w="45" w:type="dxa"/>
            </w:tcMar>
            <w:vAlign w:val="center"/>
          </w:tcPr>
          <w:p>
            <w:pPr>
              <w:pStyle w:val="TableContents"/>
              <w:bidi w:val="0"/>
              <w:spacing w:before="0" w:after="0"/>
              <w:jc w:val="center"/>
              <w:rPr>
                <w:spacing w:val="-2"/>
              </w:rPr>
            </w:pPr>
            <w:r>
              <w:rPr>
                <w:spacing w:val="-2"/>
              </w:rPr>
              <w:t xml:space="preserve">300 bps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4687" w:type="dxa"/>
            <w:tcBorders>
              <w:bottom w:val="single" w:sz="6" w:space="0" w:color="53C072"/>
            </w:tcBorders>
            <w:tcMar>
              <w:bottom w:w="45" w:type="dxa"/>
            </w:tcMar>
            <w:vAlign w:val="center"/>
          </w:tcPr>
          <w:p>
            <w:pPr>
              <w:pStyle w:val="TableContents"/>
              <w:bidi w:val="0"/>
              <w:spacing w:before="0" w:after="0"/>
              <w:jc w:val="center"/>
              <w:rPr>
                <w:spacing w:val="-2"/>
              </w:rPr>
            </w:pPr>
            <w:r>
              <w:rPr>
                <w:spacing w:val="-2"/>
              </w:rPr>
              <w:t xml:space="preserve">200%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118" w:type="dxa"/>
            <w:tcBorders>
              <w:bottom w:val="single" w:sz="6" w:space="0" w:color="53C072"/>
            </w:tcBorders>
            <w:tcMar>
              <w:bottom w:w="32" w:type="dxa"/>
            </w:tcMar>
            <w:vAlign w:val="center"/>
          </w:tcPr>
          <w:p>
            <w:pPr>
              <w:pStyle w:val="TableContents"/>
              <w:bidi w:val="0"/>
              <w:spacing w:before="0" w:after="0"/>
              <w:jc w:val="left"/>
              <w:rPr>
                <w:spacing w:val="-2"/>
              </w:rPr>
            </w:pPr>
            <w:r>
              <w:rPr>
                <w:spacing w:val="-2"/>
              </w:rPr>
              <w:t xml:space="preserve">&gt; Target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2155" w:type="dxa"/>
            <w:tcBorders>
              <w:bottom w:val="single" w:sz="6" w:space="0" w:color="53C072"/>
            </w:tcBorders>
            <w:tcMar>
              <w:bottom w:w="32" w:type="dxa"/>
            </w:tcMar>
            <w:vAlign w:val="center"/>
          </w:tcPr>
          <w:p>
            <w:pPr>
              <w:pStyle w:val="TableContents"/>
              <w:bidi w:val="0"/>
              <w:spacing w:before="0" w:after="0"/>
              <w:jc w:val="center"/>
              <w:rPr>
                <w:spacing w:val="-2"/>
              </w:rPr>
            </w:pPr>
            <w:r>
              <w:rPr>
                <w:spacing w:val="-2"/>
              </w:rPr>
              <w:t xml:space="preserve">51-299 bps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4687" w:type="dxa"/>
            <w:tcBorders>
              <w:bottom w:val="single" w:sz="6" w:space="0" w:color="53C072"/>
            </w:tcBorders>
            <w:tcMar>
              <w:bottom w:w="32" w:type="dxa"/>
            </w:tcMar>
            <w:vAlign w:val="center"/>
          </w:tcPr>
          <w:p>
            <w:pPr>
              <w:pStyle w:val="TableContents"/>
              <w:bidi w:val="0"/>
              <w:spacing w:before="0" w:after="0"/>
              <w:jc w:val="center"/>
              <w:rPr>
                <w:spacing w:val="-2"/>
              </w:rPr>
            </w:pPr>
            <w:r>
              <w:rPr>
                <w:spacing w:val="-2"/>
              </w:rPr>
              <w:t xml:space="preserve">0.40% increase in payout per increase in bps from target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53C072"/>
            </w:tcBorders>
            <w:shd w:fill="CBECD5" w:val="clear"/>
            <w:tcMar>
              <w:bottom w:w="28" w:type="dxa"/>
            </w:tcMar>
            <w:vAlign w:val="center"/>
          </w:tcPr>
          <w:p>
            <w:pPr>
              <w:pStyle w:val="TableContents"/>
              <w:bidi w:val="0"/>
              <w:spacing w:before="0" w:after="283"/>
              <w:jc w:val="left"/>
              <w:rPr/>
            </w:pPr>
            <w:r>
              <w:rPr/>
              <w:t>​</w:t>
            </w:r>
          </w:p>
        </w:tc>
        <w:tc>
          <w:tcPr>
            <w:tcW w:w="1118" w:type="dxa"/>
            <w:tcBorders>
              <w:bottom w:val="single" w:sz="6" w:space="0" w:color="53C072"/>
            </w:tcBorders>
            <w:shd w:fill="CBECD5" w:val="clear"/>
            <w:tcMar>
              <w:bottom w:w="45" w:type="dxa"/>
            </w:tcMar>
            <w:vAlign w:val="center"/>
          </w:tcPr>
          <w:p>
            <w:pPr>
              <w:pStyle w:val="TableContents"/>
              <w:bidi w:val="0"/>
              <w:spacing w:before="0" w:after="0"/>
              <w:jc w:val="left"/>
              <w:rPr>
                <w:spacing w:val="0"/>
              </w:rPr>
            </w:pPr>
            <w:r>
              <w:rPr>
                <w:spacing w:val="0"/>
              </w:rPr>
              <w:t xml:space="preserve">Target </w:t>
            </w:r>
          </w:p>
        </w:tc>
        <w:tc>
          <w:tcPr>
            <w:tcW w:w="109" w:type="dxa"/>
            <w:tcBorders>
              <w:bottom w:val="single" w:sz="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shd w:fill="CBECD5" w:val="clear"/>
            <w:tcMar>
              <w:bottom w:w="28" w:type="dxa"/>
            </w:tcMar>
            <w:vAlign w:val="center"/>
          </w:tcPr>
          <w:p>
            <w:pPr>
              <w:pStyle w:val="TableContents"/>
              <w:bidi w:val="0"/>
              <w:spacing w:before="0" w:after="283"/>
              <w:jc w:val="left"/>
              <w:rPr/>
            </w:pPr>
            <w:r>
              <w:rPr/>
              <w:t>​</w:t>
            </w:r>
          </w:p>
        </w:tc>
        <w:tc>
          <w:tcPr>
            <w:tcW w:w="2155" w:type="dxa"/>
            <w:tcBorders>
              <w:bottom w:val="single" w:sz="6" w:space="0" w:color="53C072"/>
            </w:tcBorders>
            <w:shd w:fill="CBECD5" w:val="clear"/>
            <w:tcMar>
              <w:bottom w:w="45" w:type="dxa"/>
            </w:tcMar>
            <w:vAlign w:val="center"/>
          </w:tcPr>
          <w:p>
            <w:pPr>
              <w:pStyle w:val="TableContents"/>
              <w:bidi w:val="0"/>
              <w:spacing w:before="0" w:after="0"/>
              <w:jc w:val="center"/>
              <w:rPr/>
            </w:pPr>
            <w:r>
              <w:rPr>
                <w:spacing w:val="0"/>
              </w:rPr>
              <w:t>50 basis points</w:t>
            </w:r>
            <w:r>
              <w:rPr/>
              <w:t xml:space="preserve"> </w:t>
            </w:r>
          </w:p>
        </w:tc>
        <w:tc>
          <w:tcPr>
            <w:tcW w:w="109" w:type="dxa"/>
            <w:tcBorders>
              <w:bottom w:val="single" w:sz="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shd w:fill="CBECD5" w:val="clear"/>
            <w:tcMar>
              <w:bottom w:w="28" w:type="dxa"/>
            </w:tcMar>
            <w:vAlign w:val="center"/>
          </w:tcPr>
          <w:p>
            <w:pPr>
              <w:pStyle w:val="TableContents"/>
              <w:bidi w:val="0"/>
              <w:spacing w:before="0" w:after="283"/>
              <w:jc w:val="left"/>
              <w:rPr/>
            </w:pPr>
            <w:r>
              <w:rPr/>
              <w:t>​</w:t>
            </w:r>
          </w:p>
        </w:tc>
        <w:tc>
          <w:tcPr>
            <w:tcW w:w="4687" w:type="dxa"/>
            <w:tcBorders>
              <w:bottom w:val="single" w:sz="6" w:space="0" w:color="53C072"/>
            </w:tcBorders>
            <w:shd w:fill="CBECD5" w:val="clear"/>
            <w:tcMar>
              <w:bottom w:w="45" w:type="dxa"/>
            </w:tcMar>
            <w:vAlign w:val="center"/>
          </w:tcPr>
          <w:p>
            <w:pPr>
              <w:pStyle w:val="TableContents"/>
              <w:bidi w:val="0"/>
              <w:spacing w:before="0" w:after="0"/>
              <w:jc w:val="center"/>
              <w:rPr/>
            </w:pPr>
            <w:r>
              <w:rPr>
                <w:spacing w:val="-3"/>
              </w:rPr>
              <w:t>100.0%</w:t>
            </w:r>
            <w:r>
              <w:rPr/>
              <w:t xml:space="preserve"> </w:t>
            </w:r>
          </w:p>
        </w:tc>
        <w:tc>
          <w:tcPr>
            <w:tcW w:w="109" w:type="dxa"/>
            <w:tcBorders>
              <w:bottom w:val="single" w:sz="6" w:space="0" w:color="53C072"/>
            </w:tcBorders>
            <w:shd w:fill="CBECD5" w:val="clear"/>
            <w:tcMar>
              <w:bottom w:w="28" w:type="dxa"/>
            </w:tcMar>
            <w:vAlign w:val="center"/>
          </w:tcPr>
          <w:p>
            <w:pPr>
              <w:pStyle w:val="TableContents"/>
              <w:bidi w:val="0"/>
              <w:spacing w:before="0" w:after="283"/>
              <w:jc w:val="left"/>
              <w:rPr/>
            </w:pPr>
            <w:r>
              <w:rPr/>
              <w:t>​</w:t>
            </w:r>
          </w:p>
        </w:tc>
        <w:tc>
          <w:tcPr>
            <w:tcW w:w="156"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118" w:type="dxa"/>
            <w:tcBorders>
              <w:bottom w:val="single" w:sz="6" w:space="0" w:color="53C072"/>
            </w:tcBorders>
            <w:tcMar>
              <w:bottom w:w="32" w:type="dxa"/>
            </w:tcMar>
            <w:vAlign w:val="center"/>
          </w:tcPr>
          <w:p>
            <w:pPr>
              <w:pStyle w:val="TableContents"/>
              <w:bidi w:val="0"/>
              <w:spacing w:before="0" w:after="0"/>
              <w:jc w:val="left"/>
              <w:rPr>
                <w:spacing w:val="-2"/>
              </w:rPr>
            </w:pPr>
            <w:r>
              <w:rPr>
                <w:spacing w:val="-2"/>
              </w:rPr>
              <w:t xml:space="preserve">&lt; Target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2155" w:type="dxa"/>
            <w:tcBorders>
              <w:bottom w:val="single" w:sz="6" w:space="0" w:color="53C072"/>
            </w:tcBorders>
            <w:tcMar>
              <w:bottom w:w="32" w:type="dxa"/>
            </w:tcMar>
            <w:vAlign w:val="center"/>
          </w:tcPr>
          <w:p>
            <w:pPr>
              <w:pStyle w:val="TableContents"/>
              <w:bidi w:val="0"/>
              <w:spacing w:before="0" w:after="0"/>
              <w:jc w:val="center"/>
              <w:rPr>
                <w:spacing w:val="-2"/>
              </w:rPr>
            </w:pPr>
            <w:r>
              <w:rPr>
                <w:spacing w:val="-2"/>
              </w:rPr>
              <w:t xml:space="preserve">49 bps — 2bps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4687" w:type="dxa"/>
            <w:tcBorders>
              <w:bottom w:val="single" w:sz="6" w:space="0" w:color="53C072"/>
            </w:tcBorders>
            <w:tcMar>
              <w:bottom w:w="32" w:type="dxa"/>
            </w:tcMar>
            <w:vAlign w:val="center"/>
          </w:tcPr>
          <w:p>
            <w:pPr>
              <w:pStyle w:val="TableContents"/>
              <w:bidi w:val="0"/>
              <w:spacing w:before="0" w:after="0"/>
              <w:jc w:val="center"/>
              <w:rPr>
                <w:spacing w:val="-2"/>
              </w:rPr>
            </w:pPr>
            <w:r>
              <w:rPr>
                <w:spacing w:val="-2"/>
              </w:rPr>
              <w:t xml:space="preserve">0.59% decrease in payout per decrease in bps from target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118" w:type="dxa"/>
            <w:tcBorders>
              <w:bottom w:val="single" w:sz="6" w:space="0" w:color="53C072"/>
            </w:tcBorders>
            <w:tcMar>
              <w:bottom w:w="32" w:type="dxa"/>
            </w:tcMar>
            <w:vAlign w:val="center"/>
          </w:tcPr>
          <w:p>
            <w:pPr>
              <w:pStyle w:val="TableContents"/>
              <w:bidi w:val="0"/>
              <w:spacing w:before="0" w:after="0"/>
              <w:jc w:val="left"/>
              <w:rPr>
                <w:spacing w:val="-2"/>
              </w:rPr>
            </w:pPr>
            <w:r>
              <w:rPr>
                <w:spacing w:val="-2"/>
              </w:rPr>
              <w:t xml:space="preserve">Threshold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2155" w:type="dxa"/>
            <w:tcBorders>
              <w:bottom w:val="single" w:sz="6" w:space="0" w:color="53C072"/>
            </w:tcBorders>
            <w:tcMar>
              <w:bottom w:w="32" w:type="dxa"/>
            </w:tcMar>
            <w:vAlign w:val="center"/>
          </w:tcPr>
          <w:p>
            <w:pPr>
              <w:pStyle w:val="TableContents"/>
              <w:bidi w:val="0"/>
              <w:spacing w:before="0" w:after="0"/>
              <w:jc w:val="center"/>
              <w:rPr>
                <w:spacing w:val="-2"/>
              </w:rPr>
            </w:pPr>
            <w:r>
              <w:rPr>
                <w:spacing w:val="-2"/>
              </w:rPr>
              <w:t xml:space="preserve">1 bps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4687" w:type="dxa"/>
            <w:tcBorders>
              <w:bottom w:val="single" w:sz="6" w:space="0" w:color="53C072"/>
            </w:tcBorders>
            <w:tcMar>
              <w:bottom w:w="32" w:type="dxa"/>
            </w:tcMar>
            <w:vAlign w:val="center"/>
          </w:tcPr>
          <w:p>
            <w:pPr>
              <w:pStyle w:val="TableContents"/>
              <w:bidi w:val="0"/>
              <w:spacing w:before="0" w:after="0"/>
              <w:jc w:val="center"/>
              <w:rPr/>
            </w:pPr>
            <w:r>
              <w:rPr>
                <w:spacing w:val="-2"/>
              </w:rPr>
              <w:t>15%</w:t>
            </w:r>
            <w:r>
              <w:rPr/>
              <w:t xml:space="preserve">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tbl>
      <w:tblPr>
        <w:tblW w:w="9112" w:type="dxa"/>
        <w:jc w:val="left"/>
        <w:tblInd w:w="1093" w:type="dxa"/>
        <w:tblLayout w:type="fixed"/>
        <w:tblCellMar>
          <w:top w:w="0" w:type="dxa"/>
          <w:left w:w="0" w:type="dxa"/>
          <w:bottom w:w="0" w:type="dxa"/>
          <w:right w:w="0" w:type="dxa"/>
        </w:tblCellMar>
      </w:tblPr>
      <w:tblGrid>
        <w:gridCol w:w="124"/>
        <w:gridCol w:w="109"/>
        <w:gridCol w:w="1115"/>
        <w:gridCol w:w="109"/>
        <w:gridCol w:w="109"/>
        <w:gridCol w:w="109"/>
        <w:gridCol w:w="2367"/>
        <w:gridCol w:w="109"/>
        <w:gridCol w:w="109"/>
        <w:gridCol w:w="109"/>
        <w:gridCol w:w="4479"/>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8615" w:type="dxa"/>
            <w:gridSpan w:val="9"/>
            <w:tcBorders>
              <w:bottom w:val="single" w:sz="2" w:space="0" w:color="FFFFFF"/>
            </w:tcBorders>
            <w:shd w:fill="53C072" w:val="clear"/>
            <w:tcMar>
              <w:bottom w:w="43" w:type="dxa"/>
            </w:tcMar>
            <w:vAlign w:val="center"/>
          </w:tcPr>
          <w:p>
            <w:pPr>
              <w:pStyle w:val="TableContents"/>
              <w:bidi w:val="0"/>
              <w:spacing w:before="0" w:after="0"/>
              <w:jc w:val="center"/>
              <w:rPr>
                <w:spacing w:val="0"/>
              </w:rPr>
            </w:pPr>
            <w:r>
              <w:rPr>
                <w:spacing w:val="0"/>
              </w:rPr>
              <w:t xml:space="preserve">Fiscal 2026 </w:t>
              <w:br/>
              <w:t xml:space="preserve">Relative Adjusted OI$ Growth Goals </w:t>
              <w:br/>
              <w:t xml:space="preserve">10% Weighting </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55"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115" w:type="dxa"/>
            <w:tcBorders>
              <w:bottom w:val="single" w:sz="2" w:space="0" w:color="53C072"/>
            </w:tcBorders>
            <w:shd w:fill="53C072" w:val="clear"/>
            <w:tcMar>
              <w:bottom w:w="28" w:type="dxa"/>
            </w:tcMar>
            <w:vAlign w:val="center"/>
          </w:tcPr>
          <w:p>
            <w:pPr>
              <w:pStyle w:val="TableContents"/>
              <w:bidi w:val="0"/>
              <w:spacing w:before="0" w:after="0"/>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2367" w:type="dxa"/>
            <w:tcBorders>
              <w:bottom w:val="single" w:sz="2" w:space="0" w:color="FFFFFF"/>
            </w:tcBorders>
            <w:shd w:fill="53C072" w:val="clear"/>
            <w:tcMar>
              <w:bottom w:w="43" w:type="dxa"/>
            </w:tcMar>
            <w:vAlign w:val="center"/>
          </w:tcPr>
          <w:p>
            <w:pPr>
              <w:pStyle w:val="TableContents"/>
              <w:bidi w:val="0"/>
              <w:spacing w:before="0" w:after="0"/>
              <w:jc w:val="center"/>
              <w:rPr>
                <w:spacing w:val="0"/>
              </w:rPr>
            </w:pPr>
            <w:r>
              <w:rPr>
                <w:spacing w:val="0"/>
              </w:rPr>
              <w:t xml:space="preserve">Adjusted OI Improvement </w:t>
              <w:br/>
              <w:t xml:space="preserve">(Decline) </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4479" w:type="dxa"/>
            <w:tcBorders>
              <w:bottom w:val="single" w:sz="2" w:space="0" w:color="FFFFFF"/>
            </w:tcBorders>
            <w:shd w:fill="53C072" w:val="clear"/>
            <w:tcMar>
              <w:bottom w:w="43" w:type="dxa"/>
            </w:tcMar>
            <w:vAlign w:val="center"/>
          </w:tcPr>
          <w:p>
            <w:pPr>
              <w:pStyle w:val="TableContents"/>
              <w:bidi w:val="0"/>
              <w:spacing w:before="0" w:after="0"/>
              <w:jc w:val="center"/>
              <w:rPr>
                <w:spacing w:val="0"/>
              </w:rPr>
            </w:pPr>
            <w:r>
              <w:rPr>
                <w:spacing w:val="0"/>
              </w:rPr>
              <w:t xml:space="preserve">% Payout </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55"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115" w:type="dxa"/>
            <w:tcBorders>
              <w:bottom w:val="single" w:sz="6" w:space="0" w:color="53C072"/>
            </w:tcBorders>
            <w:tcMar>
              <w:bottom w:w="45" w:type="dxa"/>
            </w:tcMar>
            <w:vAlign w:val="center"/>
          </w:tcPr>
          <w:p>
            <w:pPr>
              <w:pStyle w:val="TableContents"/>
              <w:bidi w:val="0"/>
              <w:spacing w:before="0" w:after="0"/>
              <w:jc w:val="left"/>
              <w:rPr>
                <w:spacing w:val="-2"/>
              </w:rPr>
            </w:pPr>
            <w:r>
              <w:rPr>
                <w:spacing w:val="-2"/>
              </w:rPr>
              <w:t xml:space="preserve">Maximum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2367" w:type="dxa"/>
            <w:tcBorders>
              <w:bottom w:val="single" w:sz="6" w:space="0" w:color="53C072"/>
            </w:tcBorders>
            <w:tcMar>
              <w:bottom w:w="45" w:type="dxa"/>
            </w:tcMar>
            <w:vAlign w:val="center"/>
          </w:tcPr>
          <w:p>
            <w:pPr>
              <w:pStyle w:val="TableContents"/>
              <w:bidi w:val="0"/>
              <w:spacing w:before="0" w:after="0"/>
              <w:jc w:val="center"/>
              <w:rPr>
                <w:spacing w:val="-2"/>
              </w:rPr>
            </w:pPr>
            <w:r>
              <w:rPr>
                <w:spacing w:val="-2"/>
              </w:rPr>
              <w:t xml:space="preserve">300 bps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4479" w:type="dxa"/>
            <w:tcBorders>
              <w:bottom w:val="single" w:sz="6" w:space="0" w:color="53C072"/>
            </w:tcBorders>
            <w:tcMar>
              <w:bottom w:w="45" w:type="dxa"/>
            </w:tcMar>
            <w:vAlign w:val="center"/>
          </w:tcPr>
          <w:p>
            <w:pPr>
              <w:pStyle w:val="TableContents"/>
              <w:bidi w:val="0"/>
              <w:spacing w:before="0" w:after="0"/>
              <w:jc w:val="center"/>
              <w:rPr>
                <w:spacing w:val="-2"/>
              </w:rPr>
            </w:pPr>
            <w:r>
              <w:rPr>
                <w:spacing w:val="-2"/>
              </w:rPr>
              <w:t xml:space="preserve">200%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115" w:type="dxa"/>
            <w:tcBorders>
              <w:bottom w:val="single" w:sz="6" w:space="0" w:color="53C072"/>
            </w:tcBorders>
            <w:tcMar>
              <w:bottom w:w="32" w:type="dxa"/>
            </w:tcMar>
            <w:vAlign w:val="center"/>
          </w:tcPr>
          <w:p>
            <w:pPr>
              <w:pStyle w:val="TableContents"/>
              <w:bidi w:val="0"/>
              <w:spacing w:before="0" w:after="0"/>
              <w:jc w:val="left"/>
              <w:rPr>
                <w:spacing w:val="-2"/>
              </w:rPr>
            </w:pPr>
            <w:r>
              <w:rPr>
                <w:spacing w:val="-2"/>
              </w:rPr>
              <w:t xml:space="preserve">&gt; Target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2367" w:type="dxa"/>
            <w:tcBorders>
              <w:bottom w:val="single" w:sz="6" w:space="0" w:color="53C072"/>
            </w:tcBorders>
            <w:tcMar>
              <w:bottom w:w="32" w:type="dxa"/>
            </w:tcMar>
            <w:vAlign w:val="center"/>
          </w:tcPr>
          <w:p>
            <w:pPr>
              <w:pStyle w:val="TableContents"/>
              <w:bidi w:val="0"/>
              <w:spacing w:before="0" w:after="0"/>
              <w:jc w:val="center"/>
              <w:rPr>
                <w:spacing w:val="-2"/>
              </w:rPr>
            </w:pPr>
            <w:r>
              <w:rPr>
                <w:spacing w:val="-2"/>
              </w:rPr>
              <w:t xml:space="preserve">51-299 bps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4479" w:type="dxa"/>
            <w:tcBorders>
              <w:bottom w:val="single" w:sz="6" w:space="0" w:color="53C072"/>
            </w:tcBorders>
            <w:tcMar>
              <w:bottom w:w="32" w:type="dxa"/>
            </w:tcMar>
            <w:vAlign w:val="center"/>
          </w:tcPr>
          <w:p>
            <w:pPr>
              <w:pStyle w:val="TableContents"/>
              <w:bidi w:val="0"/>
              <w:spacing w:before="0" w:after="0"/>
              <w:jc w:val="center"/>
              <w:rPr>
                <w:spacing w:val="-2"/>
              </w:rPr>
            </w:pPr>
            <w:r>
              <w:rPr>
                <w:spacing w:val="-2"/>
              </w:rPr>
              <w:t xml:space="preserve">0.40% increase in payout per increase in bps from target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53C072"/>
            </w:tcBorders>
            <w:shd w:fill="CBECD5" w:val="clear"/>
            <w:tcMar>
              <w:bottom w:w="28" w:type="dxa"/>
            </w:tcMar>
            <w:vAlign w:val="center"/>
          </w:tcPr>
          <w:p>
            <w:pPr>
              <w:pStyle w:val="TableContents"/>
              <w:bidi w:val="0"/>
              <w:spacing w:before="0" w:after="283"/>
              <w:jc w:val="left"/>
              <w:rPr/>
            </w:pPr>
            <w:r>
              <w:rPr/>
              <w:t>​</w:t>
            </w:r>
          </w:p>
        </w:tc>
        <w:tc>
          <w:tcPr>
            <w:tcW w:w="1115" w:type="dxa"/>
            <w:tcBorders>
              <w:bottom w:val="single" w:sz="6" w:space="0" w:color="53C072"/>
            </w:tcBorders>
            <w:shd w:fill="CBECD5" w:val="clear"/>
            <w:tcMar>
              <w:bottom w:w="45" w:type="dxa"/>
            </w:tcMar>
            <w:vAlign w:val="center"/>
          </w:tcPr>
          <w:p>
            <w:pPr>
              <w:pStyle w:val="TableContents"/>
              <w:bidi w:val="0"/>
              <w:spacing w:before="0" w:after="0"/>
              <w:jc w:val="left"/>
              <w:rPr>
                <w:spacing w:val="0"/>
              </w:rPr>
            </w:pPr>
            <w:r>
              <w:rPr>
                <w:spacing w:val="0"/>
              </w:rPr>
              <w:t xml:space="preserve">Target </w:t>
            </w:r>
          </w:p>
        </w:tc>
        <w:tc>
          <w:tcPr>
            <w:tcW w:w="109" w:type="dxa"/>
            <w:tcBorders>
              <w:bottom w:val="single" w:sz="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shd w:fill="CBECD5" w:val="clear"/>
            <w:tcMar>
              <w:bottom w:w="28" w:type="dxa"/>
            </w:tcMar>
            <w:vAlign w:val="center"/>
          </w:tcPr>
          <w:p>
            <w:pPr>
              <w:pStyle w:val="TableContents"/>
              <w:bidi w:val="0"/>
              <w:spacing w:before="0" w:after="283"/>
              <w:jc w:val="left"/>
              <w:rPr/>
            </w:pPr>
            <w:r>
              <w:rPr/>
              <w:t>​</w:t>
            </w:r>
          </w:p>
        </w:tc>
        <w:tc>
          <w:tcPr>
            <w:tcW w:w="2367" w:type="dxa"/>
            <w:tcBorders>
              <w:bottom w:val="single" w:sz="6" w:space="0" w:color="53C072"/>
            </w:tcBorders>
            <w:shd w:fill="CBECD5" w:val="clear"/>
            <w:tcMar>
              <w:bottom w:w="45" w:type="dxa"/>
            </w:tcMar>
            <w:vAlign w:val="center"/>
          </w:tcPr>
          <w:p>
            <w:pPr>
              <w:pStyle w:val="TableContents"/>
              <w:bidi w:val="0"/>
              <w:spacing w:before="0" w:after="0"/>
              <w:jc w:val="center"/>
              <w:rPr/>
            </w:pPr>
            <w:r>
              <w:rPr>
                <w:spacing w:val="0"/>
              </w:rPr>
              <w:t>50 basis points</w:t>
            </w:r>
            <w:r>
              <w:rPr/>
              <w:t xml:space="preserve"> </w:t>
            </w:r>
          </w:p>
        </w:tc>
        <w:tc>
          <w:tcPr>
            <w:tcW w:w="109" w:type="dxa"/>
            <w:tcBorders>
              <w:bottom w:val="single" w:sz="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shd w:fill="CBECD5" w:val="clear"/>
            <w:tcMar>
              <w:bottom w:w="28" w:type="dxa"/>
            </w:tcMar>
            <w:vAlign w:val="center"/>
          </w:tcPr>
          <w:p>
            <w:pPr>
              <w:pStyle w:val="TableContents"/>
              <w:bidi w:val="0"/>
              <w:spacing w:before="0" w:after="283"/>
              <w:jc w:val="left"/>
              <w:rPr/>
            </w:pPr>
            <w:r>
              <w:rPr/>
              <w:t>​</w:t>
            </w:r>
          </w:p>
        </w:tc>
        <w:tc>
          <w:tcPr>
            <w:tcW w:w="4479" w:type="dxa"/>
            <w:tcBorders>
              <w:bottom w:val="single" w:sz="6" w:space="0" w:color="53C072"/>
            </w:tcBorders>
            <w:shd w:fill="CBECD5" w:val="clear"/>
            <w:tcMar>
              <w:bottom w:w="45" w:type="dxa"/>
            </w:tcMar>
            <w:vAlign w:val="center"/>
          </w:tcPr>
          <w:p>
            <w:pPr>
              <w:pStyle w:val="TableContents"/>
              <w:bidi w:val="0"/>
              <w:spacing w:before="0" w:after="0"/>
              <w:jc w:val="center"/>
              <w:rPr/>
            </w:pPr>
            <w:r>
              <w:rPr>
                <w:spacing w:val="-3"/>
              </w:rPr>
              <w:t>100.0%</w:t>
            </w:r>
            <w:r>
              <w:rPr/>
              <w:t xml:space="preserve"> </w:t>
            </w:r>
          </w:p>
        </w:tc>
        <w:tc>
          <w:tcPr>
            <w:tcW w:w="109" w:type="dxa"/>
            <w:tcBorders>
              <w:bottom w:val="single" w:sz="6" w:space="0" w:color="53C072"/>
            </w:tcBorders>
            <w:shd w:fill="CBECD5" w:val="clear"/>
            <w:tcMar>
              <w:bottom w:w="28" w:type="dxa"/>
            </w:tcMar>
            <w:vAlign w:val="center"/>
          </w:tcPr>
          <w:p>
            <w:pPr>
              <w:pStyle w:val="TableContents"/>
              <w:bidi w:val="0"/>
              <w:spacing w:before="0" w:after="283"/>
              <w:jc w:val="left"/>
              <w:rPr/>
            </w:pPr>
            <w:r>
              <w:rPr/>
              <w:t>​</w:t>
            </w:r>
          </w:p>
        </w:tc>
        <w:tc>
          <w:tcPr>
            <w:tcW w:w="155"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115" w:type="dxa"/>
            <w:tcBorders>
              <w:bottom w:val="single" w:sz="6" w:space="0" w:color="53C072"/>
            </w:tcBorders>
            <w:tcMar>
              <w:bottom w:w="32" w:type="dxa"/>
            </w:tcMar>
            <w:vAlign w:val="center"/>
          </w:tcPr>
          <w:p>
            <w:pPr>
              <w:pStyle w:val="TableContents"/>
              <w:bidi w:val="0"/>
              <w:spacing w:before="0" w:after="0"/>
              <w:jc w:val="left"/>
              <w:rPr>
                <w:spacing w:val="-2"/>
              </w:rPr>
            </w:pPr>
            <w:r>
              <w:rPr>
                <w:spacing w:val="-2"/>
              </w:rPr>
              <w:t xml:space="preserve">&lt; Target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2367" w:type="dxa"/>
            <w:tcBorders>
              <w:bottom w:val="single" w:sz="6" w:space="0" w:color="53C072"/>
            </w:tcBorders>
            <w:tcMar>
              <w:bottom w:w="32" w:type="dxa"/>
            </w:tcMar>
            <w:vAlign w:val="center"/>
          </w:tcPr>
          <w:p>
            <w:pPr>
              <w:pStyle w:val="TableContents"/>
              <w:bidi w:val="0"/>
              <w:spacing w:before="0" w:after="0"/>
              <w:jc w:val="center"/>
              <w:rPr>
                <w:spacing w:val="-2"/>
              </w:rPr>
            </w:pPr>
            <w:r>
              <w:rPr>
                <w:spacing w:val="-2"/>
              </w:rPr>
              <w:t xml:space="preserve">49 bps — 2bps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4479" w:type="dxa"/>
            <w:tcBorders>
              <w:bottom w:val="single" w:sz="6" w:space="0" w:color="53C072"/>
            </w:tcBorders>
            <w:tcMar>
              <w:bottom w:w="32" w:type="dxa"/>
            </w:tcMar>
            <w:vAlign w:val="center"/>
          </w:tcPr>
          <w:p>
            <w:pPr>
              <w:pStyle w:val="TableContents"/>
              <w:bidi w:val="0"/>
              <w:spacing w:before="0" w:after="0"/>
              <w:jc w:val="center"/>
              <w:rPr>
                <w:spacing w:val="-2"/>
              </w:rPr>
            </w:pPr>
            <w:r>
              <w:rPr>
                <w:spacing w:val="-2"/>
              </w:rPr>
              <w:t xml:space="preserve">0.59% decrease in payout per decrease in bps from target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115" w:type="dxa"/>
            <w:tcBorders>
              <w:bottom w:val="single" w:sz="6" w:space="0" w:color="53C072"/>
            </w:tcBorders>
            <w:tcMar>
              <w:bottom w:w="32" w:type="dxa"/>
            </w:tcMar>
            <w:vAlign w:val="center"/>
          </w:tcPr>
          <w:p>
            <w:pPr>
              <w:pStyle w:val="TableContents"/>
              <w:bidi w:val="0"/>
              <w:spacing w:before="0" w:after="0"/>
              <w:jc w:val="left"/>
              <w:rPr>
                <w:spacing w:val="-2"/>
              </w:rPr>
            </w:pPr>
            <w:r>
              <w:rPr>
                <w:spacing w:val="-2"/>
              </w:rPr>
              <w:t xml:space="preserve">Threshold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2367" w:type="dxa"/>
            <w:tcBorders>
              <w:bottom w:val="single" w:sz="6" w:space="0" w:color="53C072"/>
            </w:tcBorders>
            <w:tcMar>
              <w:bottom w:w="32" w:type="dxa"/>
            </w:tcMar>
            <w:vAlign w:val="center"/>
          </w:tcPr>
          <w:p>
            <w:pPr>
              <w:pStyle w:val="TableContents"/>
              <w:bidi w:val="0"/>
              <w:spacing w:before="0" w:after="0"/>
              <w:jc w:val="center"/>
              <w:rPr>
                <w:spacing w:val="-2"/>
              </w:rPr>
            </w:pPr>
            <w:r>
              <w:rPr>
                <w:spacing w:val="-2"/>
              </w:rPr>
              <w:t xml:space="preserve">1 bps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4479" w:type="dxa"/>
            <w:tcBorders>
              <w:bottom w:val="single" w:sz="6" w:space="0" w:color="53C072"/>
            </w:tcBorders>
            <w:tcMar>
              <w:bottom w:w="32" w:type="dxa"/>
            </w:tcMar>
            <w:vAlign w:val="center"/>
          </w:tcPr>
          <w:p>
            <w:pPr>
              <w:pStyle w:val="TableContents"/>
              <w:bidi w:val="0"/>
              <w:spacing w:before="0" w:after="0"/>
              <w:jc w:val="center"/>
              <w:rPr/>
            </w:pPr>
            <w:r>
              <w:rPr>
                <w:spacing w:val="-2"/>
              </w:rPr>
              <w:t>15%</w:t>
            </w:r>
            <w:r>
              <w:rPr/>
              <w:t xml:space="preserve">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5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53C072"/>
          <w:spacing w:val="0"/>
          <w:sz w:val="20"/>
        </w:rPr>
        <w:t>Results and Payout.   </w:t>
      </w:r>
      <w:r>
        <w:rPr>
          <w:rFonts w:ascii="Arial;Helvetica;sans-serif" w:hAnsi="Arial;Helvetica;sans-serif"/>
          <w:b w:val="false"/>
          <w:i w:val="false"/>
          <w:caps w:val="false"/>
          <w:smallCaps w:val="false"/>
          <w:color w:val="000000"/>
          <w:spacing w:val="-2"/>
          <w:sz w:val="20"/>
        </w:rPr>
        <w:t>For fiscal 2026, achievement of the financial performance goals and the percentages of target annual cash incentive earned with respect to the financial performance goals were as follows*:</w:t>
      </w:r>
      <w:r>
        <w:rPr>
          <w:rFonts w:ascii="Arial;Helvetica;sans-serif" w:hAnsi="Arial;Helvetica;sans-serif"/>
          <w:b w:val="false"/>
          <w:i w:val="false"/>
          <w:caps w:val="false"/>
          <w:smallCaps w:val="false"/>
          <w:color w:val="000000"/>
          <w:spacing w:val="4"/>
          <w:sz w:val="20"/>
        </w:rPr>
        <w:t xml:space="preserve"> </w:t>
      </w:r>
    </w:p>
    <w:tbl>
      <w:tblPr>
        <w:tblW w:w="9112" w:type="dxa"/>
        <w:jc w:val="left"/>
        <w:tblInd w:w="1093" w:type="dxa"/>
        <w:tblLayout w:type="fixed"/>
        <w:tblCellMar>
          <w:top w:w="0" w:type="dxa"/>
          <w:left w:w="0" w:type="dxa"/>
          <w:bottom w:w="0" w:type="dxa"/>
          <w:right w:w="0" w:type="dxa"/>
        </w:tblCellMar>
      </w:tblPr>
      <w:tblGrid>
        <w:gridCol w:w="124"/>
        <w:gridCol w:w="1677"/>
        <w:gridCol w:w="109"/>
        <w:gridCol w:w="109"/>
        <w:gridCol w:w="181"/>
        <w:gridCol w:w="181"/>
        <w:gridCol w:w="576"/>
        <w:gridCol w:w="183"/>
        <w:gridCol w:w="109"/>
        <w:gridCol w:w="109"/>
        <w:gridCol w:w="834"/>
        <w:gridCol w:w="109"/>
        <w:gridCol w:w="109"/>
        <w:gridCol w:w="981"/>
        <w:gridCol w:w="109"/>
        <w:gridCol w:w="109"/>
        <w:gridCol w:w="146"/>
        <w:gridCol w:w="146"/>
        <w:gridCol w:w="1183"/>
        <w:gridCol w:w="146"/>
        <w:gridCol w:w="109"/>
        <w:gridCol w:w="109"/>
        <w:gridCol w:w="136"/>
        <w:gridCol w:w="136"/>
        <w:gridCol w:w="1097"/>
        <w:gridCol w:w="136"/>
        <w:gridCol w:w="159"/>
      </w:tblGrid>
      <w:tr>
        <w:trPr/>
        <w:tc>
          <w:tcPr>
            <w:tcW w:w="124" w:type="dxa"/>
            <w:tcBorders/>
            <w:shd w:fill="53C072" w:val="clear"/>
            <w:vAlign w:val="center"/>
          </w:tcPr>
          <w:p>
            <w:pPr>
              <w:pStyle w:val="TableContents"/>
              <w:bidi w:val="0"/>
              <w:spacing w:before="0" w:after="283"/>
              <w:jc w:val="left"/>
              <w:rPr/>
            </w:pPr>
            <w:r>
              <w:rPr/>
              <w:t>​</w:t>
            </w:r>
          </w:p>
        </w:tc>
        <w:tc>
          <w:tcPr>
            <w:tcW w:w="1677" w:type="dxa"/>
            <w:tcBorders/>
            <w:shd w:fill="53C072" w:val="clear"/>
            <w:vAlign w:val="center"/>
          </w:tcPr>
          <w:p>
            <w:pPr>
              <w:pStyle w:val="TableContents"/>
              <w:bidi w:val="0"/>
              <w:spacing w:before="0" w:after="0"/>
              <w:jc w:val="left"/>
              <w:rPr>
                <w:spacing w:val="0"/>
              </w:rPr>
            </w:pPr>
            <w:r>
              <w:rPr>
                <w:spacing w:val="0"/>
              </w:rPr>
              <w:t xml:space="preserve">Goal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121" w:type="dxa"/>
            <w:gridSpan w:val="4"/>
            <w:tcBorders/>
            <w:shd w:fill="53C072" w:val="clear"/>
            <w:vAlign w:val="center"/>
          </w:tcPr>
          <w:p>
            <w:pPr>
              <w:pStyle w:val="TableContents"/>
              <w:bidi w:val="0"/>
              <w:spacing w:before="0" w:after="0"/>
              <w:jc w:val="right"/>
              <w:rPr/>
            </w:pPr>
            <w:r>
              <w:rPr>
                <w:spacing w:val="0"/>
              </w:rPr>
              <w:t>Weighting</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834" w:type="dxa"/>
            <w:tcBorders/>
            <w:shd w:fill="53C072" w:val="clear"/>
            <w:vAlign w:val="center"/>
          </w:tcPr>
          <w:p>
            <w:pPr>
              <w:pStyle w:val="TableContents"/>
              <w:bidi w:val="0"/>
              <w:spacing w:before="0" w:after="0"/>
              <w:jc w:val="right"/>
              <w:rPr/>
            </w:pPr>
            <w:r>
              <w:rPr>
                <w:spacing w:val="0"/>
              </w:rPr>
              <w:t>Target</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981" w:type="dxa"/>
            <w:tcBorders/>
            <w:shd w:fill="53C072" w:val="clear"/>
            <w:vAlign w:val="center"/>
          </w:tcPr>
          <w:p>
            <w:pPr>
              <w:pStyle w:val="TableContents"/>
              <w:bidi w:val="0"/>
              <w:spacing w:before="0" w:after="0"/>
              <w:jc w:val="right"/>
              <w:rPr/>
            </w:pPr>
            <w:r>
              <w:rPr>
                <w:spacing w:val="0"/>
              </w:rPr>
              <w:t>Actual</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621" w:type="dxa"/>
            <w:gridSpan w:val="4"/>
            <w:tcBorders/>
            <w:shd w:fill="53C072" w:val="clear"/>
            <w:vAlign w:val="center"/>
          </w:tcPr>
          <w:p>
            <w:pPr>
              <w:pStyle w:val="TableContents"/>
              <w:bidi w:val="0"/>
              <w:spacing w:before="0" w:after="0"/>
              <w:jc w:val="right"/>
              <w:rPr/>
            </w:pPr>
            <w:r>
              <w:rPr>
                <w:spacing w:val="0"/>
              </w:rPr>
              <w:t>% of Target Achieved</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505" w:type="dxa"/>
            <w:gridSpan w:val="4"/>
            <w:tcBorders/>
            <w:shd w:fill="53C072" w:val="clear"/>
            <w:vAlign w:val="center"/>
          </w:tcPr>
          <w:p>
            <w:pPr>
              <w:pStyle w:val="TableContents"/>
              <w:bidi w:val="0"/>
              <w:spacing w:before="0" w:after="0"/>
              <w:jc w:val="right"/>
              <w:rPr/>
            </w:pPr>
            <w:r>
              <w:rPr>
                <w:spacing w:val="0"/>
              </w:rPr>
              <w:t>Payout % of Target</w:t>
            </w:r>
            <w:r>
              <w:rPr/>
              <w:t xml:space="preserve"> </w:t>
            </w:r>
          </w:p>
        </w:tc>
        <w:tc>
          <w:tcPr>
            <w:tcW w:w="159"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77" w:type="dxa"/>
            <w:tcBorders/>
            <w:vAlign w:val="center"/>
          </w:tcPr>
          <w:p>
            <w:pPr>
              <w:pStyle w:val="TableContents"/>
              <w:bidi w:val="0"/>
              <w:spacing w:before="0" w:after="283"/>
              <w:jc w:val="left"/>
              <w:rPr/>
            </w:pPr>
            <w:r>
              <w:rPr>
                <w:spacing w:val="-2"/>
              </w:rPr>
              <w:t>Adjusted OI$</w:t>
            </w:r>
            <w:r>
              <w:rPr>
                <w:spacing w:val="-1"/>
                <w:sz w:val="13"/>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1" w:type="dxa"/>
            <w:tcBorders/>
            <w:vAlign w:val="center"/>
          </w:tcPr>
          <w:p>
            <w:pPr>
              <w:pStyle w:val="TableContents"/>
              <w:bidi w:val="0"/>
              <w:spacing w:before="0" w:after="283"/>
              <w:jc w:val="left"/>
              <w:rPr/>
            </w:pPr>
            <w:r>
              <w:rPr/>
              <w:t>​</w:t>
            </w:r>
          </w:p>
        </w:tc>
        <w:tc>
          <w:tcPr>
            <w:tcW w:w="181" w:type="dxa"/>
            <w:tcBorders/>
            <w:vAlign w:val="center"/>
          </w:tcPr>
          <w:p>
            <w:pPr>
              <w:pStyle w:val="TableContents"/>
              <w:bidi w:val="0"/>
              <w:spacing w:before="0" w:after="283"/>
              <w:jc w:val="right"/>
              <w:rPr/>
            </w:pPr>
            <w:r>
              <w:rPr/>
              <w:t>​</w:t>
            </w:r>
          </w:p>
        </w:tc>
        <w:tc>
          <w:tcPr>
            <w:tcW w:w="576" w:type="dxa"/>
            <w:tcBorders/>
            <w:vAlign w:val="center"/>
          </w:tcPr>
          <w:p>
            <w:pPr>
              <w:pStyle w:val="TableContents"/>
              <w:bidi w:val="0"/>
              <w:spacing w:before="0" w:after="283"/>
              <w:jc w:val="right"/>
              <w:rPr/>
            </w:pPr>
            <w:r>
              <w:rPr/>
              <w:t>40%</w:t>
            </w:r>
          </w:p>
        </w:tc>
        <w:tc>
          <w:tcPr>
            <w:tcW w:w="18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4" w:type="dxa"/>
            <w:tcBorders/>
            <w:vAlign w:val="center"/>
          </w:tcPr>
          <w:p>
            <w:pPr>
              <w:pStyle w:val="TableContents"/>
              <w:bidi w:val="0"/>
              <w:spacing w:before="0" w:after="0"/>
              <w:jc w:val="center"/>
              <w:rPr>
                <w:spacing w:val="-2"/>
              </w:rPr>
            </w:pPr>
            <w:r>
              <w:rPr>
                <w:spacing w:val="-2"/>
              </w:rPr>
              <w:t xml:space="preserve">$686M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81" w:type="dxa"/>
            <w:tcBorders/>
            <w:vAlign w:val="center"/>
          </w:tcPr>
          <w:p>
            <w:pPr>
              <w:pStyle w:val="TableContents"/>
              <w:bidi w:val="0"/>
              <w:spacing w:before="0" w:after="0"/>
              <w:jc w:val="right"/>
              <w:rPr/>
            </w:pPr>
            <w:r>
              <w:rPr>
                <w:spacing w:val="-2"/>
              </w:rPr>
              <w:t>$857M</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w:t>
            </w:r>
          </w:p>
        </w:tc>
        <w:tc>
          <w:tcPr>
            <w:tcW w:w="1183" w:type="dxa"/>
            <w:tcBorders/>
            <w:vAlign w:val="center"/>
          </w:tcPr>
          <w:p>
            <w:pPr>
              <w:pStyle w:val="TableContents"/>
              <w:bidi w:val="0"/>
              <w:spacing w:before="0" w:after="283"/>
              <w:jc w:val="right"/>
              <w:rPr/>
            </w:pPr>
            <w:r>
              <w:rPr/>
              <w:t>124.85%</w:t>
            </w:r>
          </w:p>
        </w:tc>
        <w:tc>
          <w:tcPr>
            <w:tcW w:w="14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6" w:type="dxa"/>
            <w:tcBorders/>
            <w:vAlign w:val="center"/>
          </w:tcPr>
          <w:p>
            <w:pPr>
              <w:pStyle w:val="TableContents"/>
              <w:bidi w:val="0"/>
              <w:spacing w:before="0" w:after="283"/>
              <w:jc w:val="left"/>
              <w:rPr/>
            </w:pPr>
            <w:r>
              <w:rPr/>
              <w:t>​</w:t>
            </w:r>
          </w:p>
        </w:tc>
        <w:tc>
          <w:tcPr>
            <w:tcW w:w="136" w:type="dxa"/>
            <w:tcBorders/>
            <w:vAlign w:val="center"/>
          </w:tcPr>
          <w:p>
            <w:pPr>
              <w:pStyle w:val="TableContents"/>
              <w:bidi w:val="0"/>
              <w:spacing w:before="0" w:after="283"/>
              <w:jc w:val="right"/>
              <w:rPr/>
            </w:pPr>
            <w:r>
              <w:rPr/>
              <w:t>​</w:t>
            </w:r>
          </w:p>
        </w:tc>
        <w:tc>
          <w:tcPr>
            <w:tcW w:w="1097" w:type="dxa"/>
            <w:tcBorders/>
            <w:vAlign w:val="center"/>
          </w:tcPr>
          <w:p>
            <w:pPr>
              <w:pStyle w:val="TableContents"/>
              <w:bidi w:val="0"/>
              <w:spacing w:before="0" w:after="283"/>
              <w:jc w:val="right"/>
              <w:rPr/>
            </w:pPr>
            <w:r>
              <w:rPr/>
              <w:t>174.55%</w:t>
            </w:r>
          </w:p>
        </w:tc>
        <w:tc>
          <w:tcPr>
            <w:tcW w:w="136"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1677" w:type="dxa"/>
            <w:tcBorders/>
            <w:shd w:fill="CBECD5" w:val="clear"/>
            <w:vAlign w:val="center"/>
          </w:tcPr>
          <w:p>
            <w:pPr>
              <w:pStyle w:val="TableContents"/>
              <w:bidi w:val="0"/>
              <w:spacing w:before="0" w:after="283"/>
              <w:jc w:val="left"/>
              <w:rPr/>
            </w:pPr>
            <w:r>
              <w:rPr>
                <w:spacing w:val="-2"/>
              </w:rPr>
              <w:t>Adjusted ROWC</w:t>
            </w:r>
            <w:r>
              <w:rPr>
                <w:spacing w:val="-1"/>
                <w:sz w:val="13"/>
              </w:rPr>
              <w:t>(1)</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81" w:type="dxa"/>
            <w:tcBorders/>
            <w:shd w:fill="CBECD5" w:val="clear"/>
            <w:vAlign w:val="center"/>
          </w:tcPr>
          <w:p>
            <w:pPr>
              <w:pStyle w:val="TableContents"/>
              <w:bidi w:val="0"/>
              <w:spacing w:before="0" w:after="283"/>
              <w:jc w:val="left"/>
              <w:rPr/>
            </w:pPr>
            <w:r>
              <w:rPr/>
              <w:t>​</w:t>
            </w:r>
          </w:p>
        </w:tc>
        <w:tc>
          <w:tcPr>
            <w:tcW w:w="181" w:type="dxa"/>
            <w:tcBorders/>
            <w:shd w:fill="CBECD5" w:val="clear"/>
            <w:vAlign w:val="center"/>
          </w:tcPr>
          <w:p>
            <w:pPr>
              <w:pStyle w:val="TableContents"/>
              <w:bidi w:val="0"/>
              <w:spacing w:before="0" w:after="283"/>
              <w:jc w:val="right"/>
              <w:rPr/>
            </w:pPr>
            <w:r>
              <w:rPr/>
              <w:t>​</w:t>
            </w:r>
          </w:p>
        </w:tc>
        <w:tc>
          <w:tcPr>
            <w:tcW w:w="576" w:type="dxa"/>
            <w:tcBorders/>
            <w:shd w:fill="CBECD5" w:val="clear"/>
            <w:vAlign w:val="center"/>
          </w:tcPr>
          <w:p>
            <w:pPr>
              <w:pStyle w:val="TableContents"/>
              <w:bidi w:val="0"/>
              <w:spacing w:before="0" w:after="283"/>
              <w:jc w:val="right"/>
              <w:rPr/>
            </w:pPr>
            <w:r>
              <w:rPr/>
              <w:t>40%</w:t>
            </w:r>
          </w:p>
        </w:tc>
        <w:tc>
          <w:tcPr>
            <w:tcW w:w="183"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834" w:type="dxa"/>
            <w:tcBorders/>
            <w:shd w:fill="CBECD5" w:val="clear"/>
            <w:vAlign w:val="center"/>
          </w:tcPr>
          <w:p>
            <w:pPr>
              <w:pStyle w:val="TableContents"/>
              <w:bidi w:val="0"/>
              <w:spacing w:before="0" w:after="0"/>
              <w:jc w:val="center"/>
              <w:rPr>
                <w:spacing w:val="-2"/>
              </w:rPr>
            </w:pPr>
            <w:r>
              <w:rPr>
                <w:spacing w:val="-2"/>
              </w:rPr>
              <w:t xml:space="preserve">11.00%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981" w:type="dxa"/>
            <w:tcBorders/>
            <w:shd w:fill="CBECD5" w:val="clear"/>
            <w:vAlign w:val="center"/>
          </w:tcPr>
          <w:p>
            <w:pPr>
              <w:pStyle w:val="TableContents"/>
              <w:bidi w:val="0"/>
              <w:spacing w:before="0" w:after="0"/>
              <w:jc w:val="right"/>
              <w:rPr/>
            </w:pPr>
            <w:r>
              <w:rPr>
                <w:spacing w:val="-2"/>
              </w:rPr>
              <w:t>13.65%</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46" w:type="dxa"/>
            <w:tcBorders/>
            <w:shd w:fill="CBECD5" w:val="clear"/>
            <w:vAlign w:val="center"/>
          </w:tcPr>
          <w:p>
            <w:pPr>
              <w:pStyle w:val="TableContents"/>
              <w:bidi w:val="0"/>
              <w:spacing w:before="0" w:after="283"/>
              <w:jc w:val="left"/>
              <w:rPr/>
            </w:pPr>
            <w:r>
              <w:rPr/>
              <w:t>​</w:t>
            </w:r>
          </w:p>
        </w:tc>
        <w:tc>
          <w:tcPr>
            <w:tcW w:w="146" w:type="dxa"/>
            <w:tcBorders/>
            <w:shd w:fill="CBECD5" w:val="clear"/>
            <w:vAlign w:val="center"/>
          </w:tcPr>
          <w:p>
            <w:pPr>
              <w:pStyle w:val="TableContents"/>
              <w:bidi w:val="0"/>
              <w:spacing w:before="0" w:after="283"/>
              <w:jc w:val="right"/>
              <w:rPr/>
            </w:pPr>
            <w:r>
              <w:rPr/>
              <w:t>​</w:t>
            </w:r>
          </w:p>
        </w:tc>
        <w:tc>
          <w:tcPr>
            <w:tcW w:w="1183" w:type="dxa"/>
            <w:tcBorders/>
            <w:shd w:fill="CBECD5" w:val="clear"/>
            <w:vAlign w:val="center"/>
          </w:tcPr>
          <w:p>
            <w:pPr>
              <w:pStyle w:val="TableContents"/>
              <w:bidi w:val="0"/>
              <w:spacing w:before="0" w:after="283"/>
              <w:jc w:val="right"/>
              <w:rPr/>
            </w:pPr>
            <w:r>
              <w:rPr/>
              <w:t>124.09%</w:t>
            </w:r>
          </w:p>
        </w:tc>
        <w:tc>
          <w:tcPr>
            <w:tcW w:w="146"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36" w:type="dxa"/>
            <w:tcBorders/>
            <w:shd w:fill="CBECD5" w:val="clear"/>
            <w:vAlign w:val="center"/>
          </w:tcPr>
          <w:p>
            <w:pPr>
              <w:pStyle w:val="TableContents"/>
              <w:bidi w:val="0"/>
              <w:spacing w:before="0" w:after="283"/>
              <w:jc w:val="left"/>
              <w:rPr/>
            </w:pPr>
            <w:r>
              <w:rPr/>
              <w:t>​</w:t>
            </w:r>
          </w:p>
        </w:tc>
        <w:tc>
          <w:tcPr>
            <w:tcW w:w="136" w:type="dxa"/>
            <w:tcBorders/>
            <w:shd w:fill="CBECD5" w:val="clear"/>
            <w:vAlign w:val="center"/>
          </w:tcPr>
          <w:p>
            <w:pPr>
              <w:pStyle w:val="TableContents"/>
              <w:bidi w:val="0"/>
              <w:spacing w:before="0" w:after="283"/>
              <w:jc w:val="right"/>
              <w:rPr/>
            </w:pPr>
            <w:r>
              <w:rPr/>
              <w:t>​</w:t>
            </w:r>
          </w:p>
        </w:tc>
        <w:tc>
          <w:tcPr>
            <w:tcW w:w="1097" w:type="dxa"/>
            <w:tcBorders/>
            <w:shd w:fill="CBECD5" w:val="clear"/>
            <w:vAlign w:val="center"/>
          </w:tcPr>
          <w:p>
            <w:pPr>
              <w:pStyle w:val="TableContents"/>
              <w:bidi w:val="0"/>
              <w:spacing w:before="0" w:after="283"/>
              <w:jc w:val="right"/>
              <w:rPr/>
            </w:pPr>
            <w:r>
              <w:rPr/>
              <w:t>172.27%</w:t>
            </w:r>
          </w:p>
        </w:tc>
        <w:tc>
          <w:tcPr>
            <w:tcW w:w="136" w:type="dxa"/>
            <w:tcBorders/>
            <w:shd w:fill="CBECD5" w:val="clear"/>
            <w:vAlign w:val="center"/>
          </w:tcPr>
          <w:p>
            <w:pPr>
              <w:pStyle w:val="TableContents"/>
              <w:bidi w:val="0"/>
              <w:spacing w:before="0" w:after="283"/>
              <w:jc w:val="left"/>
              <w:rPr/>
            </w:pPr>
            <w:r>
              <w:rPr/>
              <w:t>​</w:t>
            </w:r>
          </w:p>
        </w:tc>
        <w:tc>
          <w:tcPr>
            <w:tcW w:w="159"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77" w:type="dxa"/>
            <w:tcBorders/>
            <w:vAlign w:val="center"/>
          </w:tcPr>
          <w:p>
            <w:pPr>
              <w:pStyle w:val="TableContents"/>
              <w:bidi w:val="0"/>
              <w:spacing w:before="0" w:after="283"/>
              <w:jc w:val="left"/>
              <w:rPr>
                <w:spacing w:val="-2"/>
              </w:rPr>
            </w:pPr>
            <w:r>
              <w:rPr>
                <w:spacing w:val="-2"/>
              </w:rPr>
              <w:t xml:space="preserve">Relative Market Share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1" w:type="dxa"/>
            <w:tcBorders/>
            <w:vAlign w:val="center"/>
          </w:tcPr>
          <w:p>
            <w:pPr>
              <w:pStyle w:val="TableContents"/>
              <w:bidi w:val="0"/>
              <w:spacing w:before="0" w:after="283"/>
              <w:jc w:val="left"/>
              <w:rPr/>
            </w:pPr>
            <w:r>
              <w:rPr/>
              <w:t>​</w:t>
            </w:r>
          </w:p>
        </w:tc>
        <w:tc>
          <w:tcPr>
            <w:tcW w:w="181" w:type="dxa"/>
            <w:tcBorders/>
            <w:vAlign w:val="center"/>
          </w:tcPr>
          <w:p>
            <w:pPr>
              <w:pStyle w:val="TableContents"/>
              <w:bidi w:val="0"/>
              <w:spacing w:before="0" w:after="283"/>
              <w:jc w:val="right"/>
              <w:rPr/>
            </w:pPr>
            <w:r>
              <w:rPr/>
              <w:t>​</w:t>
            </w:r>
          </w:p>
        </w:tc>
        <w:tc>
          <w:tcPr>
            <w:tcW w:w="576" w:type="dxa"/>
            <w:tcBorders/>
            <w:vAlign w:val="center"/>
          </w:tcPr>
          <w:p>
            <w:pPr>
              <w:pStyle w:val="TableContents"/>
              <w:bidi w:val="0"/>
              <w:spacing w:before="0" w:after="283"/>
              <w:jc w:val="right"/>
              <w:rPr/>
            </w:pPr>
            <w:r>
              <w:rPr/>
              <w:t>10%</w:t>
            </w:r>
          </w:p>
        </w:tc>
        <w:tc>
          <w:tcPr>
            <w:tcW w:w="18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4" w:type="dxa"/>
            <w:tcBorders/>
            <w:vAlign w:val="center"/>
          </w:tcPr>
          <w:p>
            <w:pPr>
              <w:pStyle w:val="TableContents"/>
              <w:bidi w:val="0"/>
              <w:spacing w:before="0" w:after="0"/>
              <w:jc w:val="center"/>
              <w:rPr>
                <w:spacing w:val="-2"/>
              </w:rPr>
            </w:pPr>
            <w:r>
              <w:rPr>
                <w:spacing w:val="-2"/>
              </w:rPr>
              <w:t xml:space="preserve">50 bps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81" w:type="dxa"/>
            <w:tcBorders/>
            <w:vAlign w:val="center"/>
          </w:tcPr>
          <w:p>
            <w:pPr>
              <w:pStyle w:val="TableContents"/>
              <w:bidi w:val="0"/>
              <w:spacing w:before="0" w:after="0"/>
              <w:jc w:val="right"/>
              <w:rPr/>
            </w:pPr>
            <w:r>
              <w:rPr>
                <w:spacing w:val="-2"/>
              </w:rPr>
              <w:t>&lt;374 bps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w:t>
            </w:r>
          </w:p>
        </w:tc>
        <w:tc>
          <w:tcPr>
            <w:tcW w:w="1183"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6" w:type="dxa"/>
            <w:tcBorders/>
            <w:vAlign w:val="center"/>
          </w:tcPr>
          <w:p>
            <w:pPr>
              <w:pStyle w:val="TableContents"/>
              <w:bidi w:val="0"/>
              <w:spacing w:before="0" w:after="283"/>
              <w:jc w:val="left"/>
              <w:rPr/>
            </w:pPr>
            <w:r>
              <w:rPr/>
              <w:t>​</w:t>
            </w:r>
          </w:p>
        </w:tc>
        <w:tc>
          <w:tcPr>
            <w:tcW w:w="136" w:type="dxa"/>
            <w:tcBorders/>
            <w:vAlign w:val="center"/>
          </w:tcPr>
          <w:p>
            <w:pPr>
              <w:pStyle w:val="TableContents"/>
              <w:bidi w:val="0"/>
              <w:spacing w:before="0" w:after="283"/>
              <w:jc w:val="right"/>
              <w:rPr/>
            </w:pPr>
            <w:r>
              <w:rPr/>
              <w:t>​</w:t>
            </w:r>
          </w:p>
        </w:tc>
        <w:tc>
          <w:tcPr>
            <w:tcW w:w="1097" w:type="dxa"/>
            <w:tcBorders/>
            <w:vAlign w:val="center"/>
          </w:tcPr>
          <w:p>
            <w:pPr>
              <w:pStyle w:val="TableContents"/>
              <w:bidi w:val="0"/>
              <w:spacing w:before="0" w:after="283"/>
              <w:jc w:val="right"/>
              <w:rPr/>
            </w:pPr>
            <w:r>
              <w:rPr/>
              <w:t>0%</w:t>
            </w:r>
          </w:p>
        </w:tc>
        <w:tc>
          <w:tcPr>
            <w:tcW w:w="136"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677" w:type="dxa"/>
            <w:tcBorders>
              <w:bottom w:val="single" w:sz="16" w:space="0" w:color="53C072"/>
            </w:tcBorders>
            <w:shd w:fill="CBECD5" w:val="clear"/>
            <w:tcMar>
              <w:bottom w:w="60" w:type="dxa"/>
            </w:tcMar>
            <w:vAlign w:val="center"/>
          </w:tcPr>
          <w:p>
            <w:pPr>
              <w:pStyle w:val="TableContents"/>
              <w:bidi w:val="0"/>
              <w:spacing w:before="0" w:after="283"/>
              <w:jc w:val="left"/>
              <w:rPr>
                <w:spacing w:val="-2"/>
              </w:rPr>
            </w:pPr>
            <w:r>
              <w:rPr>
                <w:spacing w:val="-2"/>
              </w:rPr>
              <w:t xml:space="preserve">Relative Adj OI$ Growth </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81"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81" w:type="dxa"/>
            <w:tcBorders>
              <w:bottom w:val="single" w:sz="16" w:space="0" w:color="53C072"/>
            </w:tcBorders>
            <w:shd w:fill="CBECD5" w:val="clear"/>
            <w:tcMar>
              <w:bottom w:w="60" w:type="dxa"/>
            </w:tcMar>
            <w:vAlign w:val="center"/>
          </w:tcPr>
          <w:p>
            <w:pPr>
              <w:pStyle w:val="TableContents"/>
              <w:bidi w:val="0"/>
              <w:spacing w:before="0" w:after="283"/>
              <w:jc w:val="right"/>
              <w:rPr/>
            </w:pPr>
            <w:r>
              <w:rPr/>
              <w:t>​</w:t>
            </w:r>
          </w:p>
        </w:tc>
        <w:tc>
          <w:tcPr>
            <w:tcW w:w="576" w:type="dxa"/>
            <w:tcBorders>
              <w:bottom w:val="single" w:sz="16" w:space="0" w:color="53C072"/>
            </w:tcBorders>
            <w:shd w:fill="CBECD5" w:val="clear"/>
            <w:tcMar>
              <w:bottom w:w="60" w:type="dxa"/>
            </w:tcMar>
            <w:vAlign w:val="center"/>
          </w:tcPr>
          <w:p>
            <w:pPr>
              <w:pStyle w:val="TableContents"/>
              <w:bidi w:val="0"/>
              <w:spacing w:before="0" w:after="283"/>
              <w:jc w:val="right"/>
              <w:rPr/>
            </w:pPr>
            <w:r>
              <w:rPr/>
              <w:t>10%</w:t>
            </w:r>
          </w:p>
        </w:tc>
        <w:tc>
          <w:tcPr>
            <w:tcW w:w="183"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834" w:type="dxa"/>
            <w:tcBorders>
              <w:bottom w:val="single" w:sz="16" w:space="0" w:color="53C072"/>
            </w:tcBorders>
            <w:shd w:fill="CBECD5" w:val="clear"/>
            <w:tcMar>
              <w:bottom w:w="60" w:type="dxa"/>
            </w:tcMar>
            <w:vAlign w:val="center"/>
          </w:tcPr>
          <w:p>
            <w:pPr>
              <w:pStyle w:val="TableContents"/>
              <w:bidi w:val="0"/>
              <w:spacing w:before="0" w:after="0"/>
              <w:jc w:val="center"/>
              <w:rPr>
                <w:spacing w:val="-2"/>
              </w:rPr>
            </w:pPr>
            <w:r>
              <w:rPr>
                <w:spacing w:val="-2"/>
              </w:rPr>
              <w:t xml:space="preserve">50 bps </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981" w:type="dxa"/>
            <w:tcBorders>
              <w:bottom w:val="single" w:sz="16" w:space="0" w:color="53C072"/>
            </w:tcBorders>
            <w:shd w:fill="CBECD5" w:val="clear"/>
            <w:tcMar>
              <w:bottom w:w="60" w:type="dxa"/>
            </w:tcMar>
            <w:vAlign w:val="center"/>
          </w:tcPr>
          <w:p>
            <w:pPr>
              <w:pStyle w:val="TableContents"/>
              <w:bidi w:val="0"/>
              <w:spacing w:before="0" w:after="0"/>
              <w:jc w:val="right"/>
              <w:rPr/>
            </w:pPr>
            <w:r>
              <w:rPr>
                <w:spacing w:val="-2"/>
              </w:rPr>
              <w:t>&lt;2,662 bps</w:t>
            </w:r>
            <w:r>
              <w:rPr/>
              <w:t xml:space="preserve"> </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46"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46" w:type="dxa"/>
            <w:tcBorders>
              <w:bottom w:val="single" w:sz="16" w:space="0" w:color="53C072"/>
            </w:tcBorders>
            <w:shd w:fill="CBECD5" w:val="clear"/>
            <w:tcMar>
              <w:bottom w:w="60" w:type="dxa"/>
            </w:tcMar>
            <w:vAlign w:val="center"/>
          </w:tcPr>
          <w:p>
            <w:pPr>
              <w:pStyle w:val="TableContents"/>
              <w:bidi w:val="0"/>
              <w:spacing w:before="0" w:after="283"/>
              <w:jc w:val="right"/>
              <w:rPr/>
            </w:pPr>
            <w:r>
              <w:rPr/>
              <w:t>​</w:t>
            </w:r>
          </w:p>
        </w:tc>
        <w:tc>
          <w:tcPr>
            <w:tcW w:w="1183" w:type="dxa"/>
            <w:tcBorders>
              <w:bottom w:val="single" w:sz="16" w:space="0" w:color="53C072"/>
            </w:tcBorders>
            <w:shd w:fill="CBECD5" w:val="clear"/>
            <w:tcMar>
              <w:bottom w:w="60" w:type="dxa"/>
            </w:tcMar>
            <w:vAlign w:val="center"/>
          </w:tcPr>
          <w:p>
            <w:pPr>
              <w:pStyle w:val="TableContents"/>
              <w:bidi w:val="0"/>
              <w:spacing w:before="0" w:after="283"/>
              <w:jc w:val="right"/>
              <w:rPr/>
            </w:pPr>
            <w:r>
              <w:rPr/>
              <w:t>—</w:t>
            </w:r>
          </w:p>
        </w:tc>
        <w:tc>
          <w:tcPr>
            <w:tcW w:w="146"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36"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36" w:type="dxa"/>
            <w:tcBorders>
              <w:bottom w:val="single" w:sz="16" w:space="0" w:color="53C072"/>
            </w:tcBorders>
            <w:shd w:fill="CBECD5" w:val="clear"/>
            <w:tcMar>
              <w:bottom w:w="60" w:type="dxa"/>
            </w:tcMar>
            <w:vAlign w:val="center"/>
          </w:tcPr>
          <w:p>
            <w:pPr>
              <w:pStyle w:val="TableContents"/>
              <w:bidi w:val="0"/>
              <w:spacing w:before="0" w:after="283"/>
              <w:jc w:val="right"/>
              <w:rPr/>
            </w:pPr>
            <w:r>
              <w:rPr/>
              <w:t>​</w:t>
            </w:r>
          </w:p>
        </w:tc>
        <w:tc>
          <w:tcPr>
            <w:tcW w:w="1097" w:type="dxa"/>
            <w:tcBorders>
              <w:bottom w:val="single" w:sz="16" w:space="0" w:color="53C072"/>
            </w:tcBorders>
            <w:shd w:fill="CBECD5" w:val="clear"/>
            <w:tcMar>
              <w:bottom w:w="60" w:type="dxa"/>
            </w:tcMar>
            <w:vAlign w:val="center"/>
          </w:tcPr>
          <w:p>
            <w:pPr>
              <w:pStyle w:val="TableContents"/>
              <w:bidi w:val="0"/>
              <w:spacing w:before="0" w:after="283"/>
              <w:jc w:val="right"/>
              <w:rPr/>
            </w:pPr>
            <w:r>
              <w:rPr/>
              <w:t>0%</w:t>
            </w:r>
          </w:p>
        </w:tc>
        <w:tc>
          <w:tcPr>
            <w:tcW w:w="136"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5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r>
    </w:tbl>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6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See </w:t>
      </w:r>
      <w:r>
        <w:rPr>
          <w:rFonts w:ascii="Arial;Helvetica;sans-serif" w:hAnsi="Arial;Helvetica;sans-serif"/>
          <w:b w:val="false"/>
          <w:i w:val="false"/>
          <w:caps w:val="false"/>
          <w:smallCaps w:val="false"/>
          <w:color w:val="000000"/>
          <w:spacing w:val="-2"/>
          <w:sz w:val="20"/>
          <w:u w:val="single"/>
        </w:rPr>
        <w:t>Appendix A</w:t>
      </w:r>
      <w:r>
        <w:rPr>
          <w:rFonts w:ascii="Arial;Helvetica;sans-serif" w:hAnsi="Arial;Helvetica;sans-serif"/>
          <w:b w:val="false"/>
          <w:i w:val="false"/>
          <w:caps w:val="false"/>
          <w:smallCaps w:val="false"/>
          <w:color w:val="000000"/>
          <w:spacing w:val="-2"/>
          <w:sz w:val="20"/>
        </w:rPr>
        <w:t xml:space="preserve"> to this Proxy Statement for a reconciliation of non-GAAP measures to the most directly comparable GAAP measures. For additional information regarding the fiscal 2026 performance of the Company, please refer to the Company’s Annual Report on Form 10-K for the year ended June 27, 2026. </w:t>
      </w:r>
      <w:r>
        <mc:AlternateContent>
          <mc:Choice Requires="wps">
            <w:drawing>
              <wp:anchor behindDoc="0" distT="50800" distB="0" distL="76200" distR="0" simplePos="0" locked="0" layoutInCell="1" allowOverlap="1" relativeHeight="421">
                <wp:simplePos x="0" y="0"/>
                <wp:positionH relativeFrom="column">
                  <wp:align>left</wp:align>
                </wp:positionH>
                <wp:positionV relativeFrom="line">
                  <wp:align>top</wp:align>
                </wp:positionV>
                <wp:extent cx="254000" cy="350520"/>
                <wp:effectExtent l="0" t="0" r="0" b="0"/>
                <wp:wrapSquare wrapText="right"/>
                <wp:docPr id="390" name="Frame2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4pt;mso-wrap-distance-bottom:0pt;margin-top:4pt;mso-position-vertical:top;mso-position-vertical-relative:text;margin-left:6pt;mso-position-horizontal:left;mso-position-horizontal-relative:text">
                <v:textbox>
                  <w:txbxContent>
                    <w:p>
                      <w:pPr>
                        <w:pStyle w:val="TextBody"/>
                        <w:bidi w:val="0"/>
                        <w:spacing w:lineRule="atLeast" w:line="240" w:before="0" w:after="283"/>
                        <w:jc w:val="left"/>
                        <w:rPr/>
                      </w:pPr>
                      <w:r>
                        <w:rPr>
                          <w:spacing w:val="-2"/>
                        </w:rPr>
                        <w:t>*</w:t>
                      </w:r>
                      <w:r>
                        <w:rPr/>
                        <w:t xml:space="preserve"> </w:t>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before="370" w:after="283"/>
        <w:ind w:left="1093" w:right="0" w:hanging="0"/>
        <w:jc w:val="right"/>
        <w:rPr>
          <w:caps w:val="false"/>
          <w:smallCaps w:val="false"/>
          <w:color w:val="000000"/>
        </w:rPr>
      </w:pPr>
      <w:r>
        <w:rPr>
          <w:caps w:val="false"/>
          <w:smallCaps w:val="false"/>
          <w:color w:val="000000"/>
        </w:rPr>
        <w:drawing>
          <wp:inline distT="0" distB="0" distL="0" distR="0">
            <wp:extent cx="1381125" cy="266700"/>
            <wp:effectExtent l="0" t="0" r="0" b="0"/>
            <wp:docPr id="391"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Image126" descr=""/>
                    <pic:cNvPicPr>
                      <a:picLocks noChangeAspect="1" noChangeArrowheads="1"/>
                    </pic:cNvPicPr>
                  </pic:nvPicPr>
                  <pic:blipFill>
                    <a:blip r:embed="rId137"/>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pacing w:val="-2"/>
          <w:sz w:val="20"/>
        </w:rPr>
        <w:t>53</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8" w:name="tLOIN"/>
      <w:bookmarkEnd w:id="68"/>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Compensation Discussion and Analysis</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40" w:before="540" w:after="283"/>
        <w:ind w:left="16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eliminate variances due to changes in foreign currency exchange rates, the actual results for fiscal 2026 have been restated to be consistent with the budgeted foreign currency exchange rates used in developing the performance goals.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76200" distR="0" simplePos="0" locked="0" layoutInCell="1" allowOverlap="1" relativeHeight="422">
                <wp:simplePos x="0" y="0"/>
                <wp:positionH relativeFrom="column">
                  <wp:align>left</wp:align>
                </wp:positionH>
                <wp:positionV relativeFrom="line">
                  <wp:posOffset>635</wp:posOffset>
                </wp:positionV>
                <wp:extent cx="254000" cy="304800"/>
                <wp:effectExtent l="0" t="0" r="0" b="0"/>
                <wp:wrapSquare wrapText="right"/>
                <wp:docPr id="392" name="Frame256"/>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2"/>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6pt;mso-wrap-distance-right:0pt;mso-wrap-distance-top:0pt;mso-wrap-distance-bottom:0pt;margin-top:0pt;mso-position-vertical:top;mso-position-vertical-relative:text;margin-left:6pt;mso-position-horizontal:left;mso-position-horizontal-relative:text">
                <v:textbox>
                  <w:txbxContent>
                    <w:p>
                      <w:pPr>
                        <w:pStyle w:val="TextBody"/>
                        <w:bidi w:val="0"/>
                        <w:spacing w:lineRule="atLeast" w:line="240" w:before="0" w:after="283"/>
                        <w:jc w:val="left"/>
                        <w:rPr>
                          <w:sz w:val="20"/>
                        </w:rPr>
                      </w:pPr>
                      <w:r>
                        <w:rPr>
                          <w:spacing w:val="-2"/>
                          <w:sz w:val="20"/>
                        </w:rPr>
                        <w:t>(1)</w:t>
                      </w:r>
                      <w:r>
                        <w:rPr>
                          <w:sz w:val="20"/>
                        </w:rPr>
                        <w:t xml:space="preserve"> </w:t>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30" w:before="142"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combination of the Adjusted OI$, Adjusted ROWC, Relative Market Share and Relative Adjusted OI$ Growth performance resulted in a total financial performance of 138.73% of target. The financial incentive payout delivered to participants was 110.98% of their total short-term incentive target, after applying the 80% weighting referenced above. The Audit Committee reviewed the FY26 short-term incentive calculations at their August 2026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52"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fiscal 2026, achievement of the non-financial performance goals (weighted 20%) and the percentages of target annual cash incentive earned and approved by the Committee, or Board with respect to the CEO, with respect to the non-financial goals were as follows:</w:t>
      </w:r>
      <w:r>
        <w:rPr>
          <w:rFonts w:ascii="Arial;Helvetica;sans-serif" w:hAnsi="Arial;Helvetica;sans-serif"/>
          <w:b w:val="false"/>
          <w:i w:val="false"/>
          <w:caps w:val="false"/>
          <w:smallCaps w:val="false"/>
          <w:color w:val="000000"/>
          <w:spacing w:val="4"/>
          <w:sz w:val="20"/>
        </w:rPr>
        <w:t xml:space="preserve"> </w:t>
      </w:r>
    </w:p>
    <w:tbl>
      <w:tblPr>
        <w:tblW w:w="5664" w:type="dxa"/>
        <w:jc w:val="left"/>
        <w:tblInd w:w="1093" w:type="dxa"/>
        <w:tblLayout w:type="fixed"/>
        <w:tblCellMar>
          <w:top w:w="0" w:type="dxa"/>
          <w:left w:w="0" w:type="dxa"/>
          <w:bottom w:w="0" w:type="dxa"/>
          <w:right w:w="0" w:type="dxa"/>
        </w:tblCellMar>
      </w:tblPr>
      <w:tblGrid>
        <w:gridCol w:w="124"/>
        <w:gridCol w:w="109"/>
        <w:gridCol w:w="1080"/>
        <w:gridCol w:w="109"/>
        <w:gridCol w:w="109"/>
        <w:gridCol w:w="109"/>
        <w:gridCol w:w="195"/>
        <w:gridCol w:w="195"/>
        <w:gridCol w:w="837"/>
        <w:gridCol w:w="198"/>
        <w:gridCol w:w="109"/>
        <w:gridCol w:w="109"/>
        <w:gridCol w:w="109"/>
        <w:gridCol w:w="252"/>
        <w:gridCol w:w="252"/>
        <w:gridCol w:w="1253"/>
        <w:gridCol w:w="252"/>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5168" w:type="dxa"/>
            <w:gridSpan w:val="15"/>
            <w:tcBorders>
              <w:bottom w:val="single" w:sz="2" w:space="0" w:color="FFFFFF"/>
            </w:tcBorders>
            <w:shd w:fill="53C072" w:val="clear"/>
            <w:tcMar>
              <w:bottom w:w="50" w:type="dxa"/>
            </w:tcMar>
            <w:vAlign w:val="center"/>
          </w:tcPr>
          <w:p>
            <w:pPr>
              <w:pStyle w:val="TableContents"/>
              <w:bidi w:val="0"/>
              <w:spacing w:before="0" w:after="0"/>
              <w:jc w:val="center"/>
              <w:rPr>
                <w:spacing w:val="0"/>
              </w:rPr>
            </w:pPr>
            <w:r>
              <w:rPr>
                <w:spacing w:val="0"/>
              </w:rPr>
              <w:t xml:space="preserve">Non-Financial Goals </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54"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080" w:type="dxa"/>
            <w:tcBorders>
              <w:bottom w:val="single" w:sz="2" w:space="0" w:color="FFFFFF"/>
            </w:tcBorders>
            <w:shd w:fill="53C072" w:val="clear"/>
            <w:tcMar>
              <w:bottom w:w="50" w:type="dxa"/>
            </w:tcMar>
            <w:vAlign w:val="center"/>
          </w:tcPr>
          <w:p>
            <w:pPr>
              <w:pStyle w:val="TableContents"/>
              <w:bidi w:val="0"/>
              <w:spacing w:before="0" w:after="0"/>
              <w:jc w:val="left"/>
              <w:rPr>
                <w:spacing w:val="-2"/>
              </w:rPr>
            </w:pPr>
            <w:r>
              <w:rPr>
                <w:spacing w:val="-2"/>
              </w:rPr>
              <w:t xml:space="preserve">NEO </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425" w:type="dxa"/>
            <w:gridSpan w:val="4"/>
            <w:tcBorders>
              <w:bottom w:val="single" w:sz="2" w:space="0" w:color="FFFFFF"/>
            </w:tcBorders>
            <w:shd w:fill="53C072" w:val="clear"/>
            <w:tcMar>
              <w:bottom w:w="50" w:type="dxa"/>
            </w:tcMar>
            <w:vAlign w:val="center"/>
          </w:tcPr>
          <w:p>
            <w:pPr>
              <w:pStyle w:val="TableContents"/>
              <w:bidi w:val="0"/>
              <w:spacing w:before="0" w:after="0"/>
              <w:jc w:val="center"/>
              <w:rPr>
                <w:spacing w:val="0"/>
              </w:rPr>
            </w:pPr>
            <w:r>
              <w:rPr>
                <w:spacing w:val="0"/>
              </w:rPr>
              <w:t xml:space="preserve">Achievement </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2009" w:type="dxa"/>
            <w:gridSpan w:val="4"/>
            <w:tcBorders>
              <w:bottom w:val="single" w:sz="2" w:space="0" w:color="FFFFFF"/>
            </w:tcBorders>
            <w:shd w:fill="53C072" w:val="clear"/>
            <w:tcMar>
              <w:bottom w:w="50" w:type="dxa"/>
            </w:tcMar>
            <w:vAlign w:val="center"/>
          </w:tcPr>
          <w:p>
            <w:pPr>
              <w:pStyle w:val="TableContents"/>
              <w:bidi w:val="0"/>
              <w:spacing w:before="0" w:after="0"/>
              <w:jc w:val="center"/>
              <w:rPr>
                <w:spacing w:val="0"/>
              </w:rPr>
            </w:pPr>
            <w:r>
              <w:rPr>
                <w:spacing w:val="0"/>
              </w:rPr>
              <w:t xml:space="preserve">Payout % of Target </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54"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80" w:type="dxa"/>
            <w:tcBorders>
              <w:bottom w:val="single" w:sz="6" w:space="0" w:color="53C072"/>
            </w:tcBorders>
            <w:tcMar>
              <w:bottom w:w="45" w:type="dxa"/>
            </w:tcMar>
            <w:vAlign w:val="center"/>
          </w:tcPr>
          <w:p>
            <w:pPr>
              <w:pStyle w:val="TableContents"/>
              <w:bidi w:val="0"/>
              <w:spacing w:before="0" w:after="283"/>
              <w:jc w:val="left"/>
              <w:rPr>
                <w:spacing w:val="-2"/>
              </w:rPr>
            </w:pPr>
            <w:r>
              <w:rPr>
                <w:spacing w:val="-2"/>
              </w:rPr>
              <w:t xml:space="preserve">Gallagher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95" w:type="dxa"/>
            <w:tcBorders>
              <w:bottom w:val="single" w:sz="6" w:space="0" w:color="53C072"/>
            </w:tcBorders>
            <w:tcMar>
              <w:bottom w:w="28" w:type="dxa"/>
            </w:tcMar>
            <w:vAlign w:val="center"/>
          </w:tcPr>
          <w:p>
            <w:pPr>
              <w:pStyle w:val="TableContents"/>
              <w:bidi w:val="0"/>
              <w:spacing w:before="0" w:after="283"/>
              <w:jc w:val="left"/>
              <w:rPr/>
            </w:pPr>
            <w:r>
              <w:rPr/>
              <w:t>​</w:t>
            </w:r>
          </w:p>
        </w:tc>
        <w:tc>
          <w:tcPr>
            <w:tcW w:w="195" w:type="dxa"/>
            <w:tcBorders>
              <w:bottom w:val="single" w:sz="6" w:space="0" w:color="53C072"/>
            </w:tcBorders>
            <w:tcMar>
              <w:bottom w:w="45" w:type="dxa"/>
            </w:tcMar>
            <w:vAlign w:val="center"/>
          </w:tcPr>
          <w:p>
            <w:pPr>
              <w:pStyle w:val="TableContents"/>
              <w:bidi w:val="0"/>
              <w:spacing w:before="0" w:after="283"/>
              <w:jc w:val="right"/>
              <w:rPr/>
            </w:pPr>
            <w:r>
              <w:rPr/>
              <w:t>​</w:t>
            </w:r>
          </w:p>
        </w:tc>
        <w:tc>
          <w:tcPr>
            <w:tcW w:w="837" w:type="dxa"/>
            <w:tcBorders>
              <w:bottom w:val="single" w:sz="6" w:space="0" w:color="53C072"/>
            </w:tcBorders>
            <w:tcMar>
              <w:bottom w:w="45" w:type="dxa"/>
            </w:tcMar>
            <w:vAlign w:val="center"/>
          </w:tcPr>
          <w:p>
            <w:pPr>
              <w:pStyle w:val="TableContents"/>
              <w:bidi w:val="0"/>
              <w:spacing w:before="0" w:after="283"/>
              <w:jc w:val="right"/>
              <w:rPr/>
            </w:pPr>
            <w:r>
              <w:rPr/>
              <w:t>150%</w:t>
            </w:r>
          </w:p>
        </w:tc>
        <w:tc>
          <w:tcPr>
            <w:tcW w:w="198"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252" w:type="dxa"/>
            <w:tcBorders>
              <w:bottom w:val="single" w:sz="6" w:space="0" w:color="53C072"/>
            </w:tcBorders>
            <w:tcMar>
              <w:bottom w:w="28" w:type="dxa"/>
            </w:tcMar>
            <w:vAlign w:val="center"/>
          </w:tcPr>
          <w:p>
            <w:pPr>
              <w:pStyle w:val="TableContents"/>
              <w:bidi w:val="0"/>
              <w:spacing w:before="0" w:after="283"/>
              <w:jc w:val="left"/>
              <w:rPr/>
            </w:pPr>
            <w:r>
              <w:rPr/>
              <w:t>​</w:t>
            </w:r>
          </w:p>
        </w:tc>
        <w:tc>
          <w:tcPr>
            <w:tcW w:w="252" w:type="dxa"/>
            <w:tcBorders>
              <w:bottom w:val="single" w:sz="6" w:space="0" w:color="53C072"/>
            </w:tcBorders>
            <w:tcMar>
              <w:bottom w:w="45" w:type="dxa"/>
            </w:tcMar>
            <w:vAlign w:val="center"/>
          </w:tcPr>
          <w:p>
            <w:pPr>
              <w:pStyle w:val="TableContents"/>
              <w:bidi w:val="0"/>
              <w:spacing w:before="0" w:after="283"/>
              <w:jc w:val="right"/>
              <w:rPr/>
            </w:pPr>
            <w:r>
              <w:rPr/>
              <w:t>​</w:t>
            </w:r>
          </w:p>
        </w:tc>
        <w:tc>
          <w:tcPr>
            <w:tcW w:w="1253" w:type="dxa"/>
            <w:tcBorders>
              <w:bottom w:val="single" w:sz="6" w:space="0" w:color="53C072"/>
            </w:tcBorders>
            <w:tcMar>
              <w:bottom w:w="45" w:type="dxa"/>
            </w:tcMar>
            <w:vAlign w:val="center"/>
          </w:tcPr>
          <w:p>
            <w:pPr>
              <w:pStyle w:val="TableContents"/>
              <w:bidi w:val="0"/>
              <w:spacing w:before="0" w:after="283"/>
              <w:jc w:val="right"/>
              <w:rPr/>
            </w:pPr>
            <w:r>
              <w:rPr/>
              <w:t>30%</w:t>
            </w:r>
          </w:p>
        </w:tc>
        <w:tc>
          <w:tcPr>
            <w:tcW w:w="252"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80" w:type="dxa"/>
            <w:tcBorders>
              <w:bottom w:val="single" w:sz="6" w:space="0" w:color="53C072"/>
            </w:tcBorders>
            <w:tcMar>
              <w:bottom w:w="45" w:type="dxa"/>
            </w:tcMar>
            <w:vAlign w:val="center"/>
          </w:tcPr>
          <w:p>
            <w:pPr>
              <w:pStyle w:val="TableContents"/>
              <w:bidi w:val="0"/>
              <w:spacing w:before="0" w:after="283"/>
              <w:jc w:val="left"/>
              <w:rPr>
                <w:spacing w:val="-2"/>
              </w:rPr>
            </w:pPr>
            <w:r>
              <w:rPr>
                <w:spacing w:val="-2"/>
              </w:rPr>
              <w:t xml:space="preserve">Jacobson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95" w:type="dxa"/>
            <w:tcBorders>
              <w:bottom w:val="single" w:sz="6" w:space="0" w:color="53C072"/>
            </w:tcBorders>
            <w:tcMar>
              <w:bottom w:w="28" w:type="dxa"/>
            </w:tcMar>
            <w:vAlign w:val="center"/>
          </w:tcPr>
          <w:p>
            <w:pPr>
              <w:pStyle w:val="TableContents"/>
              <w:bidi w:val="0"/>
              <w:spacing w:before="0" w:after="283"/>
              <w:jc w:val="left"/>
              <w:rPr/>
            </w:pPr>
            <w:r>
              <w:rPr/>
              <w:t>​</w:t>
            </w:r>
          </w:p>
        </w:tc>
        <w:tc>
          <w:tcPr>
            <w:tcW w:w="195" w:type="dxa"/>
            <w:tcBorders>
              <w:bottom w:val="single" w:sz="6" w:space="0" w:color="53C072"/>
            </w:tcBorders>
            <w:tcMar>
              <w:bottom w:w="45" w:type="dxa"/>
            </w:tcMar>
            <w:vAlign w:val="center"/>
          </w:tcPr>
          <w:p>
            <w:pPr>
              <w:pStyle w:val="TableContents"/>
              <w:bidi w:val="0"/>
              <w:spacing w:before="0" w:after="283"/>
              <w:jc w:val="right"/>
              <w:rPr/>
            </w:pPr>
            <w:r>
              <w:rPr/>
              <w:t>​</w:t>
            </w:r>
          </w:p>
        </w:tc>
        <w:tc>
          <w:tcPr>
            <w:tcW w:w="837" w:type="dxa"/>
            <w:tcBorders>
              <w:bottom w:val="single" w:sz="6" w:space="0" w:color="53C072"/>
            </w:tcBorders>
            <w:tcMar>
              <w:bottom w:w="45" w:type="dxa"/>
            </w:tcMar>
            <w:vAlign w:val="center"/>
          </w:tcPr>
          <w:p>
            <w:pPr>
              <w:pStyle w:val="TableContents"/>
              <w:bidi w:val="0"/>
              <w:spacing w:before="0" w:after="283"/>
              <w:jc w:val="right"/>
              <w:rPr/>
            </w:pPr>
            <w:r>
              <w:rPr/>
              <w:t>150%</w:t>
            </w:r>
          </w:p>
        </w:tc>
        <w:tc>
          <w:tcPr>
            <w:tcW w:w="198"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252" w:type="dxa"/>
            <w:tcBorders>
              <w:bottom w:val="single" w:sz="6" w:space="0" w:color="53C072"/>
            </w:tcBorders>
            <w:tcMar>
              <w:bottom w:w="28" w:type="dxa"/>
            </w:tcMar>
            <w:vAlign w:val="center"/>
          </w:tcPr>
          <w:p>
            <w:pPr>
              <w:pStyle w:val="TableContents"/>
              <w:bidi w:val="0"/>
              <w:spacing w:before="0" w:after="283"/>
              <w:jc w:val="left"/>
              <w:rPr/>
            </w:pPr>
            <w:r>
              <w:rPr/>
              <w:t>​</w:t>
            </w:r>
          </w:p>
        </w:tc>
        <w:tc>
          <w:tcPr>
            <w:tcW w:w="252" w:type="dxa"/>
            <w:tcBorders>
              <w:bottom w:val="single" w:sz="6" w:space="0" w:color="53C072"/>
            </w:tcBorders>
            <w:tcMar>
              <w:bottom w:w="45" w:type="dxa"/>
            </w:tcMar>
            <w:vAlign w:val="center"/>
          </w:tcPr>
          <w:p>
            <w:pPr>
              <w:pStyle w:val="TableContents"/>
              <w:bidi w:val="0"/>
              <w:spacing w:before="0" w:after="283"/>
              <w:jc w:val="right"/>
              <w:rPr/>
            </w:pPr>
            <w:r>
              <w:rPr/>
              <w:t>​</w:t>
            </w:r>
          </w:p>
        </w:tc>
        <w:tc>
          <w:tcPr>
            <w:tcW w:w="1253" w:type="dxa"/>
            <w:tcBorders>
              <w:bottom w:val="single" w:sz="6" w:space="0" w:color="53C072"/>
            </w:tcBorders>
            <w:tcMar>
              <w:bottom w:w="45" w:type="dxa"/>
            </w:tcMar>
            <w:vAlign w:val="center"/>
          </w:tcPr>
          <w:p>
            <w:pPr>
              <w:pStyle w:val="TableContents"/>
              <w:bidi w:val="0"/>
              <w:spacing w:before="0" w:after="283"/>
              <w:jc w:val="right"/>
              <w:rPr/>
            </w:pPr>
            <w:r>
              <w:rPr/>
              <w:t>30%</w:t>
            </w:r>
          </w:p>
        </w:tc>
        <w:tc>
          <w:tcPr>
            <w:tcW w:w="252"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80" w:type="dxa"/>
            <w:tcBorders>
              <w:bottom w:val="single" w:sz="6" w:space="0" w:color="53C072"/>
            </w:tcBorders>
            <w:tcMar>
              <w:bottom w:w="45" w:type="dxa"/>
            </w:tcMar>
            <w:vAlign w:val="center"/>
          </w:tcPr>
          <w:p>
            <w:pPr>
              <w:pStyle w:val="TableContents"/>
              <w:bidi w:val="0"/>
              <w:spacing w:before="0" w:after="283"/>
              <w:jc w:val="left"/>
              <w:rPr>
                <w:spacing w:val="-2"/>
              </w:rPr>
            </w:pPr>
            <w:r>
              <w:rPr>
                <w:spacing w:val="-2"/>
              </w:rPr>
              <w:t xml:space="preserve">Arnold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95" w:type="dxa"/>
            <w:tcBorders>
              <w:bottom w:val="single" w:sz="6" w:space="0" w:color="53C072"/>
            </w:tcBorders>
            <w:tcMar>
              <w:bottom w:w="28" w:type="dxa"/>
            </w:tcMar>
            <w:vAlign w:val="center"/>
          </w:tcPr>
          <w:p>
            <w:pPr>
              <w:pStyle w:val="TableContents"/>
              <w:bidi w:val="0"/>
              <w:spacing w:before="0" w:after="283"/>
              <w:jc w:val="left"/>
              <w:rPr/>
            </w:pPr>
            <w:r>
              <w:rPr/>
              <w:t>​</w:t>
            </w:r>
          </w:p>
        </w:tc>
        <w:tc>
          <w:tcPr>
            <w:tcW w:w="195" w:type="dxa"/>
            <w:tcBorders>
              <w:bottom w:val="single" w:sz="6" w:space="0" w:color="53C072"/>
            </w:tcBorders>
            <w:tcMar>
              <w:bottom w:w="45" w:type="dxa"/>
            </w:tcMar>
            <w:vAlign w:val="center"/>
          </w:tcPr>
          <w:p>
            <w:pPr>
              <w:pStyle w:val="TableContents"/>
              <w:bidi w:val="0"/>
              <w:spacing w:before="0" w:after="283"/>
              <w:jc w:val="right"/>
              <w:rPr/>
            </w:pPr>
            <w:r>
              <w:rPr/>
              <w:t>​</w:t>
            </w:r>
          </w:p>
        </w:tc>
        <w:tc>
          <w:tcPr>
            <w:tcW w:w="837" w:type="dxa"/>
            <w:tcBorders>
              <w:bottom w:val="single" w:sz="6" w:space="0" w:color="53C072"/>
            </w:tcBorders>
            <w:tcMar>
              <w:bottom w:w="45" w:type="dxa"/>
            </w:tcMar>
            <w:vAlign w:val="center"/>
          </w:tcPr>
          <w:p>
            <w:pPr>
              <w:pStyle w:val="TableContents"/>
              <w:bidi w:val="0"/>
              <w:spacing w:before="0" w:after="283"/>
              <w:jc w:val="right"/>
              <w:rPr/>
            </w:pPr>
            <w:r>
              <w:rPr/>
              <w:t>150%</w:t>
            </w:r>
          </w:p>
        </w:tc>
        <w:tc>
          <w:tcPr>
            <w:tcW w:w="198"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252" w:type="dxa"/>
            <w:tcBorders>
              <w:bottom w:val="single" w:sz="6" w:space="0" w:color="53C072"/>
            </w:tcBorders>
            <w:tcMar>
              <w:bottom w:w="28" w:type="dxa"/>
            </w:tcMar>
            <w:vAlign w:val="center"/>
          </w:tcPr>
          <w:p>
            <w:pPr>
              <w:pStyle w:val="TableContents"/>
              <w:bidi w:val="0"/>
              <w:spacing w:before="0" w:after="283"/>
              <w:jc w:val="left"/>
              <w:rPr/>
            </w:pPr>
            <w:r>
              <w:rPr/>
              <w:t>​</w:t>
            </w:r>
          </w:p>
        </w:tc>
        <w:tc>
          <w:tcPr>
            <w:tcW w:w="252" w:type="dxa"/>
            <w:tcBorders>
              <w:bottom w:val="single" w:sz="6" w:space="0" w:color="53C072"/>
            </w:tcBorders>
            <w:tcMar>
              <w:bottom w:w="45" w:type="dxa"/>
            </w:tcMar>
            <w:vAlign w:val="center"/>
          </w:tcPr>
          <w:p>
            <w:pPr>
              <w:pStyle w:val="TableContents"/>
              <w:bidi w:val="0"/>
              <w:spacing w:before="0" w:after="283"/>
              <w:jc w:val="right"/>
              <w:rPr/>
            </w:pPr>
            <w:r>
              <w:rPr/>
              <w:t>​</w:t>
            </w:r>
          </w:p>
        </w:tc>
        <w:tc>
          <w:tcPr>
            <w:tcW w:w="1253" w:type="dxa"/>
            <w:tcBorders>
              <w:bottom w:val="single" w:sz="6" w:space="0" w:color="53C072"/>
            </w:tcBorders>
            <w:tcMar>
              <w:bottom w:w="45" w:type="dxa"/>
            </w:tcMar>
            <w:vAlign w:val="center"/>
          </w:tcPr>
          <w:p>
            <w:pPr>
              <w:pStyle w:val="TableContents"/>
              <w:bidi w:val="0"/>
              <w:spacing w:before="0" w:after="283"/>
              <w:jc w:val="right"/>
              <w:rPr/>
            </w:pPr>
            <w:r>
              <w:rPr/>
              <w:t>30%</w:t>
            </w:r>
          </w:p>
        </w:tc>
        <w:tc>
          <w:tcPr>
            <w:tcW w:w="252"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80" w:type="dxa"/>
            <w:tcBorders>
              <w:bottom w:val="single" w:sz="6" w:space="0" w:color="53C072"/>
            </w:tcBorders>
            <w:tcMar>
              <w:bottom w:w="45" w:type="dxa"/>
            </w:tcMar>
            <w:vAlign w:val="center"/>
          </w:tcPr>
          <w:p>
            <w:pPr>
              <w:pStyle w:val="TableContents"/>
              <w:bidi w:val="0"/>
              <w:spacing w:before="0" w:after="283"/>
              <w:jc w:val="left"/>
              <w:rPr>
                <w:spacing w:val="-2"/>
              </w:rPr>
            </w:pPr>
            <w:r>
              <w:rPr>
                <w:spacing w:val="-2"/>
              </w:rPr>
              <w:t xml:space="preserve">Chan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95" w:type="dxa"/>
            <w:tcBorders>
              <w:bottom w:val="single" w:sz="6" w:space="0" w:color="53C072"/>
            </w:tcBorders>
            <w:tcMar>
              <w:bottom w:w="28" w:type="dxa"/>
            </w:tcMar>
            <w:vAlign w:val="center"/>
          </w:tcPr>
          <w:p>
            <w:pPr>
              <w:pStyle w:val="TableContents"/>
              <w:bidi w:val="0"/>
              <w:spacing w:before="0" w:after="283"/>
              <w:jc w:val="left"/>
              <w:rPr/>
            </w:pPr>
            <w:r>
              <w:rPr/>
              <w:t>​</w:t>
            </w:r>
          </w:p>
        </w:tc>
        <w:tc>
          <w:tcPr>
            <w:tcW w:w="195" w:type="dxa"/>
            <w:tcBorders>
              <w:bottom w:val="single" w:sz="6" w:space="0" w:color="53C072"/>
            </w:tcBorders>
            <w:tcMar>
              <w:bottom w:w="45" w:type="dxa"/>
            </w:tcMar>
            <w:vAlign w:val="center"/>
          </w:tcPr>
          <w:p>
            <w:pPr>
              <w:pStyle w:val="TableContents"/>
              <w:bidi w:val="0"/>
              <w:spacing w:before="0" w:after="283"/>
              <w:jc w:val="right"/>
              <w:rPr/>
            </w:pPr>
            <w:r>
              <w:rPr/>
              <w:t>​</w:t>
            </w:r>
          </w:p>
        </w:tc>
        <w:tc>
          <w:tcPr>
            <w:tcW w:w="837" w:type="dxa"/>
            <w:tcBorders>
              <w:bottom w:val="single" w:sz="6" w:space="0" w:color="53C072"/>
            </w:tcBorders>
            <w:tcMar>
              <w:bottom w:w="45" w:type="dxa"/>
            </w:tcMar>
            <w:vAlign w:val="center"/>
          </w:tcPr>
          <w:p>
            <w:pPr>
              <w:pStyle w:val="TableContents"/>
              <w:bidi w:val="0"/>
              <w:spacing w:before="0" w:after="283"/>
              <w:jc w:val="right"/>
              <w:rPr/>
            </w:pPr>
            <w:r>
              <w:rPr/>
              <w:t>150%</w:t>
            </w:r>
          </w:p>
        </w:tc>
        <w:tc>
          <w:tcPr>
            <w:tcW w:w="198"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252" w:type="dxa"/>
            <w:tcBorders>
              <w:bottom w:val="single" w:sz="6" w:space="0" w:color="53C072"/>
            </w:tcBorders>
            <w:tcMar>
              <w:bottom w:w="28" w:type="dxa"/>
            </w:tcMar>
            <w:vAlign w:val="center"/>
          </w:tcPr>
          <w:p>
            <w:pPr>
              <w:pStyle w:val="TableContents"/>
              <w:bidi w:val="0"/>
              <w:spacing w:before="0" w:after="283"/>
              <w:jc w:val="left"/>
              <w:rPr/>
            </w:pPr>
            <w:r>
              <w:rPr/>
              <w:t>​</w:t>
            </w:r>
          </w:p>
        </w:tc>
        <w:tc>
          <w:tcPr>
            <w:tcW w:w="252" w:type="dxa"/>
            <w:tcBorders>
              <w:bottom w:val="single" w:sz="6" w:space="0" w:color="53C072"/>
            </w:tcBorders>
            <w:tcMar>
              <w:bottom w:w="45" w:type="dxa"/>
            </w:tcMar>
            <w:vAlign w:val="center"/>
          </w:tcPr>
          <w:p>
            <w:pPr>
              <w:pStyle w:val="TableContents"/>
              <w:bidi w:val="0"/>
              <w:spacing w:before="0" w:after="283"/>
              <w:jc w:val="right"/>
              <w:rPr/>
            </w:pPr>
            <w:r>
              <w:rPr/>
              <w:t>​</w:t>
            </w:r>
          </w:p>
        </w:tc>
        <w:tc>
          <w:tcPr>
            <w:tcW w:w="1253" w:type="dxa"/>
            <w:tcBorders>
              <w:bottom w:val="single" w:sz="6" w:space="0" w:color="53C072"/>
            </w:tcBorders>
            <w:tcMar>
              <w:bottom w:w="45" w:type="dxa"/>
            </w:tcMar>
            <w:vAlign w:val="center"/>
          </w:tcPr>
          <w:p>
            <w:pPr>
              <w:pStyle w:val="TableContents"/>
              <w:bidi w:val="0"/>
              <w:spacing w:before="0" w:after="283"/>
              <w:jc w:val="right"/>
              <w:rPr/>
            </w:pPr>
            <w:r>
              <w:rPr/>
              <w:t>30%</w:t>
            </w:r>
          </w:p>
        </w:tc>
        <w:tc>
          <w:tcPr>
            <w:tcW w:w="252"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80" w:type="dxa"/>
            <w:tcBorders>
              <w:bottom w:val="single" w:sz="6" w:space="0" w:color="53C072"/>
            </w:tcBorders>
            <w:tcMar>
              <w:bottom w:w="45" w:type="dxa"/>
            </w:tcMar>
            <w:vAlign w:val="center"/>
          </w:tcPr>
          <w:p>
            <w:pPr>
              <w:pStyle w:val="TableContents"/>
              <w:bidi w:val="0"/>
              <w:spacing w:before="0" w:after="283"/>
              <w:jc w:val="left"/>
              <w:rPr>
                <w:spacing w:val="-2"/>
              </w:rPr>
            </w:pPr>
            <w:r>
              <w:rPr>
                <w:spacing w:val="-2"/>
              </w:rPr>
              <w:t xml:space="preserve">McCoy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95" w:type="dxa"/>
            <w:tcBorders>
              <w:bottom w:val="single" w:sz="6" w:space="0" w:color="53C072"/>
            </w:tcBorders>
            <w:tcMar>
              <w:bottom w:w="28" w:type="dxa"/>
            </w:tcMar>
            <w:vAlign w:val="center"/>
          </w:tcPr>
          <w:p>
            <w:pPr>
              <w:pStyle w:val="TableContents"/>
              <w:bidi w:val="0"/>
              <w:spacing w:before="0" w:after="283"/>
              <w:jc w:val="left"/>
              <w:rPr/>
            </w:pPr>
            <w:r>
              <w:rPr/>
              <w:t>​</w:t>
            </w:r>
          </w:p>
        </w:tc>
        <w:tc>
          <w:tcPr>
            <w:tcW w:w="195" w:type="dxa"/>
            <w:tcBorders>
              <w:bottom w:val="single" w:sz="6" w:space="0" w:color="53C072"/>
            </w:tcBorders>
            <w:tcMar>
              <w:bottom w:w="45" w:type="dxa"/>
            </w:tcMar>
            <w:vAlign w:val="center"/>
          </w:tcPr>
          <w:p>
            <w:pPr>
              <w:pStyle w:val="TableContents"/>
              <w:bidi w:val="0"/>
              <w:spacing w:before="0" w:after="283"/>
              <w:jc w:val="right"/>
              <w:rPr/>
            </w:pPr>
            <w:r>
              <w:rPr/>
              <w:t>​</w:t>
            </w:r>
          </w:p>
        </w:tc>
        <w:tc>
          <w:tcPr>
            <w:tcW w:w="837" w:type="dxa"/>
            <w:tcBorders>
              <w:bottom w:val="single" w:sz="6" w:space="0" w:color="53C072"/>
            </w:tcBorders>
            <w:tcMar>
              <w:bottom w:w="45" w:type="dxa"/>
            </w:tcMar>
            <w:vAlign w:val="center"/>
          </w:tcPr>
          <w:p>
            <w:pPr>
              <w:pStyle w:val="TableContents"/>
              <w:bidi w:val="0"/>
              <w:spacing w:before="0" w:after="283"/>
              <w:jc w:val="right"/>
              <w:rPr/>
            </w:pPr>
            <w:r>
              <w:rPr/>
              <w:t>150%</w:t>
            </w:r>
          </w:p>
        </w:tc>
        <w:tc>
          <w:tcPr>
            <w:tcW w:w="198"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252" w:type="dxa"/>
            <w:tcBorders>
              <w:bottom w:val="single" w:sz="6" w:space="0" w:color="53C072"/>
            </w:tcBorders>
            <w:tcMar>
              <w:bottom w:w="28" w:type="dxa"/>
            </w:tcMar>
            <w:vAlign w:val="center"/>
          </w:tcPr>
          <w:p>
            <w:pPr>
              <w:pStyle w:val="TableContents"/>
              <w:bidi w:val="0"/>
              <w:spacing w:before="0" w:after="283"/>
              <w:jc w:val="left"/>
              <w:rPr/>
            </w:pPr>
            <w:r>
              <w:rPr/>
              <w:t>​</w:t>
            </w:r>
          </w:p>
        </w:tc>
        <w:tc>
          <w:tcPr>
            <w:tcW w:w="252" w:type="dxa"/>
            <w:tcBorders>
              <w:bottom w:val="single" w:sz="6" w:space="0" w:color="53C072"/>
            </w:tcBorders>
            <w:tcMar>
              <w:bottom w:w="45" w:type="dxa"/>
            </w:tcMar>
            <w:vAlign w:val="center"/>
          </w:tcPr>
          <w:p>
            <w:pPr>
              <w:pStyle w:val="TableContents"/>
              <w:bidi w:val="0"/>
              <w:spacing w:before="0" w:after="283"/>
              <w:jc w:val="right"/>
              <w:rPr/>
            </w:pPr>
            <w:r>
              <w:rPr/>
              <w:t>​</w:t>
            </w:r>
          </w:p>
        </w:tc>
        <w:tc>
          <w:tcPr>
            <w:tcW w:w="1253" w:type="dxa"/>
            <w:tcBorders>
              <w:bottom w:val="single" w:sz="6" w:space="0" w:color="53C072"/>
            </w:tcBorders>
            <w:tcMar>
              <w:bottom w:w="45" w:type="dxa"/>
            </w:tcMar>
            <w:vAlign w:val="center"/>
          </w:tcPr>
          <w:p>
            <w:pPr>
              <w:pStyle w:val="TableContents"/>
              <w:bidi w:val="0"/>
              <w:spacing w:before="0" w:after="283"/>
              <w:jc w:val="right"/>
              <w:rPr/>
            </w:pPr>
            <w:r>
              <w:rPr/>
              <w:t>30%</w:t>
            </w:r>
          </w:p>
        </w:tc>
        <w:tc>
          <w:tcPr>
            <w:tcW w:w="252"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102"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approving the foregoing non-financial goals achievement, the Committee and the Board recognized that employee engagement, morale, and talent retention exceeded internal expectations and external benchmarks, reflecting a strong workplace culture and a sustained focus on employee experience.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52"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Based on achieving both the financial and the non-financial performance goals, the total incentive payout was 140.98% of target for all the NEOs. The table below reflects the achievement of the goals and the total annual cash incentive payout for each NEO.</w:t>
      </w:r>
      <w:r>
        <w:rPr>
          <w:rFonts w:ascii="Arial;Helvetica;sans-serif" w:hAnsi="Arial;Helvetica;sans-serif"/>
          <w:b w:val="false"/>
          <w:i w:val="false"/>
          <w:caps w:val="false"/>
          <w:smallCaps w:val="false"/>
          <w:color w:val="000000"/>
          <w:spacing w:val="4"/>
          <w:sz w:val="20"/>
        </w:rPr>
        <w:t xml:space="preserve"> </w:t>
      </w:r>
    </w:p>
    <w:tbl>
      <w:tblPr>
        <w:tblW w:w="12117" w:type="dxa"/>
        <w:jc w:val="left"/>
        <w:tblInd w:w="1093" w:type="dxa"/>
        <w:tblLayout w:type="fixed"/>
        <w:tblCellMar>
          <w:top w:w="0" w:type="dxa"/>
          <w:left w:w="0" w:type="dxa"/>
          <w:bottom w:w="0" w:type="dxa"/>
          <w:right w:w="0" w:type="dxa"/>
        </w:tblCellMar>
      </w:tblPr>
      <w:tblGrid>
        <w:gridCol w:w="124"/>
        <w:gridCol w:w="1028"/>
        <w:gridCol w:w="109"/>
        <w:gridCol w:w="109"/>
        <w:gridCol w:w="109"/>
        <w:gridCol w:w="226"/>
        <w:gridCol w:w="1066"/>
        <w:gridCol w:w="109"/>
        <w:gridCol w:w="109"/>
        <w:gridCol w:w="109"/>
        <w:gridCol w:w="109"/>
        <w:gridCol w:w="109"/>
        <w:gridCol w:w="766"/>
        <w:gridCol w:w="109"/>
        <w:gridCol w:w="109"/>
        <w:gridCol w:w="109"/>
        <w:gridCol w:w="109"/>
        <w:gridCol w:w="226"/>
        <w:gridCol w:w="1066"/>
        <w:gridCol w:w="109"/>
        <w:gridCol w:w="109"/>
        <w:gridCol w:w="109"/>
        <w:gridCol w:w="109"/>
        <w:gridCol w:w="125"/>
        <w:gridCol w:w="125"/>
        <w:gridCol w:w="662"/>
        <w:gridCol w:w="109"/>
        <w:gridCol w:w="109"/>
        <w:gridCol w:w="109"/>
        <w:gridCol w:w="109"/>
        <w:gridCol w:w="226"/>
        <w:gridCol w:w="886"/>
        <w:gridCol w:w="109"/>
        <w:gridCol w:w="109"/>
        <w:gridCol w:w="109"/>
        <w:gridCol w:w="109"/>
        <w:gridCol w:w="109"/>
        <w:gridCol w:w="109"/>
        <w:gridCol w:w="766"/>
        <w:gridCol w:w="109"/>
        <w:gridCol w:w="109"/>
        <w:gridCol w:w="109"/>
        <w:gridCol w:w="109"/>
        <w:gridCol w:w="226"/>
        <w:gridCol w:w="1066"/>
        <w:gridCol w:w="109"/>
        <w:gridCol w:w="154"/>
      </w:tblGrid>
      <w:tr>
        <w:trPr/>
        <w:tc>
          <w:tcPr>
            <w:tcW w:w="124" w:type="dxa"/>
            <w:tcBorders/>
            <w:shd w:fill="53C072" w:val="clear"/>
            <w:vAlign w:val="center"/>
          </w:tcPr>
          <w:p>
            <w:pPr>
              <w:pStyle w:val="TableContents"/>
              <w:bidi w:val="0"/>
              <w:spacing w:before="0" w:after="283"/>
              <w:jc w:val="left"/>
              <w:rPr/>
            </w:pPr>
            <w:r>
              <w:rPr/>
              <w:t>​</w:t>
            </w:r>
          </w:p>
        </w:tc>
        <w:tc>
          <w:tcPr>
            <w:tcW w:w="1028"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0593" w:type="dxa"/>
            <w:gridSpan w:val="42"/>
            <w:tcBorders/>
            <w:shd w:fill="53C072" w:val="clear"/>
            <w:vAlign w:val="center"/>
          </w:tcPr>
          <w:p>
            <w:pPr>
              <w:pStyle w:val="TableContents"/>
              <w:bidi w:val="0"/>
              <w:spacing w:before="0" w:after="0"/>
              <w:jc w:val="center"/>
              <w:rPr>
                <w:spacing w:val="0"/>
              </w:rPr>
            </w:pPr>
            <w:r>
              <w:rPr>
                <w:spacing w:val="0"/>
              </w:rPr>
              <w:t xml:space="preserve">FY26 Annual Cash Incentives Payouts </w:t>
            </w:r>
          </w:p>
        </w:tc>
        <w:tc>
          <w:tcPr>
            <w:tcW w:w="154" w:type="dxa"/>
            <w:tcBorders/>
            <w:shd w:fill="53C072" w:val="clear"/>
            <w:vAlign w:val="center"/>
          </w:tcPr>
          <w:p>
            <w:pPr>
              <w:pStyle w:val="TableContents"/>
              <w:bidi w:val="0"/>
              <w:spacing w:before="0" w:after="283"/>
              <w:jc w:val="left"/>
              <w:rPr/>
            </w:pPr>
            <w:r>
              <w:rPr/>
              <w:t>​</w:t>
            </w:r>
          </w:p>
        </w:tc>
      </w:tr>
      <w:tr>
        <w:trPr/>
        <w:tc>
          <w:tcPr>
            <w:tcW w:w="124"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28"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510" w:type="dxa"/>
            <w:gridSpan w:val="4"/>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2821" w:type="dxa"/>
            <w:gridSpan w:val="10"/>
            <w:tcBorders>
              <w:bottom w:val="single" w:sz="2" w:space="0" w:color="000000"/>
            </w:tcBorders>
            <w:shd w:fill="53C072" w:val="clear"/>
            <w:tcMar>
              <w:bottom w:w="50" w:type="dxa"/>
            </w:tcMar>
            <w:vAlign w:val="center"/>
          </w:tcPr>
          <w:p>
            <w:pPr>
              <w:pStyle w:val="TableContents"/>
              <w:bidi w:val="0"/>
              <w:spacing w:before="0" w:after="0"/>
              <w:jc w:val="right"/>
              <w:rPr/>
            </w:pPr>
            <w:r>
              <w:rPr>
                <w:spacing w:val="0"/>
              </w:rPr>
              <w:t>Financial (80% Weight)</w:t>
            </w:r>
            <w:r>
              <w:rPr/>
              <w:t xml:space="preserve"> </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2569" w:type="dxa"/>
            <w:gridSpan w:val="10"/>
            <w:tcBorders>
              <w:bottom w:val="single" w:sz="2" w:space="0" w:color="000000"/>
            </w:tcBorders>
            <w:shd w:fill="53C072" w:val="clear"/>
            <w:tcMar>
              <w:bottom w:w="50" w:type="dxa"/>
            </w:tcMar>
            <w:vAlign w:val="center"/>
          </w:tcPr>
          <w:p>
            <w:pPr>
              <w:pStyle w:val="TableContents"/>
              <w:bidi w:val="0"/>
              <w:spacing w:before="0" w:after="0"/>
              <w:jc w:val="right"/>
              <w:rPr/>
            </w:pPr>
            <w:r>
              <w:rPr>
                <w:spacing w:val="0"/>
              </w:rPr>
              <w:t>Non-Financial (20% Weight)</w:t>
            </w:r>
            <w:r>
              <w:rPr/>
              <w:t xml:space="preserve"> </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2821" w:type="dxa"/>
            <w:gridSpan w:val="10"/>
            <w:tcBorders>
              <w:bottom w:val="single" w:sz="2" w:space="0" w:color="000000"/>
            </w:tcBorders>
            <w:shd w:fill="53C072" w:val="clear"/>
            <w:tcMar>
              <w:bottom w:w="50" w:type="dxa"/>
            </w:tcMar>
            <w:vAlign w:val="center"/>
          </w:tcPr>
          <w:p>
            <w:pPr>
              <w:pStyle w:val="TableContents"/>
              <w:bidi w:val="0"/>
              <w:spacing w:before="0" w:after="0"/>
              <w:jc w:val="right"/>
              <w:rPr/>
            </w:pPr>
            <w:r>
              <w:rPr>
                <w:spacing w:val="0"/>
              </w:rPr>
              <w:t>Total Incentive Payout</w:t>
            </w:r>
            <w:r>
              <w:rPr/>
              <w:t xml:space="preserve"> </w:t>
            </w:r>
          </w:p>
        </w:tc>
        <w:tc>
          <w:tcPr>
            <w:tcW w:w="154"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r>
      <w:tr>
        <w:trPr/>
        <w:tc>
          <w:tcPr>
            <w:tcW w:w="124" w:type="dxa"/>
            <w:tcBorders/>
            <w:shd w:fill="53C072" w:val="clear"/>
            <w:vAlign w:val="center"/>
          </w:tcPr>
          <w:p>
            <w:pPr>
              <w:pStyle w:val="TableContents"/>
              <w:bidi w:val="0"/>
              <w:spacing w:before="0" w:after="283"/>
              <w:jc w:val="left"/>
              <w:rPr/>
            </w:pPr>
            <w:r>
              <w:rPr/>
              <w:t>​</w:t>
            </w:r>
          </w:p>
        </w:tc>
        <w:tc>
          <w:tcPr>
            <w:tcW w:w="1028" w:type="dxa"/>
            <w:tcBorders/>
            <w:shd w:fill="53C072" w:val="clear"/>
            <w:vAlign w:val="center"/>
          </w:tcPr>
          <w:p>
            <w:pPr>
              <w:pStyle w:val="TableContents"/>
              <w:bidi w:val="0"/>
              <w:spacing w:before="0" w:after="0"/>
              <w:jc w:val="left"/>
              <w:rPr>
                <w:spacing w:val="-2"/>
              </w:rPr>
            </w:pPr>
            <w:r>
              <w:rPr>
                <w:spacing w:val="-2"/>
              </w:rPr>
              <w:t xml:space="preserve">NEO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510" w:type="dxa"/>
            <w:gridSpan w:val="4"/>
            <w:tcBorders/>
            <w:shd w:fill="53C072" w:val="clear"/>
            <w:vAlign w:val="center"/>
          </w:tcPr>
          <w:p>
            <w:pPr>
              <w:pStyle w:val="TableContents"/>
              <w:bidi w:val="0"/>
              <w:spacing w:before="0" w:after="0"/>
              <w:jc w:val="right"/>
              <w:rPr/>
            </w:pPr>
            <w:r>
              <w:rPr>
                <w:spacing w:val="0"/>
              </w:rPr>
              <w:t>Target $</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093" w:type="dxa"/>
            <w:gridSpan w:val="4"/>
            <w:tcBorders/>
            <w:shd w:fill="53C072" w:val="clear"/>
            <w:vAlign w:val="center"/>
          </w:tcPr>
          <w:p>
            <w:pPr>
              <w:pStyle w:val="TableContents"/>
              <w:bidi w:val="0"/>
              <w:spacing w:before="0" w:after="0"/>
              <w:jc w:val="right"/>
              <w:rPr/>
            </w:pPr>
            <w:r>
              <w:rPr>
                <w:spacing w:val="0"/>
              </w:rPr>
              <w:t xml:space="preserve">% of Target </w:t>
              <w:br/>
              <w:t>Earned</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510" w:type="dxa"/>
            <w:gridSpan w:val="4"/>
            <w:tcBorders/>
            <w:shd w:fill="53C072" w:val="clear"/>
            <w:vAlign w:val="center"/>
          </w:tcPr>
          <w:p>
            <w:pPr>
              <w:pStyle w:val="TableContents"/>
              <w:bidi w:val="0"/>
              <w:spacing w:before="0" w:after="0"/>
              <w:jc w:val="right"/>
              <w:rPr/>
            </w:pPr>
            <w:r>
              <w:rPr>
                <w:spacing w:val="0"/>
              </w:rPr>
              <w:t>$ Actual</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021" w:type="dxa"/>
            <w:gridSpan w:val="4"/>
            <w:tcBorders/>
            <w:shd w:fill="53C072" w:val="clear"/>
            <w:vAlign w:val="center"/>
          </w:tcPr>
          <w:p>
            <w:pPr>
              <w:pStyle w:val="TableContents"/>
              <w:bidi w:val="0"/>
              <w:spacing w:before="0" w:after="0"/>
              <w:jc w:val="right"/>
              <w:rPr/>
            </w:pPr>
            <w:r>
              <w:rPr>
                <w:spacing w:val="0"/>
              </w:rPr>
              <w:t xml:space="preserve">% of Target </w:t>
              <w:br/>
              <w:t>Achieved</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330" w:type="dxa"/>
            <w:gridSpan w:val="4"/>
            <w:tcBorders/>
            <w:shd w:fill="53C072" w:val="clear"/>
            <w:vAlign w:val="center"/>
          </w:tcPr>
          <w:p>
            <w:pPr>
              <w:pStyle w:val="TableContents"/>
              <w:bidi w:val="0"/>
              <w:spacing w:before="0" w:after="0"/>
              <w:jc w:val="right"/>
              <w:rPr/>
            </w:pPr>
            <w:r>
              <w:rPr>
                <w:spacing w:val="0"/>
              </w:rPr>
              <w:t>$ Actual</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093" w:type="dxa"/>
            <w:gridSpan w:val="4"/>
            <w:tcBorders/>
            <w:shd w:fill="53C072" w:val="clear"/>
            <w:vAlign w:val="center"/>
          </w:tcPr>
          <w:p>
            <w:pPr>
              <w:pStyle w:val="TableContents"/>
              <w:bidi w:val="0"/>
              <w:spacing w:before="0" w:after="0"/>
              <w:jc w:val="right"/>
              <w:rPr/>
            </w:pPr>
            <w:r>
              <w:rPr>
                <w:spacing w:val="0"/>
              </w:rPr>
              <w:t>% of Target</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510" w:type="dxa"/>
            <w:gridSpan w:val="4"/>
            <w:tcBorders/>
            <w:shd w:fill="53C072" w:val="clear"/>
            <w:vAlign w:val="center"/>
          </w:tcPr>
          <w:p>
            <w:pPr>
              <w:pStyle w:val="TableContents"/>
              <w:bidi w:val="0"/>
              <w:spacing w:before="0" w:after="0"/>
              <w:jc w:val="right"/>
              <w:rPr/>
            </w:pPr>
            <w:r>
              <w:rPr>
                <w:spacing w:val="0"/>
              </w:rPr>
              <w:t>$ Actual</w:t>
            </w:r>
            <w:r>
              <w:rPr/>
              <w:t xml:space="preserve"> </w:t>
            </w:r>
          </w:p>
        </w:tc>
        <w:tc>
          <w:tcPr>
            <w:tcW w:w="154"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28" w:type="dxa"/>
            <w:tcBorders/>
            <w:vAlign w:val="center"/>
          </w:tcPr>
          <w:p>
            <w:pPr>
              <w:pStyle w:val="TableContents"/>
              <w:bidi w:val="0"/>
              <w:spacing w:before="0" w:after="283"/>
              <w:jc w:val="left"/>
              <w:rPr>
                <w:spacing w:val="-1"/>
              </w:rPr>
            </w:pPr>
            <w:r>
              <w:rPr>
                <w:spacing w:val="-1"/>
              </w:rPr>
              <w:t xml:space="preserve">Gallagher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1,920,000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110.98%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2,130,893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right"/>
              <w:rPr/>
            </w:pPr>
            <w:r>
              <w:rPr/>
              <w:t>​</w:t>
            </w:r>
          </w:p>
        </w:tc>
        <w:tc>
          <w:tcPr>
            <w:tcW w:w="662" w:type="dxa"/>
            <w:tcBorders/>
            <w:vAlign w:val="center"/>
          </w:tcPr>
          <w:p>
            <w:pPr>
              <w:pStyle w:val="TableContents"/>
              <w:bidi w:val="0"/>
              <w:spacing w:before="0" w:after="283"/>
              <w:jc w:val="right"/>
              <w:rPr/>
            </w:pPr>
            <w:r>
              <w:rPr/>
              <w:t>150%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576,000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140.98%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2,706,893</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1028" w:type="dxa"/>
            <w:tcBorders/>
            <w:shd w:fill="CBECD5" w:val="clear"/>
            <w:vAlign w:val="center"/>
          </w:tcPr>
          <w:p>
            <w:pPr>
              <w:pStyle w:val="TableContents"/>
              <w:bidi w:val="0"/>
              <w:spacing w:before="0" w:after="283"/>
              <w:jc w:val="left"/>
              <w:rPr>
                <w:spacing w:val="-1"/>
              </w:rPr>
            </w:pPr>
            <w:r>
              <w:rPr>
                <w:spacing w:val="-1"/>
              </w:rPr>
              <w:t xml:space="preserve">Jacobson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725,000</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right"/>
              <w:rPr/>
            </w:pPr>
            <w:r>
              <w:rPr/>
              <w:t>​</w:t>
            </w:r>
          </w:p>
        </w:tc>
        <w:tc>
          <w:tcPr>
            <w:tcW w:w="766" w:type="dxa"/>
            <w:tcBorders/>
            <w:shd w:fill="CBECD5" w:val="clear"/>
            <w:vAlign w:val="center"/>
          </w:tcPr>
          <w:p>
            <w:pPr>
              <w:pStyle w:val="TableContents"/>
              <w:bidi w:val="0"/>
              <w:spacing w:before="0" w:after="283"/>
              <w:jc w:val="right"/>
              <w:rPr/>
            </w:pPr>
            <w:r>
              <w:rPr/>
              <w:t>110.98%</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804,634</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5" w:type="dxa"/>
            <w:tcBorders/>
            <w:shd w:fill="CBECD5" w:val="clear"/>
            <w:vAlign w:val="center"/>
          </w:tcPr>
          <w:p>
            <w:pPr>
              <w:pStyle w:val="TableContents"/>
              <w:bidi w:val="0"/>
              <w:spacing w:before="0" w:after="283"/>
              <w:jc w:val="left"/>
              <w:rPr/>
            </w:pPr>
            <w:r>
              <w:rPr/>
              <w:t>​</w:t>
            </w:r>
          </w:p>
        </w:tc>
        <w:tc>
          <w:tcPr>
            <w:tcW w:w="125" w:type="dxa"/>
            <w:tcBorders/>
            <w:shd w:fill="CBECD5" w:val="clear"/>
            <w:vAlign w:val="center"/>
          </w:tcPr>
          <w:p>
            <w:pPr>
              <w:pStyle w:val="TableContents"/>
              <w:bidi w:val="0"/>
              <w:spacing w:before="0" w:after="283"/>
              <w:jc w:val="right"/>
              <w:rPr/>
            </w:pPr>
            <w:r>
              <w:rPr/>
              <w:t>​</w:t>
            </w:r>
          </w:p>
        </w:tc>
        <w:tc>
          <w:tcPr>
            <w:tcW w:w="662" w:type="dxa"/>
            <w:tcBorders/>
            <w:shd w:fill="CBECD5" w:val="clear"/>
            <w:vAlign w:val="center"/>
          </w:tcPr>
          <w:p>
            <w:pPr>
              <w:pStyle w:val="TableContents"/>
              <w:bidi w:val="0"/>
              <w:spacing w:before="0" w:after="283"/>
              <w:jc w:val="right"/>
              <w:rPr/>
            </w:pPr>
            <w:r>
              <w:rPr/>
              <w:t>150%</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886" w:type="dxa"/>
            <w:tcBorders/>
            <w:shd w:fill="CBECD5" w:val="clear"/>
            <w:vAlign w:val="center"/>
          </w:tcPr>
          <w:p>
            <w:pPr>
              <w:pStyle w:val="TableContents"/>
              <w:bidi w:val="0"/>
              <w:spacing w:before="0" w:after="283"/>
              <w:jc w:val="right"/>
              <w:rPr/>
            </w:pPr>
            <w:r>
              <w:rPr/>
              <w:t>217,500</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right"/>
              <w:rPr/>
            </w:pPr>
            <w:r>
              <w:rPr/>
              <w:t>​</w:t>
            </w:r>
          </w:p>
        </w:tc>
        <w:tc>
          <w:tcPr>
            <w:tcW w:w="766" w:type="dxa"/>
            <w:tcBorders/>
            <w:shd w:fill="CBECD5" w:val="clear"/>
            <w:vAlign w:val="center"/>
          </w:tcPr>
          <w:p>
            <w:pPr>
              <w:pStyle w:val="TableContents"/>
              <w:bidi w:val="0"/>
              <w:spacing w:before="0" w:after="283"/>
              <w:jc w:val="right"/>
              <w:rPr/>
            </w:pPr>
            <w:r>
              <w:rPr/>
              <w:t>140.98%</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1,022,134</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28" w:type="dxa"/>
            <w:tcBorders/>
            <w:vAlign w:val="center"/>
          </w:tcPr>
          <w:p>
            <w:pPr>
              <w:pStyle w:val="TableContents"/>
              <w:bidi w:val="0"/>
              <w:spacing w:before="0" w:after="283"/>
              <w:jc w:val="left"/>
              <w:rPr>
                <w:spacing w:val="-1"/>
              </w:rPr>
            </w:pPr>
            <w:r>
              <w:rPr>
                <w:spacing w:val="-1"/>
              </w:rPr>
              <w:t xml:space="preserve">Arnold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450,000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110.98%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499,428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right"/>
              <w:rPr/>
            </w:pPr>
            <w:r>
              <w:rPr/>
              <w:t>​</w:t>
            </w:r>
          </w:p>
        </w:tc>
        <w:tc>
          <w:tcPr>
            <w:tcW w:w="662" w:type="dxa"/>
            <w:tcBorders/>
            <w:vAlign w:val="center"/>
          </w:tcPr>
          <w:p>
            <w:pPr>
              <w:pStyle w:val="TableContents"/>
              <w:bidi w:val="0"/>
              <w:spacing w:before="0" w:after="283"/>
              <w:jc w:val="right"/>
              <w:rPr/>
            </w:pPr>
            <w:r>
              <w:rPr/>
              <w:t>150%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135,000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140.98%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634,428</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1028" w:type="dxa"/>
            <w:tcBorders/>
            <w:shd w:fill="CBECD5" w:val="clear"/>
            <w:vAlign w:val="center"/>
          </w:tcPr>
          <w:p>
            <w:pPr>
              <w:pStyle w:val="TableContents"/>
              <w:bidi w:val="0"/>
              <w:spacing w:before="0" w:after="283"/>
              <w:jc w:val="left"/>
              <w:rPr>
                <w:spacing w:val="-1"/>
              </w:rPr>
            </w:pPr>
            <w:r>
              <w:rPr>
                <w:spacing w:val="-1"/>
              </w:rPr>
              <w:t xml:space="preserve">Chan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468,000</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right"/>
              <w:rPr/>
            </w:pPr>
            <w:r>
              <w:rPr/>
              <w:t>​</w:t>
            </w:r>
          </w:p>
        </w:tc>
        <w:tc>
          <w:tcPr>
            <w:tcW w:w="766" w:type="dxa"/>
            <w:tcBorders/>
            <w:shd w:fill="CBECD5" w:val="clear"/>
            <w:vAlign w:val="center"/>
          </w:tcPr>
          <w:p>
            <w:pPr>
              <w:pStyle w:val="TableContents"/>
              <w:bidi w:val="0"/>
              <w:spacing w:before="0" w:after="283"/>
              <w:jc w:val="right"/>
              <w:rPr/>
            </w:pPr>
            <w:r>
              <w:rPr/>
              <w:t>110.98%</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519,405</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5" w:type="dxa"/>
            <w:tcBorders/>
            <w:shd w:fill="CBECD5" w:val="clear"/>
            <w:vAlign w:val="center"/>
          </w:tcPr>
          <w:p>
            <w:pPr>
              <w:pStyle w:val="TableContents"/>
              <w:bidi w:val="0"/>
              <w:spacing w:before="0" w:after="283"/>
              <w:jc w:val="left"/>
              <w:rPr/>
            </w:pPr>
            <w:r>
              <w:rPr/>
              <w:t>​</w:t>
            </w:r>
          </w:p>
        </w:tc>
        <w:tc>
          <w:tcPr>
            <w:tcW w:w="125" w:type="dxa"/>
            <w:tcBorders/>
            <w:shd w:fill="CBECD5" w:val="clear"/>
            <w:vAlign w:val="center"/>
          </w:tcPr>
          <w:p>
            <w:pPr>
              <w:pStyle w:val="TableContents"/>
              <w:bidi w:val="0"/>
              <w:spacing w:before="0" w:after="283"/>
              <w:jc w:val="right"/>
              <w:rPr/>
            </w:pPr>
            <w:r>
              <w:rPr/>
              <w:t>​</w:t>
            </w:r>
          </w:p>
        </w:tc>
        <w:tc>
          <w:tcPr>
            <w:tcW w:w="662" w:type="dxa"/>
            <w:tcBorders/>
            <w:shd w:fill="CBECD5" w:val="clear"/>
            <w:vAlign w:val="center"/>
          </w:tcPr>
          <w:p>
            <w:pPr>
              <w:pStyle w:val="TableContents"/>
              <w:bidi w:val="0"/>
              <w:spacing w:before="0" w:after="283"/>
              <w:jc w:val="right"/>
              <w:rPr/>
            </w:pPr>
            <w:r>
              <w:rPr/>
              <w:t>150%</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886" w:type="dxa"/>
            <w:tcBorders/>
            <w:shd w:fill="CBECD5" w:val="clear"/>
            <w:vAlign w:val="center"/>
          </w:tcPr>
          <w:p>
            <w:pPr>
              <w:pStyle w:val="TableContents"/>
              <w:bidi w:val="0"/>
              <w:spacing w:before="0" w:after="283"/>
              <w:jc w:val="right"/>
              <w:rPr/>
            </w:pPr>
            <w:r>
              <w:rPr/>
              <w:t>140,400</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right"/>
              <w:rPr/>
            </w:pPr>
            <w:r>
              <w:rPr/>
              <w:t>​</w:t>
            </w:r>
          </w:p>
        </w:tc>
        <w:tc>
          <w:tcPr>
            <w:tcW w:w="766" w:type="dxa"/>
            <w:tcBorders/>
            <w:shd w:fill="CBECD5" w:val="clear"/>
            <w:vAlign w:val="center"/>
          </w:tcPr>
          <w:p>
            <w:pPr>
              <w:pStyle w:val="TableContents"/>
              <w:bidi w:val="0"/>
              <w:spacing w:before="0" w:after="283"/>
              <w:jc w:val="right"/>
              <w:rPr/>
            </w:pPr>
            <w:r>
              <w:rPr/>
              <w:t>140.98%</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659,805</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bottom w:val="single" w:sz="16" w:space="0" w:color="53C072"/>
            </w:tcBorders>
            <w:tcMar>
              <w:bottom w:w="28" w:type="dxa"/>
            </w:tcMar>
            <w:vAlign w:val="center"/>
          </w:tcPr>
          <w:p>
            <w:pPr>
              <w:pStyle w:val="TableContents"/>
              <w:bidi w:val="0"/>
              <w:spacing w:before="0" w:after="283"/>
              <w:jc w:val="left"/>
              <w:rPr/>
            </w:pPr>
            <w:r>
              <w:rPr/>
              <w:t>​</w:t>
            </w:r>
          </w:p>
        </w:tc>
        <w:tc>
          <w:tcPr>
            <w:tcW w:w="1028" w:type="dxa"/>
            <w:tcBorders>
              <w:bottom w:val="single" w:sz="16" w:space="0" w:color="53C072"/>
            </w:tcBorders>
            <w:tcMar>
              <w:bottom w:w="66" w:type="dxa"/>
            </w:tcMar>
            <w:vAlign w:val="center"/>
          </w:tcPr>
          <w:p>
            <w:pPr>
              <w:pStyle w:val="TableContents"/>
              <w:bidi w:val="0"/>
              <w:spacing w:before="0" w:after="283"/>
              <w:jc w:val="left"/>
              <w:rPr>
                <w:spacing w:val="-1"/>
              </w:rPr>
            </w:pPr>
            <w:r>
              <w:rPr>
                <w:spacing w:val="-1"/>
              </w:rPr>
              <w:t xml:space="preserve">McCoy </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226" w:type="dxa"/>
            <w:tcBorders>
              <w:bottom w:val="single" w:sz="16" w:space="0" w:color="53C072"/>
            </w:tcBorders>
            <w:tcMar>
              <w:bottom w:w="66" w:type="dxa"/>
            </w:tcMar>
            <w:vAlign w:val="center"/>
          </w:tcPr>
          <w:p>
            <w:pPr>
              <w:pStyle w:val="TableContents"/>
              <w:bidi w:val="0"/>
              <w:spacing w:before="0" w:after="283"/>
              <w:jc w:val="right"/>
              <w:rPr/>
            </w:pPr>
            <w:r>
              <w:rPr/>
              <w:t>$</w:t>
            </w:r>
          </w:p>
        </w:tc>
        <w:tc>
          <w:tcPr>
            <w:tcW w:w="1066" w:type="dxa"/>
            <w:tcBorders>
              <w:bottom w:val="single" w:sz="16" w:space="0" w:color="53C072"/>
            </w:tcBorders>
            <w:tcMar>
              <w:bottom w:w="66" w:type="dxa"/>
            </w:tcMar>
            <w:vAlign w:val="center"/>
          </w:tcPr>
          <w:p>
            <w:pPr>
              <w:pStyle w:val="TableContents"/>
              <w:bidi w:val="0"/>
              <w:spacing w:before="0" w:after="283"/>
              <w:jc w:val="right"/>
              <w:rPr/>
            </w:pPr>
            <w:r>
              <w:rPr/>
              <w:t>508,000</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66" w:type="dxa"/>
            </w:tcMar>
            <w:vAlign w:val="center"/>
          </w:tcPr>
          <w:p>
            <w:pPr>
              <w:pStyle w:val="TableContents"/>
              <w:bidi w:val="0"/>
              <w:spacing w:before="0" w:after="283"/>
              <w:jc w:val="right"/>
              <w:rPr/>
            </w:pPr>
            <w:r>
              <w:rPr/>
              <w:t>​</w:t>
            </w:r>
          </w:p>
        </w:tc>
        <w:tc>
          <w:tcPr>
            <w:tcW w:w="766" w:type="dxa"/>
            <w:tcBorders>
              <w:bottom w:val="single" w:sz="16" w:space="0" w:color="53C072"/>
            </w:tcBorders>
            <w:tcMar>
              <w:bottom w:w="66" w:type="dxa"/>
            </w:tcMar>
            <w:vAlign w:val="center"/>
          </w:tcPr>
          <w:p>
            <w:pPr>
              <w:pStyle w:val="TableContents"/>
              <w:bidi w:val="0"/>
              <w:spacing w:before="0" w:after="283"/>
              <w:jc w:val="right"/>
              <w:rPr/>
            </w:pPr>
            <w:r>
              <w:rPr/>
              <w:t>110.98%</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226" w:type="dxa"/>
            <w:tcBorders>
              <w:bottom w:val="single" w:sz="16" w:space="0" w:color="53C072"/>
            </w:tcBorders>
            <w:tcMar>
              <w:bottom w:w="66" w:type="dxa"/>
            </w:tcMar>
            <w:vAlign w:val="center"/>
          </w:tcPr>
          <w:p>
            <w:pPr>
              <w:pStyle w:val="TableContents"/>
              <w:bidi w:val="0"/>
              <w:spacing w:before="0" w:after="283"/>
              <w:jc w:val="right"/>
              <w:rPr/>
            </w:pPr>
            <w:r>
              <w:rPr/>
              <w:t>$</w:t>
            </w:r>
          </w:p>
        </w:tc>
        <w:tc>
          <w:tcPr>
            <w:tcW w:w="1066" w:type="dxa"/>
            <w:tcBorders>
              <w:bottom w:val="single" w:sz="16" w:space="0" w:color="53C072"/>
            </w:tcBorders>
            <w:tcMar>
              <w:bottom w:w="66" w:type="dxa"/>
            </w:tcMar>
            <w:vAlign w:val="center"/>
          </w:tcPr>
          <w:p>
            <w:pPr>
              <w:pStyle w:val="TableContents"/>
              <w:bidi w:val="0"/>
              <w:spacing w:before="0" w:after="283"/>
              <w:jc w:val="right"/>
              <w:rPr/>
            </w:pPr>
            <w:r>
              <w:rPr/>
              <w:t>563,798</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25" w:type="dxa"/>
            <w:tcBorders>
              <w:bottom w:val="single" w:sz="16" w:space="0" w:color="53C072"/>
            </w:tcBorders>
            <w:tcMar>
              <w:bottom w:w="28" w:type="dxa"/>
            </w:tcMar>
            <w:vAlign w:val="center"/>
          </w:tcPr>
          <w:p>
            <w:pPr>
              <w:pStyle w:val="TableContents"/>
              <w:bidi w:val="0"/>
              <w:spacing w:before="0" w:after="283"/>
              <w:jc w:val="left"/>
              <w:rPr/>
            </w:pPr>
            <w:r>
              <w:rPr/>
              <w:t>​</w:t>
            </w:r>
          </w:p>
        </w:tc>
        <w:tc>
          <w:tcPr>
            <w:tcW w:w="125" w:type="dxa"/>
            <w:tcBorders>
              <w:bottom w:val="single" w:sz="16" w:space="0" w:color="53C072"/>
            </w:tcBorders>
            <w:tcMar>
              <w:bottom w:w="66" w:type="dxa"/>
            </w:tcMar>
            <w:vAlign w:val="center"/>
          </w:tcPr>
          <w:p>
            <w:pPr>
              <w:pStyle w:val="TableContents"/>
              <w:bidi w:val="0"/>
              <w:spacing w:before="0" w:after="283"/>
              <w:jc w:val="right"/>
              <w:rPr/>
            </w:pPr>
            <w:r>
              <w:rPr/>
              <w:t>​</w:t>
            </w:r>
          </w:p>
        </w:tc>
        <w:tc>
          <w:tcPr>
            <w:tcW w:w="662" w:type="dxa"/>
            <w:tcBorders>
              <w:bottom w:val="single" w:sz="16" w:space="0" w:color="53C072"/>
            </w:tcBorders>
            <w:tcMar>
              <w:bottom w:w="66" w:type="dxa"/>
            </w:tcMar>
            <w:vAlign w:val="center"/>
          </w:tcPr>
          <w:p>
            <w:pPr>
              <w:pStyle w:val="TableContents"/>
              <w:bidi w:val="0"/>
              <w:spacing w:before="0" w:after="283"/>
              <w:jc w:val="right"/>
              <w:rPr/>
            </w:pPr>
            <w:r>
              <w:rPr/>
              <w:t>150%</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226" w:type="dxa"/>
            <w:tcBorders>
              <w:bottom w:val="single" w:sz="16" w:space="0" w:color="53C072"/>
            </w:tcBorders>
            <w:tcMar>
              <w:bottom w:w="66" w:type="dxa"/>
            </w:tcMar>
            <w:vAlign w:val="center"/>
          </w:tcPr>
          <w:p>
            <w:pPr>
              <w:pStyle w:val="TableContents"/>
              <w:bidi w:val="0"/>
              <w:spacing w:before="0" w:after="283"/>
              <w:jc w:val="right"/>
              <w:rPr/>
            </w:pPr>
            <w:r>
              <w:rPr/>
              <w:t>$</w:t>
            </w:r>
          </w:p>
        </w:tc>
        <w:tc>
          <w:tcPr>
            <w:tcW w:w="886" w:type="dxa"/>
            <w:tcBorders>
              <w:bottom w:val="single" w:sz="16" w:space="0" w:color="53C072"/>
            </w:tcBorders>
            <w:tcMar>
              <w:bottom w:w="66" w:type="dxa"/>
            </w:tcMar>
            <w:vAlign w:val="center"/>
          </w:tcPr>
          <w:p>
            <w:pPr>
              <w:pStyle w:val="TableContents"/>
              <w:bidi w:val="0"/>
              <w:spacing w:before="0" w:after="283"/>
              <w:jc w:val="right"/>
              <w:rPr/>
            </w:pPr>
            <w:r>
              <w:rPr/>
              <w:t>152,400</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66" w:type="dxa"/>
            </w:tcMar>
            <w:vAlign w:val="center"/>
          </w:tcPr>
          <w:p>
            <w:pPr>
              <w:pStyle w:val="TableContents"/>
              <w:bidi w:val="0"/>
              <w:spacing w:before="0" w:after="283"/>
              <w:jc w:val="right"/>
              <w:rPr/>
            </w:pPr>
            <w:r>
              <w:rPr/>
              <w:t>​</w:t>
            </w:r>
          </w:p>
        </w:tc>
        <w:tc>
          <w:tcPr>
            <w:tcW w:w="766" w:type="dxa"/>
            <w:tcBorders>
              <w:bottom w:val="single" w:sz="16" w:space="0" w:color="53C072"/>
            </w:tcBorders>
            <w:tcMar>
              <w:bottom w:w="66" w:type="dxa"/>
            </w:tcMar>
            <w:vAlign w:val="center"/>
          </w:tcPr>
          <w:p>
            <w:pPr>
              <w:pStyle w:val="TableContents"/>
              <w:bidi w:val="0"/>
              <w:spacing w:before="0" w:after="283"/>
              <w:jc w:val="right"/>
              <w:rPr/>
            </w:pPr>
            <w:r>
              <w:rPr/>
              <w:t>140.98%</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226" w:type="dxa"/>
            <w:tcBorders>
              <w:bottom w:val="single" w:sz="16" w:space="0" w:color="53C072"/>
            </w:tcBorders>
            <w:tcMar>
              <w:bottom w:w="66" w:type="dxa"/>
            </w:tcMar>
            <w:vAlign w:val="center"/>
          </w:tcPr>
          <w:p>
            <w:pPr>
              <w:pStyle w:val="TableContents"/>
              <w:bidi w:val="0"/>
              <w:spacing w:before="0" w:after="283"/>
              <w:jc w:val="right"/>
              <w:rPr/>
            </w:pPr>
            <w:r>
              <w:rPr/>
              <w:t>$</w:t>
            </w:r>
          </w:p>
        </w:tc>
        <w:tc>
          <w:tcPr>
            <w:tcW w:w="1066" w:type="dxa"/>
            <w:tcBorders>
              <w:bottom w:val="single" w:sz="16" w:space="0" w:color="53C072"/>
            </w:tcBorders>
            <w:tcMar>
              <w:bottom w:w="66" w:type="dxa"/>
            </w:tcMar>
            <w:vAlign w:val="center"/>
          </w:tcPr>
          <w:p>
            <w:pPr>
              <w:pStyle w:val="TableContents"/>
              <w:bidi w:val="0"/>
              <w:spacing w:before="0" w:after="283"/>
              <w:jc w:val="right"/>
              <w:rPr/>
            </w:pPr>
            <w:r>
              <w:rPr/>
              <w:t>716,198</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54" w:type="dxa"/>
            <w:tcBorders>
              <w:bottom w:val="single" w:sz="16" w:space="0" w:color="53C072"/>
            </w:tcBorders>
            <w:tcMar>
              <w:bottom w:w="28" w:type="dxa"/>
            </w:tcMar>
            <w:vAlign w:val="center"/>
          </w:tcPr>
          <w:p>
            <w:pPr>
              <w:pStyle w:val="TableContents"/>
              <w:bidi w:val="0"/>
              <w:spacing w:before="0" w:after="283"/>
              <w:jc w:val="left"/>
              <w:rPr/>
            </w:pPr>
            <w:r>
              <w:rPr/>
              <w:t>​</w:t>
            </w:r>
          </w:p>
        </w:tc>
      </w:tr>
    </w:tbl>
    <w:p>
      <w:pPr>
        <w:pStyle w:val="TextBody"/>
        <w:bidi w:val="0"/>
        <w:spacing w:lineRule="atLeast" w:line="260" w:before="72" w:after="283"/>
        <w:ind w:left="1493" w:right="0" w:hanging="0"/>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1"/>
          <w:sz w:val="22"/>
        </w:rPr>
        <w:t>Long-Term Incentives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fiscal 2026, the Compensation Committee approved the NEOs’ participation in the Company’s long-term incentive plan, making them eligible to receive a mix of equity incentive compensation, to provide a strong incentive to increase shareholder value over time, align the NEOs’ interests with shareholders, and encourage retention. The fiscal 2026 equity incentive compensation consisted of restricted stock units (“RSUs”) and performance share units (“PSUs”) as set forth in the following table.</w:t>
      </w:r>
      <w:r>
        <w:rPr>
          <w:rFonts w:ascii="Arial;Helvetica;sans-serif" w:hAnsi="Arial;Helvetica;sans-serif"/>
          <w:b w:val="false"/>
          <w:i w:val="false"/>
          <w:caps w:val="false"/>
          <w:smallCaps w:val="false"/>
          <w:color w:val="000000"/>
          <w:spacing w:val="4"/>
          <w:sz w:val="20"/>
        </w:rPr>
        <w:t xml:space="preserve"> </w:t>
      </w:r>
    </w:p>
    <w:tbl>
      <w:tblPr>
        <w:tblW w:w="8786" w:type="dxa"/>
        <w:jc w:val="left"/>
        <w:tblInd w:w="1093" w:type="dxa"/>
        <w:tblLayout w:type="fixed"/>
        <w:tblCellMar>
          <w:top w:w="0" w:type="dxa"/>
          <w:left w:w="0" w:type="dxa"/>
          <w:bottom w:w="0" w:type="dxa"/>
          <w:right w:w="0" w:type="dxa"/>
        </w:tblCellMar>
      </w:tblPr>
      <w:tblGrid>
        <w:gridCol w:w="124"/>
        <w:gridCol w:w="109"/>
        <w:gridCol w:w="1681"/>
        <w:gridCol w:w="109"/>
        <w:gridCol w:w="109"/>
        <w:gridCol w:w="109"/>
        <w:gridCol w:w="241"/>
        <w:gridCol w:w="241"/>
        <w:gridCol w:w="1197"/>
        <w:gridCol w:w="241"/>
        <w:gridCol w:w="109"/>
        <w:gridCol w:w="109"/>
        <w:gridCol w:w="109"/>
        <w:gridCol w:w="2309"/>
        <w:gridCol w:w="109"/>
        <w:gridCol w:w="109"/>
        <w:gridCol w:w="109"/>
        <w:gridCol w:w="154"/>
        <w:gridCol w:w="154"/>
        <w:gridCol w:w="937"/>
        <w:gridCol w:w="154"/>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681" w:type="dxa"/>
            <w:tcBorders>
              <w:bottom w:val="single" w:sz="2" w:space="0" w:color="FFFFFF"/>
            </w:tcBorders>
            <w:shd w:fill="53C072" w:val="clear"/>
            <w:tcMar>
              <w:bottom w:w="43" w:type="dxa"/>
            </w:tcMar>
            <w:vAlign w:val="center"/>
          </w:tcPr>
          <w:p>
            <w:pPr>
              <w:pStyle w:val="TableContents"/>
              <w:bidi w:val="0"/>
              <w:spacing w:before="0" w:after="0"/>
              <w:jc w:val="left"/>
              <w:rPr>
                <w:spacing w:val="0"/>
              </w:rPr>
            </w:pPr>
            <w:r>
              <w:rPr>
                <w:spacing w:val="0"/>
              </w:rPr>
              <w:t xml:space="preserve">Equity Vehicles </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920" w:type="dxa"/>
            <w:gridSpan w:val="4"/>
            <w:tcBorders>
              <w:bottom w:val="single" w:sz="2" w:space="0" w:color="FFFFFF"/>
            </w:tcBorders>
            <w:shd w:fill="53C072" w:val="clear"/>
            <w:tcMar>
              <w:bottom w:w="43" w:type="dxa"/>
            </w:tcMar>
            <w:vAlign w:val="center"/>
          </w:tcPr>
          <w:p>
            <w:pPr>
              <w:pStyle w:val="TableContents"/>
              <w:bidi w:val="0"/>
              <w:spacing w:before="0" w:after="0"/>
              <w:jc w:val="center"/>
              <w:rPr>
                <w:spacing w:val="0"/>
              </w:rPr>
            </w:pPr>
            <w:r>
              <w:rPr>
                <w:spacing w:val="0"/>
              </w:rPr>
              <w:t xml:space="preserve">% of Target Value </w:t>
              <w:br/>
              <w:t xml:space="preserve">of LTIP Award </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2309" w:type="dxa"/>
            <w:tcBorders>
              <w:bottom w:val="single" w:sz="2" w:space="0" w:color="FFFFFF"/>
            </w:tcBorders>
            <w:shd w:fill="53C072" w:val="clear"/>
            <w:tcMar>
              <w:bottom w:w="43" w:type="dxa"/>
            </w:tcMar>
            <w:vAlign w:val="center"/>
          </w:tcPr>
          <w:p>
            <w:pPr>
              <w:pStyle w:val="TableContents"/>
              <w:bidi w:val="0"/>
              <w:spacing w:before="0" w:after="0"/>
              <w:jc w:val="center"/>
              <w:rPr>
                <w:spacing w:val="0"/>
              </w:rPr>
            </w:pPr>
            <w:r>
              <w:rPr>
                <w:spacing w:val="0"/>
              </w:rPr>
              <w:t xml:space="preserve">Metrics </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399" w:type="dxa"/>
            <w:gridSpan w:val="4"/>
            <w:tcBorders>
              <w:bottom w:val="single" w:sz="2" w:space="0" w:color="FFFFFF"/>
            </w:tcBorders>
            <w:shd w:fill="53C072" w:val="clear"/>
            <w:tcMar>
              <w:bottom w:w="43" w:type="dxa"/>
            </w:tcMar>
            <w:vAlign w:val="center"/>
          </w:tcPr>
          <w:p>
            <w:pPr>
              <w:pStyle w:val="TableContents"/>
              <w:bidi w:val="0"/>
              <w:spacing w:before="0" w:after="0"/>
              <w:jc w:val="center"/>
              <w:rPr>
                <w:spacing w:val="0"/>
              </w:rPr>
            </w:pPr>
            <w:r>
              <w:rPr>
                <w:spacing w:val="0"/>
              </w:rPr>
              <w:t xml:space="preserve">Weight </w:t>
            </w:r>
          </w:p>
        </w:tc>
        <w:tc>
          <w:tcPr>
            <w:tcW w:w="109" w:type="dxa"/>
            <w:tcBorders>
              <w:bottom w:val="single" w:sz="2" w:space="0" w:color="FFFFFF"/>
            </w:tcBorders>
            <w:shd w:fill="53C072" w:val="clear"/>
            <w:tcMar>
              <w:bottom w:w="28" w:type="dxa"/>
            </w:tcMar>
            <w:vAlign w:val="center"/>
          </w:tcPr>
          <w:p>
            <w:pPr>
              <w:pStyle w:val="TableContents"/>
              <w:bidi w:val="0"/>
              <w:spacing w:before="0" w:after="283"/>
              <w:jc w:val="left"/>
              <w:rPr/>
            </w:pPr>
            <w:r>
              <w:rPr/>
              <w:t>​</w:t>
            </w:r>
          </w:p>
        </w:tc>
        <w:tc>
          <w:tcPr>
            <w:tcW w:w="154"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681" w:type="dxa"/>
            <w:tcBorders>
              <w:bottom w:val="single" w:sz="6" w:space="0" w:color="53C072"/>
            </w:tcBorders>
            <w:tcMar>
              <w:bottom w:w="45" w:type="dxa"/>
            </w:tcMar>
            <w:vAlign w:val="center"/>
          </w:tcPr>
          <w:p>
            <w:pPr>
              <w:pStyle w:val="TableContents"/>
              <w:bidi w:val="0"/>
              <w:spacing w:before="0" w:after="283"/>
              <w:jc w:val="left"/>
              <w:rPr>
                <w:spacing w:val="-2"/>
              </w:rPr>
            </w:pPr>
            <w:r>
              <w:rPr>
                <w:spacing w:val="-2"/>
              </w:rPr>
              <w:t xml:space="preserve">RSUs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241" w:type="dxa"/>
            <w:tcBorders>
              <w:bottom w:val="single" w:sz="6" w:space="0" w:color="53C072"/>
            </w:tcBorders>
            <w:tcMar>
              <w:bottom w:w="28" w:type="dxa"/>
            </w:tcMar>
            <w:vAlign w:val="center"/>
          </w:tcPr>
          <w:p>
            <w:pPr>
              <w:pStyle w:val="TableContents"/>
              <w:bidi w:val="0"/>
              <w:spacing w:before="0" w:after="283"/>
              <w:jc w:val="left"/>
              <w:rPr/>
            </w:pPr>
            <w:r>
              <w:rPr/>
              <w:t>​</w:t>
            </w:r>
          </w:p>
        </w:tc>
        <w:tc>
          <w:tcPr>
            <w:tcW w:w="241" w:type="dxa"/>
            <w:tcBorders>
              <w:bottom w:val="single" w:sz="6" w:space="0" w:color="53C072"/>
            </w:tcBorders>
            <w:tcMar>
              <w:bottom w:w="45" w:type="dxa"/>
            </w:tcMar>
            <w:vAlign w:val="center"/>
          </w:tcPr>
          <w:p>
            <w:pPr>
              <w:pStyle w:val="TableContents"/>
              <w:bidi w:val="0"/>
              <w:spacing w:before="0" w:after="283"/>
              <w:jc w:val="right"/>
              <w:rPr/>
            </w:pPr>
            <w:r>
              <w:rPr/>
              <w:t>​</w:t>
            </w:r>
          </w:p>
        </w:tc>
        <w:tc>
          <w:tcPr>
            <w:tcW w:w="1197" w:type="dxa"/>
            <w:tcBorders>
              <w:bottom w:val="single" w:sz="6" w:space="0" w:color="53C072"/>
            </w:tcBorders>
            <w:tcMar>
              <w:bottom w:w="45" w:type="dxa"/>
            </w:tcMar>
            <w:vAlign w:val="center"/>
          </w:tcPr>
          <w:p>
            <w:pPr>
              <w:pStyle w:val="TableContents"/>
              <w:bidi w:val="0"/>
              <w:spacing w:before="0" w:after="283"/>
              <w:jc w:val="right"/>
              <w:rPr/>
            </w:pPr>
            <w:r>
              <w:rPr/>
              <w:t>50%</w:t>
            </w:r>
          </w:p>
        </w:tc>
        <w:tc>
          <w:tcPr>
            <w:tcW w:w="241"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2309" w:type="dxa"/>
            <w:tcBorders>
              <w:bottom w:val="single" w:sz="6" w:space="0" w:color="53C072"/>
            </w:tcBorders>
            <w:tcMar>
              <w:bottom w:w="45" w:type="dxa"/>
            </w:tcMar>
            <w:vAlign w:val="center"/>
          </w:tcPr>
          <w:p>
            <w:pPr>
              <w:pStyle w:val="TableContents"/>
              <w:bidi w:val="0"/>
              <w:spacing w:before="0" w:after="0"/>
              <w:jc w:val="center"/>
              <w:rPr>
                <w:spacing w:val="-2"/>
              </w:rPr>
            </w:pPr>
            <w:r>
              <w:rPr>
                <w:spacing w:val="-2"/>
              </w:rPr>
              <w:t xml:space="preserve">Time-based Vesting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54" w:type="dxa"/>
            <w:tcBorders>
              <w:bottom w:val="single" w:sz="6" w:space="0" w:color="53C072"/>
            </w:tcBorders>
            <w:tcMar>
              <w:bottom w:w="28" w:type="dxa"/>
            </w:tcMar>
            <w:vAlign w:val="center"/>
          </w:tcPr>
          <w:p>
            <w:pPr>
              <w:pStyle w:val="TableContents"/>
              <w:bidi w:val="0"/>
              <w:spacing w:before="0" w:after="283"/>
              <w:jc w:val="left"/>
              <w:rPr/>
            </w:pPr>
            <w:r>
              <w:rPr/>
              <w:t>​</w:t>
            </w:r>
          </w:p>
        </w:tc>
        <w:tc>
          <w:tcPr>
            <w:tcW w:w="154" w:type="dxa"/>
            <w:tcBorders>
              <w:bottom w:val="single" w:sz="6" w:space="0" w:color="53C072"/>
            </w:tcBorders>
            <w:tcMar>
              <w:bottom w:w="45" w:type="dxa"/>
            </w:tcMar>
            <w:vAlign w:val="center"/>
          </w:tcPr>
          <w:p>
            <w:pPr>
              <w:pStyle w:val="TableContents"/>
              <w:bidi w:val="0"/>
              <w:spacing w:before="0" w:after="283"/>
              <w:jc w:val="right"/>
              <w:rPr/>
            </w:pPr>
            <w:r>
              <w:rPr/>
              <w:t>​</w:t>
            </w:r>
          </w:p>
        </w:tc>
        <w:tc>
          <w:tcPr>
            <w:tcW w:w="937" w:type="dxa"/>
            <w:tcBorders>
              <w:bottom w:val="single" w:sz="6" w:space="0" w:color="53C072"/>
            </w:tcBorders>
            <w:tcMar>
              <w:bottom w:w="45" w:type="dxa"/>
            </w:tcMar>
            <w:vAlign w:val="center"/>
          </w:tcPr>
          <w:p>
            <w:pPr>
              <w:pStyle w:val="TableContents"/>
              <w:bidi w:val="0"/>
              <w:spacing w:before="0" w:after="283"/>
              <w:jc w:val="right"/>
              <w:rPr/>
            </w:pPr>
            <w:r>
              <w:rPr/>
              <w:t>100%</w:t>
            </w:r>
          </w:p>
        </w:tc>
        <w:tc>
          <w:tcPr>
            <w:tcW w:w="154"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6" w:space="0" w:color="53C072"/>
            </w:tcBorders>
            <w:tcMar>
              <w:bottom w:w="28" w:type="dxa"/>
            </w:tcMar>
            <w:vAlign w:val="center"/>
          </w:tcPr>
          <w:p>
            <w:pPr>
              <w:pStyle w:val="TableContents"/>
              <w:bidi w:val="0"/>
              <w:spacing w:before="0" w:after="283"/>
              <w:jc w:val="left"/>
              <w:rPr/>
            </w:pPr>
            <w:r>
              <w:rPr/>
              <w:t>​</w:t>
            </w:r>
          </w:p>
        </w:tc>
        <w:tc>
          <w:tcPr>
            <w:tcW w:w="1681" w:type="dxa"/>
            <w:vMerge w:val="restart"/>
            <w:tcBorders>
              <w:bottom w:val="single" w:sz="6" w:space="0" w:color="53C072"/>
            </w:tcBorders>
            <w:tcMar>
              <w:bottom w:w="28" w:type="dxa"/>
            </w:tcMar>
            <w:vAlign w:val="center"/>
          </w:tcPr>
          <w:p>
            <w:pPr>
              <w:pStyle w:val="TableContents"/>
              <w:bidi w:val="0"/>
              <w:spacing w:lineRule="atLeast" w:line="240" w:before="0" w:after="0"/>
              <w:jc w:val="left"/>
              <w:rPr>
                <w:spacing w:val="-2"/>
              </w:rPr>
            </w:pPr>
            <w:r>
              <w:rPr>
                <w:spacing w:val="-2"/>
              </w:rPr>
              <w:t xml:space="preserve">PSUs </w:t>
            </w:r>
          </w:p>
        </w:tc>
        <w:tc>
          <w:tcPr>
            <w:tcW w:w="109" w:type="dxa"/>
            <w:vMerge w:val="restart"/>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vMerge w:val="restart"/>
            <w:tcBorders>
              <w:bottom w:val="single" w:sz="6" w:space="0" w:color="53C072"/>
            </w:tcBorders>
            <w:tcMar>
              <w:bottom w:w="28" w:type="dxa"/>
            </w:tcMar>
            <w:vAlign w:val="center"/>
          </w:tcPr>
          <w:p>
            <w:pPr>
              <w:pStyle w:val="TableContents"/>
              <w:bidi w:val="0"/>
              <w:spacing w:before="0" w:after="283"/>
              <w:jc w:val="left"/>
              <w:rPr/>
            </w:pPr>
            <w:r>
              <w:rPr/>
              <w:t>​</w:t>
            </w:r>
          </w:p>
        </w:tc>
        <w:tc>
          <w:tcPr>
            <w:tcW w:w="241" w:type="dxa"/>
            <w:vMerge w:val="restart"/>
            <w:tcBorders>
              <w:bottom w:val="single" w:sz="6" w:space="0" w:color="53C072"/>
            </w:tcBorders>
            <w:tcMar>
              <w:bottom w:w="28" w:type="dxa"/>
            </w:tcMar>
            <w:vAlign w:val="center"/>
          </w:tcPr>
          <w:p>
            <w:pPr>
              <w:pStyle w:val="TableContents"/>
              <w:bidi w:val="0"/>
              <w:spacing w:before="0" w:after="283"/>
              <w:jc w:val="left"/>
              <w:rPr/>
            </w:pPr>
            <w:r>
              <w:rPr/>
              <w:t>​</w:t>
            </w:r>
          </w:p>
        </w:tc>
        <w:tc>
          <w:tcPr>
            <w:tcW w:w="241" w:type="dxa"/>
            <w:vMerge w:val="restart"/>
            <w:tcBorders>
              <w:bottom w:val="single" w:sz="6" w:space="0" w:color="53C072"/>
            </w:tcBorders>
            <w:tcMar>
              <w:bottom w:w="28" w:type="dxa"/>
            </w:tcMar>
            <w:vAlign w:val="center"/>
          </w:tcPr>
          <w:p>
            <w:pPr>
              <w:pStyle w:val="TableContents"/>
              <w:bidi w:val="0"/>
              <w:spacing w:before="0" w:after="283"/>
              <w:jc w:val="right"/>
              <w:rPr/>
            </w:pPr>
            <w:r>
              <w:rPr/>
              <w:t>​</w:t>
            </w:r>
          </w:p>
        </w:tc>
        <w:tc>
          <w:tcPr>
            <w:tcW w:w="1197" w:type="dxa"/>
            <w:vMerge w:val="restart"/>
            <w:tcBorders>
              <w:bottom w:val="single" w:sz="6" w:space="0" w:color="53C072"/>
            </w:tcBorders>
            <w:tcMar>
              <w:bottom w:w="28" w:type="dxa"/>
            </w:tcMar>
            <w:vAlign w:val="center"/>
          </w:tcPr>
          <w:p>
            <w:pPr>
              <w:pStyle w:val="TableContents"/>
              <w:bidi w:val="0"/>
              <w:spacing w:before="0" w:after="283"/>
              <w:jc w:val="right"/>
              <w:rPr/>
            </w:pPr>
            <w:r>
              <w:rPr/>
              <w:t>50%</w:t>
            </w:r>
          </w:p>
        </w:tc>
        <w:tc>
          <w:tcPr>
            <w:tcW w:w="241" w:type="dxa"/>
            <w:vMerge w:val="restart"/>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vMerge w:val="restart"/>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2309" w:type="dxa"/>
            <w:tcBorders>
              <w:bottom w:val="single" w:sz="6" w:space="0" w:color="53C072"/>
            </w:tcBorders>
            <w:tcMar>
              <w:bottom w:w="45" w:type="dxa"/>
            </w:tcMar>
            <w:vAlign w:val="center"/>
          </w:tcPr>
          <w:p>
            <w:pPr>
              <w:pStyle w:val="TableContents"/>
              <w:bidi w:val="0"/>
              <w:spacing w:lineRule="atLeast" w:line="240" w:before="0" w:after="0"/>
              <w:jc w:val="center"/>
              <w:rPr>
                <w:spacing w:val="-2"/>
              </w:rPr>
            </w:pPr>
            <w:r>
              <w:rPr>
                <w:spacing w:val="-2"/>
              </w:rPr>
              <w:t xml:space="preserve">Adjusted EPS Growth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54" w:type="dxa"/>
            <w:tcBorders>
              <w:bottom w:val="single" w:sz="6" w:space="0" w:color="53C072"/>
            </w:tcBorders>
            <w:tcMar>
              <w:bottom w:w="28" w:type="dxa"/>
            </w:tcMar>
            <w:vAlign w:val="center"/>
          </w:tcPr>
          <w:p>
            <w:pPr>
              <w:pStyle w:val="TableContents"/>
              <w:bidi w:val="0"/>
              <w:spacing w:before="0" w:after="283"/>
              <w:jc w:val="left"/>
              <w:rPr/>
            </w:pPr>
            <w:r>
              <w:rPr/>
              <w:t>​</w:t>
            </w:r>
          </w:p>
        </w:tc>
        <w:tc>
          <w:tcPr>
            <w:tcW w:w="154" w:type="dxa"/>
            <w:tcBorders>
              <w:bottom w:val="single" w:sz="6" w:space="0" w:color="53C072"/>
            </w:tcBorders>
            <w:tcMar>
              <w:bottom w:w="45" w:type="dxa"/>
            </w:tcMar>
            <w:vAlign w:val="center"/>
          </w:tcPr>
          <w:p>
            <w:pPr>
              <w:pStyle w:val="TableContents"/>
              <w:bidi w:val="0"/>
              <w:spacing w:lineRule="atLeast" w:line="240" w:before="0" w:after="283"/>
              <w:jc w:val="right"/>
              <w:rPr/>
            </w:pPr>
            <w:r>
              <w:rPr/>
              <w:t>​</w:t>
            </w:r>
          </w:p>
        </w:tc>
        <w:tc>
          <w:tcPr>
            <w:tcW w:w="937" w:type="dxa"/>
            <w:tcBorders>
              <w:bottom w:val="single" w:sz="6" w:space="0" w:color="53C072"/>
            </w:tcBorders>
            <w:tcMar>
              <w:bottom w:w="45" w:type="dxa"/>
            </w:tcMar>
            <w:vAlign w:val="center"/>
          </w:tcPr>
          <w:p>
            <w:pPr>
              <w:pStyle w:val="TableContents"/>
              <w:bidi w:val="0"/>
              <w:spacing w:lineRule="atLeast" w:line="240" w:before="0" w:after="283"/>
              <w:jc w:val="right"/>
              <w:rPr/>
            </w:pPr>
            <w:r>
              <w:rPr/>
              <w:t>50%</w:t>
            </w:r>
          </w:p>
        </w:tc>
        <w:tc>
          <w:tcPr>
            <w:tcW w:w="154"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53C072"/>
            </w:tcBorders>
            <w:tcMar>
              <w:bottom w:w="28" w:type="dxa"/>
            </w:tcMar>
            <w:vAlign w:val="center"/>
          </w:tcPr>
          <w:p>
            <w:pPr>
              <w:pStyle w:val="Normal"/>
              <w:bidi w:val="0"/>
              <w:jc w:val="left"/>
              <w:rPr/>
            </w:pPr>
            <w:r>
              <w:rPr/>
            </w:r>
          </w:p>
        </w:tc>
        <w:tc>
          <w:tcPr>
            <w:tcW w:w="1681" w:type="dxa"/>
            <w:vMerge w:val="continue"/>
            <w:tcBorders>
              <w:bottom w:val="single" w:sz="6" w:space="0" w:color="53C072"/>
            </w:tcBorders>
            <w:tcMar>
              <w:bottom w:w="28" w:type="dxa"/>
            </w:tcMar>
            <w:vAlign w:val="center"/>
          </w:tcPr>
          <w:p>
            <w:pPr>
              <w:pStyle w:val="Normal"/>
              <w:bidi w:val="0"/>
              <w:jc w:val="left"/>
              <w:rPr/>
            </w:pPr>
            <w:r>
              <w:rPr/>
            </w:r>
          </w:p>
        </w:tc>
        <w:tc>
          <w:tcPr>
            <w:tcW w:w="109" w:type="dxa"/>
            <w:vMerge w:val="continue"/>
            <w:tcBorders>
              <w:bottom w:val="single" w:sz="6" w:space="0" w:color="53C072"/>
            </w:tcBorders>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vMerge w:val="continue"/>
            <w:tcBorders>
              <w:bottom w:val="single" w:sz="6" w:space="0" w:color="53C072"/>
            </w:tcBorders>
            <w:tcMar>
              <w:bottom w:w="28" w:type="dxa"/>
            </w:tcMar>
            <w:vAlign w:val="center"/>
          </w:tcPr>
          <w:p>
            <w:pPr>
              <w:pStyle w:val="Normal"/>
              <w:bidi w:val="0"/>
              <w:jc w:val="left"/>
              <w:rPr/>
            </w:pPr>
            <w:r>
              <w:rPr/>
            </w:r>
          </w:p>
        </w:tc>
        <w:tc>
          <w:tcPr>
            <w:tcW w:w="241" w:type="dxa"/>
            <w:vMerge w:val="continue"/>
            <w:tcBorders>
              <w:bottom w:val="single" w:sz="6" w:space="0" w:color="53C072"/>
            </w:tcBorders>
            <w:tcMar>
              <w:bottom w:w="28" w:type="dxa"/>
            </w:tcMar>
            <w:vAlign w:val="center"/>
          </w:tcPr>
          <w:p>
            <w:pPr>
              <w:pStyle w:val="Normal"/>
              <w:bidi w:val="0"/>
              <w:jc w:val="left"/>
              <w:rPr/>
            </w:pPr>
            <w:r>
              <w:rPr/>
            </w:r>
          </w:p>
        </w:tc>
        <w:tc>
          <w:tcPr>
            <w:tcW w:w="241" w:type="dxa"/>
            <w:vMerge w:val="continue"/>
            <w:tcBorders>
              <w:bottom w:val="single" w:sz="6" w:space="0" w:color="53C072"/>
            </w:tcBorders>
            <w:tcMar>
              <w:bottom w:w="28" w:type="dxa"/>
            </w:tcMar>
            <w:vAlign w:val="center"/>
          </w:tcPr>
          <w:p>
            <w:pPr>
              <w:pStyle w:val="Normal"/>
              <w:bidi w:val="0"/>
              <w:jc w:val="left"/>
              <w:rPr/>
            </w:pPr>
            <w:r>
              <w:rPr/>
            </w:r>
          </w:p>
        </w:tc>
        <w:tc>
          <w:tcPr>
            <w:tcW w:w="1197" w:type="dxa"/>
            <w:vMerge w:val="continue"/>
            <w:tcBorders>
              <w:bottom w:val="single" w:sz="6" w:space="0" w:color="53C072"/>
            </w:tcBorders>
            <w:tcMar>
              <w:bottom w:w="28" w:type="dxa"/>
            </w:tcMar>
            <w:vAlign w:val="center"/>
          </w:tcPr>
          <w:p>
            <w:pPr>
              <w:pStyle w:val="Normal"/>
              <w:bidi w:val="0"/>
              <w:jc w:val="left"/>
              <w:rPr/>
            </w:pPr>
            <w:r>
              <w:rPr/>
            </w:r>
          </w:p>
        </w:tc>
        <w:tc>
          <w:tcPr>
            <w:tcW w:w="241" w:type="dxa"/>
            <w:vMerge w:val="continue"/>
            <w:tcBorders>
              <w:bottom w:val="single" w:sz="6" w:space="0" w:color="53C072"/>
            </w:tcBorders>
            <w:tcMar>
              <w:bottom w:w="28" w:type="dxa"/>
            </w:tcMar>
            <w:vAlign w:val="center"/>
          </w:tcPr>
          <w:p>
            <w:pPr>
              <w:pStyle w:val="Normal"/>
              <w:bidi w:val="0"/>
              <w:jc w:val="left"/>
              <w:rPr/>
            </w:pPr>
            <w:r>
              <w:rPr/>
            </w:r>
          </w:p>
        </w:tc>
        <w:tc>
          <w:tcPr>
            <w:tcW w:w="109" w:type="dxa"/>
            <w:vMerge w:val="continue"/>
            <w:tcBorders>
              <w:bottom w:val="single" w:sz="6" w:space="0" w:color="53C072"/>
            </w:tcBorders>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2309" w:type="dxa"/>
            <w:tcBorders>
              <w:bottom w:val="single" w:sz="6" w:space="0" w:color="53C072"/>
            </w:tcBorders>
            <w:tcMar>
              <w:bottom w:w="45" w:type="dxa"/>
            </w:tcMar>
            <w:vAlign w:val="center"/>
          </w:tcPr>
          <w:p>
            <w:pPr>
              <w:pStyle w:val="TableContents"/>
              <w:bidi w:val="0"/>
              <w:spacing w:before="0" w:after="0"/>
              <w:jc w:val="center"/>
              <w:rPr>
                <w:spacing w:val="-2"/>
              </w:rPr>
            </w:pPr>
            <w:r>
              <w:rPr>
                <w:spacing w:val="-2"/>
              </w:rPr>
              <w:t xml:space="preserve">Adjusted ROIC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2"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54" w:type="dxa"/>
            <w:tcBorders>
              <w:bottom w:val="single" w:sz="6" w:space="0" w:color="53C072"/>
            </w:tcBorders>
            <w:tcMar>
              <w:bottom w:w="28" w:type="dxa"/>
            </w:tcMar>
            <w:vAlign w:val="center"/>
          </w:tcPr>
          <w:p>
            <w:pPr>
              <w:pStyle w:val="TableContents"/>
              <w:bidi w:val="0"/>
              <w:spacing w:before="0" w:after="283"/>
              <w:jc w:val="left"/>
              <w:rPr/>
            </w:pPr>
            <w:r>
              <w:rPr/>
              <w:t>​</w:t>
            </w:r>
          </w:p>
        </w:tc>
        <w:tc>
          <w:tcPr>
            <w:tcW w:w="154" w:type="dxa"/>
            <w:tcBorders>
              <w:bottom w:val="single" w:sz="6" w:space="0" w:color="53C072"/>
            </w:tcBorders>
            <w:tcMar>
              <w:bottom w:w="45" w:type="dxa"/>
            </w:tcMar>
            <w:vAlign w:val="center"/>
          </w:tcPr>
          <w:p>
            <w:pPr>
              <w:pStyle w:val="TableContents"/>
              <w:bidi w:val="0"/>
              <w:spacing w:before="0" w:after="283"/>
              <w:jc w:val="right"/>
              <w:rPr/>
            </w:pPr>
            <w:r>
              <w:rPr/>
              <w:t>​</w:t>
            </w:r>
          </w:p>
        </w:tc>
        <w:tc>
          <w:tcPr>
            <w:tcW w:w="937" w:type="dxa"/>
            <w:tcBorders>
              <w:bottom w:val="single" w:sz="6" w:space="0" w:color="53C072"/>
            </w:tcBorders>
            <w:tcMar>
              <w:bottom w:w="45" w:type="dxa"/>
            </w:tcMar>
            <w:vAlign w:val="center"/>
          </w:tcPr>
          <w:p>
            <w:pPr>
              <w:pStyle w:val="TableContents"/>
              <w:bidi w:val="0"/>
              <w:spacing w:before="0" w:after="283"/>
              <w:jc w:val="right"/>
              <w:rPr/>
            </w:pPr>
            <w:r>
              <w:rPr/>
              <w:t>50%</w:t>
            </w:r>
          </w:p>
        </w:tc>
        <w:tc>
          <w:tcPr>
            <w:tcW w:w="154"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53C072"/>
            </w:tcBorders>
            <w:tcMar>
              <w:bottom w:w="28" w:type="dxa"/>
            </w:tcMar>
            <w:vAlign w:val="center"/>
          </w:tcPr>
          <w:p>
            <w:pPr>
              <w:pStyle w:val="Normal"/>
              <w:bidi w:val="0"/>
              <w:jc w:val="left"/>
              <w:rPr/>
            </w:pPr>
            <w:r>
              <w:rPr/>
            </w:r>
          </w:p>
        </w:tc>
        <w:tc>
          <w:tcPr>
            <w:tcW w:w="1681" w:type="dxa"/>
            <w:vMerge w:val="continue"/>
            <w:tcBorders>
              <w:bottom w:val="single" w:sz="6" w:space="0" w:color="53C072"/>
            </w:tcBorders>
            <w:tcMar>
              <w:bottom w:w="28" w:type="dxa"/>
            </w:tcMar>
            <w:vAlign w:val="center"/>
          </w:tcPr>
          <w:p>
            <w:pPr>
              <w:pStyle w:val="Normal"/>
              <w:bidi w:val="0"/>
              <w:jc w:val="left"/>
              <w:rPr/>
            </w:pPr>
            <w:r>
              <w:rPr/>
            </w:r>
          </w:p>
        </w:tc>
        <w:tc>
          <w:tcPr>
            <w:tcW w:w="109" w:type="dxa"/>
            <w:vMerge w:val="continue"/>
            <w:tcBorders>
              <w:bottom w:val="single" w:sz="6" w:space="0" w:color="53C072"/>
            </w:tcBorders>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vMerge w:val="continue"/>
            <w:tcBorders>
              <w:bottom w:val="single" w:sz="6" w:space="0" w:color="53C072"/>
            </w:tcBorders>
            <w:tcMar>
              <w:bottom w:w="28" w:type="dxa"/>
            </w:tcMar>
            <w:vAlign w:val="center"/>
          </w:tcPr>
          <w:p>
            <w:pPr>
              <w:pStyle w:val="Normal"/>
              <w:bidi w:val="0"/>
              <w:jc w:val="left"/>
              <w:rPr/>
            </w:pPr>
            <w:r>
              <w:rPr/>
            </w:r>
          </w:p>
        </w:tc>
        <w:tc>
          <w:tcPr>
            <w:tcW w:w="241" w:type="dxa"/>
            <w:vMerge w:val="continue"/>
            <w:tcBorders>
              <w:bottom w:val="single" w:sz="6" w:space="0" w:color="53C072"/>
            </w:tcBorders>
            <w:tcMar>
              <w:bottom w:w="28" w:type="dxa"/>
            </w:tcMar>
            <w:vAlign w:val="center"/>
          </w:tcPr>
          <w:p>
            <w:pPr>
              <w:pStyle w:val="Normal"/>
              <w:bidi w:val="0"/>
              <w:jc w:val="left"/>
              <w:rPr/>
            </w:pPr>
            <w:r>
              <w:rPr/>
            </w:r>
          </w:p>
        </w:tc>
        <w:tc>
          <w:tcPr>
            <w:tcW w:w="241" w:type="dxa"/>
            <w:vMerge w:val="continue"/>
            <w:tcBorders>
              <w:bottom w:val="single" w:sz="6" w:space="0" w:color="53C072"/>
            </w:tcBorders>
            <w:tcMar>
              <w:bottom w:w="28" w:type="dxa"/>
            </w:tcMar>
            <w:vAlign w:val="center"/>
          </w:tcPr>
          <w:p>
            <w:pPr>
              <w:pStyle w:val="Normal"/>
              <w:bidi w:val="0"/>
              <w:jc w:val="left"/>
              <w:rPr/>
            </w:pPr>
            <w:r>
              <w:rPr/>
            </w:r>
          </w:p>
        </w:tc>
        <w:tc>
          <w:tcPr>
            <w:tcW w:w="1197" w:type="dxa"/>
            <w:vMerge w:val="continue"/>
            <w:tcBorders>
              <w:bottom w:val="single" w:sz="6" w:space="0" w:color="53C072"/>
            </w:tcBorders>
            <w:tcMar>
              <w:bottom w:w="28" w:type="dxa"/>
            </w:tcMar>
            <w:vAlign w:val="center"/>
          </w:tcPr>
          <w:p>
            <w:pPr>
              <w:pStyle w:val="Normal"/>
              <w:bidi w:val="0"/>
              <w:jc w:val="left"/>
              <w:rPr/>
            </w:pPr>
            <w:r>
              <w:rPr/>
            </w:r>
          </w:p>
        </w:tc>
        <w:tc>
          <w:tcPr>
            <w:tcW w:w="241" w:type="dxa"/>
            <w:vMerge w:val="continue"/>
            <w:tcBorders>
              <w:bottom w:val="single" w:sz="6" w:space="0" w:color="53C072"/>
            </w:tcBorders>
            <w:tcMar>
              <w:bottom w:w="28" w:type="dxa"/>
            </w:tcMar>
            <w:vAlign w:val="center"/>
          </w:tcPr>
          <w:p>
            <w:pPr>
              <w:pStyle w:val="Normal"/>
              <w:bidi w:val="0"/>
              <w:jc w:val="left"/>
              <w:rPr/>
            </w:pPr>
            <w:r>
              <w:rPr/>
            </w:r>
          </w:p>
        </w:tc>
        <w:tc>
          <w:tcPr>
            <w:tcW w:w="109" w:type="dxa"/>
            <w:vMerge w:val="continue"/>
            <w:tcBorders>
              <w:bottom w:val="single" w:sz="6" w:space="0" w:color="53C072"/>
            </w:tcBorders>
            <w:tcMar>
              <w:bottom w:w="28" w:type="dxa"/>
            </w:tcMar>
            <w:vAlign w:val="center"/>
          </w:tcPr>
          <w:p>
            <w:pPr>
              <w:pStyle w:val="Normal"/>
              <w:bidi w:val="0"/>
              <w:jc w:val="left"/>
              <w:rPr/>
            </w:pPr>
            <w:r>
              <w:rPr/>
            </w:r>
          </w:p>
        </w:tc>
        <w:tc>
          <w:tcPr>
            <w:tcW w:w="109" w:type="dxa"/>
            <w:vMerge w:val="continue"/>
            <w:tcBorders>
              <w:bottom w:val="single" w:sz="2" w:space="0" w:color="53C072"/>
            </w:tcBorders>
            <w:shd w:fill="53C072" w:val="clear"/>
            <w:tcMar>
              <w:bottom w:w="28" w:type="dxa"/>
            </w:tcMar>
            <w:vAlign w:val="center"/>
          </w:tcPr>
          <w:p>
            <w:pPr>
              <w:pStyle w:val="Normal"/>
              <w:bidi w:val="0"/>
              <w:jc w:val="left"/>
              <w:rPr/>
            </w:pPr>
            <w:r>
              <w:rPr/>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2309" w:type="dxa"/>
            <w:tcBorders>
              <w:bottom w:val="single" w:sz="6" w:space="0" w:color="53C072"/>
            </w:tcBorders>
            <w:tcMar>
              <w:bottom w:w="45" w:type="dxa"/>
            </w:tcMar>
            <w:vAlign w:val="center"/>
          </w:tcPr>
          <w:p>
            <w:pPr>
              <w:pStyle w:val="TableContents"/>
              <w:bidi w:val="0"/>
              <w:spacing w:before="0" w:after="0"/>
              <w:jc w:val="center"/>
              <w:rPr>
                <w:spacing w:val="-2"/>
              </w:rPr>
            </w:pPr>
            <w:r>
              <w:rPr>
                <w:spacing w:val="-2"/>
              </w:rPr>
              <w:t xml:space="preserve">Relative TSR Modifier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shd w:fill="53C072" w:val="clear"/>
            <w:tcMar>
              <w:bottom w:w="28" w:type="dxa"/>
            </w:tcMar>
            <w:vAlign w:val="center"/>
          </w:tcPr>
          <w:p>
            <w:pPr>
              <w:pStyle w:val="TableContents"/>
              <w:bidi w:val="0"/>
              <w:spacing w:before="0" w:after="283"/>
              <w:jc w:val="left"/>
              <w:rPr/>
            </w:pPr>
            <w:r>
              <w:rPr/>
              <w:t>​</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399" w:type="dxa"/>
            <w:gridSpan w:val="4"/>
            <w:tcBorders>
              <w:bottom w:val="single" w:sz="6" w:space="0" w:color="53C072"/>
            </w:tcBorders>
            <w:tcMar>
              <w:bottom w:w="45" w:type="dxa"/>
            </w:tcMar>
            <w:vAlign w:val="center"/>
          </w:tcPr>
          <w:p>
            <w:pPr>
              <w:pStyle w:val="TableContents"/>
              <w:bidi w:val="0"/>
              <w:spacing w:before="0" w:after="0"/>
              <w:jc w:val="center"/>
              <w:rPr/>
            </w:pPr>
            <w:r>
              <w:rPr>
                <w:spacing w:val="-2"/>
              </w:rPr>
              <w:t>-20% to 20%</w:t>
            </w:r>
            <w:r>
              <w:rPr/>
              <w:t xml:space="preserve"> </w:t>
            </w:r>
          </w:p>
        </w:tc>
        <w:tc>
          <w:tcPr>
            <w:tcW w:w="109" w:type="dxa"/>
            <w:tcBorders>
              <w:bottom w:val="single" w:sz="6" w:space="0" w:color="53C072"/>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129"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54    </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rPr>
        <w:drawing>
          <wp:inline distT="0" distB="0" distL="0" distR="0">
            <wp:extent cx="1381125" cy="266700"/>
            <wp:effectExtent l="0" t="0" r="0" b="0"/>
            <wp:docPr id="393"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Image127" descr=""/>
                    <pic:cNvPicPr>
                      <a:picLocks noChangeAspect="1" noChangeArrowheads="1"/>
                    </pic:cNvPicPr>
                  </pic:nvPicPr>
                  <pic:blipFill>
                    <a:blip r:embed="rId138"/>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Compensation Discussion and Analysis</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40" w:before="540" w:after="408"/>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53C072"/>
          <w:spacing w:val="0"/>
          <w:sz w:val="20"/>
        </w:rPr>
        <w:t>Target Long-Term Incentives.   </w:t>
      </w:r>
      <w:r>
        <w:rPr>
          <w:rFonts w:ascii="Arial;Helvetica;sans-serif" w:hAnsi="Arial;Helvetica;sans-serif"/>
          <w:b w:val="false"/>
          <w:i w:val="false"/>
          <w:caps w:val="false"/>
          <w:smallCaps w:val="false"/>
          <w:color w:val="000000"/>
          <w:spacing w:val="-2"/>
          <w:sz w:val="20"/>
        </w:rPr>
        <w:t>The Committee sets each NEO’s target LTIP incentive value based on a number of factors, including benchmark data, the NEO’s responsibilities and duties, the NEO’s prior-year performance, and the Company’s performance. As a result, fiscal 2026 target LTIP incentive values vary among the NEOs and can vary from year to year.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fiscal 2026 LTIP equity incentive compensation is listed in the following table.</w:t>
      </w:r>
      <w:r>
        <w:rPr>
          <w:rFonts w:ascii="Arial;Helvetica;sans-serif" w:hAnsi="Arial;Helvetica;sans-serif"/>
          <w:b w:val="false"/>
          <w:i w:val="false"/>
          <w:caps w:val="false"/>
          <w:smallCaps w:val="false"/>
          <w:color w:val="000000"/>
          <w:spacing w:val="4"/>
          <w:sz w:val="20"/>
        </w:rPr>
        <w:t xml:space="preserve"> </w:t>
      </w:r>
    </w:p>
    <w:tbl>
      <w:tblPr>
        <w:tblW w:w="7215" w:type="dxa"/>
        <w:jc w:val="left"/>
        <w:tblInd w:w="1093" w:type="dxa"/>
        <w:tblLayout w:type="fixed"/>
        <w:tblCellMar>
          <w:top w:w="0" w:type="dxa"/>
          <w:left w:w="0" w:type="dxa"/>
          <w:bottom w:w="0" w:type="dxa"/>
          <w:right w:w="0" w:type="dxa"/>
        </w:tblCellMar>
      </w:tblPr>
      <w:tblGrid>
        <w:gridCol w:w="124"/>
        <w:gridCol w:w="1080"/>
        <w:gridCol w:w="109"/>
        <w:gridCol w:w="109"/>
        <w:gridCol w:w="109"/>
        <w:gridCol w:w="109"/>
        <w:gridCol w:w="766"/>
        <w:gridCol w:w="109"/>
        <w:gridCol w:w="109"/>
        <w:gridCol w:w="109"/>
        <w:gridCol w:w="109"/>
        <w:gridCol w:w="109"/>
        <w:gridCol w:w="766"/>
        <w:gridCol w:w="109"/>
        <w:gridCol w:w="109"/>
        <w:gridCol w:w="109"/>
        <w:gridCol w:w="109"/>
        <w:gridCol w:w="226"/>
        <w:gridCol w:w="1066"/>
        <w:gridCol w:w="109"/>
        <w:gridCol w:w="109"/>
        <w:gridCol w:w="109"/>
        <w:gridCol w:w="120"/>
        <w:gridCol w:w="120"/>
        <w:gridCol w:w="929"/>
        <w:gridCol w:w="120"/>
        <w:gridCol w:w="154"/>
      </w:tblGrid>
      <w:tr>
        <w:trPr/>
        <w:tc>
          <w:tcPr>
            <w:tcW w:w="124" w:type="dxa"/>
            <w:tcBorders/>
            <w:shd w:fill="53C072" w:val="clear"/>
            <w:vAlign w:val="center"/>
          </w:tcPr>
          <w:p>
            <w:pPr>
              <w:pStyle w:val="TableContents"/>
              <w:bidi w:val="0"/>
              <w:spacing w:before="0" w:after="283"/>
              <w:jc w:val="left"/>
              <w:rPr/>
            </w:pPr>
            <w:r>
              <w:rPr/>
              <w:t>​</w:t>
            </w:r>
          </w:p>
        </w:tc>
        <w:tc>
          <w:tcPr>
            <w:tcW w:w="1080" w:type="dxa"/>
            <w:tcBorders/>
            <w:shd w:fill="53C072" w:val="clear"/>
            <w:vAlign w:val="center"/>
          </w:tcPr>
          <w:p>
            <w:pPr>
              <w:pStyle w:val="TableContents"/>
              <w:bidi w:val="0"/>
              <w:spacing w:before="0" w:after="0"/>
              <w:jc w:val="left"/>
              <w:rPr>
                <w:spacing w:val="-2"/>
              </w:rPr>
            </w:pPr>
            <w:r>
              <w:rPr>
                <w:spacing w:val="-2"/>
              </w:rPr>
              <w:t xml:space="preserve">NEO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093" w:type="dxa"/>
            <w:gridSpan w:val="4"/>
            <w:tcBorders/>
            <w:shd w:fill="53C072" w:val="clear"/>
            <w:vAlign w:val="center"/>
          </w:tcPr>
          <w:p>
            <w:pPr>
              <w:pStyle w:val="TableContents"/>
              <w:bidi w:val="0"/>
              <w:spacing w:before="0" w:after="0"/>
              <w:jc w:val="right"/>
              <w:rPr/>
            </w:pPr>
            <w:r>
              <w:rPr>
                <w:spacing w:val="0"/>
              </w:rPr>
              <w:t>RSUs (#)</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093" w:type="dxa"/>
            <w:gridSpan w:val="4"/>
            <w:tcBorders/>
            <w:shd w:fill="53C072" w:val="clear"/>
            <w:vAlign w:val="center"/>
          </w:tcPr>
          <w:p>
            <w:pPr>
              <w:pStyle w:val="TableContents"/>
              <w:bidi w:val="0"/>
              <w:spacing w:before="0" w:after="0"/>
              <w:jc w:val="right"/>
              <w:rPr/>
            </w:pPr>
            <w:r>
              <w:rPr>
                <w:spacing w:val="0"/>
              </w:rPr>
              <w:t>PSUs (#)</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510" w:type="dxa"/>
            <w:gridSpan w:val="4"/>
            <w:tcBorders/>
            <w:shd w:fill="53C072" w:val="clear"/>
            <w:vAlign w:val="center"/>
          </w:tcPr>
          <w:p>
            <w:pPr>
              <w:pStyle w:val="TableContents"/>
              <w:bidi w:val="0"/>
              <w:spacing w:before="0" w:after="0"/>
              <w:jc w:val="right"/>
              <w:rPr/>
            </w:pPr>
            <w:r>
              <w:rPr>
                <w:spacing w:val="0"/>
              </w:rPr>
              <w:t xml:space="preserve">Target Value </w:t>
              <w:br/>
              <w:t xml:space="preserve">of LTIP </w:t>
              <w:br/>
              <w:t>Incentive ($)</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289" w:type="dxa"/>
            <w:gridSpan w:val="4"/>
            <w:tcBorders/>
            <w:shd w:fill="53C072" w:val="clear"/>
            <w:vAlign w:val="center"/>
          </w:tcPr>
          <w:p>
            <w:pPr>
              <w:pStyle w:val="TableContents"/>
              <w:bidi w:val="0"/>
              <w:spacing w:before="0" w:after="0"/>
              <w:jc w:val="right"/>
              <w:rPr/>
            </w:pPr>
            <w:r>
              <w:rPr>
                <w:spacing w:val="0"/>
              </w:rPr>
              <w:t xml:space="preserve">Total Value </w:t>
              <w:br/>
              <w:t xml:space="preserve">% Change </w:t>
              <w:br/>
              <w:t>from FY25</w:t>
            </w:r>
            <w:r>
              <w:rPr/>
              <w:t xml:space="preserve"> </w:t>
            </w:r>
          </w:p>
        </w:tc>
        <w:tc>
          <w:tcPr>
            <w:tcW w:w="154"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80" w:type="dxa"/>
            <w:tcBorders/>
            <w:vAlign w:val="center"/>
          </w:tcPr>
          <w:p>
            <w:pPr>
              <w:pStyle w:val="TableContents"/>
              <w:bidi w:val="0"/>
              <w:spacing w:before="0" w:after="283"/>
              <w:jc w:val="left"/>
              <w:rPr>
                <w:spacing w:val="-2"/>
              </w:rPr>
            </w:pPr>
            <w:r>
              <w:rPr>
                <w:spacing w:val="-2"/>
              </w:rPr>
              <w:t xml:space="preserve">Gallagher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80,460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80,462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8,500,000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right"/>
              <w:rPr/>
            </w:pPr>
            <w:r>
              <w:rPr/>
              <w:t>​</w:t>
            </w:r>
          </w:p>
        </w:tc>
        <w:tc>
          <w:tcPr>
            <w:tcW w:w="929" w:type="dxa"/>
            <w:tcBorders/>
            <w:vAlign w:val="center"/>
          </w:tcPr>
          <w:p>
            <w:pPr>
              <w:pStyle w:val="TableContents"/>
              <w:bidi w:val="0"/>
              <w:spacing w:before="0" w:after="283"/>
              <w:jc w:val="right"/>
              <w:rPr/>
            </w:pPr>
            <w:r>
              <w:rPr/>
              <w:t>9.68%</w:t>
            </w:r>
          </w:p>
        </w:tc>
        <w:tc>
          <w:tcPr>
            <w:tcW w:w="120"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1080" w:type="dxa"/>
            <w:tcBorders/>
            <w:shd w:fill="CBECD5" w:val="clear"/>
            <w:vAlign w:val="center"/>
          </w:tcPr>
          <w:p>
            <w:pPr>
              <w:pStyle w:val="TableContents"/>
              <w:bidi w:val="0"/>
              <w:spacing w:before="0" w:after="283"/>
              <w:jc w:val="left"/>
              <w:rPr>
                <w:spacing w:val="-2"/>
              </w:rPr>
            </w:pPr>
            <w:r>
              <w:rPr>
                <w:spacing w:val="-2"/>
              </w:rPr>
              <w:t xml:space="preserve">Jacobson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right"/>
              <w:rPr/>
            </w:pPr>
            <w:r>
              <w:rPr/>
              <w:t>​</w:t>
            </w:r>
          </w:p>
        </w:tc>
        <w:tc>
          <w:tcPr>
            <w:tcW w:w="766" w:type="dxa"/>
            <w:tcBorders/>
            <w:shd w:fill="CBECD5" w:val="clear"/>
            <w:vAlign w:val="center"/>
          </w:tcPr>
          <w:p>
            <w:pPr>
              <w:pStyle w:val="TableContents"/>
              <w:bidi w:val="0"/>
              <w:spacing w:before="0" w:after="283"/>
              <w:jc w:val="right"/>
              <w:rPr/>
            </w:pPr>
            <w:r>
              <w:rPr/>
              <w:t>20,824</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right"/>
              <w:rPr/>
            </w:pPr>
            <w:r>
              <w:rPr/>
              <w:t>​</w:t>
            </w:r>
          </w:p>
        </w:tc>
        <w:tc>
          <w:tcPr>
            <w:tcW w:w="766" w:type="dxa"/>
            <w:tcBorders/>
            <w:shd w:fill="CBECD5" w:val="clear"/>
            <w:vAlign w:val="center"/>
          </w:tcPr>
          <w:p>
            <w:pPr>
              <w:pStyle w:val="TableContents"/>
              <w:bidi w:val="0"/>
              <w:spacing w:before="0" w:after="283"/>
              <w:jc w:val="right"/>
              <w:rPr/>
            </w:pPr>
            <w:r>
              <w:rPr/>
              <w:t>20,825</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2,200,000</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0" w:type="dxa"/>
            <w:tcBorders/>
            <w:shd w:fill="CBECD5" w:val="clear"/>
            <w:vAlign w:val="center"/>
          </w:tcPr>
          <w:p>
            <w:pPr>
              <w:pStyle w:val="TableContents"/>
              <w:bidi w:val="0"/>
              <w:spacing w:before="0" w:after="283"/>
              <w:jc w:val="left"/>
              <w:rPr/>
            </w:pPr>
            <w:r>
              <w:rPr/>
              <w:t>​</w:t>
            </w:r>
          </w:p>
        </w:tc>
        <w:tc>
          <w:tcPr>
            <w:tcW w:w="120" w:type="dxa"/>
            <w:tcBorders/>
            <w:shd w:fill="CBECD5" w:val="clear"/>
            <w:vAlign w:val="center"/>
          </w:tcPr>
          <w:p>
            <w:pPr>
              <w:pStyle w:val="TableContents"/>
              <w:bidi w:val="0"/>
              <w:spacing w:before="0" w:after="283"/>
              <w:jc w:val="right"/>
              <w:rPr/>
            </w:pPr>
            <w:r>
              <w:rPr/>
              <w:t>​</w:t>
            </w:r>
          </w:p>
        </w:tc>
        <w:tc>
          <w:tcPr>
            <w:tcW w:w="929" w:type="dxa"/>
            <w:tcBorders/>
            <w:shd w:fill="CBECD5" w:val="clear"/>
            <w:vAlign w:val="center"/>
          </w:tcPr>
          <w:p>
            <w:pPr>
              <w:pStyle w:val="TableContents"/>
              <w:bidi w:val="0"/>
              <w:spacing w:before="0" w:after="283"/>
              <w:jc w:val="right"/>
              <w:rPr/>
            </w:pPr>
            <w:r>
              <w:rPr/>
              <w:t>15.79%</w:t>
            </w:r>
          </w:p>
        </w:tc>
        <w:tc>
          <w:tcPr>
            <w:tcW w:w="120"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80" w:type="dxa"/>
            <w:tcBorders/>
            <w:vAlign w:val="center"/>
          </w:tcPr>
          <w:p>
            <w:pPr>
              <w:pStyle w:val="TableContents"/>
              <w:bidi w:val="0"/>
              <w:spacing w:before="0" w:after="283"/>
              <w:jc w:val="left"/>
              <w:rPr>
                <w:spacing w:val="-2"/>
              </w:rPr>
            </w:pPr>
            <w:r>
              <w:rPr>
                <w:spacing w:val="-2"/>
              </w:rPr>
              <w:t xml:space="preserve">Arnold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14,200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14,199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1,500,000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right"/>
              <w:rPr/>
            </w:pPr>
            <w:r>
              <w:rPr/>
              <w:t>​</w:t>
            </w:r>
          </w:p>
        </w:tc>
        <w:tc>
          <w:tcPr>
            <w:tcW w:w="929" w:type="dxa"/>
            <w:tcBorders/>
            <w:vAlign w:val="center"/>
          </w:tcPr>
          <w:p>
            <w:pPr>
              <w:pStyle w:val="TableContents"/>
              <w:bidi w:val="0"/>
              <w:spacing w:before="0" w:after="283"/>
              <w:jc w:val="right"/>
              <w:rPr/>
            </w:pPr>
            <w:r>
              <w:rPr/>
              <w:t>11.11%</w:t>
            </w:r>
          </w:p>
        </w:tc>
        <w:tc>
          <w:tcPr>
            <w:tcW w:w="120"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1080" w:type="dxa"/>
            <w:tcBorders/>
            <w:shd w:fill="CBECD5" w:val="clear"/>
            <w:vAlign w:val="center"/>
          </w:tcPr>
          <w:p>
            <w:pPr>
              <w:pStyle w:val="TableContents"/>
              <w:bidi w:val="0"/>
              <w:spacing w:before="0" w:after="283"/>
              <w:jc w:val="left"/>
              <w:rPr>
                <w:spacing w:val="-2"/>
              </w:rPr>
            </w:pPr>
            <w:r>
              <w:rPr>
                <w:spacing w:val="-2"/>
              </w:rPr>
              <w:t xml:space="preserve">Chan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right"/>
              <w:rPr/>
            </w:pPr>
            <w:r>
              <w:rPr/>
              <w:t>​</w:t>
            </w:r>
          </w:p>
        </w:tc>
        <w:tc>
          <w:tcPr>
            <w:tcW w:w="766" w:type="dxa"/>
            <w:tcBorders/>
            <w:shd w:fill="CBECD5" w:val="clear"/>
            <w:vAlign w:val="center"/>
          </w:tcPr>
          <w:p>
            <w:pPr>
              <w:pStyle w:val="TableContents"/>
              <w:bidi w:val="0"/>
              <w:spacing w:before="0" w:after="283"/>
              <w:jc w:val="right"/>
              <w:rPr/>
            </w:pPr>
            <w:r>
              <w:rPr/>
              <w:t>9,468</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right"/>
              <w:rPr/>
            </w:pPr>
            <w:r>
              <w:rPr/>
              <w:t>​</w:t>
            </w:r>
          </w:p>
        </w:tc>
        <w:tc>
          <w:tcPr>
            <w:tcW w:w="766" w:type="dxa"/>
            <w:tcBorders/>
            <w:shd w:fill="CBECD5" w:val="clear"/>
            <w:vAlign w:val="center"/>
          </w:tcPr>
          <w:p>
            <w:pPr>
              <w:pStyle w:val="TableContents"/>
              <w:bidi w:val="0"/>
              <w:spacing w:before="0" w:after="283"/>
              <w:jc w:val="right"/>
              <w:rPr/>
            </w:pPr>
            <w:r>
              <w:rPr/>
              <w:t>9,466</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1,000,000</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0" w:type="dxa"/>
            <w:tcBorders/>
            <w:shd w:fill="CBECD5" w:val="clear"/>
            <w:vAlign w:val="center"/>
          </w:tcPr>
          <w:p>
            <w:pPr>
              <w:pStyle w:val="TableContents"/>
              <w:bidi w:val="0"/>
              <w:spacing w:before="0" w:after="283"/>
              <w:jc w:val="left"/>
              <w:rPr/>
            </w:pPr>
            <w:r>
              <w:rPr/>
              <w:t>​</w:t>
            </w:r>
          </w:p>
        </w:tc>
        <w:tc>
          <w:tcPr>
            <w:tcW w:w="120" w:type="dxa"/>
            <w:tcBorders/>
            <w:shd w:fill="CBECD5" w:val="clear"/>
            <w:vAlign w:val="center"/>
          </w:tcPr>
          <w:p>
            <w:pPr>
              <w:pStyle w:val="TableContents"/>
              <w:bidi w:val="0"/>
              <w:spacing w:before="0" w:after="283"/>
              <w:jc w:val="right"/>
              <w:rPr/>
            </w:pPr>
            <w:r>
              <w:rPr/>
              <w:t>​</w:t>
            </w:r>
          </w:p>
        </w:tc>
        <w:tc>
          <w:tcPr>
            <w:tcW w:w="929" w:type="dxa"/>
            <w:tcBorders/>
            <w:shd w:fill="CBECD5" w:val="clear"/>
            <w:vAlign w:val="center"/>
          </w:tcPr>
          <w:p>
            <w:pPr>
              <w:pStyle w:val="TableContents"/>
              <w:bidi w:val="0"/>
              <w:spacing w:before="0" w:after="283"/>
              <w:jc w:val="right"/>
              <w:rPr/>
            </w:pPr>
            <w:r>
              <w:rPr/>
              <w:t>17.65%</w:t>
            </w:r>
          </w:p>
        </w:tc>
        <w:tc>
          <w:tcPr>
            <w:tcW w:w="120"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bottom w:val="single" w:sz="16" w:space="0" w:color="53C072"/>
            </w:tcBorders>
            <w:tcMar>
              <w:bottom w:w="28" w:type="dxa"/>
            </w:tcMar>
            <w:vAlign w:val="center"/>
          </w:tcPr>
          <w:p>
            <w:pPr>
              <w:pStyle w:val="TableContents"/>
              <w:bidi w:val="0"/>
              <w:spacing w:before="0" w:after="283"/>
              <w:jc w:val="left"/>
              <w:rPr/>
            </w:pPr>
            <w:r>
              <w:rPr/>
              <w:t>​</w:t>
            </w:r>
          </w:p>
        </w:tc>
        <w:tc>
          <w:tcPr>
            <w:tcW w:w="1080" w:type="dxa"/>
            <w:tcBorders>
              <w:bottom w:val="single" w:sz="16" w:space="0" w:color="53C072"/>
            </w:tcBorders>
            <w:tcMar>
              <w:bottom w:w="60" w:type="dxa"/>
            </w:tcMar>
            <w:vAlign w:val="center"/>
          </w:tcPr>
          <w:p>
            <w:pPr>
              <w:pStyle w:val="TableContents"/>
              <w:bidi w:val="0"/>
              <w:spacing w:before="0" w:after="283"/>
              <w:jc w:val="left"/>
              <w:rPr>
                <w:spacing w:val="-2"/>
              </w:rPr>
            </w:pPr>
            <w:r>
              <w:rPr>
                <w:spacing w:val="-2"/>
              </w:rPr>
              <w:t xml:space="preserve">McCoy </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60" w:type="dxa"/>
            </w:tcMar>
            <w:vAlign w:val="center"/>
          </w:tcPr>
          <w:p>
            <w:pPr>
              <w:pStyle w:val="TableContents"/>
              <w:bidi w:val="0"/>
              <w:spacing w:before="0" w:after="283"/>
              <w:jc w:val="right"/>
              <w:rPr/>
            </w:pPr>
            <w:r>
              <w:rPr/>
              <w:t>​</w:t>
            </w:r>
          </w:p>
        </w:tc>
        <w:tc>
          <w:tcPr>
            <w:tcW w:w="766" w:type="dxa"/>
            <w:tcBorders>
              <w:bottom w:val="single" w:sz="16" w:space="0" w:color="53C072"/>
            </w:tcBorders>
            <w:tcMar>
              <w:bottom w:w="60" w:type="dxa"/>
            </w:tcMar>
            <w:vAlign w:val="center"/>
          </w:tcPr>
          <w:p>
            <w:pPr>
              <w:pStyle w:val="TableContents"/>
              <w:bidi w:val="0"/>
              <w:spacing w:before="0" w:after="283"/>
              <w:jc w:val="right"/>
              <w:rPr/>
            </w:pPr>
            <w:r>
              <w:rPr/>
              <w:t>15,144</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60" w:type="dxa"/>
            </w:tcMar>
            <w:vAlign w:val="center"/>
          </w:tcPr>
          <w:p>
            <w:pPr>
              <w:pStyle w:val="TableContents"/>
              <w:bidi w:val="0"/>
              <w:spacing w:before="0" w:after="283"/>
              <w:jc w:val="right"/>
              <w:rPr/>
            </w:pPr>
            <w:r>
              <w:rPr/>
              <w:t>​</w:t>
            </w:r>
          </w:p>
        </w:tc>
        <w:tc>
          <w:tcPr>
            <w:tcW w:w="766" w:type="dxa"/>
            <w:tcBorders>
              <w:bottom w:val="single" w:sz="16" w:space="0" w:color="53C072"/>
            </w:tcBorders>
            <w:tcMar>
              <w:bottom w:w="60" w:type="dxa"/>
            </w:tcMar>
            <w:vAlign w:val="center"/>
          </w:tcPr>
          <w:p>
            <w:pPr>
              <w:pStyle w:val="TableContents"/>
              <w:bidi w:val="0"/>
              <w:spacing w:before="0" w:after="283"/>
              <w:jc w:val="right"/>
              <w:rPr/>
            </w:pPr>
            <w:r>
              <w:rPr/>
              <w:t>15,146</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226" w:type="dxa"/>
            <w:tcBorders>
              <w:bottom w:val="single" w:sz="16" w:space="0" w:color="53C072"/>
            </w:tcBorders>
            <w:tcMar>
              <w:bottom w:w="60" w:type="dxa"/>
            </w:tcMar>
            <w:vAlign w:val="center"/>
          </w:tcPr>
          <w:p>
            <w:pPr>
              <w:pStyle w:val="TableContents"/>
              <w:bidi w:val="0"/>
              <w:spacing w:before="0" w:after="283"/>
              <w:jc w:val="right"/>
              <w:rPr/>
            </w:pPr>
            <w:r>
              <w:rPr/>
              <w:t>$</w:t>
            </w:r>
          </w:p>
        </w:tc>
        <w:tc>
          <w:tcPr>
            <w:tcW w:w="1066" w:type="dxa"/>
            <w:tcBorders>
              <w:bottom w:val="single" w:sz="16" w:space="0" w:color="53C072"/>
            </w:tcBorders>
            <w:tcMar>
              <w:bottom w:w="60" w:type="dxa"/>
            </w:tcMar>
            <w:vAlign w:val="center"/>
          </w:tcPr>
          <w:p>
            <w:pPr>
              <w:pStyle w:val="TableContents"/>
              <w:bidi w:val="0"/>
              <w:spacing w:before="0" w:after="283"/>
              <w:jc w:val="right"/>
              <w:rPr/>
            </w:pPr>
            <w:r>
              <w:rPr/>
              <w:t>1,600,000</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20" w:type="dxa"/>
            <w:tcBorders>
              <w:bottom w:val="single" w:sz="16" w:space="0" w:color="53C072"/>
            </w:tcBorders>
            <w:tcMar>
              <w:bottom w:w="28" w:type="dxa"/>
            </w:tcMar>
            <w:vAlign w:val="center"/>
          </w:tcPr>
          <w:p>
            <w:pPr>
              <w:pStyle w:val="TableContents"/>
              <w:bidi w:val="0"/>
              <w:spacing w:before="0" w:after="283"/>
              <w:jc w:val="left"/>
              <w:rPr/>
            </w:pPr>
            <w:r>
              <w:rPr/>
              <w:t>​</w:t>
            </w:r>
          </w:p>
        </w:tc>
        <w:tc>
          <w:tcPr>
            <w:tcW w:w="120" w:type="dxa"/>
            <w:tcBorders>
              <w:bottom w:val="single" w:sz="16" w:space="0" w:color="53C072"/>
            </w:tcBorders>
            <w:tcMar>
              <w:bottom w:w="60" w:type="dxa"/>
            </w:tcMar>
            <w:vAlign w:val="center"/>
          </w:tcPr>
          <w:p>
            <w:pPr>
              <w:pStyle w:val="TableContents"/>
              <w:bidi w:val="0"/>
              <w:spacing w:before="0" w:after="283"/>
              <w:jc w:val="right"/>
              <w:rPr/>
            </w:pPr>
            <w:r>
              <w:rPr/>
              <w:t>​</w:t>
            </w:r>
          </w:p>
        </w:tc>
        <w:tc>
          <w:tcPr>
            <w:tcW w:w="929" w:type="dxa"/>
            <w:tcBorders>
              <w:bottom w:val="single" w:sz="16" w:space="0" w:color="53C072"/>
            </w:tcBorders>
            <w:tcMar>
              <w:bottom w:w="60" w:type="dxa"/>
            </w:tcMar>
            <w:vAlign w:val="center"/>
          </w:tcPr>
          <w:p>
            <w:pPr>
              <w:pStyle w:val="TableContents"/>
              <w:bidi w:val="0"/>
              <w:spacing w:before="0" w:after="283"/>
              <w:jc w:val="right"/>
              <w:rPr/>
            </w:pPr>
            <w:r>
              <w:rPr/>
              <w:t>9.22%</w:t>
            </w:r>
          </w:p>
        </w:tc>
        <w:tc>
          <w:tcPr>
            <w:tcW w:w="120" w:type="dxa"/>
            <w:tcBorders>
              <w:bottom w:val="single" w:sz="16" w:space="0" w:color="53C072"/>
            </w:tcBorders>
            <w:tcMar>
              <w:bottom w:w="28" w:type="dxa"/>
            </w:tcMar>
            <w:vAlign w:val="center"/>
          </w:tcPr>
          <w:p>
            <w:pPr>
              <w:pStyle w:val="TableContents"/>
              <w:bidi w:val="0"/>
              <w:spacing w:before="0" w:after="283"/>
              <w:jc w:val="left"/>
              <w:rPr/>
            </w:pPr>
            <w:r>
              <w:rPr/>
              <w:t>​</w:t>
            </w:r>
          </w:p>
        </w:tc>
        <w:tc>
          <w:tcPr>
            <w:tcW w:w="154" w:type="dxa"/>
            <w:tcBorders>
              <w:bottom w:val="single" w:sz="16" w:space="0" w:color="53C072"/>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2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53C072"/>
          <w:spacing w:val="0"/>
          <w:sz w:val="20"/>
        </w:rPr>
        <w:t>Restricted Stock Units.   </w:t>
      </w:r>
      <w:r>
        <w:rPr>
          <w:rFonts w:ascii="Arial;Helvetica;sans-serif" w:hAnsi="Arial;Helvetica;sans-serif"/>
          <w:b w:val="false"/>
          <w:i w:val="false"/>
          <w:caps w:val="false"/>
          <w:smallCaps w:val="false"/>
          <w:color w:val="000000"/>
          <w:spacing w:val="-2"/>
          <w:sz w:val="20"/>
        </w:rPr>
        <w:t>RSUs allow the NEOs to earn shares of the Company’s common stock over a vesting period. Each RSU is the economic equivalent of one share of the Company’s common stock. When vested, the number of RSUs will be settled in a like number of shares of the Company’s common stock. RSUs granted in fiscal 2026 vest in four equal installments over three years and four months.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53C072"/>
          <w:spacing w:val="0"/>
          <w:sz w:val="20"/>
        </w:rPr>
        <w:t>Performance Stock Units.   </w:t>
      </w:r>
      <w:r>
        <w:rPr>
          <w:rFonts w:ascii="Arial;Helvetica;sans-serif" w:hAnsi="Arial;Helvetica;sans-serif"/>
          <w:b w:val="false"/>
          <w:i w:val="false"/>
          <w:caps w:val="false"/>
          <w:smallCaps w:val="false"/>
          <w:color w:val="000000"/>
          <w:spacing w:val="-2"/>
          <w:sz w:val="20"/>
        </w:rPr>
        <w:t>PSUs provide the NEOs with the opportunity to earn shares of the Company’s common stock based on the achievement of pre-approved performance metrics. Each PSU is the economic equivalent of one share of the Company’s common stock. If earned and vested, the number of PSUs will be settled in a like number of shares of the Company’s common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PSUs granted in fiscal 2026 were equally divided into three tranches, each with a separate performance period (fiscal years 2026, 2027, and 2028). The PSUs earned under each tranche are based on the Company’s achievement during the applicable performance period of the performance metrics of (1) Adjusted Earnings Per Share Growth and (2) Adjusted Return on Invested Capital, both subject to the effect of a Relative TSR modifier (“rTSR”). The potential payout for each tranche will range from 0% to 200% of the NEOs target number of PSUs for each tranche. PSUs earned under each tranche will vest collectively at the end of the performance period ending July 1, 2028.</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Committee selected the Adjusted Earnings per Share growth as a measure of long-term performance because it aligns with shareholders’ interest in the Company by creating value for the shareholders. The Committee also selected Adjusted Return on Capital because it is a relevant metric to incentivize and measure performance of how efficiently capital is being used to generate profits for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addition, the use of the rTSR modifier promotes a closer alignment between long-term incentive payments and shareholder returns delivered during each of the performance periods.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the purposes of the fiscal 2026 PSU awards, the definitions of the metrics and performance goals are as follows: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793" w:right="0" w:hanging="0"/>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Adjusted Earnings Per Share Growth” is defined as the percentage (number of basis points) change in Avnet’s Adjusted Earnings per share compared to the previous fiscal year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23">
                <wp:simplePos x="0" y="0"/>
                <wp:positionH relativeFrom="column">
                  <wp:align>left</wp:align>
                </wp:positionH>
                <wp:positionV relativeFrom="line">
                  <wp:align>top</wp:align>
                </wp:positionV>
                <wp:extent cx="190500" cy="350520"/>
                <wp:effectExtent l="0" t="0" r="0" b="0"/>
                <wp:wrapSquare wrapText="right"/>
                <wp:docPr id="394" name="Frame257"/>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tbl>
      <w:tblPr>
        <w:tblW w:w="6890" w:type="dxa"/>
        <w:jc w:val="left"/>
        <w:tblInd w:w="1093" w:type="dxa"/>
        <w:tblLayout w:type="fixed"/>
        <w:tblCellMar>
          <w:top w:w="0" w:type="dxa"/>
          <w:left w:w="0" w:type="dxa"/>
          <w:bottom w:w="0" w:type="dxa"/>
          <w:right w:w="0" w:type="dxa"/>
        </w:tblCellMar>
      </w:tblPr>
      <w:tblGrid>
        <w:gridCol w:w="124"/>
        <w:gridCol w:w="2646"/>
        <w:gridCol w:w="109"/>
        <w:gridCol w:w="109"/>
        <w:gridCol w:w="165"/>
        <w:gridCol w:w="165"/>
        <w:gridCol w:w="628"/>
        <w:gridCol w:w="167"/>
        <w:gridCol w:w="109"/>
        <w:gridCol w:w="109"/>
        <w:gridCol w:w="109"/>
        <w:gridCol w:w="109"/>
        <w:gridCol w:w="721"/>
        <w:gridCol w:w="109"/>
        <w:gridCol w:w="109"/>
        <w:gridCol w:w="109"/>
        <w:gridCol w:w="138"/>
        <w:gridCol w:w="138"/>
        <w:gridCol w:w="724"/>
        <w:gridCol w:w="139"/>
        <w:gridCol w:w="154"/>
      </w:tblGrid>
      <w:tr>
        <w:trPr/>
        <w:tc>
          <w:tcPr>
            <w:tcW w:w="124" w:type="dxa"/>
            <w:tcBorders/>
            <w:shd w:fill="53C072" w:val="clear"/>
            <w:vAlign w:val="center"/>
          </w:tcPr>
          <w:p>
            <w:pPr>
              <w:pStyle w:val="TableContents"/>
              <w:bidi w:val="0"/>
              <w:spacing w:before="0" w:after="283"/>
              <w:jc w:val="left"/>
              <w:rPr/>
            </w:pPr>
            <w:r>
              <w:rPr/>
              <w:t>​</w:t>
            </w:r>
          </w:p>
        </w:tc>
        <w:tc>
          <w:tcPr>
            <w:tcW w:w="2646" w:type="dxa"/>
            <w:tcBorders/>
            <w:shd w:fill="53C072" w:val="clear"/>
            <w:vAlign w:val="center"/>
          </w:tcPr>
          <w:p>
            <w:pPr>
              <w:pStyle w:val="TableContents"/>
              <w:bidi w:val="0"/>
              <w:spacing w:before="0" w:after="0"/>
              <w:jc w:val="left"/>
              <w:rPr>
                <w:spacing w:val="0"/>
              </w:rPr>
            </w:pPr>
            <w:r>
              <w:rPr>
                <w:spacing w:val="0"/>
              </w:rPr>
              <w:t xml:space="preserve">Adjusted EPS Growth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125" w:type="dxa"/>
            <w:gridSpan w:val="4"/>
            <w:tcBorders/>
            <w:shd w:fill="53C072" w:val="clear"/>
            <w:vAlign w:val="center"/>
          </w:tcPr>
          <w:p>
            <w:pPr>
              <w:pStyle w:val="TableContents"/>
              <w:bidi w:val="0"/>
              <w:spacing w:before="0" w:after="0"/>
              <w:jc w:val="right"/>
              <w:rPr/>
            </w:pPr>
            <w:r>
              <w:rPr>
                <w:spacing w:val="0"/>
              </w:rPr>
              <w:t>Threshold</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048" w:type="dxa"/>
            <w:gridSpan w:val="4"/>
            <w:tcBorders/>
            <w:shd w:fill="53C072" w:val="clear"/>
            <w:vAlign w:val="center"/>
          </w:tcPr>
          <w:p>
            <w:pPr>
              <w:pStyle w:val="TableContents"/>
              <w:bidi w:val="0"/>
              <w:spacing w:before="0" w:after="0"/>
              <w:jc w:val="right"/>
              <w:rPr/>
            </w:pPr>
            <w:r>
              <w:rPr>
                <w:spacing w:val="0"/>
              </w:rPr>
              <w:t>Target</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139" w:type="dxa"/>
            <w:gridSpan w:val="4"/>
            <w:tcBorders/>
            <w:shd w:fill="53C072" w:val="clear"/>
            <w:vAlign w:val="center"/>
          </w:tcPr>
          <w:p>
            <w:pPr>
              <w:pStyle w:val="TableContents"/>
              <w:bidi w:val="0"/>
              <w:spacing w:before="0" w:after="0"/>
              <w:jc w:val="right"/>
              <w:rPr/>
            </w:pPr>
            <w:r>
              <w:rPr>
                <w:spacing w:val="0"/>
              </w:rPr>
              <w:t>Maximum</w:t>
            </w:r>
            <w:r>
              <w:rPr/>
              <w:t xml:space="preserve"> </w:t>
            </w:r>
          </w:p>
        </w:tc>
        <w:tc>
          <w:tcPr>
            <w:tcW w:w="154"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46" w:type="dxa"/>
            <w:tcBorders/>
            <w:vAlign w:val="center"/>
          </w:tcPr>
          <w:p>
            <w:pPr>
              <w:pStyle w:val="TableContents"/>
              <w:bidi w:val="0"/>
              <w:spacing w:before="0" w:after="283"/>
              <w:jc w:val="left"/>
              <w:rPr>
                <w:spacing w:val="-2"/>
              </w:rPr>
            </w:pPr>
            <w:r>
              <w:rPr>
                <w:spacing w:val="-2"/>
              </w:rPr>
              <w:t xml:space="preserve">Performance Achievement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right"/>
              <w:rPr/>
            </w:pPr>
            <w:r>
              <w:rPr/>
              <w:t>​</w:t>
            </w:r>
          </w:p>
        </w:tc>
        <w:tc>
          <w:tcPr>
            <w:tcW w:w="628" w:type="dxa"/>
            <w:tcBorders/>
            <w:vAlign w:val="center"/>
          </w:tcPr>
          <w:p>
            <w:pPr>
              <w:pStyle w:val="TableContents"/>
              <w:bidi w:val="0"/>
              <w:spacing w:before="0" w:after="283"/>
              <w:jc w:val="right"/>
              <w:rPr/>
            </w:pPr>
            <w:r>
              <w:rPr/>
              <w:t>3.0%</w:t>
            </w:r>
          </w:p>
        </w:tc>
        <w:tc>
          <w:tcPr>
            <w:tcW w:w="16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21" w:type="dxa"/>
            <w:tcBorders/>
            <w:vAlign w:val="center"/>
          </w:tcPr>
          <w:p>
            <w:pPr>
              <w:pStyle w:val="TableContents"/>
              <w:bidi w:val="0"/>
              <w:spacing w:before="0" w:after="283"/>
              <w:jc w:val="right"/>
              <w:rPr/>
            </w:pPr>
            <w:r>
              <w:rPr/>
              <w:t>15.0%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8" w:type="dxa"/>
            <w:tcBorders/>
            <w:vAlign w:val="center"/>
          </w:tcPr>
          <w:p>
            <w:pPr>
              <w:pStyle w:val="TableContents"/>
              <w:bidi w:val="0"/>
              <w:spacing w:before="0" w:after="283"/>
              <w:jc w:val="left"/>
              <w:rPr/>
            </w:pPr>
            <w:r>
              <w:rPr/>
              <w:t>​</w:t>
            </w:r>
          </w:p>
        </w:tc>
        <w:tc>
          <w:tcPr>
            <w:tcW w:w="138" w:type="dxa"/>
            <w:tcBorders/>
            <w:vAlign w:val="center"/>
          </w:tcPr>
          <w:p>
            <w:pPr>
              <w:pStyle w:val="TableContents"/>
              <w:bidi w:val="0"/>
              <w:spacing w:before="0" w:after="283"/>
              <w:jc w:val="right"/>
              <w:rPr/>
            </w:pPr>
            <w:r>
              <w:rPr/>
              <w:t>​</w:t>
            </w:r>
          </w:p>
        </w:tc>
        <w:tc>
          <w:tcPr>
            <w:tcW w:w="724" w:type="dxa"/>
            <w:tcBorders/>
            <w:vAlign w:val="center"/>
          </w:tcPr>
          <w:p>
            <w:pPr>
              <w:pStyle w:val="TableContents"/>
              <w:bidi w:val="0"/>
              <w:spacing w:before="0" w:after="283"/>
              <w:jc w:val="right"/>
              <w:rPr/>
            </w:pPr>
            <w:r>
              <w:rPr/>
              <w:t>40.0%</w:t>
            </w:r>
          </w:p>
        </w:tc>
        <w:tc>
          <w:tcPr>
            <w:tcW w:w="13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2646" w:type="dxa"/>
            <w:tcBorders>
              <w:bottom w:val="single" w:sz="16" w:space="0" w:color="53C072"/>
            </w:tcBorders>
            <w:shd w:fill="CBECD5" w:val="clear"/>
            <w:tcMar>
              <w:bottom w:w="60" w:type="dxa"/>
            </w:tcMar>
            <w:vAlign w:val="center"/>
          </w:tcPr>
          <w:p>
            <w:pPr>
              <w:pStyle w:val="TableContents"/>
              <w:bidi w:val="0"/>
              <w:spacing w:before="0" w:after="283"/>
              <w:jc w:val="left"/>
              <w:rPr>
                <w:spacing w:val="-2"/>
              </w:rPr>
            </w:pPr>
            <w:r>
              <w:rPr>
                <w:spacing w:val="-2"/>
              </w:rPr>
              <w:t xml:space="preserve">Payout Percentage </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65"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65" w:type="dxa"/>
            <w:tcBorders>
              <w:bottom w:val="single" w:sz="16" w:space="0" w:color="53C072"/>
            </w:tcBorders>
            <w:shd w:fill="CBECD5" w:val="clear"/>
            <w:tcMar>
              <w:bottom w:w="60" w:type="dxa"/>
            </w:tcMar>
            <w:vAlign w:val="center"/>
          </w:tcPr>
          <w:p>
            <w:pPr>
              <w:pStyle w:val="TableContents"/>
              <w:bidi w:val="0"/>
              <w:spacing w:before="0" w:after="283"/>
              <w:jc w:val="right"/>
              <w:rPr/>
            </w:pPr>
            <w:r>
              <w:rPr/>
              <w:t>​</w:t>
            </w:r>
          </w:p>
        </w:tc>
        <w:tc>
          <w:tcPr>
            <w:tcW w:w="628" w:type="dxa"/>
            <w:tcBorders>
              <w:bottom w:val="single" w:sz="16" w:space="0" w:color="53C072"/>
            </w:tcBorders>
            <w:shd w:fill="CBECD5" w:val="clear"/>
            <w:tcMar>
              <w:bottom w:w="60" w:type="dxa"/>
            </w:tcMar>
            <w:vAlign w:val="center"/>
          </w:tcPr>
          <w:p>
            <w:pPr>
              <w:pStyle w:val="TableContents"/>
              <w:bidi w:val="0"/>
              <w:spacing w:before="0" w:after="283"/>
              <w:jc w:val="right"/>
              <w:rPr/>
            </w:pPr>
            <w:r>
              <w:rPr/>
              <w:t>25%</w:t>
            </w:r>
          </w:p>
        </w:tc>
        <w:tc>
          <w:tcPr>
            <w:tcW w:w="167"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60" w:type="dxa"/>
            </w:tcMar>
            <w:vAlign w:val="center"/>
          </w:tcPr>
          <w:p>
            <w:pPr>
              <w:pStyle w:val="TableContents"/>
              <w:bidi w:val="0"/>
              <w:spacing w:before="0" w:after="283"/>
              <w:jc w:val="right"/>
              <w:rPr/>
            </w:pPr>
            <w:r>
              <w:rPr/>
              <w:t>​</w:t>
            </w:r>
          </w:p>
        </w:tc>
        <w:tc>
          <w:tcPr>
            <w:tcW w:w="721" w:type="dxa"/>
            <w:tcBorders>
              <w:bottom w:val="single" w:sz="16" w:space="0" w:color="53C072"/>
            </w:tcBorders>
            <w:shd w:fill="CBECD5" w:val="clear"/>
            <w:tcMar>
              <w:bottom w:w="60" w:type="dxa"/>
            </w:tcMar>
            <w:vAlign w:val="center"/>
          </w:tcPr>
          <w:p>
            <w:pPr>
              <w:pStyle w:val="TableContents"/>
              <w:bidi w:val="0"/>
              <w:spacing w:before="0" w:after="283"/>
              <w:jc w:val="right"/>
              <w:rPr/>
            </w:pPr>
            <w:r>
              <w:rPr/>
              <w:t>100%</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38"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38" w:type="dxa"/>
            <w:tcBorders>
              <w:bottom w:val="single" w:sz="16" w:space="0" w:color="53C072"/>
            </w:tcBorders>
            <w:shd w:fill="CBECD5" w:val="clear"/>
            <w:tcMar>
              <w:bottom w:w="60" w:type="dxa"/>
            </w:tcMar>
            <w:vAlign w:val="center"/>
          </w:tcPr>
          <w:p>
            <w:pPr>
              <w:pStyle w:val="TableContents"/>
              <w:bidi w:val="0"/>
              <w:spacing w:before="0" w:after="283"/>
              <w:jc w:val="right"/>
              <w:rPr/>
            </w:pPr>
            <w:r>
              <w:rPr/>
              <w:t>​</w:t>
            </w:r>
          </w:p>
        </w:tc>
        <w:tc>
          <w:tcPr>
            <w:tcW w:w="724" w:type="dxa"/>
            <w:tcBorders>
              <w:bottom w:val="single" w:sz="16" w:space="0" w:color="53C072"/>
            </w:tcBorders>
            <w:shd w:fill="CBECD5" w:val="clear"/>
            <w:tcMar>
              <w:bottom w:w="60" w:type="dxa"/>
            </w:tcMar>
            <w:vAlign w:val="center"/>
          </w:tcPr>
          <w:p>
            <w:pPr>
              <w:pStyle w:val="TableContents"/>
              <w:bidi w:val="0"/>
              <w:spacing w:before="0" w:after="283"/>
              <w:jc w:val="right"/>
              <w:rPr/>
            </w:pPr>
            <w:r>
              <w:rPr/>
              <w:t>200%</w:t>
            </w:r>
          </w:p>
        </w:tc>
        <w:tc>
          <w:tcPr>
            <w:tcW w:w="13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54"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r>
    </w:tbl>
    <w:p>
      <w:pPr>
        <w:pStyle w:val="TextBody"/>
        <w:bidi w:val="0"/>
        <w:spacing w:before="260" w:after="283"/>
        <w:ind w:left="1093" w:right="0" w:hanging="0"/>
        <w:jc w:val="right"/>
        <w:rPr>
          <w:caps w:val="false"/>
          <w:smallCaps w:val="false"/>
          <w:color w:val="000000"/>
        </w:rPr>
      </w:pPr>
      <w:r>
        <w:rPr>
          <w:caps w:val="false"/>
          <w:smallCaps w:val="false"/>
          <w:color w:val="000000"/>
        </w:rPr>
        <w:drawing>
          <wp:inline distT="0" distB="0" distL="0" distR="0">
            <wp:extent cx="1381125" cy="266700"/>
            <wp:effectExtent l="0" t="0" r="0" b="0"/>
            <wp:docPr id="395"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Image128" descr=""/>
                    <pic:cNvPicPr>
                      <a:picLocks noChangeAspect="1" noChangeArrowheads="1"/>
                    </pic:cNvPicPr>
                  </pic:nvPicPr>
                  <pic:blipFill>
                    <a:blip r:embed="rId139"/>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pacing w:val="-2"/>
          <w:sz w:val="20"/>
        </w:rPr>
        <w:t>55</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Compensation Discussion and Analysis</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40" w:before="540" w:after="1636"/>
        <w:ind w:left="1793" w:right="0" w:hanging="0"/>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Adjusted Return on Invested Capital “ measure is calculated as follows: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424">
                <wp:simplePos x="0" y="0"/>
                <wp:positionH relativeFrom="column">
                  <wp:align>left</wp:align>
                </wp:positionH>
                <wp:positionV relativeFrom="line">
                  <wp:posOffset>635</wp:posOffset>
                </wp:positionV>
                <wp:extent cx="190500" cy="350520"/>
                <wp:effectExtent l="0" t="0" r="0" b="0"/>
                <wp:wrapSquare wrapText="right"/>
                <wp:docPr id="396" name="Frame258"/>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tbl>
      <w:tblPr>
        <w:tblW w:w="9112" w:type="dxa"/>
        <w:jc w:val="left"/>
        <w:tblInd w:w="1093" w:type="dxa"/>
        <w:tblLayout w:type="fixed"/>
        <w:tblCellMar>
          <w:top w:w="0" w:type="dxa"/>
          <w:left w:w="0" w:type="dxa"/>
          <w:bottom w:w="28" w:type="dxa"/>
          <w:right w:w="0" w:type="dxa"/>
        </w:tblCellMar>
      </w:tblPr>
      <w:tblGrid>
        <w:gridCol w:w="124"/>
        <w:gridCol w:w="8834"/>
        <w:gridCol w:w="154"/>
      </w:tblGrid>
      <w:tr>
        <w:trPr/>
        <w:tc>
          <w:tcPr>
            <w:tcW w:w="124" w:type="dxa"/>
            <w:tcBorders>
              <w:bottom w:val="single" w:sz="2" w:space="0" w:color="53C072"/>
            </w:tcBorders>
            <w:vAlign w:val="center"/>
          </w:tcPr>
          <w:p>
            <w:pPr>
              <w:pStyle w:val="TableContents"/>
              <w:bidi w:val="0"/>
              <w:spacing w:before="0" w:after="283"/>
              <w:jc w:val="left"/>
              <w:rPr/>
            </w:pPr>
            <w:r>
              <w:rPr/>
              <w:t>​</w:t>
            </w:r>
          </w:p>
        </w:tc>
        <w:tc>
          <w:tcPr>
            <w:tcW w:w="8834" w:type="dxa"/>
            <w:tcBorders>
              <w:bottom w:val="single" w:sz="2" w:space="0" w:color="53C072"/>
            </w:tcBorders>
            <w:tcMar>
              <w:bottom w:w="50" w:type="dxa"/>
            </w:tcMar>
            <w:vAlign w:val="center"/>
          </w:tcPr>
          <w:p>
            <w:pPr>
              <w:pStyle w:val="TableContents"/>
              <w:bidi w:val="0"/>
              <w:spacing w:before="0" w:after="283"/>
              <w:jc w:val="left"/>
              <w:rPr/>
            </w:pPr>
            <w:r>
              <w:rPr/>
              <w:t xml:space="preserve">Adjusted Operating Income – Adjusted effective tax rate for the fiscal year </w:t>
            </w:r>
          </w:p>
        </w:tc>
        <w:tc>
          <w:tcPr>
            <w:tcW w:w="154" w:type="dxa"/>
            <w:tcBorders>
              <w:bottom w:val="single" w:sz="2" w:space="0" w:color="53C072"/>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34" w:type="dxa"/>
            <w:tcBorders/>
            <w:tcMar>
              <w:bottom w:w="0" w:type="dxa"/>
            </w:tcMar>
            <w:vAlign w:val="center"/>
          </w:tcPr>
          <w:p>
            <w:pPr>
              <w:pStyle w:val="TableContents"/>
              <w:bidi w:val="0"/>
              <w:spacing w:before="0" w:after="283"/>
              <w:jc w:val="left"/>
              <w:rPr/>
            </w:pPr>
            <w:r>
              <w:rPr/>
              <w:t>Average Total Shareholder Equity + Average Debt – Average Cash &amp; Cash Equivalents for the fiscal year</w:t>
            </w:r>
          </w:p>
        </w:tc>
        <w:tc>
          <w:tcPr>
            <w:tcW w:w="154" w:type="dxa"/>
            <w:tcBorders/>
            <w:tcMar>
              <w:bottom w:w="0" w:type="dxa"/>
            </w:tcMar>
            <w:vAlign w:val="center"/>
          </w:tcPr>
          <w:p>
            <w:pPr>
              <w:pStyle w:val="TableContents"/>
              <w:bidi w:val="0"/>
              <w:spacing w:before="0" w:after="283"/>
              <w:jc w:val="left"/>
              <w:rPr/>
            </w:pPr>
            <w:r>
              <w:rPr/>
              <w:t>​</w:t>
            </w:r>
          </w:p>
        </w:tc>
      </w:tr>
    </w:tbl>
    <w:tbl>
      <w:tblPr>
        <w:tblW w:w="6626" w:type="dxa"/>
        <w:jc w:val="left"/>
        <w:tblInd w:w="1093" w:type="dxa"/>
        <w:tblLayout w:type="fixed"/>
        <w:tblCellMar>
          <w:top w:w="0" w:type="dxa"/>
          <w:left w:w="0" w:type="dxa"/>
          <w:bottom w:w="0" w:type="dxa"/>
          <w:right w:w="0" w:type="dxa"/>
        </w:tblCellMar>
      </w:tblPr>
      <w:tblGrid>
        <w:gridCol w:w="124"/>
        <w:gridCol w:w="2646"/>
        <w:gridCol w:w="109"/>
        <w:gridCol w:w="109"/>
        <w:gridCol w:w="1126"/>
        <w:gridCol w:w="109"/>
        <w:gridCol w:w="109"/>
        <w:gridCol w:w="781"/>
        <w:gridCol w:w="109"/>
        <w:gridCol w:w="109"/>
        <w:gridCol w:w="1141"/>
        <w:gridCol w:w="154"/>
      </w:tblGrid>
      <w:tr>
        <w:trPr/>
        <w:tc>
          <w:tcPr>
            <w:tcW w:w="124" w:type="dxa"/>
            <w:tcBorders/>
            <w:shd w:fill="53C072" w:val="clear"/>
            <w:vAlign w:val="center"/>
          </w:tcPr>
          <w:p>
            <w:pPr>
              <w:pStyle w:val="TableContents"/>
              <w:bidi w:val="0"/>
              <w:spacing w:before="0" w:after="283"/>
              <w:jc w:val="left"/>
              <w:rPr/>
            </w:pPr>
            <w:r>
              <w:rPr/>
              <w:t>​</w:t>
            </w:r>
          </w:p>
        </w:tc>
        <w:tc>
          <w:tcPr>
            <w:tcW w:w="2646" w:type="dxa"/>
            <w:tcBorders/>
            <w:shd w:fill="53C072" w:val="clear"/>
            <w:vAlign w:val="center"/>
          </w:tcPr>
          <w:p>
            <w:pPr>
              <w:pStyle w:val="TableContents"/>
              <w:bidi w:val="0"/>
              <w:spacing w:before="0" w:after="0"/>
              <w:jc w:val="left"/>
              <w:rPr>
                <w:spacing w:val="0"/>
              </w:rPr>
            </w:pPr>
            <w:r>
              <w:rPr>
                <w:spacing w:val="0"/>
              </w:rPr>
              <w:t xml:space="preserve">Adjusted ROIC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126" w:type="dxa"/>
            <w:tcBorders/>
            <w:shd w:fill="53C072" w:val="clear"/>
            <w:vAlign w:val="center"/>
          </w:tcPr>
          <w:p>
            <w:pPr>
              <w:pStyle w:val="TableContents"/>
              <w:bidi w:val="0"/>
              <w:spacing w:before="0" w:after="0"/>
              <w:jc w:val="right"/>
              <w:rPr/>
            </w:pPr>
            <w:r>
              <w:rPr>
                <w:spacing w:val="0"/>
              </w:rPr>
              <w:t>Threshold</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781" w:type="dxa"/>
            <w:tcBorders/>
            <w:shd w:fill="53C072" w:val="clear"/>
            <w:vAlign w:val="center"/>
          </w:tcPr>
          <w:p>
            <w:pPr>
              <w:pStyle w:val="TableContents"/>
              <w:bidi w:val="0"/>
              <w:spacing w:before="0" w:after="0"/>
              <w:jc w:val="right"/>
              <w:rPr/>
            </w:pPr>
            <w:r>
              <w:rPr>
                <w:spacing w:val="0"/>
              </w:rPr>
              <w:t>Target</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141" w:type="dxa"/>
            <w:tcBorders/>
            <w:shd w:fill="53C072" w:val="clear"/>
            <w:vAlign w:val="center"/>
          </w:tcPr>
          <w:p>
            <w:pPr>
              <w:pStyle w:val="TableContents"/>
              <w:bidi w:val="0"/>
              <w:spacing w:before="0" w:after="0"/>
              <w:jc w:val="right"/>
              <w:rPr/>
            </w:pPr>
            <w:r>
              <w:rPr>
                <w:spacing w:val="0"/>
              </w:rPr>
              <w:t>Maximum</w:t>
            </w:r>
            <w:r>
              <w:rPr/>
              <w:t xml:space="preserve"> </w:t>
            </w:r>
          </w:p>
        </w:tc>
        <w:tc>
          <w:tcPr>
            <w:tcW w:w="154"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46" w:type="dxa"/>
            <w:tcBorders/>
            <w:vAlign w:val="center"/>
          </w:tcPr>
          <w:p>
            <w:pPr>
              <w:pStyle w:val="TableContents"/>
              <w:bidi w:val="0"/>
              <w:spacing w:before="0" w:after="283"/>
              <w:jc w:val="left"/>
              <w:rPr>
                <w:spacing w:val="-2"/>
              </w:rPr>
            </w:pPr>
            <w:r>
              <w:rPr>
                <w:spacing w:val="-2"/>
              </w:rPr>
              <w:t xml:space="preserve">Performance Achievement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26" w:type="dxa"/>
            <w:tcBorders/>
            <w:vAlign w:val="center"/>
          </w:tcPr>
          <w:p>
            <w:pPr>
              <w:pStyle w:val="TableContents"/>
              <w:bidi w:val="0"/>
              <w:spacing w:before="0" w:after="0"/>
              <w:jc w:val="right"/>
              <w:rPr/>
            </w:pPr>
            <w:r>
              <w:rPr>
                <w:spacing w:val="-2"/>
              </w:rPr>
              <w:t>5.6%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1" w:type="dxa"/>
            <w:tcBorders/>
            <w:vAlign w:val="center"/>
          </w:tcPr>
          <w:p>
            <w:pPr>
              <w:pStyle w:val="TableContents"/>
              <w:bidi w:val="0"/>
              <w:spacing w:before="0" w:after="0"/>
              <w:jc w:val="right"/>
              <w:rPr/>
            </w:pPr>
            <w:r>
              <w:rPr>
                <w:spacing w:val="-2"/>
              </w:rPr>
              <w:t>8.0%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0"/>
              <w:jc w:val="right"/>
              <w:rPr/>
            </w:pPr>
            <w:r>
              <w:rPr>
                <w:spacing w:val="-2"/>
              </w:rPr>
              <w:t>10.6%</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2646" w:type="dxa"/>
            <w:tcBorders>
              <w:bottom w:val="single" w:sz="16" w:space="0" w:color="53C072"/>
            </w:tcBorders>
            <w:shd w:fill="CBECD5" w:val="clear"/>
            <w:tcMar>
              <w:bottom w:w="60" w:type="dxa"/>
            </w:tcMar>
            <w:vAlign w:val="center"/>
          </w:tcPr>
          <w:p>
            <w:pPr>
              <w:pStyle w:val="TableContents"/>
              <w:bidi w:val="0"/>
              <w:spacing w:before="0" w:after="283"/>
              <w:jc w:val="left"/>
              <w:rPr>
                <w:spacing w:val="-2"/>
              </w:rPr>
            </w:pPr>
            <w:r>
              <w:rPr>
                <w:spacing w:val="-2"/>
              </w:rPr>
              <w:t xml:space="preserve">Payout Percentage </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126" w:type="dxa"/>
            <w:tcBorders>
              <w:bottom w:val="single" w:sz="16" w:space="0" w:color="53C072"/>
            </w:tcBorders>
            <w:shd w:fill="CBECD5" w:val="clear"/>
            <w:tcMar>
              <w:bottom w:w="60" w:type="dxa"/>
            </w:tcMar>
            <w:vAlign w:val="center"/>
          </w:tcPr>
          <w:p>
            <w:pPr>
              <w:pStyle w:val="TableContents"/>
              <w:bidi w:val="0"/>
              <w:spacing w:before="0" w:after="0"/>
              <w:jc w:val="right"/>
              <w:rPr/>
            </w:pPr>
            <w:r>
              <w:rPr>
                <w:spacing w:val="-2"/>
              </w:rPr>
              <w:t>25%</w:t>
            </w:r>
            <w:r>
              <w:rPr/>
              <w:t xml:space="preserve"> </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781" w:type="dxa"/>
            <w:tcBorders>
              <w:bottom w:val="single" w:sz="16" w:space="0" w:color="53C072"/>
            </w:tcBorders>
            <w:shd w:fill="CBECD5" w:val="clear"/>
            <w:tcMar>
              <w:bottom w:w="60" w:type="dxa"/>
            </w:tcMar>
            <w:vAlign w:val="center"/>
          </w:tcPr>
          <w:p>
            <w:pPr>
              <w:pStyle w:val="TableContents"/>
              <w:bidi w:val="0"/>
              <w:spacing w:before="0" w:after="0"/>
              <w:jc w:val="right"/>
              <w:rPr/>
            </w:pPr>
            <w:r>
              <w:rPr>
                <w:spacing w:val="-2"/>
              </w:rPr>
              <w:t>100%</w:t>
            </w:r>
            <w:r>
              <w:rPr/>
              <w:t xml:space="preserve"> </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141" w:type="dxa"/>
            <w:tcBorders>
              <w:bottom w:val="single" w:sz="16" w:space="0" w:color="53C072"/>
            </w:tcBorders>
            <w:shd w:fill="CBECD5" w:val="clear"/>
            <w:tcMar>
              <w:bottom w:w="60" w:type="dxa"/>
            </w:tcMar>
            <w:vAlign w:val="center"/>
          </w:tcPr>
          <w:p>
            <w:pPr>
              <w:pStyle w:val="TableContents"/>
              <w:bidi w:val="0"/>
              <w:spacing w:before="0" w:after="0"/>
              <w:jc w:val="right"/>
              <w:rPr/>
            </w:pPr>
            <w:r>
              <w:rPr>
                <w:spacing w:val="-2"/>
              </w:rPr>
              <w:t>200%</w:t>
            </w:r>
            <w:r>
              <w:rPr/>
              <w:t xml:space="preserve"> </w:t>
            </w:r>
          </w:p>
        </w:tc>
        <w:tc>
          <w:tcPr>
            <w:tcW w:w="154"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r>
    </w:tbl>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54" w:after="0"/>
        <w:ind w:left="1793" w:right="0" w:hanging="0"/>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Total Shareholder Return” ​(or “TSR”) is defined as the percent calculated using the following formula: average stock price at the end of period minus the average stock price at the start of period plus dividends, divided by the average stock price at the start of period. The term “average stock price” means the 30-trading day average immediately before and including the start day of the performance period and the 30-trading day average immediately before and including the end day of the performance period.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4290" distB="0" distL="254000" distR="0" simplePos="0" locked="0" layoutInCell="1" allowOverlap="1" relativeHeight="425">
                <wp:simplePos x="0" y="0"/>
                <wp:positionH relativeFrom="column">
                  <wp:align>left</wp:align>
                </wp:positionH>
                <wp:positionV relativeFrom="line">
                  <wp:align>top</wp:align>
                </wp:positionV>
                <wp:extent cx="190500" cy="350520"/>
                <wp:effectExtent l="0" t="0" r="0" b="0"/>
                <wp:wrapSquare wrapText="right"/>
                <wp:docPr id="397" name="Frame259"/>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20pt;mso-wrap-distance-right:0pt;mso-wrap-distance-top:2.7pt;mso-wrap-distance-bottom:0pt;margin-top:2.7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rTSR is defined as the Company’s relative TSR ranking in a given fiscal year as compared to that of the following peer group : Arrow Electronics Inc, TD SYNNEX Corporation, Insight Enterprises Inc and CDW Corporation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426">
                <wp:simplePos x="0" y="0"/>
                <wp:positionH relativeFrom="column">
                  <wp:align>left</wp:align>
                </wp:positionH>
                <wp:positionV relativeFrom="line">
                  <wp:align>top</wp:align>
                </wp:positionV>
                <wp:extent cx="190500" cy="350520"/>
                <wp:effectExtent l="0" t="0" r="0" b="0"/>
                <wp:wrapSquare wrapText="right"/>
                <wp:docPr id="398" name="Frame260"/>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tbl>
      <w:tblPr>
        <w:tblW w:w="6626" w:type="dxa"/>
        <w:jc w:val="left"/>
        <w:tblInd w:w="1093" w:type="dxa"/>
        <w:tblLayout w:type="fixed"/>
        <w:tblCellMar>
          <w:top w:w="0" w:type="dxa"/>
          <w:left w:w="0" w:type="dxa"/>
          <w:bottom w:w="0" w:type="dxa"/>
          <w:right w:w="0" w:type="dxa"/>
        </w:tblCellMar>
      </w:tblPr>
      <w:tblGrid>
        <w:gridCol w:w="124"/>
        <w:gridCol w:w="2646"/>
        <w:gridCol w:w="109"/>
        <w:gridCol w:w="109"/>
        <w:gridCol w:w="1126"/>
        <w:gridCol w:w="109"/>
        <w:gridCol w:w="109"/>
        <w:gridCol w:w="781"/>
        <w:gridCol w:w="109"/>
        <w:gridCol w:w="109"/>
        <w:gridCol w:w="1141"/>
        <w:gridCol w:w="154"/>
      </w:tblGrid>
      <w:tr>
        <w:trPr/>
        <w:tc>
          <w:tcPr>
            <w:tcW w:w="124" w:type="dxa"/>
            <w:tcBorders/>
            <w:shd w:fill="53C072" w:val="clear"/>
            <w:vAlign w:val="center"/>
          </w:tcPr>
          <w:p>
            <w:pPr>
              <w:pStyle w:val="TableContents"/>
              <w:bidi w:val="0"/>
              <w:spacing w:before="0" w:after="283"/>
              <w:jc w:val="left"/>
              <w:rPr/>
            </w:pPr>
            <w:r>
              <w:rPr/>
              <w:t>​</w:t>
            </w:r>
          </w:p>
        </w:tc>
        <w:tc>
          <w:tcPr>
            <w:tcW w:w="2646" w:type="dxa"/>
            <w:tcBorders/>
            <w:shd w:fill="53C072" w:val="clear"/>
            <w:vAlign w:val="center"/>
          </w:tcPr>
          <w:p>
            <w:pPr>
              <w:pStyle w:val="TableContents"/>
              <w:bidi w:val="0"/>
              <w:spacing w:before="0" w:after="0"/>
              <w:jc w:val="left"/>
              <w:rPr>
                <w:spacing w:val="0"/>
              </w:rPr>
            </w:pPr>
            <w:r>
              <w:rPr>
                <w:spacing w:val="0"/>
              </w:rPr>
              <w:t xml:space="preserve">rTSR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126" w:type="dxa"/>
            <w:tcBorders/>
            <w:shd w:fill="53C072" w:val="clear"/>
            <w:vAlign w:val="center"/>
          </w:tcPr>
          <w:p>
            <w:pPr>
              <w:pStyle w:val="TableContents"/>
              <w:bidi w:val="0"/>
              <w:spacing w:before="0" w:after="0"/>
              <w:jc w:val="right"/>
              <w:rPr/>
            </w:pPr>
            <w:r>
              <w:rPr>
                <w:spacing w:val="0"/>
              </w:rPr>
              <w:t>Threshold</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781" w:type="dxa"/>
            <w:tcBorders/>
            <w:shd w:fill="53C072" w:val="clear"/>
            <w:vAlign w:val="center"/>
          </w:tcPr>
          <w:p>
            <w:pPr>
              <w:pStyle w:val="TableContents"/>
              <w:bidi w:val="0"/>
              <w:spacing w:before="0" w:after="0"/>
              <w:jc w:val="right"/>
              <w:rPr/>
            </w:pPr>
            <w:r>
              <w:rPr>
                <w:spacing w:val="0"/>
              </w:rPr>
              <w:t>Target</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141" w:type="dxa"/>
            <w:tcBorders/>
            <w:shd w:fill="53C072" w:val="clear"/>
            <w:vAlign w:val="center"/>
          </w:tcPr>
          <w:p>
            <w:pPr>
              <w:pStyle w:val="TableContents"/>
              <w:bidi w:val="0"/>
              <w:spacing w:before="0" w:after="0"/>
              <w:jc w:val="right"/>
              <w:rPr/>
            </w:pPr>
            <w:r>
              <w:rPr>
                <w:spacing w:val="0"/>
              </w:rPr>
              <w:t>Maximum</w:t>
            </w:r>
            <w:r>
              <w:rPr/>
              <w:t xml:space="preserve"> </w:t>
            </w:r>
          </w:p>
        </w:tc>
        <w:tc>
          <w:tcPr>
            <w:tcW w:w="154"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46" w:type="dxa"/>
            <w:tcBorders/>
            <w:vAlign w:val="center"/>
          </w:tcPr>
          <w:p>
            <w:pPr>
              <w:pStyle w:val="TableContents"/>
              <w:bidi w:val="0"/>
              <w:spacing w:before="0" w:after="283"/>
              <w:jc w:val="left"/>
              <w:rPr>
                <w:spacing w:val="-2"/>
              </w:rPr>
            </w:pPr>
            <w:r>
              <w:rPr>
                <w:spacing w:val="-2"/>
              </w:rPr>
              <w:t xml:space="preserve">Performance Achievement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26" w:type="dxa"/>
            <w:tcBorders/>
            <w:vAlign w:val="center"/>
          </w:tcPr>
          <w:p>
            <w:pPr>
              <w:pStyle w:val="TableContents"/>
              <w:bidi w:val="0"/>
              <w:spacing w:before="0" w:after="0"/>
              <w:jc w:val="right"/>
              <w:rPr/>
            </w:pPr>
            <w:r>
              <w:rPr>
                <w:spacing w:val="-2"/>
              </w:rPr>
              <w:t>5</w:t>
            </w:r>
            <w:r>
              <w:rPr>
                <w:spacing w:val="-1"/>
                <w:sz w:val="13"/>
              </w:rPr>
              <w:t>th</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1" w:type="dxa"/>
            <w:tcBorders/>
            <w:vAlign w:val="center"/>
          </w:tcPr>
          <w:p>
            <w:pPr>
              <w:pStyle w:val="TableContents"/>
              <w:bidi w:val="0"/>
              <w:spacing w:before="0" w:after="0"/>
              <w:jc w:val="right"/>
              <w:rPr/>
            </w:pPr>
            <w:r>
              <w:rPr>
                <w:spacing w:val="-2"/>
              </w:rPr>
              <w:t>3</w:t>
            </w:r>
            <w:r>
              <w:rPr>
                <w:spacing w:val="-1"/>
                <w:sz w:val="13"/>
              </w:rPr>
              <w:t>rd</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0"/>
              <w:jc w:val="right"/>
              <w:rPr/>
            </w:pPr>
            <w:r>
              <w:rPr>
                <w:spacing w:val="-2"/>
              </w:rPr>
              <w:t>1</w:t>
            </w:r>
            <w:r>
              <w:rPr>
                <w:spacing w:val="-1"/>
                <w:sz w:val="13"/>
              </w:rPr>
              <w:t>st</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2646" w:type="dxa"/>
            <w:tcBorders>
              <w:bottom w:val="single" w:sz="16" w:space="0" w:color="53C072"/>
            </w:tcBorders>
            <w:shd w:fill="CBECD5" w:val="clear"/>
            <w:tcMar>
              <w:bottom w:w="60" w:type="dxa"/>
            </w:tcMar>
            <w:vAlign w:val="center"/>
          </w:tcPr>
          <w:p>
            <w:pPr>
              <w:pStyle w:val="TableContents"/>
              <w:bidi w:val="0"/>
              <w:spacing w:before="0" w:after="283"/>
              <w:jc w:val="left"/>
              <w:rPr>
                <w:spacing w:val="-2"/>
              </w:rPr>
            </w:pPr>
            <w:r>
              <w:rPr>
                <w:spacing w:val="-2"/>
              </w:rPr>
              <w:t xml:space="preserve">Modifier </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126" w:type="dxa"/>
            <w:tcBorders>
              <w:bottom w:val="single" w:sz="16" w:space="0" w:color="53C072"/>
            </w:tcBorders>
            <w:shd w:fill="CBECD5" w:val="clear"/>
            <w:tcMar>
              <w:bottom w:w="60" w:type="dxa"/>
            </w:tcMar>
            <w:vAlign w:val="center"/>
          </w:tcPr>
          <w:p>
            <w:pPr>
              <w:pStyle w:val="TableContents"/>
              <w:bidi w:val="0"/>
              <w:spacing w:before="0" w:after="0"/>
              <w:jc w:val="right"/>
              <w:rPr/>
            </w:pPr>
            <w:r>
              <w:rPr>
                <w:spacing w:val="-2"/>
              </w:rPr>
              <w:t>0.8</w:t>
            </w:r>
            <w:r>
              <w:rPr/>
              <w:t xml:space="preserve"> </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781" w:type="dxa"/>
            <w:tcBorders>
              <w:bottom w:val="single" w:sz="16" w:space="0" w:color="53C072"/>
            </w:tcBorders>
            <w:shd w:fill="CBECD5" w:val="clear"/>
            <w:tcMar>
              <w:bottom w:w="60" w:type="dxa"/>
            </w:tcMar>
            <w:vAlign w:val="center"/>
          </w:tcPr>
          <w:p>
            <w:pPr>
              <w:pStyle w:val="TableContents"/>
              <w:bidi w:val="0"/>
              <w:spacing w:before="0" w:after="0"/>
              <w:jc w:val="right"/>
              <w:rPr/>
            </w:pPr>
            <w:r>
              <w:rPr>
                <w:spacing w:val="-2"/>
              </w:rPr>
              <w:t>1.0</w:t>
            </w:r>
            <w:r>
              <w:rPr/>
              <w:t xml:space="preserve"> </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141" w:type="dxa"/>
            <w:tcBorders>
              <w:bottom w:val="single" w:sz="16" w:space="0" w:color="53C072"/>
            </w:tcBorders>
            <w:shd w:fill="CBECD5" w:val="clear"/>
            <w:tcMar>
              <w:bottom w:w="60" w:type="dxa"/>
            </w:tcMar>
            <w:vAlign w:val="center"/>
          </w:tcPr>
          <w:p>
            <w:pPr>
              <w:pStyle w:val="TableContents"/>
              <w:bidi w:val="0"/>
              <w:spacing w:before="0" w:after="0"/>
              <w:jc w:val="right"/>
              <w:rPr/>
            </w:pPr>
            <w:r>
              <w:rPr>
                <w:spacing w:val="-2"/>
              </w:rPr>
              <w:t>1.2</w:t>
            </w:r>
            <w:r>
              <w:rPr/>
              <w:t xml:space="preserve"> </w:t>
            </w:r>
          </w:p>
        </w:tc>
        <w:tc>
          <w:tcPr>
            <w:tcW w:w="154"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r>
    </w:tbl>
    <w:p>
      <w:pPr>
        <w:pStyle w:val="TextBody"/>
        <w:bidi w:val="0"/>
        <w:spacing w:lineRule="atLeast" w:line="250" w:before="144"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the Company’s actual achievement of Adjusted EPS Growth and Adjusted Return on Invested Capital is between two achievement levels set forth in the tables above, the percentage vesting shall be determined by linear interpolation.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24" w:after="283"/>
        <w:jc w:val="left"/>
        <w:rPr>
          <w:rFonts w:ascii="Arial;Helvetica;sans-serif" w:hAnsi="Arial;Helvetica;sans-serif"/>
          <w:b/>
          <w:i w:val="false"/>
          <w:caps w:val="false"/>
          <w:smallCaps w:val="false"/>
          <w:color w:val="53C072"/>
          <w:sz w:val="20"/>
        </w:rPr>
      </w:pPr>
      <w:r>
        <w:rPr>
          <w:rFonts w:ascii="Arial;Helvetica;sans-serif" w:hAnsi="Arial;Helvetica;sans-serif"/>
          <w:b/>
          <w:i w:val="false"/>
          <w:caps w:val="false"/>
          <w:smallCaps w:val="false"/>
          <w:color w:val="53C072"/>
          <w:spacing w:val="0"/>
          <w:sz w:val="20"/>
        </w:rPr>
        <w:t>Fiscal 2026 results for Fiscal 2024, Fiscal 2025 and Fiscal 2026 Performance Share Plans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24" w:after="283"/>
        <w:jc w:val="left"/>
        <w:rPr>
          <w:rFonts w:ascii="Arial;Helvetica;sans-serif" w:hAnsi="Arial;Helvetica;sans-serif"/>
          <w:b/>
          <w:i w:val="false"/>
          <w:caps w:val="false"/>
          <w:smallCaps w:val="false"/>
          <w:color w:val="53C072"/>
          <w:sz w:val="20"/>
        </w:rPr>
      </w:pPr>
      <w:r>
        <w:rPr>
          <w:rFonts w:ascii="Arial;Helvetica;sans-serif" w:hAnsi="Arial;Helvetica;sans-serif"/>
          <w:b/>
          <w:i w:val="false"/>
          <w:caps w:val="false"/>
          <w:smallCaps w:val="false"/>
          <w:color w:val="53C072"/>
          <w:spacing w:val="0"/>
          <w:sz w:val="20"/>
        </w:rPr>
        <w:t>Fiscal 2024-2026 Performance Share Plan (third and final tranche)</w:t>
      </w:r>
      <w:r>
        <w:rPr>
          <w:rFonts w:ascii="Arial;Helvetica;sans-serif" w:hAnsi="Arial;Helvetica;sans-serif"/>
          <w:b/>
          <w:i w:val="false"/>
          <w:caps w:val="false"/>
          <w:smallCaps w:val="false"/>
          <w:color w:val="000000"/>
          <w:spacing w:val="4"/>
          <w:sz w:val="20"/>
        </w:rPr>
        <w:t xml:space="preserve"> </w:t>
      </w:r>
    </w:p>
    <w:tbl>
      <w:tblPr>
        <w:tblW w:w="9112" w:type="dxa"/>
        <w:jc w:val="left"/>
        <w:tblInd w:w="1093" w:type="dxa"/>
        <w:tblLayout w:type="fixed"/>
        <w:tblCellMar>
          <w:top w:w="0" w:type="dxa"/>
          <w:left w:w="0" w:type="dxa"/>
          <w:bottom w:w="0" w:type="dxa"/>
          <w:right w:w="0" w:type="dxa"/>
        </w:tblCellMar>
      </w:tblPr>
      <w:tblGrid>
        <w:gridCol w:w="124"/>
        <w:gridCol w:w="3067"/>
        <w:gridCol w:w="109"/>
        <w:gridCol w:w="109"/>
        <w:gridCol w:w="905"/>
        <w:gridCol w:w="109"/>
        <w:gridCol w:w="109"/>
        <w:gridCol w:w="795"/>
        <w:gridCol w:w="109"/>
        <w:gridCol w:w="109"/>
        <w:gridCol w:w="1005"/>
        <w:gridCol w:w="109"/>
        <w:gridCol w:w="109"/>
        <w:gridCol w:w="889"/>
        <w:gridCol w:w="109"/>
        <w:gridCol w:w="109"/>
        <w:gridCol w:w="1080"/>
        <w:gridCol w:w="157"/>
      </w:tblGrid>
      <w:tr>
        <w:trPr/>
        <w:tc>
          <w:tcPr>
            <w:tcW w:w="124" w:type="dxa"/>
            <w:tcBorders/>
            <w:shd w:fill="53C072" w:val="clear"/>
            <w:vAlign w:val="center"/>
          </w:tcPr>
          <w:p>
            <w:pPr>
              <w:pStyle w:val="TableContents"/>
              <w:bidi w:val="0"/>
              <w:spacing w:before="0" w:after="283"/>
              <w:jc w:val="left"/>
              <w:rPr/>
            </w:pPr>
            <w:r>
              <w:rPr/>
              <w:t>​</w:t>
            </w:r>
          </w:p>
        </w:tc>
        <w:tc>
          <w:tcPr>
            <w:tcW w:w="3067" w:type="dxa"/>
            <w:tcBorders/>
            <w:shd w:fill="53C072" w:val="clear"/>
            <w:vAlign w:val="center"/>
          </w:tcPr>
          <w:p>
            <w:pPr>
              <w:pStyle w:val="TableContents"/>
              <w:bidi w:val="0"/>
              <w:spacing w:before="0" w:after="0"/>
              <w:jc w:val="left"/>
              <w:rPr>
                <w:spacing w:val="0"/>
              </w:rPr>
            </w:pPr>
            <w:r>
              <w:rPr>
                <w:spacing w:val="0"/>
              </w:rPr>
              <w:t xml:space="preserve">FY26 Goals*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905" w:type="dxa"/>
            <w:tcBorders/>
            <w:shd w:fill="53C072" w:val="clear"/>
            <w:vAlign w:val="center"/>
          </w:tcPr>
          <w:p>
            <w:pPr>
              <w:pStyle w:val="TableContents"/>
              <w:bidi w:val="0"/>
              <w:spacing w:before="0" w:after="0"/>
              <w:jc w:val="center"/>
              <w:rPr>
                <w:spacing w:val="0"/>
              </w:rPr>
            </w:pPr>
            <w:r>
              <w:rPr>
                <w:spacing w:val="0"/>
              </w:rPr>
              <w:t xml:space="preserve">Target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795" w:type="dxa"/>
            <w:tcBorders/>
            <w:shd w:fill="53C072" w:val="clear"/>
            <w:vAlign w:val="center"/>
          </w:tcPr>
          <w:p>
            <w:pPr>
              <w:pStyle w:val="TableContents"/>
              <w:bidi w:val="0"/>
              <w:spacing w:before="0" w:after="0"/>
              <w:jc w:val="center"/>
              <w:rPr>
                <w:spacing w:val="0"/>
              </w:rPr>
            </w:pPr>
            <w:r>
              <w:rPr>
                <w:spacing w:val="0"/>
              </w:rPr>
              <w:t xml:space="preserve">Actual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005" w:type="dxa"/>
            <w:tcBorders/>
            <w:shd w:fill="53C072" w:val="clear"/>
            <w:vAlign w:val="center"/>
          </w:tcPr>
          <w:p>
            <w:pPr>
              <w:pStyle w:val="TableContents"/>
              <w:bidi w:val="0"/>
              <w:spacing w:before="0" w:after="0"/>
              <w:jc w:val="center"/>
              <w:rPr>
                <w:spacing w:val="0"/>
              </w:rPr>
            </w:pPr>
            <w:r>
              <w:rPr>
                <w:spacing w:val="0"/>
              </w:rPr>
              <w:t xml:space="preserve">Payout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889" w:type="dxa"/>
            <w:tcBorders/>
            <w:shd w:fill="53C072" w:val="clear"/>
            <w:vAlign w:val="center"/>
          </w:tcPr>
          <w:p>
            <w:pPr>
              <w:pStyle w:val="TableContents"/>
              <w:bidi w:val="0"/>
              <w:spacing w:before="0" w:after="0"/>
              <w:jc w:val="center"/>
              <w:rPr>
                <w:spacing w:val="0"/>
              </w:rPr>
            </w:pPr>
            <w:r>
              <w:rPr>
                <w:spacing w:val="0"/>
              </w:rPr>
              <w:t xml:space="preserve">Weight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080" w:type="dxa"/>
            <w:tcBorders/>
            <w:shd w:fill="53C072" w:val="clear"/>
            <w:vAlign w:val="center"/>
          </w:tcPr>
          <w:p>
            <w:pPr>
              <w:pStyle w:val="TableContents"/>
              <w:bidi w:val="0"/>
              <w:spacing w:before="0" w:after="0"/>
              <w:jc w:val="center"/>
              <w:rPr>
                <w:spacing w:val="0"/>
              </w:rPr>
            </w:pPr>
            <w:r>
              <w:rPr>
                <w:spacing w:val="0"/>
              </w:rPr>
              <w:t xml:space="preserve">Weighted </w:t>
              <w:br/>
              <w:t xml:space="preserve">Payout </w:t>
            </w:r>
          </w:p>
        </w:tc>
        <w:tc>
          <w:tcPr>
            <w:tcW w:w="157"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067" w:type="dxa"/>
            <w:tcBorders/>
            <w:vAlign w:val="center"/>
          </w:tcPr>
          <w:p>
            <w:pPr>
              <w:pStyle w:val="TableContents"/>
              <w:bidi w:val="0"/>
              <w:spacing w:before="0" w:after="283"/>
              <w:jc w:val="left"/>
              <w:rPr>
                <w:spacing w:val="-2"/>
              </w:rPr>
            </w:pPr>
            <w:r>
              <w:rPr>
                <w:spacing w:val="-2"/>
              </w:rPr>
              <w:t xml:space="preserve">Adjusted ROIC&gt;WACC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0"/>
              <w:jc w:val="center"/>
              <w:rPr>
                <w:spacing w:val="-2"/>
              </w:rPr>
            </w:pPr>
            <w:r>
              <w:rPr>
                <w:spacing w:val="-2"/>
              </w:rPr>
              <w:t xml:space="preserve">150 bps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95" w:type="dxa"/>
            <w:tcBorders/>
            <w:vAlign w:val="center"/>
          </w:tcPr>
          <w:p>
            <w:pPr>
              <w:pStyle w:val="TableContents"/>
              <w:bidi w:val="0"/>
              <w:spacing w:before="0" w:after="0"/>
              <w:jc w:val="center"/>
              <w:rPr>
                <w:spacing w:val="-2"/>
              </w:rPr>
            </w:pPr>
            <w:r>
              <w:rPr>
                <w:spacing w:val="-2"/>
              </w:rPr>
              <w:t xml:space="preserve">&gt;2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05" w:type="dxa"/>
            <w:tcBorders/>
            <w:vAlign w:val="center"/>
          </w:tcPr>
          <w:p>
            <w:pPr>
              <w:pStyle w:val="TableContents"/>
              <w:bidi w:val="0"/>
              <w:spacing w:before="0" w:after="0"/>
              <w:jc w:val="center"/>
              <w:rPr>
                <w:spacing w:val="-2"/>
              </w:rPr>
            </w:pPr>
            <w:r>
              <w:rPr>
                <w:spacing w:val="-2"/>
              </w:rPr>
              <w:t xml:space="preserve">50.67%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9" w:type="dxa"/>
            <w:tcBorders/>
            <w:vAlign w:val="center"/>
          </w:tcPr>
          <w:p>
            <w:pPr>
              <w:pStyle w:val="TableContents"/>
              <w:bidi w:val="0"/>
              <w:spacing w:before="0" w:after="0"/>
              <w:jc w:val="center"/>
              <w:rPr>
                <w:spacing w:val="-2"/>
              </w:rPr>
            </w:pPr>
            <w:r>
              <w:rPr>
                <w:spacing w:val="-2"/>
              </w:rPr>
              <w:t xml:space="preserve">50.00%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80" w:type="dxa"/>
            <w:tcBorders/>
            <w:vAlign w:val="center"/>
          </w:tcPr>
          <w:p>
            <w:pPr>
              <w:pStyle w:val="TableContents"/>
              <w:bidi w:val="0"/>
              <w:spacing w:before="0" w:after="0"/>
              <w:jc w:val="center"/>
              <w:rPr/>
            </w:pPr>
            <w:r>
              <w:rPr>
                <w:spacing w:val="-2"/>
              </w:rPr>
              <w:t>25.33%</w:t>
            </w:r>
            <w:r>
              <w:rPr/>
              <w:t xml:space="preserve"> </w:t>
            </w:r>
          </w:p>
        </w:tc>
        <w:tc>
          <w:tcPr>
            <w:tcW w:w="157"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3067" w:type="dxa"/>
            <w:tcBorders/>
            <w:shd w:fill="CBECD5" w:val="clear"/>
            <w:vAlign w:val="center"/>
          </w:tcPr>
          <w:p>
            <w:pPr>
              <w:pStyle w:val="TableContents"/>
              <w:bidi w:val="0"/>
              <w:spacing w:before="0" w:after="283"/>
              <w:jc w:val="left"/>
              <w:rPr>
                <w:spacing w:val="-2"/>
              </w:rPr>
            </w:pPr>
            <w:r>
              <w:rPr>
                <w:spacing w:val="-2"/>
              </w:rPr>
              <w:t xml:space="preserve">Relative Adjusted EPS Growth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905" w:type="dxa"/>
            <w:tcBorders/>
            <w:shd w:fill="CBECD5" w:val="clear"/>
            <w:vAlign w:val="center"/>
          </w:tcPr>
          <w:p>
            <w:pPr>
              <w:pStyle w:val="TableContents"/>
              <w:bidi w:val="0"/>
              <w:spacing w:before="0" w:after="0"/>
              <w:jc w:val="center"/>
              <w:rPr/>
            </w:pPr>
            <w:r>
              <w:rPr>
                <w:spacing w:val="-2"/>
              </w:rPr>
              <w:t>8</w:t>
            </w:r>
            <w:r>
              <w:rPr>
                <w:spacing w:val="-1"/>
                <w:sz w:val="13"/>
              </w:rPr>
              <w:t>th</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95" w:type="dxa"/>
            <w:tcBorders/>
            <w:shd w:fill="CBECD5" w:val="clear"/>
            <w:vAlign w:val="center"/>
          </w:tcPr>
          <w:p>
            <w:pPr>
              <w:pStyle w:val="TableContents"/>
              <w:bidi w:val="0"/>
              <w:spacing w:before="0" w:after="0"/>
              <w:jc w:val="center"/>
              <w:rPr/>
            </w:pPr>
            <w:r>
              <w:rPr>
                <w:spacing w:val="-2"/>
              </w:rPr>
              <w:t>16</w:t>
            </w:r>
            <w:r>
              <w:rPr>
                <w:spacing w:val="-1"/>
                <w:sz w:val="13"/>
              </w:rPr>
              <w:t>th</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05" w:type="dxa"/>
            <w:tcBorders/>
            <w:shd w:fill="CBECD5" w:val="clear"/>
            <w:vAlign w:val="center"/>
          </w:tcPr>
          <w:p>
            <w:pPr>
              <w:pStyle w:val="TableContents"/>
              <w:bidi w:val="0"/>
              <w:spacing w:before="0" w:after="0"/>
              <w:jc w:val="center"/>
              <w:rPr>
                <w:spacing w:val="-2"/>
              </w:rPr>
            </w:pPr>
            <w:r>
              <w:rPr>
                <w:spacing w:val="-2"/>
              </w:rPr>
              <w:t xml:space="preserve">128.57%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889" w:type="dxa"/>
            <w:tcBorders/>
            <w:shd w:fill="CBECD5" w:val="clear"/>
            <w:vAlign w:val="center"/>
          </w:tcPr>
          <w:p>
            <w:pPr>
              <w:pStyle w:val="TableContents"/>
              <w:bidi w:val="0"/>
              <w:spacing w:before="0" w:after="0"/>
              <w:jc w:val="center"/>
              <w:rPr>
                <w:spacing w:val="-2"/>
              </w:rPr>
            </w:pPr>
            <w:r>
              <w:rPr>
                <w:spacing w:val="-2"/>
              </w:rPr>
              <w:t xml:space="preserve">50.00%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80" w:type="dxa"/>
            <w:tcBorders/>
            <w:shd w:fill="CBECD5" w:val="clear"/>
            <w:vAlign w:val="center"/>
          </w:tcPr>
          <w:p>
            <w:pPr>
              <w:pStyle w:val="TableContents"/>
              <w:bidi w:val="0"/>
              <w:spacing w:before="0" w:after="0"/>
              <w:jc w:val="center"/>
              <w:rPr/>
            </w:pPr>
            <w:r>
              <w:rPr>
                <w:spacing w:val="-2"/>
              </w:rPr>
              <w:t>64.29%</w:t>
            </w:r>
            <w:r>
              <w:rPr/>
              <w:t xml:space="preserve"> </w:t>
            </w:r>
          </w:p>
        </w:tc>
        <w:tc>
          <w:tcPr>
            <w:tcW w:w="157"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067" w:type="dxa"/>
            <w:tcBorders/>
            <w:vAlign w:val="center"/>
          </w:tcPr>
          <w:p>
            <w:pPr>
              <w:pStyle w:val="TableContents"/>
              <w:bidi w:val="0"/>
              <w:spacing w:before="0" w:after="283"/>
              <w:jc w:val="left"/>
              <w:rPr>
                <w:spacing w:val="-2"/>
              </w:rPr>
            </w:pPr>
            <w:r>
              <w:rPr>
                <w:spacing w:val="-2"/>
              </w:rPr>
              <w:t xml:space="preserve">Relative TSR Modifier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0"/>
              <w:jc w:val="center"/>
              <w:rPr/>
            </w:pPr>
            <w:r>
              <w:rPr>
                <w:spacing w:val="-2"/>
              </w:rPr>
              <w:t>8</w:t>
            </w:r>
            <w:r>
              <w:rPr>
                <w:spacing w:val="-1"/>
                <w:sz w:val="13"/>
              </w:rPr>
              <w:t>th</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95" w:type="dxa"/>
            <w:tcBorders/>
            <w:vAlign w:val="center"/>
          </w:tcPr>
          <w:p>
            <w:pPr>
              <w:pStyle w:val="TableContents"/>
              <w:bidi w:val="0"/>
              <w:spacing w:before="0" w:after="0"/>
              <w:jc w:val="center"/>
              <w:rPr/>
            </w:pPr>
            <w:r>
              <w:rPr>
                <w:spacing w:val="-2"/>
              </w:rPr>
              <w:t>10</w:t>
            </w:r>
            <w:r>
              <w:rPr>
                <w:spacing w:val="-1"/>
                <w:sz w:val="13"/>
              </w:rPr>
              <w:t>th</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80" w:type="dxa"/>
            <w:tcBorders/>
            <w:vAlign w:val="center"/>
          </w:tcPr>
          <w:p>
            <w:pPr>
              <w:pStyle w:val="TableContents"/>
              <w:bidi w:val="0"/>
              <w:spacing w:before="0" w:after="0"/>
              <w:jc w:val="center"/>
              <w:rPr>
                <w:spacing w:val="-2"/>
              </w:rPr>
            </w:pPr>
            <w:r>
              <w:rPr>
                <w:spacing w:val="-2"/>
              </w:rPr>
              <w:t xml:space="preserve">0.96 </w:t>
            </w:r>
          </w:p>
        </w:tc>
        <w:tc>
          <w:tcPr>
            <w:tcW w:w="157" w:type="dxa"/>
            <w:tcBorders/>
            <w:vAlign w:val="center"/>
          </w:tcPr>
          <w:p>
            <w:pPr>
              <w:pStyle w:val="TableContents"/>
              <w:bidi w:val="0"/>
              <w:spacing w:before="0" w:after="283"/>
              <w:jc w:val="left"/>
              <w:rPr/>
            </w:pPr>
            <w:r>
              <w:rPr/>
              <w:t>​</w:t>
            </w:r>
          </w:p>
        </w:tc>
      </w:tr>
      <w:tr>
        <w:trPr/>
        <w:tc>
          <w:tcPr>
            <w:tcW w:w="124"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3067" w:type="dxa"/>
            <w:tcBorders>
              <w:bottom w:val="single" w:sz="16" w:space="0" w:color="53C072"/>
            </w:tcBorders>
            <w:shd w:fill="CBECD5" w:val="clear"/>
            <w:tcMar>
              <w:bottom w:w="60" w:type="dxa"/>
            </w:tcMar>
            <w:vAlign w:val="center"/>
          </w:tcPr>
          <w:p>
            <w:pPr>
              <w:pStyle w:val="TableContents"/>
              <w:bidi w:val="0"/>
              <w:spacing w:before="0" w:after="283"/>
              <w:jc w:val="left"/>
              <w:rPr>
                <w:spacing w:val="-2"/>
              </w:rPr>
            </w:pPr>
            <w:r>
              <w:rPr>
                <w:spacing w:val="-2"/>
              </w:rPr>
              <w:t xml:space="preserve">Total Earned </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905" w:type="dxa"/>
            <w:tcBorders>
              <w:bottom w:val="single" w:sz="16" w:space="0" w:color="53C072"/>
            </w:tcBorders>
            <w:shd w:fill="CBECD5" w:val="clear"/>
            <w:tcMar>
              <w:bottom w:w="50"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795" w:type="dxa"/>
            <w:tcBorders>
              <w:bottom w:val="single" w:sz="16" w:space="0" w:color="53C072"/>
            </w:tcBorders>
            <w:shd w:fill="CBECD5" w:val="clear"/>
            <w:tcMar>
              <w:bottom w:w="50"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05" w:type="dxa"/>
            <w:tcBorders>
              <w:bottom w:val="single" w:sz="16" w:space="0" w:color="53C072"/>
            </w:tcBorders>
            <w:shd w:fill="CBECD5" w:val="clear"/>
            <w:tcMar>
              <w:bottom w:w="50"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889" w:type="dxa"/>
            <w:tcBorders>
              <w:bottom w:val="single" w:sz="16" w:space="0" w:color="53C072"/>
            </w:tcBorders>
            <w:shd w:fill="CBECD5" w:val="clear"/>
            <w:tcMar>
              <w:bottom w:w="50"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80" w:type="dxa"/>
            <w:tcBorders>
              <w:bottom w:val="single" w:sz="16" w:space="0" w:color="53C072"/>
            </w:tcBorders>
            <w:shd w:fill="CBECD5" w:val="clear"/>
            <w:tcMar>
              <w:bottom w:w="60" w:type="dxa"/>
            </w:tcMar>
            <w:vAlign w:val="center"/>
          </w:tcPr>
          <w:p>
            <w:pPr>
              <w:pStyle w:val="TableContents"/>
              <w:bidi w:val="0"/>
              <w:spacing w:before="0" w:after="0"/>
              <w:jc w:val="center"/>
              <w:rPr/>
            </w:pPr>
            <w:r>
              <w:rPr>
                <w:spacing w:val="-2"/>
              </w:rPr>
              <w:t>86.03%</w:t>
            </w:r>
            <w:r>
              <w:rPr/>
              <w:t xml:space="preserve"> </w:t>
            </w:r>
          </w:p>
        </w:tc>
        <w:tc>
          <w:tcPr>
            <w:tcW w:w="157"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r>
    </w:tbl>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94" w:after="0"/>
        <w:ind w:left="16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See </w:t>
      </w:r>
      <w:r>
        <w:rPr>
          <w:rFonts w:ascii="Arial;Helvetica;sans-serif" w:hAnsi="Arial;Helvetica;sans-serif"/>
          <w:b w:val="false"/>
          <w:i w:val="false"/>
          <w:caps w:val="false"/>
          <w:smallCaps w:val="false"/>
          <w:color w:val="000000"/>
          <w:spacing w:val="-2"/>
          <w:sz w:val="20"/>
          <w:u w:val="single"/>
        </w:rPr>
        <w:t>Appendix A</w:t>
      </w:r>
      <w:r>
        <w:rPr>
          <w:rFonts w:ascii="Arial;Helvetica;sans-serif" w:hAnsi="Arial;Helvetica;sans-serif"/>
          <w:b w:val="false"/>
          <w:i w:val="false"/>
          <w:caps w:val="false"/>
          <w:smallCaps w:val="false"/>
          <w:color w:val="000000"/>
          <w:spacing w:val="-2"/>
          <w:sz w:val="20"/>
        </w:rPr>
        <w:t xml:space="preserve"> to this Proxy Statement for a reconciliation of non-GAAP measures to the most directly comparable GAAP measures. For additional information regarding the fiscal 2026 performance of the Company, please refer to the Company’s Annual Report on Form 10-K for the year ended June 27, 2026. </w:t>
      </w:r>
      <w:r>
        <mc:AlternateContent>
          <mc:Choice Requires="wps">
            <w:drawing>
              <wp:anchor behindDoc="0" distT="59690" distB="0" distL="76200" distR="0" simplePos="0" locked="0" layoutInCell="1" allowOverlap="1" relativeHeight="427">
                <wp:simplePos x="0" y="0"/>
                <wp:positionH relativeFrom="column">
                  <wp:align>left</wp:align>
                </wp:positionH>
                <wp:positionV relativeFrom="line">
                  <wp:align>top</wp:align>
                </wp:positionV>
                <wp:extent cx="254000" cy="350520"/>
                <wp:effectExtent l="0" t="0" r="0" b="0"/>
                <wp:wrapSquare wrapText="right"/>
                <wp:docPr id="399" name="Frame2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4.7pt;mso-wrap-distance-bottom:0pt;margin-top:4.7pt;mso-position-vertical:top;mso-position-vertical-relative:text;margin-left:6pt;mso-position-horizontal:left;mso-position-horizontal-relative:text">
                <v:textbox>
                  <w:txbxContent>
                    <w:p>
                      <w:pPr>
                        <w:pStyle w:val="TextBody"/>
                        <w:bidi w:val="0"/>
                        <w:spacing w:lineRule="atLeast" w:line="240" w:before="0" w:after="283"/>
                        <w:jc w:val="left"/>
                        <w:rPr/>
                      </w:pPr>
                      <w:r>
                        <w:rPr>
                          <w:spacing w:val="-2"/>
                        </w:rPr>
                        <w:t>*</w:t>
                      </w:r>
                      <w:r>
                        <w:rPr/>
                        <w:t xml:space="preserve"> </w:t>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224"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For the PSU awards granted in fiscal 2024, the following table summarizes the number of PSUs earned for the first and second tranches, and for fiscal year 2026, the number of PSUs earned for the third tranche and </w:t>
      </w:r>
    </w:p>
    <w:p>
      <w:pPr>
        <w:pStyle w:val="TextBody"/>
        <w:bidi w:val="0"/>
        <w:spacing w:before="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56    </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rPr>
        <w:drawing>
          <wp:inline distT="0" distB="0" distL="0" distR="0">
            <wp:extent cx="1381125" cy="266700"/>
            <wp:effectExtent l="0" t="0" r="0" b="0"/>
            <wp:docPr id="400"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129" descr=""/>
                    <pic:cNvPicPr>
                      <a:picLocks noChangeAspect="1" noChangeArrowheads="1"/>
                    </pic:cNvPicPr>
                  </pic:nvPicPr>
                  <pic:blipFill>
                    <a:blip r:embed="rId140"/>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Compensation Discussion and Analysis</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40" w:before="54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the total number of shares earned and vested by each NEO under the plan for all the three tranches. The total shares earned and vested under the plan for all three tranches was </w:t>
      </w:r>
      <w:r>
        <w:rPr>
          <w:rFonts w:ascii="Arial;Helvetica;sans-serif" w:hAnsi="Arial;Helvetica;sans-serif"/>
          <w:b/>
          <w:i w:val="false"/>
          <w:caps w:val="false"/>
          <w:smallCaps w:val="false"/>
          <w:color w:val="000000"/>
          <w:spacing w:val="-3"/>
          <w:sz w:val="20"/>
        </w:rPr>
        <w:t>42.60%</w:t>
      </w:r>
      <w:r>
        <w:rPr>
          <w:rFonts w:ascii="Arial;Helvetica;sans-serif" w:hAnsi="Arial;Helvetica;sans-serif"/>
          <w:b w:val="false"/>
          <w:i w:val="false"/>
          <w:caps w:val="false"/>
          <w:smallCaps w:val="false"/>
          <w:color w:val="000000"/>
          <w:spacing w:val="-2"/>
          <w:sz w:val="20"/>
        </w:rPr>
        <w:t xml:space="preserve"> of the total shares granted.</w:t>
      </w:r>
      <w:r>
        <w:rPr>
          <w:rFonts w:ascii="Arial;Helvetica;sans-serif" w:hAnsi="Arial;Helvetica;sans-serif"/>
          <w:b w:val="false"/>
          <w:i w:val="false"/>
          <w:caps w:val="false"/>
          <w:smallCaps w:val="false"/>
          <w:color w:val="000000"/>
          <w:spacing w:val="4"/>
          <w:sz w:val="20"/>
        </w:rPr>
        <w:t xml:space="preserve"> </w:t>
      </w:r>
    </w:p>
    <w:tbl>
      <w:tblPr>
        <w:tblW w:w="9112" w:type="dxa"/>
        <w:jc w:val="left"/>
        <w:tblInd w:w="1093" w:type="dxa"/>
        <w:tblLayout w:type="fixed"/>
        <w:tblCellMar>
          <w:top w:w="0" w:type="dxa"/>
          <w:left w:w="0" w:type="dxa"/>
          <w:bottom w:w="0" w:type="dxa"/>
          <w:right w:w="0" w:type="dxa"/>
        </w:tblCellMar>
      </w:tblPr>
      <w:tblGrid>
        <w:gridCol w:w="124"/>
        <w:gridCol w:w="1027"/>
        <w:gridCol w:w="109"/>
        <w:gridCol w:w="109"/>
        <w:gridCol w:w="154"/>
        <w:gridCol w:w="154"/>
        <w:gridCol w:w="917"/>
        <w:gridCol w:w="155"/>
        <w:gridCol w:w="109"/>
        <w:gridCol w:w="109"/>
        <w:gridCol w:w="223"/>
        <w:gridCol w:w="223"/>
        <w:gridCol w:w="710"/>
        <w:gridCol w:w="225"/>
        <w:gridCol w:w="109"/>
        <w:gridCol w:w="109"/>
        <w:gridCol w:w="137"/>
        <w:gridCol w:w="137"/>
        <w:gridCol w:w="968"/>
        <w:gridCol w:w="138"/>
        <w:gridCol w:w="109"/>
        <w:gridCol w:w="109"/>
        <w:gridCol w:w="137"/>
        <w:gridCol w:w="137"/>
        <w:gridCol w:w="968"/>
        <w:gridCol w:w="138"/>
        <w:gridCol w:w="109"/>
        <w:gridCol w:w="109"/>
        <w:gridCol w:w="118"/>
        <w:gridCol w:w="118"/>
        <w:gridCol w:w="831"/>
        <w:gridCol w:w="118"/>
        <w:gridCol w:w="165"/>
      </w:tblGrid>
      <w:tr>
        <w:trPr/>
        <w:tc>
          <w:tcPr>
            <w:tcW w:w="124" w:type="dxa"/>
            <w:tcBorders/>
            <w:shd w:fill="53C072" w:val="clear"/>
            <w:vAlign w:val="center"/>
          </w:tcPr>
          <w:p>
            <w:pPr>
              <w:pStyle w:val="TableContents"/>
              <w:bidi w:val="0"/>
              <w:spacing w:before="0" w:after="283"/>
              <w:jc w:val="left"/>
              <w:rPr/>
            </w:pPr>
            <w:r>
              <w:rPr/>
              <w:t>​</w:t>
            </w:r>
          </w:p>
        </w:tc>
        <w:tc>
          <w:tcPr>
            <w:tcW w:w="1027"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7578" w:type="dxa"/>
            <w:gridSpan w:val="28"/>
            <w:tcBorders/>
            <w:shd w:fill="53C072" w:val="clear"/>
            <w:vAlign w:val="center"/>
          </w:tcPr>
          <w:p>
            <w:pPr>
              <w:pStyle w:val="TableContents"/>
              <w:bidi w:val="0"/>
              <w:spacing w:before="0" w:after="0"/>
              <w:jc w:val="center"/>
              <w:rPr>
                <w:spacing w:val="0"/>
              </w:rPr>
            </w:pPr>
            <w:r>
              <w:rPr>
                <w:spacing w:val="0"/>
              </w:rPr>
              <w:t xml:space="preserve">FY24 Grant </w:t>
            </w:r>
          </w:p>
        </w:tc>
        <w:tc>
          <w:tcPr>
            <w:tcW w:w="165" w:type="dxa"/>
            <w:tcBorders/>
            <w:shd w:fill="53C072" w:val="clear"/>
            <w:vAlign w:val="center"/>
          </w:tcPr>
          <w:p>
            <w:pPr>
              <w:pStyle w:val="TableContents"/>
              <w:bidi w:val="0"/>
              <w:spacing w:before="0" w:after="283"/>
              <w:jc w:val="left"/>
              <w:rPr/>
            </w:pPr>
            <w:r>
              <w:rPr/>
              <w:t>​</w:t>
            </w:r>
          </w:p>
        </w:tc>
      </w:tr>
      <w:tr>
        <w:trPr/>
        <w:tc>
          <w:tcPr>
            <w:tcW w:w="124" w:type="dxa"/>
            <w:tcBorders/>
            <w:shd w:fill="53C072" w:val="clear"/>
            <w:vAlign w:val="center"/>
          </w:tcPr>
          <w:p>
            <w:pPr>
              <w:pStyle w:val="TableContents"/>
              <w:bidi w:val="0"/>
              <w:spacing w:before="0" w:after="283"/>
              <w:jc w:val="left"/>
              <w:rPr/>
            </w:pPr>
            <w:r>
              <w:rPr/>
              <w:t>​</w:t>
            </w:r>
          </w:p>
        </w:tc>
        <w:tc>
          <w:tcPr>
            <w:tcW w:w="1027" w:type="dxa"/>
            <w:tcBorders/>
            <w:shd w:fill="53C072" w:val="clear"/>
            <w:vAlign w:val="center"/>
          </w:tcPr>
          <w:p>
            <w:pPr>
              <w:pStyle w:val="TableContents"/>
              <w:bidi w:val="0"/>
              <w:spacing w:before="0" w:after="0"/>
              <w:jc w:val="left"/>
              <w:rPr>
                <w:spacing w:val="-2"/>
              </w:rPr>
            </w:pPr>
            <w:r>
              <w:rPr>
                <w:spacing w:val="-2"/>
              </w:rPr>
              <w:t xml:space="preserve">NEO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380" w:type="dxa"/>
            <w:gridSpan w:val="4"/>
            <w:tcBorders/>
            <w:shd w:fill="53C072" w:val="clear"/>
            <w:vAlign w:val="center"/>
          </w:tcPr>
          <w:p>
            <w:pPr>
              <w:pStyle w:val="TableContents"/>
              <w:bidi w:val="0"/>
              <w:spacing w:before="0" w:after="0"/>
              <w:jc w:val="right"/>
              <w:rPr/>
            </w:pPr>
            <w:r>
              <w:rPr>
                <w:spacing w:val="0"/>
              </w:rPr>
              <w:t xml:space="preserve">PSUs Earned </w:t>
              <w:br/>
              <w:t xml:space="preserve">First Tranche </w:t>
              <w:br/>
              <w:t>Performance Year</w:t>
            </w:r>
            <w:r>
              <w:rPr/>
              <w:t xml:space="preserve"> </w:t>
              <w:br/>
            </w:r>
            <w:r>
              <w:rPr>
                <w:spacing w:val="-2"/>
              </w:rPr>
              <w:t xml:space="preserve">FY2024 </w:t>
              <w:br/>
              <w:t>(A)</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381" w:type="dxa"/>
            <w:gridSpan w:val="4"/>
            <w:tcBorders/>
            <w:shd w:fill="53C072" w:val="clear"/>
            <w:vAlign w:val="center"/>
          </w:tcPr>
          <w:p>
            <w:pPr>
              <w:pStyle w:val="TableContents"/>
              <w:bidi w:val="0"/>
              <w:spacing w:before="0" w:after="0"/>
              <w:jc w:val="right"/>
              <w:rPr/>
            </w:pPr>
            <w:r>
              <w:rPr>
                <w:spacing w:val="0"/>
              </w:rPr>
              <w:t xml:space="preserve">PSUs Earned </w:t>
              <w:br/>
              <w:t xml:space="preserve">Second Tranche </w:t>
              <w:br/>
              <w:t>Performance Year</w:t>
            </w:r>
            <w:r>
              <w:rPr/>
              <w:t xml:space="preserve"> </w:t>
              <w:br/>
            </w:r>
            <w:r>
              <w:rPr>
                <w:spacing w:val="-2"/>
              </w:rPr>
              <w:t xml:space="preserve">FY2025 </w:t>
              <w:br/>
              <w:t>(B)</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380" w:type="dxa"/>
            <w:gridSpan w:val="4"/>
            <w:tcBorders/>
            <w:shd w:fill="53C072" w:val="clear"/>
            <w:vAlign w:val="center"/>
          </w:tcPr>
          <w:p>
            <w:pPr>
              <w:pStyle w:val="TableContents"/>
              <w:bidi w:val="0"/>
              <w:spacing w:before="0" w:after="0"/>
              <w:jc w:val="right"/>
              <w:rPr/>
            </w:pPr>
            <w:r>
              <w:rPr>
                <w:spacing w:val="0"/>
              </w:rPr>
              <w:t xml:space="preserve">Target PSUs </w:t>
              <w:br/>
              <w:t xml:space="preserve">Third Tranche </w:t>
              <w:br/>
              <w:t>Performance Year</w:t>
            </w:r>
            <w:r>
              <w:rPr/>
              <w:t xml:space="preserve"> </w:t>
              <w:br/>
            </w:r>
            <w:r>
              <w:rPr>
                <w:spacing w:val="-2"/>
              </w:rPr>
              <w:t>FY2026</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380" w:type="dxa"/>
            <w:gridSpan w:val="4"/>
            <w:tcBorders/>
            <w:shd w:fill="53C072" w:val="clear"/>
            <w:vAlign w:val="center"/>
          </w:tcPr>
          <w:p>
            <w:pPr>
              <w:pStyle w:val="TableContents"/>
              <w:bidi w:val="0"/>
              <w:spacing w:before="0" w:after="0"/>
              <w:jc w:val="right"/>
              <w:rPr/>
            </w:pPr>
            <w:r>
              <w:rPr>
                <w:spacing w:val="0"/>
              </w:rPr>
              <w:t xml:space="preserve">PSU’s Earned </w:t>
              <w:br/>
              <w:t xml:space="preserve">Third Tranche </w:t>
              <w:br/>
              <w:t>Performance Year</w:t>
            </w:r>
            <w:r>
              <w:rPr/>
              <w:t xml:space="preserve"> </w:t>
              <w:br/>
            </w:r>
            <w:r>
              <w:rPr>
                <w:spacing w:val="-2"/>
              </w:rPr>
              <w:t xml:space="preserve">FY2026 </w:t>
              <w:br/>
              <w:t>(C)</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185" w:type="dxa"/>
            <w:gridSpan w:val="4"/>
            <w:tcBorders/>
            <w:shd w:fill="53C072" w:val="clear"/>
            <w:vAlign w:val="center"/>
          </w:tcPr>
          <w:p>
            <w:pPr>
              <w:pStyle w:val="TableContents"/>
              <w:bidi w:val="0"/>
              <w:spacing w:before="0" w:after="0"/>
              <w:jc w:val="right"/>
              <w:rPr/>
            </w:pPr>
            <w:r>
              <w:rPr>
                <w:spacing w:val="0"/>
              </w:rPr>
              <w:t xml:space="preserve">Total PSUs </w:t>
              <w:br/>
              <w:t xml:space="preserve">Earned and </w:t>
              <w:br/>
              <w:t xml:space="preserve">Vested at the end </w:t>
              <w:br/>
              <w:t>of FY26</w:t>
            </w:r>
            <w:r>
              <w:rPr/>
              <w:t xml:space="preserve"> </w:t>
              <w:br/>
            </w:r>
            <w:r>
              <w:rPr>
                <w:spacing w:val="-2"/>
              </w:rPr>
              <w:t>(A+B+C)</w:t>
            </w:r>
            <w:r>
              <w:rPr/>
              <w:t xml:space="preserve"> </w:t>
            </w:r>
          </w:p>
        </w:tc>
        <w:tc>
          <w:tcPr>
            <w:tcW w:w="165"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27" w:type="dxa"/>
            <w:tcBorders/>
            <w:vAlign w:val="center"/>
          </w:tcPr>
          <w:p>
            <w:pPr>
              <w:pStyle w:val="TableContents"/>
              <w:bidi w:val="0"/>
              <w:spacing w:before="0" w:after="283"/>
              <w:jc w:val="left"/>
              <w:rPr>
                <w:spacing w:val="-2"/>
              </w:rPr>
            </w:pPr>
            <w:r>
              <w:rPr>
                <w:spacing w:val="-2"/>
              </w:rPr>
              <w:t xml:space="preserve">Gallagher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right"/>
              <w:rPr/>
            </w:pPr>
            <w:r>
              <w:rPr/>
              <w:t>​</w:t>
            </w:r>
          </w:p>
        </w:tc>
        <w:tc>
          <w:tcPr>
            <w:tcW w:w="917" w:type="dxa"/>
            <w:tcBorders/>
            <w:vAlign w:val="center"/>
          </w:tcPr>
          <w:p>
            <w:pPr>
              <w:pStyle w:val="TableContents"/>
              <w:bidi w:val="0"/>
              <w:spacing w:before="0" w:after="283"/>
              <w:jc w:val="right"/>
              <w:rPr/>
            </w:pPr>
            <w:r>
              <w:rPr/>
              <w:t>9,742</w:t>
            </w:r>
          </w:p>
        </w:tc>
        <w:tc>
          <w:tcPr>
            <w:tcW w:w="15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 w:type="dxa"/>
            <w:tcBorders/>
            <w:vAlign w:val="center"/>
          </w:tcPr>
          <w:p>
            <w:pPr>
              <w:pStyle w:val="TableContents"/>
              <w:bidi w:val="0"/>
              <w:spacing w:before="0" w:after="283"/>
              <w:jc w:val="left"/>
              <w:rPr/>
            </w:pPr>
            <w:r>
              <w:rPr/>
              <w:t>​</w:t>
            </w:r>
          </w:p>
        </w:tc>
        <w:tc>
          <w:tcPr>
            <w:tcW w:w="223" w:type="dxa"/>
            <w:tcBorders/>
            <w:vAlign w:val="center"/>
          </w:tcPr>
          <w:p>
            <w:pPr>
              <w:pStyle w:val="TableContents"/>
              <w:bidi w:val="0"/>
              <w:spacing w:before="0" w:after="283"/>
              <w:jc w:val="right"/>
              <w:rPr/>
            </w:pPr>
            <w:r>
              <w:rPr/>
              <w:t>​</w:t>
            </w:r>
          </w:p>
        </w:tc>
        <w:tc>
          <w:tcPr>
            <w:tcW w:w="710" w:type="dxa"/>
            <w:tcBorders/>
            <w:vAlign w:val="center"/>
          </w:tcPr>
          <w:p>
            <w:pPr>
              <w:pStyle w:val="TableContents"/>
              <w:bidi w:val="0"/>
              <w:spacing w:before="0" w:after="283"/>
              <w:jc w:val="right"/>
              <w:rPr/>
            </w:pPr>
            <w:r>
              <w:rPr/>
              <w:t>—</w:t>
            </w:r>
          </w:p>
        </w:tc>
        <w:tc>
          <w:tcPr>
            <w:tcW w:w="22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7" w:type="dxa"/>
            <w:tcBorders/>
            <w:vAlign w:val="center"/>
          </w:tcPr>
          <w:p>
            <w:pPr>
              <w:pStyle w:val="TableContents"/>
              <w:bidi w:val="0"/>
              <w:spacing w:before="0" w:after="283"/>
              <w:jc w:val="left"/>
              <w:rPr/>
            </w:pPr>
            <w:r>
              <w:rPr/>
              <w:t>​</w:t>
            </w:r>
          </w:p>
        </w:tc>
        <w:tc>
          <w:tcPr>
            <w:tcW w:w="137" w:type="dxa"/>
            <w:tcBorders/>
            <w:vAlign w:val="center"/>
          </w:tcPr>
          <w:p>
            <w:pPr>
              <w:pStyle w:val="TableContents"/>
              <w:bidi w:val="0"/>
              <w:spacing w:before="0" w:after="283"/>
              <w:jc w:val="right"/>
              <w:rPr/>
            </w:pPr>
            <w:r>
              <w:rPr/>
              <w:t>​</w:t>
            </w:r>
          </w:p>
        </w:tc>
        <w:tc>
          <w:tcPr>
            <w:tcW w:w="968" w:type="dxa"/>
            <w:tcBorders/>
            <w:vAlign w:val="center"/>
          </w:tcPr>
          <w:p>
            <w:pPr>
              <w:pStyle w:val="TableContents"/>
              <w:bidi w:val="0"/>
              <w:spacing w:before="0" w:after="283"/>
              <w:jc w:val="right"/>
              <w:rPr/>
            </w:pPr>
            <w:r>
              <w:rPr/>
              <w:t>23,328</w:t>
            </w:r>
          </w:p>
        </w:tc>
        <w:tc>
          <w:tcPr>
            <w:tcW w:w="13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7" w:type="dxa"/>
            <w:tcBorders/>
            <w:vAlign w:val="center"/>
          </w:tcPr>
          <w:p>
            <w:pPr>
              <w:pStyle w:val="TableContents"/>
              <w:bidi w:val="0"/>
              <w:spacing w:before="0" w:after="283"/>
              <w:jc w:val="left"/>
              <w:rPr/>
            </w:pPr>
            <w:r>
              <w:rPr/>
              <w:t>​</w:t>
            </w:r>
          </w:p>
        </w:tc>
        <w:tc>
          <w:tcPr>
            <w:tcW w:w="137" w:type="dxa"/>
            <w:tcBorders/>
            <w:vAlign w:val="center"/>
          </w:tcPr>
          <w:p>
            <w:pPr>
              <w:pStyle w:val="TableContents"/>
              <w:bidi w:val="0"/>
              <w:spacing w:before="0" w:after="283"/>
              <w:jc w:val="right"/>
              <w:rPr/>
            </w:pPr>
            <w:r>
              <w:rPr/>
              <w:t>​</w:t>
            </w:r>
          </w:p>
        </w:tc>
        <w:tc>
          <w:tcPr>
            <w:tcW w:w="968" w:type="dxa"/>
            <w:tcBorders/>
            <w:vAlign w:val="center"/>
          </w:tcPr>
          <w:p>
            <w:pPr>
              <w:pStyle w:val="TableContents"/>
              <w:bidi w:val="0"/>
              <w:spacing w:before="0" w:after="283"/>
              <w:jc w:val="right"/>
              <w:rPr/>
            </w:pPr>
            <w:r>
              <w:rPr/>
              <w:t>20,069</w:t>
            </w:r>
          </w:p>
        </w:tc>
        <w:tc>
          <w:tcPr>
            <w:tcW w:w="13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 w:type="dxa"/>
            <w:tcBorders/>
            <w:vAlign w:val="center"/>
          </w:tcPr>
          <w:p>
            <w:pPr>
              <w:pStyle w:val="TableContents"/>
              <w:bidi w:val="0"/>
              <w:spacing w:before="0" w:after="283"/>
              <w:jc w:val="left"/>
              <w:rPr/>
            </w:pPr>
            <w:r>
              <w:rPr/>
              <w:t>​</w:t>
            </w:r>
          </w:p>
        </w:tc>
        <w:tc>
          <w:tcPr>
            <w:tcW w:w="118" w:type="dxa"/>
            <w:tcBorders/>
            <w:vAlign w:val="center"/>
          </w:tcPr>
          <w:p>
            <w:pPr>
              <w:pStyle w:val="TableContents"/>
              <w:bidi w:val="0"/>
              <w:spacing w:before="0" w:after="283"/>
              <w:jc w:val="right"/>
              <w:rPr/>
            </w:pPr>
            <w:r>
              <w:rPr/>
              <w:t>​</w:t>
            </w:r>
          </w:p>
        </w:tc>
        <w:tc>
          <w:tcPr>
            <w:tcW w:w="831" w:type="dxa"/>
            <w:tcBorders/>
            <w:vAlign w:val="center"/>
          </w:tcPr>
          <w:p>
            <w:pPr>
              <w:pStyle w:val="TableContents"/>
              <w:bidi w:val="0"/>
              <w:spacing w:before="0" w:after="283"/>
              <w:jc w:val="right"/>
              <w:rPr/>
            </w:pPr>
            <w:r>
              <w:rPr/>
              <w:t>29,811</w:t>
            </w:r>
          </w:p>
        </w:tc>
        <w:tc>
          <w:tcPr>
            <w:tcW w:w="118"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1027" w:type="dxa"/>
            <w:tcBorders/>
            <w:shd w:fill="CBECD5" w:val="clear"/>
            <w:vAlign w:val="center"/>
          </w:tcPr>
          <w:p>
            <w:pPr>
              <w:pStyle w:val="TableContents"/>
              <w:bidi w:val="0"/>
              <w:spacing w:before="0" w:after="283"/>
              <w:jc w:val="left"/>
              <w:rPr>
                <w:spacing w:val="-2"/>
              </w:rPr>
            </w:pPr>
            <w:r>
              <w:rPr>
                <w:spacing w:val="-2"/>
              </w:rPr>
              <w:t xml:space="preserve">Jacobson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right"/>
              <w:rPr/>
            </w:pPr>
            <w:r>
              <w:rPr/>
              <w:t>​</w:t>
            </w:r>
          </w:p>
        </w:tc>
        <w:tc>
          <w:tcPr>
            <w:tcW w:w="917" w:type="dxa"/>
            <w:tcBorders/>
            <w:shd w:fill="CBECD5" w:val="clear"/>
            <w:vAlign w:val="center"/>
          </w:tcPr>
          <w:p>
            <w:pPr>
              <w:pStyle w:val="TableContents"/>
              <w:bidi w:val="0"/>
              <w:spacing w:before="0" w:after="283"/>
              <w:jc w:val="right"/>
              <w:rPr/>
            </w:pPr>
            <w:r>
              <w:rPr/>
              <w:t>2,087</w:t>
            </w:r>
          </w:p>
        </w:tc>
        <w:tc>
          <w:tcPr>
            <w:tcW w:w="155"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3" w:type="dxa"/>
            <w:tcBorders/>
            <w:shd w:fill="CBECD5" w:val="clear"/>
            <w:vAlign w:val="center"/>
          </w:tcPr>
          <w:p>
            <w:pPr>
              <w:pStyle w:val="TableContents"/>
              <w:bidi w:val="0"/>
              <w:spacing w:before="0" w:after="283"/>
              <w:jc w:val="left"/>
              <w:rPr/>
            </w:pPr>
            <w:r>
              <w:rPr/>
              <w:t>​</w:t>
            </w:r>
          </w:p>
        </w:tc>
        <w:tc>
          <w:tcPr>
            <w:tcW w:w="223" w:type="dxa"/>
            <w:tcBorders/>
            <w:shd w:fill="CBECD5" w:val="clear"/>
            <w:vAlign w:val="center"/>
          </w:tcPr>
          <w:p>
            <w:pPr>
              <w:pStyle w:val="TableContents"/>
              <w:bidi w:val="0"/>
              <w:spacing w:before="0" w:after="283"/>
              <w:jc w:val="right"/>
              <w:rPr/>
            </w:pPr>
            <w:r>
              <w:rPr/>
              <w:t>​</w:t>
            </w:r>
          </w:p>
        </w:tc>
        <w:tc>
          <w:tcPr>
            <w:tcW w:w="710" w:type="dxa"/>
            <w:tcBorders/>
            <w:shd w:fill="CBECD5" w:val="clear"/>
            <w:vAlign w:val="center"/>
          </w:tcPr>
          <w:p>
            <w:pPr>
              <w:pStyle w:val="TableContents"/>
              <w:bidi w:val="0"/>
              <w:spacing w:before="0" w:after="283"/>
              <w:jc w:val="right"/>
              <w:rPr/>
            </w:pPr>
            <w:r>
              <w:rPr/>
              <w:t>—</w:t>
            </w:r>
          </w:p>
        </w:tc>
        <w:tc>
          <w:tcPr>
            <w:tcW w:w="225"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37" w:type="dxa"/>
            <w:tcBorders/>
            <w:shd w:fill="CBECD5" w:val="clear"/>
            <w:vAlign w:val="center"/>
          </w:tcPr>
          <w:p>
            <w:pPr>
              <w:pStyle w:val="TableContents"/>
              <w:bidi w:val="0"/>
              <w:spacing w:before="0" w:after="283"/>
              <w:jc w:val="left"/>
              <w:rPr/>
            </w:pPr>
            <w:r>
              <w:rPr/>
              <w:t>​</w:t>
            </w:r>
          </w:p>
        </w:tc>
        <w:tc>
          <w:tcPr>
            <w:tcW w:w="137" w:type="dxa"/>
            <w:tcBorders/>
            <w:shd w:fill="CBECD5" w:val="clear"/>
            <w:vAlign w:val="center"/>
          </w:tcPr>
          <w:p>
            <w:pPr>
              <w:pStyle w:val="TableContents"/>
              <w:bidi w:val="0"/>
              <w:spacing w:before="0" w:after="283"/>
              <w:jc w:val="right"/>
              <w:rPr/>
            </w:pPr>
            <w:r>
              <w:rPr/>
              <w:t>​</w:t>
            </w:r>
          </w:p>
        </w:tc>
        <w:tc>
          <w:tcPr>
            <w:tcW w:w="968" w:type="dxa"/>
            <w:tcBorders/>
            <w:shd w:fill="CBECD5" w:val="clear"/>
            <w:vAlign w:val="center"/>
          </w:tcPr>
          <w:p>
            <w:pPr>
              <w:pStyle w:val="TableContents"/>
              <w:bidi w:val="0"/>
              <w:spacing w:before="0" w:after="283"/>
              <w:jc w:val="right"/>
              <w:rPr/>
            </w:pPr>
            <w:r>
              <w:rPr/>
              <w:t>4,999</w:t>
            </w:r>
          </w:p>
        </w:tc>
        <w:tc>
          <w:tcPr>
            <w:tcW w:w="138"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37" w:type="dxa"/>
            <w:tcBorders/>
            <w:shd w:fill="CBECD5" w:val="clear"/>
            <w:vAlign w:val="center"/>
          </w:tcPr>
          <w:p>
            <w:pPr>
              <w:pStyle w:val="TableContents"/>
              <w:bidi w:val="0"/>
              <w:spacing w:before="0" w:after="283"/>
              <w:jc w:val="left"/>
              <w:rPr/>
            </w:pPr>
            <w:r>
              <w:rPr/>
              <w:t>​</w:t>
            </w:r>
          </w:p>
        </w:tc>
        <w:tc>
          <w:tcPr>
            <w:tcW w:w="137" w:type="dxa"/>
            <w:tcBorders/>
            <w:shd w:fill="CBECD5" w:val="clear"/>
            <w:vAlign w:val="center"/>
          </w:tcPr>
          <w:p>
            <w:pPr>
              <w:pStyle w:val="TableContents"/>
              <w:bidi w:val="0"/>
              <w:spacing w:before="0" w:after="283"/>
              <w:jc w:val="right"/>
              <w:rPr/>
            </w:pPr>
            <w:r>
              <w:rPr/>
              <w:t>​</w:t>
            </w:r>
          </w:p>
        </w:tc>
        <w:tc>
          <w:tcPr>
            <w:tcW w:w="968" w:type="dxa"/>
            <w:tcBorders/>
            <w:shd w:fill="CBECD5" w:val="clear"/>
            <w:vAlign w:val="center"/>
          </w:tcPr>
          <w:p>
            <w:pPr>
              <w:pStyle w:val="TableContents"/>
              <w:bidi w:val="0"/>
              <w:spacing w:before="0" w:after="283"/>
              <w:jc w:val="right"/>
              <w:rPr/>
            </w:pPr>
            <w:r>
              <w:rPr/>
              <w:t>4,301</w:t>
            </w:r>
          </w:p>
        </w:tc>
        <w:tc>
          <w:tcPr>
            <w:tcW w:w="138"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 w:type="dxa"/>
            <w:tcBorders/>
            <w:shd w:fill="CBECD5" w:val="clear"/>
            <w:vAlign w:val="center"/>
          </w:tcPr>
          <w:p>
            <w:pPr>
              <w:pStyle w:val="TableContents"/>
              <w:bidi w:val="0"/>
              <w:spacing w:before="0" w:after="283"/>
              <w:jc w:val="left"/>
              <w:rPr/>
            </w:pPr>
            <w:r>
              <w:rPr/>
              <w:t>​</w:t>
            </w:r>
          </w:p>
        </w:tc>
        <w:tc>
          <w:tcPr>
            <w:tcW w:w="118" w:type="dxa"/>
            <w:tcBorders/>
            <w:shd w:fill="CBECD5" w:val="clear"/>
            <w:vAlign w:val="center"/>
          </w:tcPr>
          <w:p>
            <w:pPr>
              <w:pStyle w:val="TableContents"/>
              <w:bidi w:val="0"/>
              <w:spacing w:before="0" w:after="283"/>
              <w:jc w:val="right"/>
              <w:rPr/>
            </w:pPr>
            <w:r>
              <w:rPr/>
              <w:t>​</w:t>
            </w:r>
          </w:p>
        </w:tc>
        <w:tc>
          <w:tcPr>
            <w:tcW w:w="831" w:type="dxa"/>
            <w:tcBorders/>
            <w:shd w:fill="CBECD5" w:val="clear"/>
            <w:vAlign w:val="center"/>
          </w:tcPr>
          <w:p>
            <w:pPr>
              <w:pStyle w:val="TableContents"/>
              <w:bidi w:val="0"/>
              <w:spacing w:before="0" w:after="283"/>
              <w:jc w:val="right"/>
              <w:rPr/>
            </w:pPr>
            <w:r>
              <w:rPr/>
              <w:t>6,388</w:t>
            </w:r>
          </w:p>
        </w:tc>
        <w:tc>
          <w:tcPr>
            <w:tcW w:w="118" w:type="dxa"/>
            <w:tcBorders/>
            <w:shd w:fill="CBECD5" w:val="clear"/>
            <w:vAlign w:val="center"/>
          </w:tcPr>
          <w:p>
            <w:pPr>
              <w:pStyle w:val="TableContents"/>
              <w:bidi w:val="0"/>
              <w:spacing w:before="0" w:after="283"/>
              <w:jc w:val="left"/>
              <w:rPr/>
            </w:pPr>
            <w:r>
              <w:rPr/>
              <w:t>​</w:t>
            </w:r>
          </w:p>
        </w:tc>
        <w:tc>
          <w:tcPr>
            <w:tcW w:w="165"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27" w:type="dxa"/>
            <w:tcBorders/>
            <w:vAlign w:val="center"/>
          </w:tcPr>
          <w:p>
            <w:pPr>
              <w:pStyle w:val="TableContents"/>
              <w:bidi w:val="0"/>
              <w:spacing w:before="0" w:after="283"/>
              <w:jc w:val="left"/>
              <w:rPr>
                <w:spacing w:val="-2"/>
              </w:rPr>
            </w:pPr>
            <w:r>
              <w:rPr>
                <w:spacing w:val="-2"/>
              </w:rPr>
              <w:t xml:space="preserve">Arnold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right"/>
              <w:rPr/>
            </w:pPr>
            <w:r>
              <w:rPr/>
              <w:t>​</w:t>
            </w:r>
          </w:p>
        </w:tc>
        <w:tc>
          <w:tcPr>
            <w:tcW w:w="917" w:type="dxa"/>
            <w:tcBorders/>
            <w:vAlign w:val="center"/>
          </w:tcPr>
          <w:p>
            <w:pPr>
              <w:pStyle w:val="TableContents"/>
              <w:bidi w:val="0"/>
              <w:spacing w:before="0" w:after="283"/>
              <w:jc w:val="right"/>
              <w:rPr/>
            </w:pPr>
            <w:r>
              <w:rPr/>
              <w:t>1,670</w:t>
            </w:r>
          </w:p>
        </w:tc>
        <w:tc>
          <w:tcPr>
            <w:tcW w:w="15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 w:type="dxa"/>
            <w:tcBorders/>
            <w:vAlign w:val="center"/>
          </w:tcPr>
          <w:p>
            <w:pPr>
              <w:pStyle w:val="TableContents"/>
              <w:bidi w:val="0"/>
              <w:spacing w:before="0" w:after="283"/>
              <w:jc w:val="left"/>
              <w:rPr/>
            </w:pPr>
            <w:r>
              <w:rPr/>
              <w:t>​</w:t>
            </w:r>
          </w:p>
        </w:tc>
        <w:tc>
          <w:tcPr>
            <w:tcW w:w="223" w:type="dxa"/>
            <w:tcBorders/>
            <w:vAlign w:val="center"/>
          </w:tcPr>
          <w:p>
            <w:pPr>
              <w:pStyle w:val="TableContents"/>
              <w:bidi w:val="0"/>
              <w:spacing w:before="0" w:after="283"/>
              <w:jc w:val="right"/>
              <w:rPr/>
            </w:pPr>
            <w:r>
              <w:rPr/>
              <w:t>​</w:t>
            </w:r>
          </w:p>
        </w:tc>
        <w:tc>
          <w:tcPr>
            <w:tcW w:w="710" w:type="dxa"/>
            <w:tcBorders/>
            <w:vAlign w:val="center"/>
          </w:tcPr>
          <w:p>
            <w:pPr>
              <w:pStyle w:val="TableContents"/>
              <w:bidi w:val="0"/>
              <w:spacing w:before="0" w:after="283"/>
              <w:jc w:val="right"/>
              <w:rPr/>
            </w:pPr>
            <w:r>
              <w:rPr/>
              <w:t>—</w:t>
            </w:r>
          </w:p>
        </w:tc>
        <w:tc>
          <w:tcPr>
            <w:tcW w:w="22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7" w:type="dxa"/>
            <w:tcBorders/>
            <w:vAlign w:val="center"/>
          </w:tcPr>
          <w:p>
            <w:pPr>
              <w:pStyle w:val="TableContents"/>
              <w:bidi w:val="0"/>
              <w:spacing w:before="0" w:after="283"/>
              <w:jc w:val="left"/>
              <w:rPr/>
            </w:pPr>
            <w:r>
              <w:rPr/>
              <w:t>​</w:t>
            </w:r>
          </w:p>
        </w:tc>
        <w:tc>
          <w:tcPr>
            <w:tcW w:w="137" w:type="dxa"/>
            <w:tcBorders/>
            <w:vAlign w:val="center"/>
          </w:tcPr>
          <w:p>
            <w:pPr>
              <w:pStyle w:val="TableContents"/>
              <w:bidi w:val="0"/>
              <w:spacing w:before="0" w:after="283"/>
              <w:jc w:val="right"/>
              <w:rPr/>
            </w:pPr>
            <w:r>
              <w:rPr/>
              <w:t>​</w:t>
            </w:r>
          </w:p>
        </w:tc>
        <w:tc>
          <w:tcPr>
            <w:tcW w:w="968" w:type="dxa"/>
            <w:tcBorders/>
            <w:vAlign w:val="center"/>
          </w:tcPr>
          <w:p>
            <w:pPr>
              <w:pStyle w:val="TableContents"/>
              <w:bidi w:val="0"/>
              <w:spacing w:before="0" w:after="283"/>
              <w:jc w:val="right"/>
              <w:rPr/>
            </w:pPr>
            <w:r>
              <w:rPr/>
              <w:t>4,000</w:t>
            </w:r>
          </w:p>
        </w:tc>
        <w:tc>
          <w:tcPr>
            <w:tcW w:w="13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7" w:type="dxa"/>
            <w:tcBorders/>
            <w:vAlign w:val="center"/>
          </w:tcPr>
          <w:p>
            <w:pPr>
              <w:pStyle w:val="TableContents"/>
              <w:bidi w:val="0"/>
              <w:spacing w:before="0" w:after="283"/>
              <w:jc w:val="left"/>
              <w:rPr/>
            </w:pPr>
            <w:r>
              <w:rPr/>
              <w:t>​</w:t>
            </w:r>
          </w:p>
        </w:tc>
        <w:tc>
          <w:tcPr>
            <w:tcW w:w="137" w:type="dxa"/>
            <w:tcBorders/>
            <w:vAlign w:val="center"/>
          </w:tcPr>
          <w:p>
            <w:pPr>
              <w:pStyle w:val="TableContents"/>
              <w:bidi w:val="0"/>
              <w:spacing w:before="0" w:after="283"/>
              <w:jc w:val="right"/>
              <w:rPr/>
            </w:pPr>
            <w:r>
              <w:rPr/>
              <w:t>​</w:t>
            </w:r>
          </w:p>
        </w:tc>
        <w:tc>
          <w:tcPr>
            <w:tcW w:w="968" w:type="dxa"/>
            <w:tcBorders/>
            <w:vAlign w:val="center"/>
          </w:tcPr>
          <w:p>
            <w:pPr>
              <w:pStyle w:val="TableContents"/>
              <w:bidi w:val="0"/>
              <w:spacing w:before="0" w:after="283"/>
              <w:jc w:val="right"/>
              <w:rPr/>
            </w:pPr>
            <w:r>
              <w:rPr/>
              <w:t>3,441</w:t>
            </w:r>
          </w:p>
        </w:tc>
        <w:tc>
          <w:tcPr>
            <w:tcW w:w="13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 w:type="dxa"/>
            <w:tcBorders/>
            <w:vAlign w:val="center"/>
          </w:tcPr>
          <w:p>
            <w:pPr>
              <w:pStyle w:val="TableContents"/>
              <w:bidi w:val="0"/>
              <w:spacing w:before="0" w:after="283"/>
              <w:jc w:val="left"/>
              <w:rPr/>
            </w:pPr>
            <w:r>
              <w:rPr/>
              <w:t>​</w:t>
            </w:r>
          </w:p>
        </w:tc>
        <w:tc>
          <w:tcPr>
            <w:tcW w:w="118" w:type="dxa"/>
            <w:tcBorders/>
            <w:vAlign w:val="center"/>
          </w:tcPr>
          <w:p>
            <w:pPr>
              <w:pStyle w:val="TableContents"/>
              <w:bidi w:val="0"/>
              <w:spacing w:before="0" w:after="283"/>
              <w:jc w:val="right"/>
              <w:rPr/>
            </w:pPr>
            <w:r>
              <w:rPr/>
              <w:t>​</w:t>
            </w:r>
          </w:p>
        </w:tc>
        <w:tc>
          <w:tcPr>
            <w:tcW w:w="831" w:type="dxa"/>
            <w:tcBorders/>
            <w:vAlign w:val="center"/>
          </w:tcPr>
          <w:p>
            <w:pPr>
              <w:pStyle w:val="TableContents"/>
              <w:bidi w:val="0"/>
              <w:spacing w:before="0" w:after="283"/>
              <w:jc w:val="right"/>
              <w:rPr/>
            </w:pPr>
            <w:r>
              <w:rPr/>
              <w:t>5,111</w:t>
            </w:r>
          </w:p>
        </w:tc>
        <w:tc>
          <w:tcPr>
            <w:tcW w:w="118"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1027" w:type="dxa"/>
            <w:tcBorders/>
            <w:shd w:fill="CBECD5" w:val="clear"/>
            <w:vAlign w:val="center"/>
          </w:tcPr>
          <w:p>
            <w:pPr>
              <w:pStyle w:val="TableContents"/>
              <w:bidi w:val="0"/>
              <w:spacing w:before="0" w:after="283"/>
              <w:jc w:val="left"/>
              <w:rPr>
                <w:spacing w:val="-2"/>
              </w:rPr>
            </w:pPr>
            <w:r>
              <w:rPr>
                <w:spacing w:val="-2"/>
              </w:rPr>
              <w:t xml:space="preserve">Chan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right"/>
              <w:rPr/>
            </w:pPr>
            <w:r>
              <w:rPr/>
              <w:t>​</w:t>
            </w:r>
          </w:p>
        </w:tc>
        <w:tc>
          <w:tcPr>
            <w:tcW w:w="917" w:type="dxa"/>
            <w:tcBorders/>
            <w:shd w:fill="CBECD5" w:val="clear"/>
            <w:vAlign w:val="center"/>
          </w:tcPr>
          <w:p>
            <w:pPr>
              <w:pStyle w:val="TableContents"/>
              <w:bidi w:val="0"/>
              <w:spacing w:before="0" w:after="283"/>
              <w:jc w:val="right"/>
              <w:rPr/>
            </w:pPr>
            <w:r>
              <w:rPr/>
              <w:t>1,044</w:t>
            </w:r>
          </w:p>
        </w:tc>
        <w:tc>
          <w:tcPr>
            <w:tcW w:w="155"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3" w:type="dxa"/>
            <w:tcBorders/>
            <w:shd w:fill="CBECD5" w:val="clear"/>
            <w:vAlign w:val="center"/>
          </w:tcPr>
          <w:p>
            <w:pPr>
              <w:pStyle w:val="TableContents"/>
              <w:bidi w:val="0"/>
              <w:spacing w:before="0" w:after="283"/>
              <w:jc w:val="left"/>
              <w:rPr/>
            </w:pPr>
            <w:r>
              <w:rPr/>
              <w:t>​</w:t>
            </w:r>
          </w:p>
        </w:tc>
        <w:tc>
          <w:tcPr>
            <w:tcW w:w="223" w:type="dxa"/>
            <w:tcBorders/>
            <w:shd w:fill="CBECD5" w:val="clear"/>
            <w:vAlign w:val="center"/>
          </w:tcPr>
          <w:p>
            <w:pPr>
              <w:pStyle w:val="TableContents"/>
              <w:bidi w:val="0"/>
              <w:spacing w:before="0" w:after="283"/>
              <w:jc w:val="right"/>
              <w:rPr/>
            </w:pPr>
            <w:r>
              <w:rPr/>
              <w:t>​</w:t>
            </w:r>
          </w:p>
        </w:tc>
        <w:tc>
          <w:tcPr>
            <w:tcW w:w="710" w:type="dxa"/>
            <w:tcBorders/>
            <w:shd w:fill="CBECD5" w:val="clear"/>
            <w:vAlign w:val="center"/>
          </w:tcPr>
          <w:p>
            <w:pPr>
              <w:pStyle w:val="TableContents"/>
              <w:bidi w:val="0"/>
              <w:spacing w:before="0" w:after="283"/>
              <w:jc w:val="right"/>
              <w:rPr/>
            </w:pPr>
            <w:r>
              <w:rPr/>
              <w:t>—</w:t>
            </w:r>
          </w:p>
        </w:tc>
        <w:tc>
          <w:tcPr>
            <w:tcW w:w="225"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37" w:type="dxa"/>
            <w:tcBorders/>
            <w:shd w:fill="CBECD5" w:val="clear"/>
            <w:vAlign w:val="center"/>
          </w:tcPr>
          <w:p>
            <w:pPr>
              <w:pStyle w:val="TableContents"/>
              <w:bidi w:val="0"/>
              <w:spacing w:before="0" w:after="283"/>
              <w:jc w:val="left"/>
              <w:rPr/>
            </w:pPr>
            <w:r>
              <w:rPr/>
              <w:t>​</w:t>
            </w:r>
          </w:p>
        </w:tc>
        <w:tc>
          <w:tcPr>
            <w:tcW w:w="137" w:type="dxa"/>
            <w:tcBorders/>
            <w:shd w:fill="CBECD5" w:val="clear"/>
            <w:vAlign w:val="center"/>
          </w:tcPr>
          <w:p>
            <w:pPr>
              <w:pStyle w:val="TableContents"/>
              <w:bidi w:val="0"/>
              <w:spacing w:before="0" w:after="283"/>
              <w:jc w:val="right"/>
              <w:rPr/>
            </w:pPr>
            <w:r>
              <w:rPr/>
              <w:t>​</w:t>
            </w:r>
          </w:p>
        </w:tc>
        <w:tc>
          <w:tcPr>
            <w:tcW w:w="968" w:type="dxa"/>
            <w:tcBorders/>
            <w:shd w:fill="CBECD5" w:val="clear"/>
            <w:vAlign w:val="center"/>
          </w:tcPr>
          <w:p>
            <w:pPr>
              <w:pStyle w:val="TableContents"/>
              <w:bidi w:val="0"/>
              <w:spacing w:before="0" w:after="283"/>
              <w:jc w:val="right"/>
              <w:rPr/>
            </w:pPr>
            <w:r>
              <w:rPr/>
              <w:t>2,499</w:t>
            </w:r>
          </w:p>
        </w:tc>
        <w:tc>
          <w:tcPr>
            <w:tcW w:w="138"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37" w:type="dxa"/>
            <w:tcBorders/>
            <w:shd w:fill="CBECD5" w:val="clear"/>
            <w:vAlign w:val="center"/>
          </w:tcPr>
          <w:p>
            <w:pPr>
              <w:pStyle w:val="TableContents"/>
              <w:bidi w:val="0"/>
              <w:spacing w:before="0" w:after="283"/>
              <w:jc w:val="left"/>
              <w:rPr/>
            </w:pPr>
            <w:r>
              <w:rPr/>
              <w:t>​</w:t>
            </w:r>
          </w:p>
        </w:tc>
        <w:tc>
          <w:tcPr>
            <w:tcW w:w="137" w:type="dxa"/>
            <w:tcBorders/>
            <w:shd w:fill="CBECD5" w:val="clear"/>
            <w:vAlign w:val="center"/>
          </w:tcPr>
          <w:p>
            <w:pPr>
              <w:pStyle w:val="TableContents"/>
              <w:bidi w:val="0"/>
              <w:spacing w:before="0" w:after="283"/>
              <w:jc w:val="right"/>
              <w:rPr/>
            </w:pPr>
            <w:r>
              <w:rPr/>
              <w:t>​</w:t>
            </w:r>
          </w:p>
        </w:tc>
        <w:tc>
          <w:tcPr>
            <w:tcW w:w="968" w:type="dxa"/>
            <w:tcBorders/>
            <w:shd w:fill="CBECD5" w:val="clear"/>
            <w:vAlign w:val="center"/>
          </w:tcPr>
          <w:p>
            <w:pPr>
              <w:pStyle w:val="TableContents"/>
              <w:bidi w:val="0"/>
              <w:spacing w:before="0" w:after="283"/>
              <w:jc w:val="right"/>
              <w:rPr/>
            </w:pPr>
            <w:r>
              <w:rPr/>
              <w:t>2,150</w:t>
            </w:r>
          </w:p>
        </w:tc>
        <w:tc>
          <w:tcPr>
            <w:tcW w:w="138"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 w:type="dxa"/>
            <w:tcBorders/>
            <w:shd w:fill="CBECD5" w:val="clear"/>
            <w:vAlign w:val="center"/>
          </w:tcPr>
          <w:p>
            <w:pPr>
              <w:pStyle w:val="TableContents"/>
              <w:bidi w:val="0"/>
              <w:spacing w:before="0" w:after="283"/>
              <w:jc w:val="left"/>
              <w:rPr/>
            </w:pPr>
            <w:r>
              <w:rPr/>
              <w:t>​</w:t>
            </w:r>
          </w:p>
        </w:tc>
        <w:tc>
          <w:tcPr>
            <w:tcW w:w="118" w:type="dxa"/>
            <w:tcBorders/>
            <w:shd w:fill="CBECD5" w:val="clear"/>
            <w:vAlign w:val="center"/>
          </w:tcPr>
          <w:p>
            <w:pPr>
              <w:pStyle w:val="TableContents"/>
              <w:bidi w:val="0"/>
              <w:spacing w:before="0" w:after="283"/>
              <w:jc w:val="right"/>
              <w:rPr/>
            </w:pPr>
            <w:r>
              <w:rPr/>
              <w:t>​</w:t>
            </w:r>
          </w:p>
        </w:tc>
        <w:tc>
          <w:tcPr>
            <w:tcW w:w="831" w:type="dxa"/>
            <w:tcBorders/>
            <w:shd w:fill="CBECD5" w:val="clear"/>
            <w:vAlign w:val="center"/>
          </w:tcPr>
          <w:p>
            <w:pPr>
              <w:pStyle w:val="TableContents"/>
              <w:bidi w:val="0"/>
              <w:spacing w:before="0" w:after="283"/>
              <w:jc w:val="right"/>
              <w:rPr/>
            </w:pPr>
            <w:r>
              <w:rPr/>
              <w:t>3,194</w:t>
            </w:r>
          </w:p>
        </w:tc>
        <w:tc>
          <w:tcPr>
            <w:tcW w:w="118" w:type="dxa"/>
            <w:tcBorders/>
            <w:shd w:fill="CBECD5" w:val="clear"/>
            <w:vAlign w:val="center"/>
          </w:tcPr>
          <w:p>
            <w:pPr>
              <w:pStyle w:val="TableContents"/>
              <w:bidi w:val="0"/>
              <w:spacing w:before="0" w:after="283"/>
              <w:jc w:val="left"/>
              <w:rPr/>
            </w:pPr>
            <w:r>
              <w:rPr/>
              <w:t>​</w:t>
            </w:r>
          </w:p>
        </w:tc>
        <w:tc>
          <w:tcPr>
            <w:tcW w:w="165" w:type="dxa"/>
            <w:tcBorders/>
            <w:shd w:fill="CBECD5" w:val="clear"/>
            <w:vAlign w:val="center"/>
          </w:tcPr>
          <w:p>
            <w:pPr>
              <w:pStyle w:val="TableContents"/>
              <w:bidi w:val="0"/>
              <w:spacing w:before="0" w:after="283"/>
              <w:jc w:val="left"/>
              <w:rPr/>
            </w:pPr>
            <w:r>
              <w:rPr/>
              <w:t>​</w:t>
            </w:r>
          </w:p>
        </w:tc>
      </w:tr>
      <w:tr>
        <w:trPr/>
        <w:tc>
          <w:tcPr>
            <w:tcW w:w="124" w:type="dxa"/>
            <w:tcBorders>
              <w:bottom w:val="single" w:sz="16" w:space="0" w:color="53C072"/>
            </w:tcBorders>
            <w:tcMar>
              <w:bottom w:w="28" w:type="dxa"/>
            </w:tcMar>
            <w:vAlign w:val="center"/>
          </w:tcPr>
          <w:p>
            <w:pPr>
              <w:pStyle w:val="TableContents"/>
              <w:bidi w:val="0"/>
              <w:spacing w:before="0" w:after="283"/>
              <w:jc w:val="left"/>
              <w:rPr/>
            </w:pPr>
            <w:r>
              <w:rPr/>
              <w:t>​</w:t>
            </w:r>
          </w:p>
        </w:tc>
        <w:tc>
          <w:tcPr>
            <w:tcW w:w="1027" w:type="dxa"/>
            <w:tcBorders>
              <w:bottom w:val="single" w:sz="16" w:space="0" w:color="53C072"/>
            </w:tcBorders>
            <w:tcMar>
              <w:bottom w:w="60" w:type="dxa"/>
            </w:tcMar>
            <w:vAlign w:val="center"/>
          </w:tcPr>
          <w:p>
            <w:pPr>
              <w:pStyle w:val="TableContents"/>
              <w:bidi w:val="0"/>
              <w:spacing w:before="0" w:after="283"/>
              <w:jc w:val="left"/>
              <w:rPr>
                <w:spacing w:val="-2"/>
              </w:rPr>
            </w:pPr>
            <w:r>
              <w:rPr>
                <w:spacing w:val="-2"/>
              </w:rPr>
              <w:t xml:space="preserve">McCoy </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54" w:type="dxa"/>
            <w:tcBorders>
              <w:bottom w:val="single" w:sz="16" w:space="0" w:color="53C072"/>
            </w:tcBorders>
            <w:tcMar>
              <w:bottom w:w="28" w:type="dxa"/>
            </w:tcMar>
            <w:vAlign w:val="center"/>
          </w:tcPr>
          <w:p>
            <w:pPr>
              <w:pStyle w:val="TableContents"/>
              <w:bidi w:val="0"/>
              <w:spacing w:before="0" w:after="283"/>
              <w:jc w:val="left"/>
              <w:rPr/>
            </w:pPr>
            <w:r>
              <w:rPr/>
              <w:t>​</w:t>
            </w:r>
          </w:p>
        </w:tc>
        <w:tc>
          <w:tcPr>
            <w:tcW w:w="154" w:type="dxa"/>
            <w:tcBorders>
              <w:bottom w:val="single" w:sz="16" w:space="0" w:color="53C072"/>
            </w:tcBorders>
            <w:tcMar>
              <w:bottom w:w="60" w:type="dxa"/>
            </w:tcMar>
            <w:vAlign w:val="center"/>
          </w:tcPr>
          <w:p>
            <w:pPr>
              <w:pStyle w:val="TableContents"/>
              <w:bidi w:val="0"/>
              <w:spacing w:before="0" w:after="283"/>
              <w:jc w:val="right"/>
              <w:rPr/>
            </w:pPr>
            <w:r>
              <w:rPr/>
              <w:t>​</w:t>
            </w:r>
          </w:p>
        </w:tc>
        <w:tc>
          <w:tcPr>
            <w:tcW w:w="917" w:type="dxa"/>
            <w:tcBorders>
              <w:bottom w:val="single" w:sz="16" w:space="0" w:color="53C072"/>
            </w:tcBorders>
            <w:tcMar>
              <w:bottom w:w="60" w:type="dxa"/>
            </w:tcMar>
            <w:vAlign w:val="center"/>
          </w:tcPr>
          <w:p>
            <w:pPr>
              <w:pStyle w:val="TableContents"/>
              <w:bidi w:val="0"/>
              <w:spacing w:before="0" w:after="283"/>
              <w:jc w:val="right"/>
              <w:rPr/>
            </w:pPr>
            <w:r>
              <w:rPr/>
              <w:t>1,809</w:t>
            </w:r>
          </w:p>
        </w:tc>
        <w:tc>
          <w:tcPr>
            <w:tcW w:w="155"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223" w:type="dxa"/>
            <w:tcBorders>
              <w:bottom w:val="single" w:sz="16" w:space="0" w:color="53C072"/>
            </w:tcBorders>
            <w:tcMar>
              <w:bottom w:w="28" w:type="dxa"/>
            </w:tcMar>
            <w:vAlign w:val="center"/>
          </w:tcPr>
          <w:p>
            <w:pPr>
              <w:pStyle w:val="TableContents"/>
              <w:bidi w:val="0"/>
              <w:spacing w:before="0" w:after="283"/>
              <w:jc w:val="left"/>
              <w:rPr/>
            </w:pPr>
            <w:r>
              <w:rPr/>
              <w:t>​</w:t>
            </w:r>
          </w:p>
        </w:tc>
        <w:tc>
          <w:tcPr>
            <w:tcW w:w="223" w:type="dxa"/>
            <w:tcBorders>
              <w:bottom w:val="single" w:sz="16" w:space="0" w:color="53C072"/>
            </w:tcBorders>
            <w:tcMar>
              <w:bottom w:w="60" w:type="dxa"/>
            </w:tcMar>
            <w:vAlign w:val="center"/>
          </w:tcPr>
          <w:p>
            <w:pPr>
              <w:pStyle w:val="TableContents"/>
              <w:bidi w:val="0"/>
              <w:spacing w:before="0" w:after="283"/>
              <w:jc w:val="right"/>
              <w:rPr/>
            </w:pPr>
            <w:r>
              <w:rPr/>
              <w:t>​</w:t>
            </w:r>
          </w:p>
        </w:tc>
        <w:tc>
          <w:tcPr>
            <w:tcW w:w="710" w:type="dxa"/>
            <w:tcBorders>
              <w:bottom w:val="single" w:sz="16" w:space="0" w:color="53C072"/>
            </w:tcBorders>
            <w:tcMar>
              <w:bottom w:w="60" w:type="dxa"/>
            </w:tcMar>
            <w:vAlign w:val="center"/>
          </w:tcPr>
          <w:p>
            <w:pPr>
              <w:pStyle w:val="TableContents"/>
              <w:bidi w:val="0"/>
              <w:spacing w:before="0" w:after="283"/>
              <w:jc w:val="right"/>
              <w:rPr/>
            </w:pPr>
            <w:r>
              <w:rPr/>
              <w:t>—</w:t>
            </w:r>
          </w:p>
        </w:tc>
        <w:tc>
          <w:tcPr>
            <w:tcW w:w="225"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37" w:type="dxa"/>
            <w:tcBorders>
              <w:bottom w:val="single" w:sz="16" w:space="0" w:color="53C072"/>
            </w:tcBorders>
            <w:tcMar>
              <w:bottom w:w="28" w:type="dxa"/>
            </w:tcMar>
            <w:vAlign w:val="center"/>
          </w:tcPr>
          <w:p>
            <w:pPr>
              <w:pStyle w:val="TableContents"/>
              <w:bidi w:val="0"/>
              <w:spacing w:before="0" w:after="283"/>
              <w:jc w:val="left"/>
              <w:rPr/>
            </w:pPr>
            <w:r>
              <w:rPr/>
              <w:t>​</w:t>
            </w:r>
          </w:p>
        </w:tc>
        <w:tc>
          <w:tcPr>
            <w:tcW w:w="137" w:type="dxa"/>
            <w:tcBorders>
              <w:bottom w:val="single" w:sz="16" w:space="0" w:color="53C072"/>
            </w:tcBorders>
            <w:tcMar>
              <w:bottom w:w="60" w:type="dxa"/>
            </w:tcMar>
            <w:vAlign w:val="center"/>
          </w:tcPr>
          <w:p>
            <w:pPr>
              <w:pStyle w:val="TableContents"/>
              <w:bidi w:val="0"/>
              <w:spacing w:before="0" w:after="283"/>
              <w:jc w:val="right"/>
              <w:rPr/>
            </w:pPr>
            <w:r>
              <w:rPr/>
              <w:t>​</w:t>
            </w:r>
          </w:p>
        </w:tc>
        <w:tc>
          <w:tcPr>
            <w:tcW w:w="968" w:type="dxa"/>
            <w:tcBorders>
              <w:bottom w:val="single" w:sz="16" w:space="0" w:color="53C072"/>
            </w:tcBorders>
            <w:tcMar>
              <w:bottom w:w="60" w:type="dxa"/>
            </w:tcMar>
            <w:vAlign w:val="center"/>
          </w:tcPr>
          <w:p>
            <w:pPr>
              <w:pStyle w:val="TableContents"/>
              <w:bidi w:val="0"/>
              <w:spacing w:before="0" w:after="283"/>
              <w:jc w:val="right"/>
              <w:rPr/>
            </w:pPr>
            <w:r>
              <w:rPr/>
              <w:t>4,333</w:t>
            </w:r>
          </w:p>
        </w:tc>
        <w:tc>
          <w:tcPr>
            <w:tcW w:w="138"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37" w:type="dxa"/>
            <w:tcBorders>
              <w:bottom w:val="single" w:sz="16" w:space="0" w:color="53C072"/>
            </w:tcBorders>
            <w:tcMar>
              <w:bottom w:w="28" w:type="dxa"/>
            </w:tcMar>
            <w:vAlign w:val="center"/>
          </w:tcPr>
          <w:p>
            <w:pPr>
              <w:pStyle w:val="TableContents"/>
              <w:bidi w:val="0"/>
              <w:spacing w:before="0" w:after="283"/>
              <w:jc w:val="left"/>
              <w:rPr/>
            </w:pPr>
            <w:r>
              <w:rPr/>
              <w:t>​</w:t>
            </w:r>
          </w:p>
        </w:tc>
        <w:tc>
          <w:tcPr>
            <w:tcW w:w="137" w:type="dxa"/>
            <w:tcBorders>
              <w:bottom w:val="single" w:sz="16" w:space="0" w:color="53C072"/>
            </w:tcBorders>
            <w:tcMar>
              <w:bottom w:w="60" w:type="dxa"/>
            </w:tcMar>
            <w:vAlign w:val="center"/>
          </w:tcPr>
          <w:p>
            <w:pPr>
              <w:pStyle w:val="TableContents"/>
              <w:bidi w:val="0"/>
              <w:spacing w:before="0" w:after="283"/>
              <w:jc w:val="right"/>
              <w:rPr/>
            </w:pPr>
            <w:r>
              <w:rPr/>
              <w:t>​</w:t>
            </w:r>
          </w:p>
        </w:tc>
        <w:tc>
          <w:tcPr>
            <w:tcW w:w="968" w:type="dxa"/>
            <w:tcBorders>
              <w:bottom w:val="single" w:sz="16" w:space="0" w:color="53C072"/>
            </w:tcBorders>
            <w:tcMar>
              <w:bottom w:w="60" w:type="dxa"/>
            </w:tcMar>
            <w:vAlign w:val="center"/>
          </w:tcPr>
          <w:p>
            <w:pPr>
              <w:pStyle w:val="TableContents"/>
              <w:bidi w:val="0"/>
              <w:spacing w:before="0" w:after="283"/>
              <w:jc w:val="right"/>
              <w:rPr/>
            </w:pPr>
            <w:r>
              <w:rPr/>
              <w:t>3,728</w:t>
            </w:r>
          </w:p>
        </w:tc>
        <w:tc>
          <w:tcPr>
            <w:tcW w:w="138"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18" w:type="dxa"/>
            <w:tcBorders>
              <w:bottom w:val="single" w:sz="16" w:space="0" w:color="53C072"/>
            </w:tcBorders>
            <w:tcMar>
              <w:bottom w:w="28" w:type="dxa"/>
            </w:tcMar>
            <w:vAlign w:val="center"/>
          </w:tcPr>
          <w:p>
            <w:pPr>
              <w:pStyle w:val="TableContents"/>
              <w:bidi w:val="0"/>
              <w:spacing w:before="0" w:after="283"/>
              <w:jc w:val="left"/>
              <w:rPr/>
            </w:pPr>
            <w:r>
              <w:rPr/>
              <w:t>​</w:t>
            </w:r>
          </w:p>
        </w:tc>
        <w:tc>
          <w:tcPr>
            <w:tcW w:w="118" w:type="dxa"/>
            <w:tcBorders>
              <w:bottom w:val="single" w:sz="16" w:space="0" w:color="53C072"/>
            </w:tcBorders>
            <w:tcMar>
              <w:bottom w:w="60" w:type="dxa"/>
            </w:tcMar>
            <w:vAlign w:val="center"/>
          </w:tcPr>
          <w:p>
            <w:pPr>
              <w:pStyle w:val="TableContents"/>
              <w:bidi w:val="0"/>
              <w:spacing w:before="0" w:after="283"/>
              <w:jc w:val="right"/>
              <w:rPr/>
            </w:pPr>
            <w:r>
              <w:rPr/>
              <w:t>​</w:t>
            </w:r>
          </w:p>
        </w:tc>
        <w:tc>
          <w:tcPr>
            <w:tcW w:w="831" w:type="dxa"/>
            <w:tcBorders>
              <w:bottom w:val="single" w:sz="16" w:space="0" w:color="53C072"/>
            </w:tcBorders>
            <w:tcMar>
              <w:bottom w:w="60" w:type="dxa"/>
            </w:tcMar>
            <w:vAlign w:val="center"/>
          </w:tcPr>
          <w:p>
            <w:pPr>
              <w:pStyle w:val="TableContents"/>
              <w:bidi w:val="0"/>
              <w:spacing w:before="0" w:after="283"/>
              <w:jc w:val="right"/>
              <w:rPr/>
            </w:pPr>
            <w:r>
              <w:rPr/>
              <w:t>5,537</w:t>
            </w:r>
          </w:p>
        </w:tc>
        <w:tc>
          <w:tcPr>
            <w:tcW w:w="118" w:type="dxa"/>
            <w:tcBorders>
              <w:bottom w:val="single" w:sz="16" w:space="0" w:color="53C072"/>
            </w:tcBorders>
            <w:tcMar>
              <w:bottom w:w="28" w:type="dxa"/>
            </w:tcMar>
            <w:vAlign w:val="center"/>
          </w:tcPr>
          <w:p>
            <w:pPr>
              <w:pStyle w:val="TableContents"/>
              <w:bidi w:val="0"/>
              <w:spacing w:before="0" w:after="283"/>
              <w:jc w:val="left"/>
              <w:rPr/>
            </w:pPr>
            <w:r>
              <w:rPr/>
              <w:t>​</w:t>
            </w:r>
          </w:p>
        </w:tc>
        <w:tc>
          <w:tcPr>
            <w:tcW w:w="165" w:type="dxa"/>
            <w:tcBorders>
              <w:bottom w:val="single" w:sz="16" w:space="0" w:color="53C072"/>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22" w:after="283"/>
        <w:ind w:left="1093" w:right="0" w:hanging="0"/>
        <w:jc w:val="left"/>
        <w:rPr>
          <w:rFonts w:ascii="Arial;Helvetica;sans-serif" w:hAnsi="Arial;Helvetica;sans-serif"/>
          <w:b/>
          <w:i w:val="false"/>
          <w:caps w:val="false"/>
          <w:smallCaps w:val="false"/>
          <w:color w:val="53C072"/>
          <w:sz w:val="20"/>
        </w:rPr>
      </w:pPr>
      <w:r>
        <w:rPr>
          <w:rFonts w:ascii="Arial;Helvetica;sans-serif" w:hAnsi="Arial;Helvetica;sans-serif"/>
          <w:b/>
          <w:i w:val="false"/>
          <w:caps w:val="false"/>
          <w:smallCaps w:val="false"/>
          <w:color w:val="53C072"/>
          <w:spacing w:val="0"/>
          <w:sz w:val="20"/>
        </w:rPr>
        <w:t>Fiscal 2025-2027 Performance Share Plan (second tranche)</w:t>
      </w:r>
      <w:r>
        <w:rPr>
          <w:rFonts w:ascii="Arial;Helvetica;sans-serif" w:hAnsi="Arial;Helvetica;sans-serif"/>
          <w:b/>
          <w:i w:val="false"/>
          <w:caps w:val="false"/>
          <w:smallCaps w:val="false"/>
          <w:color w:val="000000"/>
          <w:spacing w:val="4"/>
          <w:sz w:val="20"/>
        </w:rPr>
        <w:t xml:space="preserve"> </w:t>
      </w:r>
    </w:p>
    <w:tbl>
      <w:tblPr>
        <w:tblW w:w="9112" w:type="dxa"/>
        <w:jc w:val="left"/>
        <w:tblInd w:w="1093" w:type="dxa"/>
        <w:tblLayout w:type="fixed"/>
        <w:tblCellMar>
          <w:top w:w="0" w:type="dxa"/>
          <w:left w:w="0" w:type="dxa"/>
          <w:bottom w:w="0" w:type="dxa"/>
          <w:right w:w="0" w:type="dxa"/>
        </w:tblCellMar>
      </w:tblPr>
      <w:tblGrid>
        <w:gridCol w:w="124"/>
        <w:gridCol w:w="3060"/>
        <w:gridCol w:w="109"/>
        <w:gridCol w:w="109"/>
        <w:gridCol w:w="905"/>
        <w:gridCol w:w="109"/>
        <w:gridCol w:w="109"/>
        <w:gridCol w:w="803"/>
        <w:gridCol w:w="109"/>
        <w:gridCol w:w="109"/>
        <w:gridCol w:w="1005"/>
        <w:gridCol w:w="109"/>
        <w:gridCol w:w="109"/>
        <w:gridCol w:w="889"/>
        <w:gridCol w:w="109"/>
        <w:gridCol w:w="109"/>
        <w:gridCol w:w="1080"/>
        <w:gridCol w:w="156"/>
      </w:tblGrid>
      <w:tr>
        <w:trPr/>
        <w:tc>
          <w:tcPr>
            <w:tcW w:w="124" w:type="dxa"/>
            <w:tcBorders/>
            <w:shd w:fill="53C072" w:val="clear"/>
            <w:vAlign w:val="center"/>
          </w:tcPr>
          <w:p>
            <w:pPr>
              <w:pStyle w:val="TableContents"/>
              <w:bidi w:val="0"/>
              <w:spacing w:before="0" w:after="283"/>
              <w:jc w:val="left"/>
              <w:rPr/>
            </w:pPr>
            <w:r>
              <w:rPr/>
              <w:t>​</w:t>
            </w:r>
          </w:p>
        </w:tc>
        <w:tc>
          <w:tcPr>
            <w:tcW w:w="3060" w:type="dxa"/>
            <w:tcBorders/>
            <w:shd w:fill="53C072" w:val="clear"/>
            <w:vAlign w:val="center"/>
          </w:tcPr>
          <w:p>
            <w:pPr>
              <w:pStyle w:val="TableContents"/>
              <w:bidi w:val="0"/>
              <w:spacing w:before="0" w:after="0"/>
              <w:jc w:val="left"/>
              <w:rPr>
                <w:spacing w:val="0"/>
              </w:rPr>
            </w:pPr>
            <w:r>
              <w:rPr>
                <w:spacing w:val="0"/>
              </w:rPr>
              <w:t xml:space="preserve">FY26 Goals*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905" w:type="dxa"/>
            <w:tcBorders/>
            <w:shd w:fill="53C072" w:val="clear"/>
            <w:vAlign w:val="center"/>
          </w:tcPr>
          <w:p>
            <w:pPr>
              <w:pStyle w:val="TableContents"/>
              <w:bidi w:val="0"/>
              <w:spacing w:before="0" w:after="0"/>
              <w:jc w:val="center"/>
              <w:rPr>
                <w:spacing w:val="0"/>
              </w:rPr>
            </w:pPr>
            <w:r>
              <w:rPr>
                <w:spacing w:val="0"/>
              </w:rPr>
              <w:t xml:space="preserve">Target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803" w:type="dxa"/>
            <w:tcBorders/>
            <w:shd w:fill="53C072" w:val="clear"/>
            <w:vAlign w:val="center"/>
          </w:tcPr>
          <w:p>
            <w:pPr>
              <w:pStyle w:val="TableContents"/>
              <w:bidi w:val="0"/>
              <w:spacing w:before="0" w:after="0"/>
              <w:jc w:val="center"/>
              <w:rPr>
                <w:spacing w:val="0"/>
              </w:rPr>
            </w:pPr>
            <w:r>
              <w:rPr>
                <w:spacing w:val="0"/>
              </w:rPr>
              <w:t xml:space="preserve">Actual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005" w:type="dxa"/>
            <w:tcBorders/>
            <w:shd w:fill="53C072" w:val="clear"/>
            <w:vAlign w:val="center"/>
          </w:tcPr>
          <w:p>
            <w:pPr>
              <w:pStyle w:val="TableContents"/>
              <w:bidi w:val="0"/>
              <w:spacing w:before="0" w:after="0"/>
              <w:jc w:val="center"/>
              <w:rPr>
                <w:spacing w:val="0"/>
              </w:rPr>
            </w:pPr>
            <w:r>
              <w:rPr>
                <w:spacing w:val="0"/>
              </w:rPr>
              <w:t xml:space="preserve">Payout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889" w:type="dxa"/>
            <w:tcBorders/>
            <w:shd w:fill="53C072" w:val="clear"/>
            <w:vAlign w:val="center"/>
          </w:tcPr>
          <w:p>
            <w:pPr>
              <w:pStyle w:val="TableContents"/>
              <w:bidi w:val="0"/>
              <w:spacing w:before="0" w:after="0"/>
              <w:jc w:val="center"/>
              <w:rPr>
                <w:spacing w:val="0"/>
              </w:rPr>
            </w:pPr>
            <w:r>
              <w:rPr>
                <w:spacing w:val="0"/>
              </w:rPr>
              <w:t xml:space="preserve">Weight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080" w:type="dxa"/>
            <w:tcBorders/>
            <w:shd w:fill="53C072" w:val="clear"/>
            <w:vAlign w:val="center"/>
          </w:tcPr>
          <w:p>
            <w:pPr>
              <w:pStyle w:val="TableContents"/>
              <w:bidi w:val="0"/>
              <w:spacing w:before="0" w:after="0"/>
              <w:jc w:val="center"/>
              <w:rPr>
                <w:spacing w:val="0"/>
              </w:rPr>
            </w:pPr>
            <w:r>
              <w:rPr>
                <w:spacing w:val="0"/>
              </w:rPr>
              <w:t xml:space="preserve">Weighted </w:t>
              <w:br/>
              <w:t xml:space="preserve">Payout </w:t>
            </w:r>
          </w:p>
        </w:tc>
        <w:tc>
          <w:tcPr>
            <w:tcW w:w="156"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060" w:type="dxa"/>
            <w:tcBorders/>
            <w:vAlign w:val="center"/>
          </w:tcPr>
          <w:p>
            <w:pPr>
              <w:pStyle w:val="TableContents"/>
              <w:bidi w:val="0"/>
              <w:spacing w:before="0" w:after="283"/>
              <w:jc w:val="left"/>
              <w:rPr>
                <w:spacing w:val="-2"/>
              </w:rPr>
            </w:pPr>
            <w:r>
              <w:rPr>
                <w:spacing w:val="-2"/>
              </w:rPr>
              <w:t xml:space="preserve">Relative ROIC&gt;WACC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0"/>
              <w:jc w:val="center"/>
              <w:rPr>
                <w:spacing w:val="-2"/>
              </w:rPr>
            </w:pPr>
            <w:r>
              <w:rPr>
                <w:spacing w:val="-2"/>
              </w:rPr>
              <w:t xml:space="preserve">150 bps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0"/>
              <w:jc w:val="center"/>
              <w:rPr>
                <w:spacing w:val="-2"/>
              </w:rPr>
            </w:pPr>
            <w:r>
              <w:rPr>
                <w:spacing w:val="-2"/>
              </w:rPr>
              <w:t xml:space="preserve">&gt;2 bps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05" w:type="dxa"/>
            <w:tcBorders/>
            <w:vAlign w:val="center"/>
          </w:tcPr>
          <w:p>
            <w:pPr>
              <w:pStyle w:val="TableContents"/>
              <w:bidi w:val="0"/>
              <w:spacing w:before="0" w:after="0"/>
              <w:jc w:val="center"/>
              <w:rPr>
                <w:spacing w:val="-2"/>
              </w:rPr>
            </w:pPr>
            <w:r>
              <w:rPr>
                <w:spacing w:val="-2"/>
              </w:rPr>
              <w:t xml:space="preserve">50.67%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9" w:type="dxa"/>
            <w:tcBorders/>
            <w:vAlign w:val="center"/>
          </w:tcPr>
          <w:p>
            <w:pPr>
              <w:pStyle w:val="TableContents"/>
              <w:bidi w:val="0"/>
              <w:spacing w:before="0" w:after="0"/>
              <w:jc w:val="center"/>
              <w:rPr>
                <w:spacing w:val="-2"/>
              </w:rPr>
            </w:pPr>
            <w:r>
              <w:rPr>
                <w:spacing w:val="-2"/>
              </w:rPr>
              <w:t xml:space="preserve">50.00%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80" w:type="dxa"/>
            <w:tcBorders/>
            <w:vAlign w:val="center"/>
          </w:tcPr>
          <w:p>
            <w:pPr>
              <w:pStyle w:val="TableContents"/>
              <w:bidi w:val="0"/>
              <w:spacing w:before="0" w:after="0"/>
              <w:jc w:val="center"/>
              <w:rPr>
                <w:spacing w:val="-2"/>
              </w:rPr>
            </w:pPr>
            <w:r>
              <w:rPr>
                <w:spacing w:val="-2"/>
              </w:rPr>
              <w:t xml:space="preserve">25.33% </w:t>
            </w:r>
          </w:p>
        </w:tc>
        <w:tc>
          <w:tcPr>
            <w:tcW w:w="156"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3060" w:type="dxa"/>
            <w:tcBorders/>
            <w:shd w:fill="CBECD5" w:val="clear"/>
            <w:vAlign w:val="center"/>
          </w:tcPr>
          <w:p>
            <w:pPr>
              <w:pStyle w:val="TableContents"/>
              <w:bidi w:val="0"/>
              <w:spacing w:before="0" w:after="283"/>
              <w:jc w:val="left"/>
              <w:rPr>
                <w:spacing w:val="-2"/>
              </w:rPr>
            </w:pPr>
            <w:r>
              <w:rPr>
                <w:spacing w:val="-2"/>
              </w:rPr>
              <w:t xml:space="preserve">Relative Adjusted EPS Growth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905" w:type="dxa"/>
            <w:tcBorders/>
            <w:shd w:fill="CBECD5" w:val="clear"/>
            <w:vAlign w:val="center"/>
          </w:tcPr>
          <w:p>
            <w:pPr>
              <w:pStyle w:val="TableContents"/>
              <w:bidi w:val="0"/>
              <w:spacing w:before="0" w:after="0"/>
              <w:jc w:val="center"/>
              <w:rPr/>
            </w:pPr>
            <w:r>
              <w:rPr>
                <w:spacing w:val="-2"/>
              </w:rPr>
              <w:t>8</w:t>
            </w:r>
            <w:r>
              <w:rPr>
                <w:spacing w:val="-1"/>
                <w:sz w:val="13"/>
              </w:rPr>
              <w:t>th</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803" w:type="dxa"/>
            <w:tcBorders/>
            <w:shd w:fill="CBECD5" w:val="clear"/>
            <w:vAlign w:val="center"/>
          </w:tcPr>
          <w:p>
            <w:pPr>
              <w:pStyle w:val="TableContents"/>
              <w:bidi w:val="0"/>
              <w:spacing w:before="0" w:after="0"/>
              <w:jc w:val="center"/>
              <w:rPr/>
            </w:pPr>
            <w:r>
              <w:rPr>
                <w:spacing w:val="-2"/>
              </w:rPr>
              <w:t>6</w:t>
            </w:r>
            <w:r>
              <w:rPr>
                <w:spacing w:val="-1"/>
                <w:sz w:val="13"/>
              </w:rPr>
              <w:t>th</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05" w:type="dxa"/>
            <w:tcBorders/>
            <w:shd w:fill="CBECD5" w:val="clear"/>
            <w:vAlign w:val="center"/>
          </w:tcPr>
          <w:p>
            <w:pPr>
              <w:pStyle w:val="TableContents"/>
              <w:bidi w:val="0"/>
              <w:spacing w:before="0" w:after="0"/>
              <w:jc w:val="center"/>
              <w:rPr>
                <w:spacing w:val="-2"/>
              </w:rPr>
            </w:pPr>
            <w:r>
              <w:rPr>
                <w:spacing w:val="-2"/>
              </w:rPr>
              <w:t xml:space="preserve">128.57%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889" w:type="dxa"/>
            <w:tcBorders/>
            <w:shd w:fill="CBECD5" w:val="clear"/>
            <w:vAlign w:val="center"/>
          </w:tcPr>
          <w:p>
            <w:pPr>
              <w:pStyle w:val="TableContents"/>
              <w:bidi w:val="0"/>
              <w:spacing w:before="0" w:after="0"/>
              <w:jc w:val="center"/>
              <w:rPr>
                <w:spacing w:val="-2"/>
              </w:rPr>
            </w:pPr>
            <w:r>
              <w:rPr>
                <w:spacing w:val="-2"/>
              </w:rPr>
              <w:t xml:space="preserve">50.00%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80" w:type="dxa"/>
            <w:tcBorders/>
            <w:shd w:fill="CBECD5" w:val="clear"/>
            <w:vAlign w:val="center"/>
          </w:tcPr>
          <w:p>
            <w:pPr>
              <w:pStyle w:val="TableContents"/>
              <w:bidi w:val="0"/>
              <w:spacing w:before="0" w:after="0"/>
              <w:jc w:val="center"/>
              <w:rPr>
                <w:spacing w:val="-2"/>
              </w:rPr>
            </w:pPr>
            <w:r>
              <w:rPr>
                <w:spacing w:val="-2"/>
              </w:rPr>
              <w:t xml:space="preserve">64.29% </w:t>
            </w:r>
          </w:p>
        </w:tc>
        <w:tc>
          <w:tcPr>
            <w:tcW w:w="156"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060" w:type="dxa"/>
            <w:tcBorders/>
            <w:vAlign w:val="center"/>
          </w:tcPr>
          <w:p>
            <w:pPr>
              <w:pStyle w:val="TableContents"/>
              <w:bidi w:val="0"/>
              <w:spacing w:before="0" w:after="283"/>
              <w:jc w:val="left"/>
              <w:rPr>
                <w:spacing w:val="-2"/>
              </w:rPr>
            </w:pPr>
            <w:r>
              <w:rPr>
                <w:spacing w:val="-2"/>
              </w:rPr>
              <w:t xml:space="preserve">Relative TSR Modifier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0"/>
              <w:jc w:val="center"/>
              <w:rPr/>
            </w:pPr>
            <w:r>
              <w:rPr>
                <w:spacing w:val="-2"/>
              </w:rPr>
              <w:t>8</w:t>
            </w:r>
            <w:r>
              <w:rPr>
                <w:spacing w:val="-1"/>
                <w:sz w:val="13"/>
              </w:rPr>
              <w:t>th</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0"/>
              <w:jc w:val="center"/>
              <w:rPr/>
            </w:pPr>
            <w:r>
              <w:rPr>
                <w:spacing w:val="-2"/>
              </w:rPr>
              <w:t>10</w:t>
            </w:r>
            <w:r>
              <w:rPr>
                <w:spacing w:val="-1"/>
                <w:sz w:val="13"/>
              </w:rPr>
              <w:t>th</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80" w:type="dxa"/>
            <w:tcBorders/>
            <w:vAlign w:val="center"/>
          </w:tcPr>
          <w:p>
            <w:pPr>
              <w:pStyle w:val="TableContents"/>
              <w:bidi w:val="0"/>
              <w:spacing w:before="0" w:after="0"/>
              <w:jc w:val="center"/>
              <w:rPr>
                <w:spacing w:val="-2"/>
              </w:rPr>
            </w:pPr>
            <w:r>
              <w:rPr>
                <w:spacing w:val="-2"/>
              </w:rPr>
              <w:t xml:space="preserve">0.96 </w:t>
            </w:r>
          </w:p>
        </w:tc>
        <w:tc>
          <w:tcPr>
            <w:tcW w:w="156" w:type="dxa"/>
            <w:tcBorders/>
            <w:vAlign w:val="center"/>
          </w:tcPr>
          <w:p>
            <w:pPr>
              <w:pStyle w:val="TableContents"/>
              <w:bidi w:val="0"/>
              <w:spacing w:before="0" w:after="283"/>
              <w:jc w:val="left"/>
              <w:rPr/>
            </w:pPr>
            <w:r>
              <w:rPr/>
              <w:t>​</w:t>
            </w:r>
          </w:p>
        </w:tc>
      </w:tr>
      <w:tr>
        <w:trPr/>
        <w:tc>
          <w:tcPr>
            <w:tcW w:w="124"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3060" w:type="dxa"/>
            <w:tcBorders>
              <w:bottom w:val="single" w:sz="16" w:space="0" w:color="53C072"/>
            </w:tcBorders>
            <w:shd w:fill="CBECD5" w:val="clear"/>
            <w:tcMar>
              <w:bottom w:w="60" w:type="dxa"/>
            </w:tcMar>
            <w:vAlign w:val="center"/>
          </w:tcPr>
          <w:p>
            <w:pPr>
              <w:pStyle w:val="TableContents"/>
              <w:bidi w:val="0"/>
              <w:spacing w:before="0" w:after="283"/>
              <w:jc w:val="left"/>
              <w:rPr/>
            </w:pPr>
            <w:r>
              <w:rPr>
                <w:spacing w:val="-2"/>
              </w:rPr>
              <w:t>Total Earned</w:t>
            </w:r>
            <w:r>
              <w:rPr/>
              <w:t xml:space="preserve"> </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905" w:type="dxa"/>
            <w:tcBorders>
              <w:bottom w:val="single" w:sz="16" w:space="0" w:color="53C072"/>
            </w:tcBorders>
            <w:shd w:fill="CBECD5" w:val="clear"/>
            <w:tcMar>
              <w:bottom w:w="50"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803" w:type="dxa"/>
            <w:tcBorders>
              <w:bottom w:val="single" w:sz="16" w:space="0" w:color="53C072"/>
            </w:tcBorders>
            <w:shd w:fill="CBECD5" w:val="clear"/>
            <w:tcMar>
              <w:bottom w:w="50"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05" w:type="dxa"/>
            <w:tcBorders>
              <w:bottom w:val="single" w:sz="16" w:space="0" w:color="53C072"/>
            </w:tcBorders>
            <w:shd w:fill="CBECD5" w:val="clear"/>
            <w:tcMar>
              <w:bottom w:w="50"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889" w:type="dxa"/>
            <w:tcBorders>
              <w:bottom w:val="single" w:sz="16" w:space="0" w:color="53C072"/>
            </w:tcBorders>
            <w:shd w:fill="CBECD5" w:val="clear"/>
            <w:tcMar>
              <w:bottom w:w="50"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80" w:type="dxa"/>
            <w:tcBorders>
              <w:bottom w:val="single" w:sz="16" w:space="0" w:color="53C072"/>
            </w:tcBorders>
            <w:shd w:fill="CBECD5" w:val="clear"/>
            <w:tcMar>
              <w:bottom w:w="60" w:type="dxa"/>
            </w:tcMar>
            <w:vAlign w:val="center"/>
          </w:tcPr>
          <w:p>
            <w:pPr>
              <w:pStyle w:val="TableContents"/>
              <w:bidi w:val="0"/>
              <w:spacing w:before="0" w:after="0"/>
              <w:jc w:val="center"/>
              <w:rPr/>
            </w:pPr>
            <w:r>
              <w:rPr>
                <w:spacing w:val="-2"/>
              </w:rPr>
              <w:t>86.03%</w:t>
            </w:r>
            <w:r>
              <w:rPr/>
              <w:t xml:space="preserve"> </w:t>
            </w:r>
          </w:p>
        </w:tc>
        <w:tc>
          <w:tcPr>
            <w:tcW w:w="156"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r>
    </w:tbl>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6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See </w:t>
      </w:r>
      <w:r>
        <w:rPr>
          <w:rFonts w:ascii="Arial;Helvetica;sans-serif" w:hAnsi="Arial;Helvetica;sans-serif"/>
          <w:b w:val="false"/>
          <w:i w:val="false"/>
          <w:caps w:val="false"/>
          <w:smallCaps w:val="false"/>
          <w:color w:val="000000"/>
          <w:spacing w:val="-2"/>
          <w:sz w:val="20"/>
          <w:u w:val="single"/>
        </w:rPr>
        <w:t>Appendix A</w:t>
      </w:r>
      <w:r>
        <w:rPr>
          <w:rFonts w:ascii="Arial;Helvetica;sans-serif" w:hAnsi="Arial;Helvetica;sans-serif"/>
          <w:b w:val="false"/>
          <w:i w:val="false"/>
          <w:caps w:val="false"/>
          <w:smallCaps w:val="false"/>
          <w:color w:val="000000"/>
          <w:spacing w:val="-2"/>
          <w:sz w:val="20"/>
        </w:rPr>
        <w:t xml:space="preserve"> to this Proxy Statement for a reconciliation of non-GAAP measures to the most directly comparable GAAP measures. For additional information regarding the fiscal 2026 performance of the Company, please refer to the Company’s Annual Report on Form 10-K for the year ended June 27, 2026. </w:t>
      </w:r>
      <w:r>
        <mc:AlternateContent>
          <mc:Choice Requires="wps">
            <w:drawing>
              <wp:anchor behindDoc="0" distT="50800" distB="0" distL="76200" distR="0" simplePos="0" locked="0" layoutInCell="1" allowOverlap="1" relativeHeight="428">
                <wp:simplePos x="0" y="0"/>
                <wp:positionH relativeFrom="column">
                  <wp:align>left</wp:align>
                </wp:positionH>
                <wp:positionV relativeFrom="line">
                  <wp:align>top</wp:align>
                </wp:positionV>
                <wp:extent cx="254000" cy="350520"/>
                <wp:effectExtent l="0" t="0" r="0" b="0"/>
                <wp:wrapSquare wrapText="right"/>
                <wp:docPr id="401" name="Frame2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4pt;mso-wrap-distance-bottom:0pt;margin-top:4pt;mso-position-vertical:top;mso-position-vertical-relative:text;margin-left:6pt;mso-position-horizontal:left;mso-position-horizontal-relative:text">
                <v:textbox>
                  <w:txbxContent>
                    <w:p>
                      <w:pPr>
                        <w:pStyle w:val="TextBody"/>
                        <w:bidi w:val="0"/>
                        <w:spacing w:lineRule="atLeast" w:line="240" w:before="0" w:after="283"/>
                        <w:jc w:val="left"/>
                        <w:rPr/>
                      </w:pPr>
                      <w:r>
                        <w:rPr>
                          <w:spacing w:val="-2"/>
                        </w:rPr>
                        <w:t>*</w:t>
                      </w:r>
                      <w:r>
                        <w:rPr/>
                        <w:t xml:space="preserve"> </w:t>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PSU awards granted in fiscal 2025, the following table summarizes the number of PSUs earned for the first tranche and for fiscal 2026 the PSUs earned for the second tranche and the total number of shares earned for the first and second tranches under the plan. Earned PSUs will vest and become payable when the Committee approves the results for the performance period for the third tranche, which ends on July 3, 2027.</w:t>
      </w:r>
      <w:r>
        <w:rPr>
          <w:rFonts w:ascii="Arial;Helvetica;sans-serif" w:hAnsi="Arial;Helvetica;sans-serif"/>
          <w:b w:val="false"/>
          <w:i w:val="false"/>
          <w:caps w:val="false"/>
          <w:smallCaps w:val="false"/>
          <w:color w:val="000000"/>
          <w:spacing w:val="4"/>
          <w:sz w:val="20"/>
        </w:rPr>
        <w:t xml:space="preserve"> </w:t>
      </w:r>
    </w:p>
    <w:tbl>
      <w:tblPr>
        <w:tblW w:w="9112" w:type="dxa"/>
        <w:jc w:val="left"/>
        <w:tblInd w:w="1093" w:type="dxa"/>
        <w:tblLayout w:type="fixed"/>
        <w:tblCellMar>
          <w:top w:w="0" w:type="dxa"/>
          <w:left w:w="0" w:type="dxa"/>
          <w:bottom w:w="0" w:type="dxa"/>
          <w:right w:w="0" w:type="dxa"/>
        </w:tblCellMar>
      </w:tblPr>
      <w:tblGrid>
        <w:gridCol w:w="124"/>
        <w:gridCol w:w="1059"/>
        <w:gridCol w:w="109"/>
        <w:gridCol w:w="109"/>
        <w:gridCol w:w="272"/>
        <w:gridCol w:w="272"/>
        <w:gridCol w:w="868"/>
        <w:gridCol w:w="275"/>
        <w:gridCol w:w="109"/>
        <w:gridCol w:w="109"/>
        <w:gridCol w:w="168"/>
        <w:gridCol w:w="168"/>
        <w:gridCol w:w="1184"/>
        <w:gridCol w:w="169"/>
        <w:gridCol w:w="109"/>
        <w:gridCol w:w="109"/>
        <w:gridCol w:w="168"/>
        <w:gridCol w:w="168"/>
        <w:gridCol w:w="1184"/>
        <w:gridCol w:w="169"/>
        <w:gridCol w:w="109"/>
        <w:gridCol w:w="109"/>
        <w:gridCol w:w="182"/>
        <w:gridCol w:w="182"/>
        <w:gridCol w:w="1285"/>
        <w:gridCol w:w="182"/>
        <w:gridCol w:w="161"/>
      </w:tblGrid>
      <w:tr>
        <w:trPr/>
        <w:tc>
          <w:tcPr>
            <w:tcW w:w="124" w:type="dxa"/>
            <w:tcBorders/>
            <w:shd w:fill="53C072" w:val="clear"/>
            <w:vAlign w:val="center"/>
          </w:tcPr>
          <w:p>
            <w:pPr>
              <w:pStyle w:val="TableContents"/>
              <w:bidi w:val="0"/>
              <w:spacing w:before="0" w:after="283"/>
              <w:jc w:val="left"/>
              <w:rPr/>
            </w:pPr>
            <w:r>
              <w:rPr/>
              <w:t>​</w:t>
            </w:r>
          </w:p>
        </w:tc>
        <w:tc>
          <w:tcPr>
            <w:tcW w:w="105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7550" w:type="dxa"/>
            <w:gridSpan w:val="22"/>
            <w:tcBorders/>
            <w:shd w:fill="53C072" w:val="clear"/>
            <w:vAlign w:val="center"/>
          </w:tcPr>
          <w:p>
            <w:pPr>
              <w:pStyle w:val="TableContents"/>
              <w:bidi w:val="0"/>
              <w:spacing w:before="0" w:after="0"/>
              <w:jc w:val="center"/>
              <w:rPr>
                <w:spacing w:val="0"/>
              </w:rPr>
            </w:pPr>
            <w:r>
              <w:rPr>
                <w:spacing w:val="0"/>
              </w:rPr>
              <w:t xml:space="preserve">FY25 Grant </w:t>
            </w:r>
          </w:p>
        </w:tc>
        <w:tc>
          <w:tcPr>
            <w:tcW w:w="161" w:type="dxa"/>
            <w:tcBorders/>
            <w:shd w:fill="53C072" w:val="clear"/>
            <w:vAlign w:val="center"/>
          </w:tcPr>
          <w:p>
            <w:pPr>
              <w:pStyle w:val="TableContents"/>
              <w:bidi w:val="0"/>
              <w:spacing w:before="0" w:after="283"/>
              <w:jc w:val="left"/>
              <w:rPr/>
            </w:pPr>
            <w:r>
              <w:rPr/>
              <w:t>​</w:t>
            </w:r>
          </w:p>
        </w:tc>
      </w:tr>
      <w:tr>
        <w:trPr/>
        <w:tc>
          <w:tcPr>
            <w:tcW w:w="124" w:type="dxa"/>
            <w:tcBorders/>
            <w:shd w:fill="53C072" w:val="clear"/>
            <w:vAlign w:val="center"/>
          </w:tcPr>
          <w:p>
            <w:pPr>
              <w:pStyle w:val="TableContents"/>
              <w:bidi w:val="0"/>
              <w:spacing w:before="0" w:after="283"/>
              <w:jc w:val="left"/>
              <w:rPr/>
            </w:pPr>
            <w:r>
              <w:rPr/>
              <w:t>​</w:t>
            </w:r>
          </w:p>
        </w:tc>
        <w:tc>
          <w:tcPr>
            <w:tcW w:w="105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687" w:type="dxa"/>
            <w:gridSpan w:val="4"/>
            <w:tcBorders/>
            <w:shd w:fill="53C072" w:val="clear"/>
            <w:vAlign w:val="center"/>
          </w:tcPr>
          <w:p>
            <w:pPr>
              <w:pStyle w:val="TableContents"/>
              <w:bidi w:val="0"/>
              <w:spacing w:before="0" w:after="0"/>
              <w:jc w:val="right"/>
              <w:rPr/>
            </w:pPr>
            <w:r>
              <w:rPr>
                <w:spacing w:val="0"/>
              </w:rPr>
              <w:t xml:space="preserve">PSUs Earned </w:t>
              <w:br/>
              <w:t xml:space="preserve">First Tranche </w:t>
              <w:br/>
              <w:t>Performance Year</w:t>
            </w:r>
            <w:r>
              <w:rPr/>
              <w:t xml:space="preserve"> </w:t>
              <w:br/>
            </w:r>
            <w:r>
              <w:rPr>
                <w:spacing w:val="-2"/>
              </w:rPr>
              <w:t xml:space="preserve">FY2025 </w:t>
              <w:br/>
              <w:t>(A)</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689" w:type="dxa"/>
            <w:gridSpan w:val="4"/>
            <w:tcBorders/>
            <w:shd w:fill="53C072" w:val="clear"/>
            <w:vAlign w:val="center"/>
          </w:tcPr>
          <w:p>
            <w:pPr>
              <w:pStyle w:val="TableContents"/>
              <w:bidi w:val="0"/>
              <w:spacing w:before="0" w:after="0"/>
              <w:jc w:val="right"/>
              <w:rPr/>
            </w:pPr>
            <w:r>
              <w:rPr>
                <w:spacing w:val="0"/>
              </w:rPr>
              <w:t xml:space="preserve">Target PSUs </w:t>
              <w:br/>
              <w:t xml:space="preserve">Second Tranche </w:t>
              <w:br/>
              <w:t>Performance Year</w:t>
            </w:r>
            <w:r>
              <w:rPr/>
              <w:t xml:space="preserve"> </w:t>
              <w:br/>
            </w:r>
            <w:r>
              <w:rPr>
                <w:spacing w:val="-2"/>
              </w:rPr>
              <w:t>FY2026</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689" w:type="dxa"/>
            <w:gridSpan w:val="4"/>
            <w:tcBorders/>
            <w:shd w:fill="53C072" w:val="clear"/>
            <w:vAlign w:val="center"/>
          </w:tcPr>
          <w:p>
            <w:pPr>
              <w:pStyle w:val="TableContents"/>
              <w:bidi w:val="0"/>
              <w:spacing w:before="0" w:after="0"/>
              <w:jc w:val="right"/>
              <w:rPr/>
            </w:pPr>
            <w:r>
              <w:rPr>
                <w:spacing w:val="0"/>
              </w:rPr>
              <w:t xml:space="preserve">PSU’s Earned </w:t>
              <w:br/>
              <w:t xml:space="preserve">Second Tranche </w:t>
              <w:br/>
              <w:t>Performance Year</w:t>
            </w:r>
            <w:r>
              <w:rPr/>
              <w:t xml:space="preserve"> </w:t>
              <w:br/>
            </w:r>
            <w:r>
              <w:rPr>
                <w:spacing w:val="-2"/>
              </w:rPr>
              <w:t xml:space="preserve">FY2026 </w:t>
              <w:br/>
              <w:t>(B)</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831" w:type="dxa"/>
            <w:gridSpan w:val="4"/>
            <w:tcBorders/>
            <w:shd w:fill="53C072" w:val="clear"/>
            <w:vAlign w:val="center"/>
          </w:tcPr>
          <w:p>
            <w:pPr>
              <w:pStyle w:val="TableContents"/>
              <w:bidi w:val="0"/>
              <w:spacing w:before="0" w:after="0"/>
              <w:jc w:val="right"/>
              <w:rPr/>
            </w:pPr>
            <w:r>
              <w:rPr>
                <w:spacing w:val="0"/>
              </w:rPr>
              <w:t xml:space="preserve">Total PSUs Earned at </w:t>
              <w:br/>
              <w:t>the end of FY2026</w:t>
            </w:r>
            <w:r>
              <w:rPr/>
              <w:t xml:space="preserve"> </w:t>
              <w:br/>
            </w:r>
            <w:r>
              <w:rPr>
                <w:spacing w:val="-2"/>
              </w:rPr>
              <w:t>(A+B)</w:t>
            </w:r>
            <w:r>
              <w:rPr/>
              <w:t xml:space="preserve"> </w:t>
            </w:r>
          </w:p>
        </w:tc>
        <w:tc>
          <w:tcPr>
            <w:tcW w:w="161"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59" w:type="dxa"/>
            <w:tcBorders/>
            <w:vAlign w:val="center"/>
          </w:tcPr>
          <w:p>
            <w:pPr>
              <w:pStyle w:val="TableContents"/>
              <w:bidi w:val="0"/>
              <w:spacing w:before="0" w:after="283"/>
              <w:jc w:val="left"/>
              <w:rPr>
                <w:spacing w:val="-2"/>
              </w:rPr>
            </w:pPr>
            <w:r>
              <w:rPr>
                <w:spacing w:val="-2"/>
              </w:rPr>
              <w:t xml:space="preserve">Gallagher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2" w:type="dxa"/>
            <w:tcBorders/>
            <w:vAlign w:val="center"/>
          </w:tcPr>
          <w:p>
            <w:pPr>
              <w:pStyle w:val="TableContents"/>
              <w:bidi w:val="0"/>
              <w:spacing w:before="0" w:after="283"/>
              <w:jc w:val="left"/>
              <w:rPr/>
            </w:pPr>
            <w:r>
              <w:rPr/>
              <w:t>​</w:t>
            </w:r>
          </w:p>
        </w:tc>
        <w:tc>
          <w:tcPr>
            <w:tcW w:w="272" w:type="dxa"/>
            <w:tcBorders/>
            <w:vAlign w:val="center"/>
          </w:tcPr>
          <w:p>
            <w:pPr>
              <w:pStyle w:val="TableContents"/>
              <w:bidi w:val="0"/>
              <w:spacing w:before="0" w:after="283"/>
              <w:jc w:val="right"/>
              <w:rPr/>
            </w:pPr>
            <w:r>
              <w:rPr/>
              <w:t>​</w:t>
            </w:r>
          </w:p>
        </w:tc>
        <w:tc>
          <w:tcPr>
            <w:tcW w:w="868"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right"/>
              <w:rPr/>
            </w:pPr>
            <w:r>
              <w:rPr/>
              <w:t>​</w:t>
            </w:r>
          </w:p>
        </w:tc>
        <w:tc>
          <w:tcPr>
            <w:tcW w:w="1184" w:type="dxa"/>
            <w:tcBorders/>
            <w:vAlign w:val="center"/>
          </w:tcPr>
          <w:p>
            <w:pPr>
              <w:pStyle w:val="TableContents"/>
              <w:bidi w:val="0"/>
              <w:spacing w:before="0" w:after="283"/>
              <w:jc w:val="right"/>
              <w:rPr/>
            </w:pPr>
            <w:r>
              <w:rPr/>
              <w:t>23,666</w:t>
            </w:r>
          </w:p>
        </w:tc>
        <w:tc>
          <w:tcPr>
            <w:tcW w:w="16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right"/>
              <w:rPr/>
            </w:pPr>
            <w:r>
              <w:rPr/>
              <w:t>​</w:t>
            </w:r>
          </w:p>
        </w:tc>
        <w:tc>
          <w:tcPr>
            <w:tcW w:w="1184" w:type="dxa"/>
            <w:tcBorders/>
            <w:vAlign w:val="center"/>
          </w:tcPr>
          <w:p>
            <w:pPr>
              <w:pStyle w:val="TableContents"/>
              <w:bidi w:val="0"/>
              <w:spacing w:before="0" w:after="283"/>
              <w:jc w:val="right"/>
              <w:rPr/>
            </w:pPr>
            <w:r>
              <w:rPr/>
              <w:t>20,360</w:t>
            </w:r>
          </w:p>
        </w:tc>
        <w:tc>
          <w:tcPr>
            <w:tcW w:w="16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2" w:type="dxa"/>
            <w:tcBorders/>
            <w:vAlign w:val="center"/>
          </w:tcPr>
          <w:p>
            <w:pPr>
              <w:pStyle w:val="TableContents"/>
              <w:bidi w:val="0"/>
              <w:spacing w:before="0" w:after="283"/>
              <w:jc w:val="left"/>
              <w:rPr/>
            </w:pPr>
            <w:r>
              <w:rPr/>
              <w:t>​</w:t>
            </w:r>
          </w:p>
        </w:tc>
        <w:tc>
          <w:tcPr>
            <w:tcW w:w="182" w:type="dxa"/>
            <w:tcBorders/>
            <w:vAlign w:val="center"/>
          </w:tcPr>
          <w:p>
            <w:pPr>
              <w:pStyle w:val="TableContents"/>
              <w:bidi w:val="0"/>
              <w:spacing w:before="0" w:after="283"/>
              <w:jc w:val="right"/>
              <w:rPr/>
            </w:pPr>
            <w:r>
              <w:rPr/>
              <w:t>​</w:t>
            </w:r>
          </w:p>
        </w:tc>
        <w:tc>
          <w:tcPr>
            <w:tcW w:w="1285" w:type="dxa"/>
            <w:tcBorders/>
            <w:vAlign w:val="center"/>
          </w:tcPr>
          <w:p>
            <w:pPr>
              <w:pStyle w:val="TableContents"/>
              <w:bidi w:val="0"/>
              <w:spacing w:before="0" w:after="283"/>
              <w:jc w:val="right"/>
              <w:rPr/>
            </w:pPr>
            <w:r>
              <w:rPr/>
              <w:t>20,360</w:t>
            </w:r>
          </w:p>
        </w:tc>
        <w:tc>
          <w:tcPr>
            <w:tcW w:w="182"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1059" w:type="dxa"/>
            <w:tcBorders/>
            <w:shd w:fill="CBECD5" w:val="clear"/>
            <w:vAlign w:val="center"/>
          </w:tcPr>
          <w:p>
            <w:pPr>
              <w:pStyle w:val="TableContents"/>
              <w:bidi w:val="0"/>
              <w:spacing w:before="0" w:after="283"/>
              <w:jc w:val="left"/>
              <w:rPr>
                <w:spacing w:val="-2"/>
              </w:rPr>
            </w:pPr>
            <w:r>
              <w:rPr>
                <w:spacing w:val="-2"/>
              </w:rPr>
              <w:t xml:space="preserve">Jacobson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72" w:type="dxa"/>
            <w:tcBorders/>
            <w:shd w:fill="CBECD5" w:val="clear"/>
            <w:vAlign w:val="center"/>
          </w:tcPr>
          <w:p>
            <w:pPr>
              <w:pStyle w:val="TableContents"/>
              <w:bidi w:val="0"/>
              <w:spacing w:before="0" w:after="283"/>
              <w:jc w:val="left"/>
              <w:rPr/>
            </w:pPr>
            <w:r>
              <w:rPr/>
              <w:t>​</w:t>
            </w:r>
          </w:p>
        </w:tc>
        <w:tc>
          <w:tcPr>
            <w:tcW w:w="272" w:type="dxa"/>
            <w:tcBorders/>
            <w:shd w:fill="CBECD5" w:val="clear"/>
            <w:vAlign w:val="center"/>
          </w:tcPr>
          <w:p>
            <w:pPr>
              <w:pStyle w:val="TableContents"/>
              <w:bidi w:val="0"/>
              <w:spacing w:before="0" w:after="283"/>
              <w:jc w:val="right"/>
              <w:rPr/>
            </w:pPr>
            <w:r>
              <w:rPr/>
              <w:t>​</w:t>
            </w:r>
          </w:p>
        </w:tc>
        <w:tc>
          <w:tcPr>
            <w:tcW w:w="868" w:type="dxa"/>
            <w:tcBorders/>
            <w:shd w:fill="CBECD5" w:val="clear"/>
            <w:vAlign w:val="center"/>
          </w:tcPr>
          <w:p>
            <w:pPr>
              <w:pStyle w:val="TableContents"/>
              <w:bidi w:val="0"/>
              <w:spacing w:before="0" w:after="283"/>
              <w:jc w:val="right"/>
              <w:rPr/>
            </w:pPr>
            <w:r>
              <w:rPr/>
              <w:t>—</w:t>
            </w:r>
          </w:p>
        </w:tc>
        <w:tc>
          <w:tcPr>
            <w:tcW w:w="275"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68" w:type="dxa"/>
            <w:tcBorders/>
            <w:shd w:fill="CBECD5" w:val="clear"/>
            <w:vAlign w:val="center"/>
          </w:tcPr>
          <w:p>
            <w:pPr>
              <w:pStyle w:val="TableContents"/>
              <w:bidi w:val="0"/>
              <w:spacing w:before="0" w:after="283"/>
              <w:jc w:val="left"/>
              <w:rPr/>
            </w:pPr>
            <w:r>
              <w:rPr/>
              <w:t>​</w:t>
            </w:r>
          </w:p>
        </w:tc>
        <w:tc>
          <w:tcPr>
            <w:tcW w:w="168" w:type="dxa"/>
            <w:tcBorders/>
            <w:shd w:fill="CBECD5" w:val="clear"/>
            <w:vAlign w:val="center"/>
          </w:tcPr>
          <w:p>
            <w:pPr>
              <w:pStyle w:val="TableContents"/>
              <w:bidi w:val="0"/>
              <w:spacing w:before="0" w:after="283"/>
              <w:jc w:val="right"/>
              <w:rPr/>
            </w:pPr>
            <w:r>
              <w:rPr/>
              <w:t>​</w:t>
            </w:r>
          </w:p>
        </w:tc>
        <w:tc>
          <w:tcPr>
            <w:tcW w:w="1184" w:type="dxa"/>
            <w:tcBorders/>
            <w:shd w:fill="CBECD5" w:val="clear"/>
            <w:vAlign w:val="center"/>
          </w:tcPr>
          <w:p>
            <w:pPr>
              <w:pStyle w:val="TableContents"/>
              <w:bidi w:val="0"/>
              <w:spacing w:before="0" w:after="283"/>
              <w:jc w:val="right"/>
              <w:rPr/>
            </w:pPr>
            <w:r>
              <w:rPr/>
              <w:t>5,802</w:t>
            </w:r>
          </w:p>
        </w:tc>
        <w:tc>
          <w:tcPr>
            <w:tcW w:w="16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68" w:type="dxa"/>
            <w:tcBorders/>
            <w:shd w:fill="CBECD5" w:val="clear"/>
            <w:vAlign w:val="center"/>
          </w:tcPr>
          <w:p>
            <w:pPr>
              <w:pStyle w:val="TableContents"/>
              <w:bidi w:val="0"/>
              <w:spacing w:before="0" w:after="283"/>
              <w:jc w:val="left"/>
              <w:rPr/>
            </w:pPr>
            <w:r>
              <w:rPr/>
              <w:t>​</w:t>
            </w:r>
          </w:p>
        </w:tc>
        <w:tc>
          <w:tcPr>
            <w:tcW w:w="168" w:type="dxa"/>
            <w:tcBorders/>
            <w:shd w:fill="CBECD5" w:val="clear"/>
            <w:vAlign w:val="center"/>
          </w:tcPr>
          <w:p>
            <w:pPr>
              <w:pStyle w:val="TableContents"/>
              <w:bidi w:val="0"/>
              <w:spacing w:before="0" w:after="283"/>
              <w:jc w:val="right"/>
              <w:rPr/>
            </w:pPr>
            <w:r>
              <w:rPr/>
              <w:t>​</w:t>
            </w:r>
          </w:p>
        </w:tc>
        <w:tc>
          <w:tcPr>
            <w:tcW w:w="1184" w:type="dxa"/>
            <w:tcBorders/>
            <w:shd w:fill="CBECD5" w:val="clear"/>
            <w:vAlign w:val="center"/>
          </w:tcPr>
          <w:p>
            <w:pPr>
              <w:pStyle w:val="TableContents"/>
              <w:bidi w:val="0"/>
              <w:spacing w:before="0" w:after="283"/>
              <w:jc w:val="right"/>
              <w:rPr/>
            </w:pPr>
            <w:r>
              <w:rPr/>
              <w:t>4,991</w:t>
            </w:r>
          </w:p>
        </w:tc>
        <w:tc>
          <w:tcPr>
            <w:tcW w:w="16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82" w:type="dxa"/>
            <w:tcBorders/>
            <w:shd w:fill="CBECD5" w:val="clear"/>
            <w:vAlign w:val="center"/>
          </w:tcPr>
          <w:p>
            <w:pPr>
              <w:pStyle w:val="TableContents"/>
              <w:bidi w:val="0"/>
              <w:spacing w:before="0" w:after="283"/>
              <w:jc w:val="left"/>
              <w:rPr/>
            </w:pPr>
            <w:r>
              <w:rPr/>
              <w:t>​</w:t>
            </w:r>
          </w:p>
        </w:tc>
        <w:tc>
          <w:tcPr>
            <w:tcW w:w="182" w:type="dxa"/>
            <w:tcBorders/>
            <w:shd w:fill="CBECD5" w:val="clear"/>
            <w:vAlign w:val="center"/>
          </w:tcPr>
          <w:p>
            <w:pPr>
              <w:pStyle w:val="TableContents"/>
              <w:bidi w:val="0"/>
              <w:spacing w:before="0" w:after="283"/>
              <w:jc w:val="right"/>
              <w:rPr/>
            </w:pPr>
            <w:r>
              <w:rPr/>
              <w:t>​</w:t>
            </w:r>
          </w:p>
        </w:tc>
        <w:tc>
          <w:tcPr>
            <w:tcW w:w="1285" w:type="dxa"/>
            <w:tcBorders/>
            <w:shd w:fill="CBECD5" w:val="clear"/>
            <w:vAlign w:val="center"/>
          </w:tcPr>
          <w:p>
            <w:pPr>
              <w:pStyle w:val="TableContents"/>
              <w:bidi w:val="0"/>
              <w:spacing w:before="0" w:after="283"/>
              <w:jc w:val="right"/>
              <w:rPr/>
            </w:pPr>
            <w:r>
              <w:rPr/>
              <w:t>4,991</w:t>
            </w:r>
          </w:p>
        </w:tc>
        <w:tc>
          <w:tcPr>
            <w:tcW w:w="182" w:type="dxa"/>
            <w:tcBorders/>
            <w:shd w:fill="CBECD5" w:val="clear"/>
            <w:vAlign w:val="center"/>
          </w:tcPr>
          <w:p>
            <w:pPr>
              <w:pStyle w:val="TableContents"/>
              <w:bidi w:val="0"/>
              <w:spacing w:before="0" w:after="283"/>
              <w:jc w:val="left"/>
              <w:rPr/>
            </w:pPr>
            <w:r>
              <w:rPr/>
              <w:t>​</w:t>
            </w:r>
          </w:p>
        </w:tc>
        <w:tc>
          <w:tcPr>
            <w:tcW w:w="161"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59" w:type="dxa"/>
            <w:tcBorders/>
            <w:vAlign w:val="center"/>
          </w:tcPr>
          <w:p>
            <w:pPr>
              <w:pStyle w:val="TableContents"/>
              <w:bidi w:val="0"/>
              <w:spacing w:before="0" w:after="283"/>
              <w:jc w:val="left"/>
              <w:rPr>
                <w:spacing w:val="-2"/>
              </w:rPr>
            </w:pPr>
            <w:r>
              <w:rPr>
                <w:spacing w:val="-2"/>
              </w:rPr>
              <w:t xml:space="preserve">Arnold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2" w:type="dxa"/>
            <w:tcBorders/>
            <w:vAlign w:val="center"/>
          </w:tcPr>
          <w:p>
            <w:pPr>
              <w:pStyle w:val="TableContents"/>
              <w:bidi w:val="0"/>
              <w:spacing w:before="0" w:after="283"/>
              <w:jc w:val="left"/>
              <w:rPr/>
            </w:pPr>
            <w:r>
              <w:rPr/>
              <w:t>​</w:t>
            </w:r>
          </w:p>
        </w:tc>
        <w:tc>
          <w:tcPr>
            <w:tcW w:w="272" w:type="dxa"/>
            <w:tcBorders/>
            <w:vAlign w:val="center"/>
          </w:tcPr>
          <w:p>
            <w:pPr>
              <w:pStyle w:val="TableContents"/>
              <w:bidi w:val="0"/>
              <w:spacing w:before="0" w:after="283"/>
              <w:jc w:val="right"/>
              <w:rPr/>
            </w:pPr>
            <w:r>
              <w:rPr/>
              <w:t>​</w:t>
            </w:r>
          </w:p>
        </w:tc>
        <w:tc>
          <w:tcPr>
            <w:tcW w:w="868"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right"/>
              <w:rPr/>
            </w:pPr>
            <w:r>
              <w:rPr/>
              <w:t>​</w:t>
            </w:r>
          </w:p>
        </w:tc>
        <w:tc>
          <w:tcPr>
            <w:tcW w:w="1184" w:type="dxa"/>
            <w:tcBorders/>
            <w:vAlign w:val="center"/>
          </w:tcPr>
          <w:p>
            <w:pPr>
              <w:pStyle w:val="TableContents"/>
              <w:bidi w:val="0"/>
              <w:spacing w:before="0" w:after="283"/>
              <w:jc w:val="right"/>
              <w:rPr/>
            </w:pPr>
            <w:r>
              <w:rPr/>
              <w:t>4,122</w:t>
            </w:r>
          </w:p>
        </w:tc>
        <w:tc>
          <w:tcPr>
            <w:tcW w:w="16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right"/>
              <w:rPr/>
            </w:pPr>
            <w:r>
              <w:rPr/>
              <w:t>​</w:t>
            </w:r>
          </w:p>
        </w:tc>
        <w:tc>
          <w:tcPr>
            <w:tcW w:w="1184" w:type="dxa"/>
            <w:tcBorders/>
            <w:vAlign w:val="center"/>
          </w:tcPr>
          <w:p>
            <w:pPr>
              <w:pStyle w:val="TableContents"/>
              <w:bidi w:val="0"/>
              <w:spacing w:before="0" w:after="283"/>
              <w:jc w:val="right"/>
              <w:rPr/>
            </w:pPr>
            <w:r>
              <w:rPr/>
              <w:t>3,546</w:t>
            </w:r>
          </w:p>
        </w:tc>
        <w:tc>
          <w:tcPr>
            <w:tcW w:w="16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2" w:type="dxa"/>
            <w:tcBorders/>
            <w:vAlign w:val="center"/>
          </w:tcPr>
          <w:p>
            <w:pPr>
              <w:pStyle w:val="TableContents"/>
              <w:bidi w:val="0"/>
              <w:spacing w:before="0" w:after="283"/>
              <w:jc w:val="left"/>
              <w:rPr/>
            </w:pPr>
            <w:r>
              <w:rPr/>
              <w:t>​</w:t>
            </w:r>
          </w:p>
        </w:tc>
        <w:tc>
          <w:tcPr>
            <w:tcW w:w="182" w:type="dxa"/>
            <w:tcBorders/>
            <w:vAlign w:val="center"/>
          </w:tcPr>
          <w:p>
            <w:pPr>
              <w:pStyle w:val="TableContents"/>
              <w:bidi w:val="0"/>
              <w:spacing w:before="0" w:after="283"/>
              <w:jc w:val="right"/>
              <w:rPr/>
            </w:pPr>
            <w:r>
              <w:rPr/>
              <w:t>​</w:t>
            </w:r>
          </w:p>
        </w:tc>
        <w:tc>
          <w:tcPr>
            <w:tcW w:w="1285" w:type="dxa"/>
            <w:tcBorders/>
            <w:vAlign w:val="center"/>
          </w:tcPr>
          <w:p>
            <w:pPr>
              <w:pStyle w:val="TableContents"/>
              <w:bidi w:val="0"/>
              <w:spacing w:before="0" w:after="283"/>
              <w:jc w:val="right"/>
              <w:rPr/>
            </w:pPr>
            <w:r>
              <w:rPr/>
              <w:t>3,546</w:t>
            </w:r>
          </w:p>
        </w:tc>
        <w:tc>
          <w:tcPr>
            <w:tcW w:w="182"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1059" w:type="dxa"/>
            <w:tcBorders/>
            <w:shd w:fill="CBECD5" w:val="clear"/>
            <w:vAlign w:val="center"/>
          </w:tcPr>
          <w:p>
            <w:pPr>
              <w:pStyle w:val="TableContents"/>
              <w:bidi w:val="0"/>
              <w:spacing w:before="0" w:after="283"/>
              <w:jc w:val="left"/>
              <w:rPr>
                <w:spacing w:val="-2"/>
              </w:rPr>
            </w:pPr>
            <w:r>
              <w:rPr>
                <w:spacing w:val="-2"/>
              </w:rPr>
              <w:t xml:space="preserve">Chan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72" w:type="dxa"/>
            <w:tcBorders/>
            <w:shd w:fill="CBECD5" w:val="clear"/>
            <w:vAlign w:val="center"/>
          </w:tcPr>
          <w:p>
            <w:pPr>
              <w:pStyle w:val="TableContents"/>
              <w:bidi w:val="0"/>
              <w:spacing w:before="0" w:after="283"/>
              <w:jc w:val="left"/>
              <w:rPr/>
            </w:pPr>
            <w:r>
              <w:rPr/>
              <w:t>​</w:t>
            </w:r>
          </w:p>
        </w:tc>
        <w:tc>
          <w:tcPr>
            <w:tcW w:w="272" w:type="dxa"/>
            <w:tcBorders/>
            <w:shd w:fill="CBECD5" w:val="clear"/>
            <w:vAlign w:val="center"/>
          </w:tcPr>
          <w:p>
            <w:pPr>
              <w:pStyle w:val="TableContents"/>
              <w:bidi w:val="0"/>
              <w:spacing w:before="0" w:after="283"/>
              <w:jc w:val="right"/>
              <w:rPr/>
            </w:pPr>
            <w:r>
              <w:rPr/>
              <w:t>​</w:t>
            </w:r>
          </w:p>
        </w:tc>
        <w:tc>
          <w:tcPr>
            <w:tcW w:w="868" w:type="dxa"/>
            <w:tcBorders/>
            <w:shd w:fill="CBECD5" w:val="clear"/>
            <w:vAlign w:val="center"/>
          </w:tcPr>
          <w:p>
            <w:pPr>
              <w:pStyle w:val="TableContents"/>
              <w:bidi w:val="0"/>
              <w:spacing w:before="0" w:after="283"/>
              <w:jc w:val="right"/>
              <w:rPr/>
            </w:pPr>
            <w:r>
              <w:rPr/>
              <w:t>—</w:t>
            </w:r>
          </w:p>
        </w:tc>
        <w:tc>
          <w:tcPr>
            <w:tcW w:w="275"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68" w:type="dxa"/>
            <w:tcBorders/>
            <w:shd w:fill="CBECD5" w:val="clear"/>
            <w:vAlign w:val="center"/>
          </w:tcPr>
          <w:p>
            <w:pPr>
              <w:pStyle w:val="TableContents"/>
              <w:bidi w:val="0"/>
              <w:spacing w:before="0" w:after="283"/>
              <w:jc w:val="left"/>
              <w:rPr/>
            </w:pPr>
            <w:r>
              <w:rPr/>
              <w:t>​</w:t>
            </w:r>
          </w:p>
        </w:tc>
        <w:tc>
          <w:tcPr>
            <w:tcW w:w="168" w:type="dxa"/>
            <w:tcBorders/>
            <w:shd w:fill="CBECD5" w:val="clear"/>
            <w:vAlign w:val="center"/>
          </w:tcPr>
          <w:p>
            <w:pPr>
              <w:pStyle w:val="TableContents"/>
              <w:bidi w:val="0"/>
              <w:spacing w:before="0" w:after="283"/>
              <w:jc w:val="right"/>
              <w:rPr/>
            </w:pPr>
            <w:r>
              <w:rPr/>
              <w:t>​</w:t>
            </w:r>
          </w:p>
        </w:tc>
        <w:tc>
          <w:tcPr>
            <w:tcW w:w="1184" w:type="dxa"/>
            <w:tcBorders/>
            <w:shd w:fill="CBECD5" w:val="clear"/>
            <w:vAlign w:val="center"/>
          </w:tcPr>
          <w:p>
            <w:pPr>
              <w:pStyle w:val="TableContents"/>
              <w:bidi w:val="0"/>
              <w:spacing w:before="0" w:after="283"/>
              <w:jc w:val="right"/>
              <w:rPr/>
            </w:pPr>
            <w:r>
              <w:rPr/>
              <w:t>2,596</w:t>
            </w:r>
          </w:p>
        </w:tc>
        <w:tc>
          <w:tcPr>
            <w:tcW w:w="16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68" w:type="dxa"/>
            <w:tcBorders/>
            <w:shd w:fill="CBECD5" w:val="clear"/>
            <w:vAlign w:val="center"/>
          </w:tcPr>
          <w:p>
            <w:pPr>
              <w:pStyle w:val="TableContents"/>
              <w:bidi w:val="0"/>
              <w:spacing w:before="0" w:after="283"/>
              <w:jc w:val="left"/>
              <w:rPr/>
            </w:pPr>
            <w:r>
              <w:rPr/>
              <w:t>​</w:t>
            </w:r>
          </w:p>
        </w:tc>
        <w:tc>
          <w:tcPr>
            <w:tcW w:w="168" w:type="dxa"/>
            <w:tcBorders/>
            <w:shd w:fill="CBECD5" w:val="clear"/>
            <w:vAlign w:val="center"/>
          </w:tcPr>
          <w:p>
            <w:pPr>
              <w:pStyle w:val="TableContents"/>
              <w:bidi w:val="0"/>
              <w:spacing w:before="0" w:after="283"/>
              <w:jc w:val="right"/>
              <w:rPr/>
            </w:pPr>
            <w:r>
              <w:rPr/>
              <w:t>​</w:t>
            </w:r>
          </w:p>
        </w:tc>
        <w:tc>
          <w:tcPr>
            <w:tcW w:w="1184" w:type="dxa"/>
            <w:tcBorders/>
            <w:shd w:fill="CBECD5" w:val="clear"/>
            <w:vAlign w:val="center"/>
          </w:tcPr>
          <w:p>
            <w:pPr>
              <w:pStyle w:val="TableContents"/>
              <w:bidi w:val="0"/>
              <w:spacing w:before="0" w:after="283"/>
              <w:jc w:val="right"/>
              <w:rPr/>
            </w:pPr>
            <w:r>
              <w:rPr/>
              <w:t>2,233</w:t>
            </w:r>
          </w:p>
        </w:tc>
        <w:tc>
          <w:tcPr>
            <w:tcW w:w="16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82" w:type="dxa"/>
            <w:tcBorders/>
            <w:shd w:fill="CBECD5" w:val="clear"/>
            <w:vAlign w:val="center"/>
          </w:tcPr>
          <w:p>
            <w:pPr>
              <w:pStyle w:val="TableContents"/>
              <w:bidi w:val="0"/>
              <w:spacing w:before="0" w:after="283"/>
              <w:jc w:val="left"/>
              <w:rPr/>
            </w:pPr>
            <w:r>
              <w:rPr/>
              <w:t>​</w:t>
            </w:r>
          </w:p>
        </w:tc>
        <w:tc>
          <w:tcPr>
            <w:tcW w:w="182" w:type="dxa"/>
            <w:tcBorders/>
            <w:shd w:fill="CBECD5" w:val="clear"/>
            <w:vAlign w:val="center"/>
          </w:tcPr>
          <w:p>
            <w:pPr>
              <w:pStyle w:val="TableContents"/>
              <w:bidi w:val="0"/>
              <w:spacing w:before="0" w:after="283"/>
              <w:jc w:val="right"/>
              <w:rPr/>
            </w:pPr>
            <w:r>
              <w:rPr/>
              <w:t>​</w:t>
            </w:r>
          </w:p>
        </w:tc>
        <w:tc>
          <w:tcPr>
            <w:tcW w:w="1285" w:type="dxa"/>
            <w:tcBorders/>
            <w:shd w:fill="CBECD5" w:val="clear"/>
            <w:vAlign w:val="center"/>
          </w:tcPr>
          <w:p>
            <w:pPr>
              <w:pStyle w:val="TableContents"/>
              <w:bidi w:val="0"/>
              <w:spacing w:before="0" w:after="283"/>
              <w:jc w:val="right"/>
              <w:rPr/>
            </w:pPr>
            <w:r>
              <w:rPr/>
              <w:t>2,233</w:t>
            </w:r>
          </w:p>
        </w:tc>
        <w:tc>
          <w:tcPr>
            <w:tcW w:w="182" w:type="dxa"/>
            <w:tcBorders/>
            <w:shd w:fill="CBECD5" w:val="clear"/>
            <w:vAlign w:val="center"/>
          </w:tcPr>
          <w:p>
            <w:pPr>
              <w:pStyle w:val="TableContents"/>
              <w:bidi w:val="0"/>
              <w:spacing w:before="0" w:after="283"/>
              <w:jc w:val="left"/>
              <w:rPr/>
            </w:pPr>
            <w:r>
              <w:rPr/>
              <w:t>​</w:t>
            </w:r>
          </w:p>
        </w:tc>
        <w:tc>
          <w:tcPr>
            <w:tcW w:w="161" w:type="dxa"/>
            <w:tcBorders/>
            <w:shd w:fill="CBECD5" w:val="clear"/>
            <w:vAlign w:val="center"/>
          </w:tcPr>
          <w:p>
            <w:pPr>
              <w:pStyle w:val="TableContents"/>
              <w:bidi w:val="0"/>
              <w:spacing w:before="0" w:after="283"/>
              <w:jc w:val="left"/>
              <w:rPr/>
            </w:pPr>
            <w:r>
              <w:rPr/>
              <w:t>​</w:t>
            </w:r>
          </w:p>
        </w:tc>
      </w:tr>
      <w:tr>
        <w:trPr/>
        <w:tc>
          <w:tcPr>
            <w:tcW w:w="124" w:type="dxa"/>
            <w:tcBorders>
              <w:bottom w:val="single" w:sz="16" w:space="0" w:color="53C072"/>
            </w:tcBorders>
            <w:tcMar>
              <w:bottom w:w="28" w:type="dxa"/>
            </w:tcMar>
            <w:vAlign w:val="center"/>
          </w:tcPr>
          <w:p>
            <w:pPr>
              <w:pStyle w:val="TableContents"/>
              <w:bidi w:val="0"/>
              <w:spacing w:before="0" w:after="283"/>
              <w:jc w:val="left"/>
              <w:rPr/>
            </w:pPr>
            <w:r>
              <w:rPr/>
              <w:t>​</w:t>
            </w:r>
          </w:p>
        </w:tc>
        <w:tc>
          <w:tcPr>
            <w:tcW w:w="1059" w:type="dxa"/>
            <w:tcBorders>
              <w:bottom w:val="single" w:sz="16" w:space="0" w:color="53C072"/>
            </w:tcBorders>
            <w:tcMar>
              <w:bottom w:w="60" w:type="dxa"/>
            </w:tcMar>
            <w:vAlign w:val="center"/>
          </w:tcPr>
          <w:p>
            <w:pPr>
              <w:pStyle w:val="TableContents"/>
              <w:bidi w:val="0"/>
              <w:spacing w:before="0" w:after="283"/>
              <w:jc w:val="left"/>
              <w:rPr>
                <w:spacing w:val="-2"/>
              </w:rPr>
            </w:pPr>
            <w:r>
              <w:rPr>
                <w:spacing w:val="-2"/>
              </w:rPr>
              <w:t xml:space="preserve">McCoy </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272" w:type="dxa"/>
            <w:tcBorders>
              <w:bottom w:val="single" w:sz="16" w:space="0" w:color="53C072"/>
            </w:tcBorders>
            <w:tcMar>
              <w:bottom w:w="28" w:type="dxa"/>
            </w:tcMar>
            <w:vAlign w:val="center"/>
          </w:tcPr>
          <w:p>
            <w:pPr>
              <w:pStyle w:val="TableContents"/>
              <w:bidi w:val="0"/>
              <w:spacing w:before="0" w:after="283"/>
              <w:jc w:val="left"/>
              <w:rPr/>
            </w:pPr>
            <w:r>
              <w:rPr/>
              <w:t>​</w:t>
            </w:r>
          </w:p>
        </w:tc>
        <w:tc>
          <w:tcPr>
            <w:tcW w:w="272" w:type="dxa"/>
            <w:tcBorders>
              <w:bottom w:val="single" w:sz="16" w:space="0" w:color="53C072"/>
            </w:tcBorders>
            <w:tcMar>
              <w:bottom w:w="60" w:type="dxa"/>
            </w:tcMar>
            <w:vAlign w:val="center"/>
          </w:tcPr>
          <w:p>
            <w:pPr>
              <w:pStyle w:val="TableContents"/>
              <w:bidi w:val="0"/>
              <w:spacing w:before="0" w:after="283"/>
              <w:jc w:val="right"/>
              <w:rPr/>
            </w:pPr>
            <w:r>
              <w:rPr/>
              <w:t>​</w:t>
            </w:r>
          </w:p>
        </w:tc>
        <w:tc>
          <w:tcPr>
            <w:tcW w:w="868" w:type="dxa"/>
            <w:tcBorders>
              <w:bottom w:val="single" w:sz="16" w:space="0" w:color="53C072"/>
            </w:tcBorders>
            <w:tcMar>
              <w:bottom w:w="60" w:type="dxa"/>
            </w:tcMar>
            <w:vAlign w:val="center"/>
          </w:tcPr>
          <w:p>
            <w:pPr>
              <w:pStyle w:val="TableContents"/>
              <w:bidi w:val="0"/>
              <w:spacing w:before="0" w:after="283"/>
              <w:jc w:val="right"/>
              <w:rPr/>
            </w:pPr>
            <w:r>
              <w:rPr/>
              <w:t>—</w:t>
            </w:r>
          </w:p>
        </w:tc>
        <w:tc>
          <w:tcPr>
            <w:tcW w:w="275"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68" w:type="dxa"/>
            <w:tcBorders>
              <w:bottom w:val="single" w:sz="16" w:space="0" w:color="53C072"/>
            </w:tcBorders>
            <w:tcMar>
              <w:bottom w:w="28" w:type="dxa"/>
            </w:tcMar>
            <w:vAlign w:val="center"/>
          </w:tcPr>
          <w:p>
            <w:pPr>
              <w:pStyle w:val="TableContents"/>
              <w:bidi w:val="0"/>
              <w:spacing w:before="0" w:after="283"/>
              <w:jc w:val="left"/>
              <w:rPr/>
            </w:pPr>
            <w:r>
              <w:rPr/>
              <w:t>​</w:t>
            </w:r>
          </w:p>
        </w:tc>
        <w:tc>
          <w:tcPr>
            <w:tcW w:w="168" w:type="dxa"/>
            <w:tcBorders>
              <w:bottom w:val="single" w:sz="16" w:space="0" w:color="53C072"/>
            </w:tcBorders>
            <w:tcMar>
              <w:bottom w:w="60" w:type="dxa"/>
            </w:tcMar>
            <w:vAlign w:val="center"/>
          </w:tcPr>
          <w:p>
            <w:pPr>
              <w:pStyle w:val="TableContents"/>
              <w:bidi w:val="0"/>
              <w:spacing w:before="0" w:after="283"/>
              <w:jc w:val="right"/>
              <w:rPr/>
            </w:pPr>
            <w:r>
              <w:rPr/>
              <w:t>​</w:t>
            </w:r>
          </w:p>
        </w:tc>
        <w:tc>
          <w:tcPr>
            <w:tcW w:w="1184" w:type="dxa"/>
            <w:tcBorders>
              <w:bottom w:val="single" w:sz="16" w:space="0" w:color="53C072"/>
            </w:tcBorders>
            <w:tcMar>
              <w:bottom w:w="60" w:type="dxa"/>
            </w:tcMar>
            <w:vAlign w:val="center"/>
          </w:tcPr>
          <w:p>
            <w:pPr>
              <w:pStyle w:val="TableContents"/>
              <w:bidi w:val="0"/>
              <w:spacing w:before="0" w:after="283"/>
              <w:jc w:val="right"/>
              <w:rPr/>
            </w:pPr>
            <w:r>
              <w:rPr/>
              <w:t>4,474</w:t>
            </w:r>
          </w:p>
        </w:tc>
        <w:tc>
          <w:tcPr>
            <w:tcW w:w="16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68" w:type="dxa"/>
            <w:tcBorders>
              <w:bottom w:val="single" w:sz="16" w:space="0" w:color="53C072"/>
            </w:tcBorders>
            <w:tcMar>
              <w:bottom w:w="28" w:type="dxa"/>
            </w:tcMar>
            <w:vAlign w:val="center"/>
          </w:tcPr>
          <w:p>
            <w:pPr>
              <w:pStyle w:val="TableContents"/>
              <w:bidi w:val="0"/>
              <w:spacing w:before="0" w:after="283"/>
              <w:jc w:val="left"/>
              <w:rPr/>
            </w:pPr>
            <w:r>
              <w:rPr/>
              <w:t>​</w:t>
            </w:r>
          </w:p>
        </w:tc>
        <w:tc>
          <w:tcPr>
            <w:tcW w:w="168" w:type="dxa"/>
            <w:tcBorders>
              <w:bottom w:val="single" w:sz="16" w:space="0" w:color="53C072"/>
            </w:tcBorders>
            <w:tcMar>
              <w:bottom w:w="60" w:type="dxa"/>
            </w:tcMar>
            <w:vAlign w:val="center"/>
          </w:tcPr>
          <w:p>
            <w:pPr>
              <w:pStyle w:val="TableContents"/>
              <w:bidi w:val="0"/>
              <w:spacing w:before="0" w:after="283"/>
              <w:jc w:val="right"/>
              <w:rPr/>
            </w:pPr>
            <w:r>
              <w:rPr/>
              <w:t>​</w:t>
            </w:r>
          </w:p>
        </w:tc>
        <w:tc>
          <w:tcPr>
            <w:tcW w:w="1184" w:type="dxa"/>
            <w:tcBorders>
              <w:bottom w:val="single" w:sz="16" w:space="0" w:color="53C072"/>
            </w:tcBorders>
            <w:tcMar>
              <w:bottom w:w="60" w:type="dxa"/>
            </w:tcMar>
            <w:vAlign w:val="center"/>
          </w:tcPr>
          <w:p>
            <w:pPr>
              <w:pStyle w:val="TableContents"/>
              <w:bidi w:val="0"/>
              <w:spacing w:before="0" w:after="283"/>
              <w:jc w:val="right"/>
              <w:rPr/>
            </w:pPr>
            <w:r>
              <w:rPr/>
              <w:t>3,849</w:t>
            </w:r>
          </w:p>
        </w:tc>
        <w:tc>
          <w:tcPr>
            <w:tcW w:w="16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82" w:type="dxa"/>
            <w:tcBorders>
              <w:bottom w:val="single" w:sz="16" w:space="0" w:color="53C072"/>
            </w:tcBorders>
            <w:tcMar>
              <w:bottom w:w="28" w:type="dxa"/>
            </w:tcMar>
            <w:vAlign w:val="center"/>
          </w:tcPr>
          <w:p>
            <w:pPr>
              <w:pStyle w:val="TableContents"/>
              <w:bidi w:val="0"/>
              <w:spacing w:before="0" w:after="283"/>
              <w:jc w:val="left"/>
              <w:rPr/>
            </w:pPr>
            <w:r>
              <w:rPr/>
              <w:t>​</w:t>
            </w:r>
          </w:p>
        </w:tc>
        <w:tc>
          <w:tcPr>
            <w:tcW w:w="182" w:type="dxa"/>
            <w:tcBorders>
              <w:bottom w:val="single" w:sz="16" w:space="0" w:color="53C072"/>
            </w:tcBorders>
            <w:tcMar>
              <w:bottom w:w="60" w:type="dxa"/>
            </w:tcMar>
            <w:vAlign w:val="center"/>
          </w:tcPr>
          <w:p>
            <w:pPr>
              <w:pStyle w:val="TableContents"/>
              <w:bidi w:val="0"/>
              <w:spacing w:before="0" w:after="283"/>
              <w:jc w:val="right"/>
              <w:rPr/>
            </w:pPr>
            <w:r>
              <w:rPr/>
              <w:t>​</w:t>
            </w:r>
          </w:p>
        </w:tc>
        <w:tc>
          <w:tcPr>
            <w:tcW w:w="1285" w:type="dxa"/>
            <w:tcBorders>
              <w:bottom w:val="single" w:sz="16" w:space="0" w:color="53C072"/>
            </w:tcBorders>
            <w:tcMar>
              <w:bottom w:w="60" w:type="dxa"/>
            </w:tcMar>
            <w:vAlign w:val="center"/>
          </w:tcPr>
          <w:p>
            <w:pPr>
              <w:pStyle w:val="TableContents"/>
              <w:bidi w:val="0"/>
              <w:spacing w:before="0" w:after="283"/>
              <w:jc w:val="right"/>
              <w:rPr/>
            </w:pPr>
            <w:r>
              <w:rPr/>
              <w:t>3,849</w:t>
            </w:r>
          </w:p>
        </w:tc>
        <w:tc>
          <w:tcPr>
            <w:tcW w:w="182" w:type="dxa"/>
            <w:tcBorders>
              <w:bottom w:val="single" w:sz="16" w:space="0" w:color="53C072"/>
            </w:tcBorders>
            <w:tcMar>
              <w:bottom w:w="28" w:type="dxa"/>
            </w:tcMar>
            <w:vAlign w:val="center"/>
          </w:tcPr>
          <w:p>
            <w:pPr>
              <w:pStyle w:val="TableContents"/>
              <w:bidi w:val="0"/>
              <w:spacing w:before="0" w:after="283"/>
              <w:jc w:val="left"/>
              <w:rPr/>
            </w:pPr>
            <w:r>
              <w:rPr/>
              <w:t>​</w:t>
            </w:r>
          </w:p>
        </w:tc>
        <w:tc>
          <w:tcPr>
            <w:tcW w:w="161" w:type="dxa"/>
            <w:tcBorders>
              <w:bottom w:val="single" w:sz="16" w:space="0" w:color="53C072"/>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20" w:after="283"/>
        <w:ind w:left="1093" w:right="0" w:hanging="0"/>
        <w:jc w:val="left"/>
        <w:rPr>
          <w:rFonts w:ascii="Arial;Helvetica;sans-serif" w:hAnsi="Arial;Helvetica;sans-serif"/>
          <w:b/>
          <w:i w:val="false"/>
          <w:caps w:val="false"/>
          <w:smallCaps w:val="false"/>
          <w:color w:val="53C072"/>
          <w:sz w:val="20"/>
        </w:rPr>
      </w:pPr>
      <w:r>
        <w:rPr>
          <w:rFonts w:ascii="Arial;Helvetica;sans-serif" w:hAnsi="Arial;Helvetica;sans-serif"/>
          <w:b/>
          <w:i w:val="false"/>
          <w:caps w:val="false"/>
          <w:smallCaps w:val="false"/>
          <w:color w:val="53C072"/>
          <w:spacing w:val="0"/>
          <w:sz w:val="20"/>
        </w:rPr>
        <w:t>Fiscal 2026-2028 Performance Share Plan (first tranche)</w:t>
      </w:r>
      <w:r>
        <w:rPr>
          <w:rFonts w:ascii="Arial;Helvetica;sans-serif" w:hAnsi="Arial;Helvetica;sans-serif"/>
          <w:b/>
          <w:i w:val="false"/>
          <w:caps w:val="false"/>
          <w:smallCaps w:val="false"/>
          <w:color w:val="000000"/>
          <w:spacing w:val="4"/>
          <w:sz w:val="20"/>
        </w:rPr>
        <w:t xml:space="preserve"> </w:t>
      </w:r>
    </w:p>
    <w:tbl>
      <w:tblPr>
        <w:tblW w:w="8332" w:type="dxa"/>
        <w:jc w:val="left"/>
        <w:tblInd w:w="1093" w:type="dxa"/>
        <w:tblLayout w:type="fixed"/>
        <w:tblCellMar>
          <w:top w:w="0" w:type="dxa"/>
          <w:left w:w="0" w:type="dxa"/>
          <w:bottom w:w="0" w:type="dxa"/>
          <w:right w:w="0" w:type="dxa"/>
        </w:tblCellMar>
      </w:tblPr>
      <w:tblGrid>
        <w:gridCol w:w="124"/>
        <w:gridCol w:w="2309"/>
        <w:gridCol w:w="109"/>
        <w:gridCol w:w="109"/>
        <w:gridCol w:w="781"/>
        <w:gridCol w:w="109"/>
        <w:gridCol w:w="109"/>
        <w:gridCol w:w="893"/>
        <w:gridCol w:w="109"/>
        <w:gridCol w:w="109"/>
        <w:gridCol w:w="1009"/>
        <w:gridCol w:w="109"/>
        <w:gridCol w:w="109"/>
        <w:gridCol w:w="891"/>
        <w:gridCol w:w="109"/>
        <w:gridCol w:w="109"/>
        <w:gridCol w:w="1081"/>
        <w:gridCol w:w="154"/>
      </w:tblGrid>
      <w:tr>
        <w:trPr/>
        <w:tc>
          <w:tcPr>
            <w:tcW w:w="124" w:type="dxa"/>
            <w:tcBorders/>
            <w:shd w:fill="53C072" w:val="clear"/>
            <w:vAlign w:val="center"/>
          </w:tcPr>
          <w:p>
            <w:pPr>
              <w:pStyle w:val="TableContents"/>
              <w:bidi w:val="0"/>
              <w:spacing w:before="0" w:after="283"/>
              <w:jc w:val="left"/>
              <w:rPr/>
            </w:pPr>
            <w:r>
              <w:rPr/>
              <w:t>​</w:t>
            </w:r>
          </w:p>
        </w:tc>
        <w:tc>
          <w:tcPr>
            <w:tcW w:w="2309" w:type="dxa"/>
            <w:tcBorders/>
            <w:shd w:fill="53C072" w:val="clear"/>
            <w:vAlign w:val="center"/>
          </w:tcPr>
          <w:p>
            <w:pPr>
              <w:pStyle w:val="TableContents"/>
              <w:bidi w:val="0"/>
              <w:spacing w:before="0" w:after="0"/>
              <w:jc w:val="left"/>
              <w:rPr>
                <w:spacing w:val="0"/>
              </w:rPr>
            </w:pPr>
            <w:r>
              <w:rPr>
                <w:spacing w:val="0"/>
              </w:rPr>
              <w:t xml:space="preserve">FY26 Goals*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781" w:type="dxa"/>
            <w:tcBorders/>
            <w:shd w:fill="53C072" w:val="clear"/>
            <w:vAlign w:val="center"/>
          </w:tcPr>
          <w:p>
            <w:pPr>
              <w:pStyle w:val="TableContents"/>
              <w:bidi w:val="0"/>
              <w:spacing w:before="0" w:after="0"/>
              <w:jc w:val="center"/>
              <w:rPr>
                <w:spacing w:val="0"/>
              </w:rPr>
            </w:pPr>
            <w:r>
              <w:rPr>
                <w:spacing w:val="0"/>
              </w:rPr>
              <w:t xml:space="preserve">Target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893" w:type="dxa"/>
            <w:tcBorders/>
            <w:shd w:fill="53C072" w:val="clear"/>
            <w:vAlign w:val="center"/>
          </w:tcPr>
          <w:p>
            <w:pPr>
              <w:pStyle w:val="TableContents"/>
              <w:bidi w:val="0"/>
              <w:spacing w:before="0" w:after="0"/>
              <w:jc w:val="center"/>
              <w:rPr>
                <w:spacing w:val="0"/>
              </w:rPr>
            </w:pPr>
            <w:r>
              <w:rPr>
                <w:spacing w:val="0"/>
              </w:rPr>
              <w:t xml:space="preserve">Actual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009" w:type="dxa"/>
            <w:tcBorders/>
            <w:shd w:fill="53C072" w:val="clear"/>
            <w:vAlign w:val="center"/>
          </w:tcPr>
          <w:p>
            <w:pPr>
              <w:pStyle w:val="TableContents"/>
              <w:bidi w:val="0"/>
              <w:spacing w:before="0" w:after="0"/>
              <w:jc w:val="center"/>
              <w:rPr>
                <w:spacing w:val="0"/>
              </w:rPr>
            </w:pPr>
            <w:r>
              <w:rPr>
                <w:spacing w:val="0"/>
              </w:rPr>
              <w:t xml:space="preserve">Payout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891" w:type="dxa"/>
            <w:tcBorders/>
            <w:shd w:fill="53C072" w:val="clear"/>
            <w:vAlign w:val="center"/>
          </w:tcPr>
          <w:p>
            <w:pPr>
              <w:pStyle w:val="TableContents"/>
              <w:bidi w:val="0"/>
              <w:spacing w:before="0" w:after="0"/>
              <w:jc w:val="center"/>
              <w:rPr>
                <w:spacing w:val="0"/>
              </w:rPr>
            </w:pPr>
            <w:r>
              <w:rPr>
                <w:spacing w:val="0"/>
              </w:rPr>
              <w:t xml:space="preserve">Weight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081" w:type="dxa"/>
            <w:tcBorders/>
            <w:shd w:fill="53C072" w:val="clear"/>
            <w:vAlign w:val="center"/>
          </w:tcPr>
          <w:p>
            <w:pPr>
              <w:pStyle w:val="TableContents"/>
              <w:bidi w:val="0"/>
              <w:spacing w:before="0" w:after="0"/>
              <w:jc w:val="center"/>
              <w:rPr>
                <w:spacing w:val="0"/>
              </w:rPr>
            </w:pPr>
            <w:r>
              <w:rPr>
                <w:spacing w:val="0"/>
              </w:rPr>
              <w:t xml:space="preserve">Weighted </w:t>
              <w:br/>
              <w:t xml:space="preserve">Payout </w:t>
            </w:r>
          </w:p>
        </w:tc>
        <w:tc>
          <w:tcPr>
            <w:tcW w:w="154"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09" w:type="dxa"/>
            <w:tcBorders/>
            <w:vAlign w:val="center"/>
          </w:tcPr>
          <w:p>
            <w:pPr>
              <w:pStyle w:val="TableContents"/>
              <w:bidi w:val="0"/>
              <w:spacing w:before="0" w:after="283"/>
              <w:jc w:val="left"/>
              <w:rPr>
                <w:spacing w:val="-2"/>
              </w:rPr>
            </w:pPr>
            <w:r>
              <w:rPr>
                <w:spacing w:val="-2"/>
              </w:rPr>
              <w:t xml:space="preserve">Adjusted EPS Growth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1" w:type="dxa"/>
            <w:tcBorders/>
            <w:vAlign w:val="center"/>
          </w:tcPr>
          <w:p>
            <w:pPr>
              <w:pStyle w:val="TableContents"/>
              <w:bidi w:val="0"/>
              <w:spacing w:before="0" w:after="0"/>
              <w:jc w:val="center"/>
              <w:rPr>
                <w:spacing w:val="-2"/>
              </w:rPr>
            </w:pPr>
            <w:r>
              <w:rPr>
                <w:spacing w:val="-2"/>
              </w:rPr>
              <w:t xml:space="preserve">15.0%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93" w:type="dxa"/>
            <w:tcBorders/>
            <w:vAlign w:val="center"/>
          </w:tcPr>
          <w:p>
            <w:pPr>
              <w:pStyle w:val="TableContents"/>
              <w:bidi w:val="0"/>
              <w:spacing w:before="0" w:after="0"/>
              <w:jc w:val="center"/>
              <w:rPr/>
            </w:pPr>
            <w:r>
              <w:rPr>
                <w:spacing w:val="-2"/>
              </w:rPr>
              <w:t>64.83%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09" w:type="dxa"/>
            <w:tcBorders/>
            <w:vAlign w:val="center"/>
          </w:tcPr>
          <w:p>
            <w:pPr>
              <w:pStyle w:val="TableContents"/>
              <w:bidi w:val="0"/>
              <w:spacing w:before="0" w:after="0"/>
              <w:jc w:val="center"/>
              <w:rPr>
                <w:spacing w:val="-2"/>
              </w:rPr>
            </w:pPr>
            <w:r>
              <w:rPr>
                <w:spacing w:val="-2"/>
              </w:rPr>
              <w:t xml:space="preserve">200.00%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91" w:type="dxa"/>
            <w:tcBorders/>
            <w:vAlign w:val="center"/>
          </w:tcPr>
          <w:p>
            <w:pPr>
              <w:pStyle w:val="TableContents"/>
              <w:bidi w:val="0"/>
              <w:spacing w:before="0" w:after="0"/>
              <w:jc w:val="center"/>
              <w:rPr>
                <w:spacing w:val="-2"/>
              </w:rPr>
            </w:pPr>
            <w:r>
              <w:rPr>
                <w:spacing w:val="-2"/>
              </w:rPr>
              <w:t xml:space="preserve">50.00%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81" w:type="dxa"/>
            <w:tcBorders/>
            <w:vAlign w:val="center"/>
          </w:tcPr>
          <w:p>
            <w:pPr>
              <w:pStyle w:val="TableContents"/>
              <w:bidi w:val="0"/>
              <w:spacing w:before="0" w:after="0"/>
              <w:jc w:val="center"/>
              <w:rPr>
                <w:spacing w:val="-2"/>
              </w:rPr>
            </w:pPr>
            <w:r>
              <w:rPr>
                <w:spacing w:val="-2"/>
              </w:rPr>
              <w:t xml:space="preserve">100.00% </w:t>
            </w:r>
          </w:p>
        </w:tc>
        <w:tc>
          <w:tcPr>
            <w:tcW w:w="154"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2309" w:type="dxa"/>
            <w:tcBorders/>
            <w:shd w:fill="CBECD5" w:val="clear"/>
            <w:vAlign w:val="center"/>
          </w:tcPr>
          <w:p>
            <w:pPr>
              <w:pStyle w:val="TableContents"/>
              <w:bidi w:val="0"/>
              <w:spacing w:before="0" w:after="283"/>
              <w:jc w:val="left"/>
              <w:rPr>
                <w:spacing w:val="-2"/>
              </w:rPr>
            </w:pPr>
            <w:r>
              <w:rPr>
                <w:spacing w:val="-2"/>
              </w:rPr>
              <w:t xml:space="preserve">Adjusted ROIC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81" w:type="dxa"/>
            <w:tcBorders/>
            <w:shd w:fill="CBECD5" w:val="clear"/>
            <w:vAlign w:val="center"/>
          </w:tcPr>
          <w:p>
            <w:pPr>
              <w:pStyle w:val="TableContents"/>
              <w:bidi w:val="0"/>
              <w:spacing w:before="0" w:after="0"/>
              <w:jc w:val="center"/>
              <w:rPr>
                <w:spacing w:val="-2"/>
              </w:rPr>
            </w:pPr>
            <w:r>
              <w:rPr>
                <w:spacing w:val="-2"/>
              </w:rPr>
              <w:t xml:space="preserve">8.0%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893" w:type="dxa"/>
            <w:tcBorders/>
            <w:shd w:fill="CBECD5" w:val="clear"/>
            <w:vAlign w:val="center"/>
          </w:tcPr>
          <w:p>
            <w:pPr>
              <w:pStyle w:val="TableContents"/>
              <w:bidi w:val="0"/>
              <w:spacing w:before="0" w:after="0"/>
              <w:jc w:val="center"/>
              <w:rPr>
                <w:spacing w:val="-2"/>
              </w:rPr>
            </w:pPr>
            <w:r>
              <w:rPr>
                <w:spacing w:val="-2"/>
              </w:rPr>
              <w:t xml:space="preserve">8.61%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09" w:type="dxa"/>
            <w:tcBorders/>
            <w:shd w:fill="CBECD5" w:val="clear"/>
            <w:vAlign w:val="center"/>
          </w:tcPr>
          <w:p>
            <w:pPr>
              <w:pStyle w:val="TableContents"/>
              <w:bidi w:val="0"/>
              <w:spacing w:before="0" w:after="0"/>
              <w:jc w:val="center"/>
              <w:rPr>
                <w:spacing w:val="-2"/>
              </w:rPr>
            </w:pPr>
            <w:r>
              <w:rPr>
                <w:spacing w:val="-2"/>
              </w:rPr>
              <w:t xml:space="preserve">123.46%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891" w:type="dxa"/>
            <w:tcBorders/>
            <w:shd w:fill="CBECD5" w:val="clear"/>
            <w:vAlign w:val="center"/>
          </w:tcPr>
          <w:p>
            <w:pPr>
              <w:pStyle w:val="TableContents"/>
              <w:bidi w:val="0"/>
              <w:spacing w:before="0" w:after="0"/>
              <w:jc w:val="center"/>
              <w:rPr>
                <w:spacing w:val="-2"/>
              </w:rPr>
            </w:pPr>
            <w:r>
              <w:rPr>
                <w:spacing w:val="-2"/>
              </w:rPr>
              <w:t xml:space="preserve">50.00%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81" w:type="dxa"/>
            <w:tcBorders/>
            <w:shd w:fill="CBECD5" w:val="clear"/>
            <w:vAlign w:val="center"/>
          </w:tcPr>
          <w:p>
            <w:pPr>
              <w:pStyle w:val="TableContents"/>
              <w:bidi w:val="0"/>
              <w:spacing w:before="0" w:after="0"/>
              <w:jc w:val="center"/>
              <w:rPr>
                <w:spacing w:val="-2"/>
              </w:rPr>
            </w:pPr>
            <w:r>
              <w:rPr>
                <w:spacing w:val="-2"/>
              </w:rPr>
              <w:t xml:space="preserve">61.73% </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09" w:type="dxa"/>
            <w:tcBorders/>
            <w:vAlign w:val="center"/>
          </w:tcPr>
          <w:p>
            <w:pPr>
              <w:pStyle w:val="TableContents"/>
              <w:bidi w:val="0"/>
              <w:spacing w:before="0" w:after="283"/>
              <w:jc w:val="left"/>
              <w:rPr>
                <w:spacing w:val="-2"/>
              </w:rPr>
            </w:pPr>
            <w:r>
              <w:rPr>
                <w:spacing w:val="-2"/>
              </w:rPr>
              <w:t xml:space="preserve">Relative TSR Modifier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1" w:type="dxa"/>
            <w:tcBorders/>
            <w:vAlign w:val="center"/>
          </w:tcPr>
          <w:p>
            <w:pPr>
              <w:pStyle w:val="TableContents"/>
              <w:bidi w:val="0"/>
              <w:spacing w:before="0" w:after="0"/>
              <w:jc w:val="center"/>
              <w:rPr/>
            </w:pPr>
            <w:r>
              <w:rPr>
                <w:spacing w:val="-2"/>
              </w:rPr>
              <w:t>3</w:t>
            </w:r>
            <w:r>
              <w:rPr>
                <w:spacing w:val="-1"/>
                <w:sz w:val="13"/>
              </w:rPr>
              <w:t>rd</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93" w:type="dxa"/>
            <w:tcBorders/>
            <w:vAlign w:val="center"/>
          </w:tcPr>
          <w:p>
            <w:pPr>
              <w:pStyle w:val="TableContents"/>
              <w:bidi w:val="0"/>
              <w:spacing w:before="0" w:after="0"/>
              <w:jc w:val="center"/>
              <w:rPr/>
            </w:pPr>
            <w:r>
              <w:rPr>
                <w:spacing w:val="-2"/>
              </w:rPr>
              <w:t>3</w:t>
            </w:r>
            <w:r>
              <w:rPr>
                <w:spacing w:val="-1"/>
                <w:sz w:val="13"/>
              </w:rPr>
              <w:t>rd</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81" w:type="dxa"/>
            <w:tcBorders/>
            <w:vAlign w:val="center"/>
          </w:tcPr>
          <w:p>
            <w:pPr>
              <w:pStyle w:val="TableContents"/>
              <w:bidi w:val="0"/>
              <w:spacing w:before="0" w:after="0"/>
              <w:jc w:val="center"/>
              <w:rPr>
                <w:spacing w:val="-2"/>
              </w:rPr>
            </w:pPr>
            <w:r>
              <w:rPr>
                <w:spacing w:val="-2"/>
              </w:rPr>
              <w:t xml:space="preserve">1.00 </w:t>
            </w:r>
          </w:p>
        </w:tc>
        <w:tc>
          <w:tcPr>
            <w:tcW w:w="154" w:type="dxa"/>
            <w:tcBorders/>
            <w:vAlign w:val="center"/>
          </w:tcPr>
          <w:p>
            <w:pPr>
              <w:pStyle w:val="TableContents"/>
              <w:bidi w:val="0"/>
              <w:spacing w:before="0" w:after="283"/>
              <w:jc w:val="left"/>
              <w:rPr/>
            </w:pPr>
            <w:r>
              <w:rPr/>
              <w:t>​</w:t>
            </w:r>
          </w:p>
        </w:tc>
      </w:tr>
      <w:tr>
        <w:trPr/>
        <w:tc>
          <w:tcPr>
            <w:tcW w:w="124"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2309" w:type="dxa"/>
            <w:tcBorders>
              <w:bottom w:val="single" w:sz="16" w:space="0" w:color="53C072"/>
            </w:tcBorders>
            <w:shd w:fill="CBECD5" w:val="clear"/>
            <w:tcMar>
              <w:bottom w:w="60" w:type="dxa"/>
            </w:tcMar>
            <w:vAlign w:val="center"/>
          </w:tcPr>
          <w:p>
            <w:pPr>
              <w:pStyle w:val="TableContents"/>
              <w:bidi w:val="0"/>
              <w:spacing w:before="0" w:after="283"/>
              <w:jc w:val="left"/>
              <w:rPr>
                <w:spacing w:val="-2"/>
              </w:rPr>
            </w:pPr>
            <w:r>
              <w:rPr>
                <w:spacing w:val="-2"/>
              </w:rPr>
              <w:t xml:space="preserve">Total Earned </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781" w:type="dxa"/>
            <w:tcBorders>
              <w:bottom w:val="single" w:sz="16" w:space="0" w:color="53C072"/>
            </w:tcBorders>
            <w:shd w:fill="CBECD5" w:val="clear"/>
            <w:tcMar>
              <w:bottom w:w="50"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893" w:type="dxa"/>
            <w:tcBorders>
              <w:bottom w:val="single" w:sz="16" w:space="0" w:color="53C072"/>
            </w:tcBorders>
            <w:shd w:fill="CBECD5" w:val="clear"/>
            <w:tcMar>
              <w:bottom w:w="50"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09" w:type="dxa"/>
            <w:tcBorders>
              <w:bottom w:val="single" w:sz="16" w:space="0" w:color="53C072"/>
            </w:tcBorders>
            <w:shd w:fill="CBECD5" w:val="clear"/>
            <w:tcMar>
              <w:bottom w:w="50"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891" w:type="dxa"/>
            <w:tcBorders>
              <w:bottom w:val="single" w:sz="16" w:space="0" w:color="53C072"/>
            </w:tcBorders>
            <w:shd w:fill="CBECD5" w:val="clear"/>
            <w:tcMar>
              <w:bottom w:w="50"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81" w:type="dxa"/>
            <w:tcBorders>
              <w:bottom w:val="single" w:sz="16" w:space="0" w:color="53C072"/>
            </w:tcBorders>
            <w:shd w:fill="CBECD5" w:val="clear"/>
            <w:tcMar>
              <w:bottom w:w="60" w:type="dxa"/>
            </w:tcMar>
            <w:vAlign w:val="center"/>
          </w:tcPr>
          <w:p>
            <w:pPr>
              <w:pStyle w:val="TableContents"/>
              <w:bidi w:val="0"/>
              <w:spacing w:before="0" w:after="0"/>
              <w:jc w:val="center"/>
              <w:rPr/>
            </w:pPr>
            <w:r>
              <w:rPr>
                <w:spacing w:val="-2"/>
              </w:rPr>
              <w:t>161.73%</w:t>
            </w:r>
            <w:r>
              <w:rPr/>
              <w:t xml:space="preserve"> </w:t>
            </w:r>
          </w:p>
        </w:tc>
        <w:tc>
          <w:tcPr>
            <w:tcW w:w="154"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r>
    </w:tbl>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See </w:t>
      </w:r>
      <w:r>
        <w:rPr>
          <w:rFonts w:ascii="Arial;Helvetica;sans-serif" w:hAnsi="Arial;Helvetica;sans-serif"/>
          <w:b w:val="false"/>
          <w:i w:val="false"/>
          <w:caps w:val="false"/>
          <w:smallCaps w:val="false"/>
          <w:color w:val="000000"/>
          <w:spacing w:val="-2"/>
          <w:sz w:val="20"/>
          <w:u w:val="single"/>
        </w:rPr>
        <w:t>Appendix A</w:t>
      </w:r>
      <w:r>
        <w:rPr>
          <w:rFonts w:ascii="Arial;Helvetica;sans-serif" w:hAnsi="Arial;Helvetica;sans-serif"/>
          <w:b w:val="false"/>
          <w:i w:val="false"/>
          <w:caps w:val="false"/>
          <w:smallCaps w:val="false"/>
          <w:color w:val="000000"/>
          <w:spacing w:val="-2"/>
          <w:sz w:val="20"/>
        </w:rPr>
        <w:t xml:space="preserve"> to this Proxy Statement for a reconciliation of non-GAAP measures to the most directly </w:t>
      </w:r>
      <w:r>
        <mc:AlternateContent>
          <mc:Choice Requires="wps">
            <w:drawing>
              <wp:anchor behindDoc="0" distT="76200" distB="0" distL="76200" distR="0" simplePos="0" locked="0" layoutInCell="1" allowOverlap="1" relativeHeight="429">
                <wp:simplePos x="0" y="0"/>
                <wp:positionH relativeFrom="column">
                  <wp:align>left</wp:align>
                </wp:positionH>
                <wp:positionV relativeFrom="line">
                  <wp:align>top</wp:align>
                </wp:positionV>
                <wp:extent cx="254000" cy="350520"/>
                <wp:effectExtent l="0" t="0" r="0" b="0"/>
                <wp:wrapSquare wrapText="right"/>
                <wp:docPr id="402" name="Frame2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6pt;mso-wrap-distance-bottom:0pt;margin-top:6pt;mso-position-vertical:top;mso-position-vertical-relative:text;margin-left:6pt;mso-position-horizontal:left;mso-position-horizontal-relative:text">
                <v:textbox>
                  <w:txbxContent>
                    <w:p>
                      <w:pPr>
                        <w:pStyle w:val="TextBody"/>
                        <w:bidi w:val="0"/>
                        <w:spacing w:lineRule="atLeast" w:line="240" w:before="0" w:after="283"/>
                        <w:jc w:val="left"/>
                        <w:rPr/>
                      </w:pPr>
                      <w:r>
                        <w:rPr>
                          <w:spacing w:val="-2"/>
                        </w:rPr>
                        <w:t>*</w:t>
                      </w:r>
                      <w:r>
                        <w:rPr/>
                        <w:t xml:space="preserve"> </w:t>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before="60" w:after="283"/>
        <w:ind w:left="1093" w:right="0" w:hanging="0"/>
        <w:jc w:val="right"/>
        <w:rPr>
          <w:caps w:val="false"/>
          <w:smallCaps w:val="false"/>
          <w:color w:val="000000"/>
        </w:rPr>
      </w:pPr>
      <w:r>
        <w:rPr>
          <w:caps w:val="false"/>
          <w:smallCaps w:val="false"/>
          <w:color w:val="000000"/>
        </w:rPr>
        <w:drawing>
          <wp:inline distT="0" distB="0" distL="0" distR="0">
            <wp:extent cx="1381125" cy="266700"/>
            <wp:effectExtent l="0" t="0" r="0" b="0"/>
            <wp:docPr id="403"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Image130" descr=""/>
                    <pic:cNvPicPr>
                      <a:picLocks noChangeAspect="1" noChangeArrowheads="1"/>
                    </pic:cNvPicPr>
                  </pic:nvPicPr>
                  <pic:blipFill>
                    <a:blip r:embed="rId141"/>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pacing w:val="-2"/>
          <w:sz w:val="20"/>
        </w:rPr>
        <w:t>57</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9" w:name="tACE"/>
      <w:bookmarkEnd w:id="69"/>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Compensation Discussion and Analysis</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40" w:before="540" w:after="283"/>
        <w:ind w:left="161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comparable GAAP measures. For additional information regarding the fiscal 2026 performance of the Company, please refer to the Company’s Annual Report on Form 10-K for the year ended June 27, 2026.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PSU awards granted in fiscal 2026, the following table summarizes the number of PSUs earned for fiscal 2026. Earned PSUs will vest and become payable when the Committee approves the results for the performance period for the third tranche, which ends on July 1, 2028</w:t>
      </w:r>
      <w:r>
        <w:rPr>
          <w:rFonts w:ascii="Arial;Helvetica;sans-serif" w:hAnsi="Arial;Helvetica;sans-serif"/>
          <w:b w:val="false"/>
          <w:i w:val="false"/>
          <w:caps w:val="false"/>
          <w:smallCaps w:val="false"/>
          <w:color w:val="000000"/>
          <w:spacing w:val="4"/>
          <w:sz w:val="20"/>
        </w:rPr>
        <w:t xml:space="preserve"> </w:t>
      </w:r>
    </w:p>
    <w:tbl>
      <w:tblPr>
        <w:tblW w:w="5602" w:type="dxa"/>
        <w:jc w:val="left"/>
        <w:tblInd w:w="1093" w:type="dxa"/>
        <w:tblLayout w:type="fixed"/>
        <w:tblCellMar>
          <w:top w:w="0" w:type="dxa"/>
          <w:left w:w="0" w:type="dxa"/>
          <w:bottom w:w="0" w:type="dxa"/>
          <w:right w:w="0" w:type="dxa"/>
        </w:tblCellMar>
      </w:tblPr>
      <w:tblGrid>
        <w:gridCol w:w="124"/>
        <w:gridCol w:w="1080"/>
        <w:gridCol w:w="109"/>
        <w:gridCol w:w="109"/>
        <w:gridCol w:w="142"/>
        <w:gridCol w:w="142"/>
        <w:gridCol w:w="999"/>
        <w:gridCol w:w="142"/>
        <w:gridCol w:w="109"/>
        <w:gridCol w:w="109"/>
        <w:gridCol w:w="237"/>
        <w:gridCol w:w="237"/>
        <w:gridCol w:w="1672"/>
        <w:gridCol w:w="237"/>
        <w:gridCol w:w="154"/>
      </w:tblGrid>
      <w:tr>
        <w:trPr/>
        <w:tc>
          <w:tcPr>
            <w:tcW w:w="124" w:type="dxa"/>
            <w:tcBorders/>
            <w:shd w:fill="53C072" w:val="clear"/>
            <w:vAlign w:val="center"/>
          </w:tcPr>
          <w:p>
            <w:pPr>
              <w:pStyle w:val="TableContents"/>
              <w:bidi w:val="0"/>
              <w:spacing w:before="0" w:after="283"/>
              <w:jc w:val="left"/>
              <w:rPr/>
            </w:pPr>
            <w:r>
              <w:rPr/>
              <w:t>​</w:t>
            </w:r>
          </w:p>
        </w:tc>
        <w:tc>
          <w:tcPr>
            <w:tcW w:w="1080"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4026" w:type="dxa"/>
            <w:gridSpan w:val="10"/>
            <w:tcBorders/>
            <w:shd w:fill="53C072" w:val="clear"/>
            <w:vAlign w:val="center"/>
          </w:tcPr>
          <w:p>
            <w:pPr>
              <w:pStyle w:val="TableContents"/>
              <w:bidi w:val="0"/>
              <w:spacing w:before="0" w:after="0"/>
              <w:jc w:val="center"/>
              <w:rPr>
                <w:spacing w:val="0"/>
              </w:rPr>
            </w:pPr>
            <w:r>
              <w:rPr>
                <w:spacing w:val="0"/>
              </w:rPr>
              <w:t xml:space="preserve">FY26 Grant </w:t>
            </w:r>
          </w:p>
        </w:tc>
        <w:tc>
          <w:tcPr>
            <w:tcW w:w="154" w:type="dxa"/>
            <w:tcBorders/>
            <w:shd w:fill="53C072" w:val="clear"/>
            <w:vAlign w:val="center"/>
          </w:tcPr>
          <w:p>
            <w:pPr>
              <w:pStyle w:val="TableContents"/>
              <w:bidi w:val="0"/>
              <w:spacing w:before="0" w:after="283"/>
              <w:jc w:val="left"/>
              <w:rPr/>
            </w:pPr>
            <w:r>
              <w:rPr/>
              <w:t>​</w:t>
            </w:r>
          </w:p>
        </w:tc>
      </w:tr>
      <w:tr>
        <w:trPr/>
        <w:tc>
          <w:tcPr>
            <w:tcW w:w="124" w:type="dxa"/>
            <w:tcBorders/>
            <w:shd w:fill="53C072" w:val="clear"/>
            <w:vAlign w:val="center"/>
          </w:tcPr>
          <w:p>
            <w:pPr>
              <w:pStyle w:val="TableContents"/>
              <w:bidi w:val="0"/>
              <w:spacing w:before="0" w:after="283"/>
              <w:jc w:val="left"/>
              <w:rPr/>
            </w:pPr>
            <w:r>
              <w:rPr/>
              <w:t>​</w:t>
            </w:r>
          </w:p>
        </w:tc>
        <w:tc>
          <w:tcPr>
            <w:tcW w:w="1080" w:type="dxa"/>
            <w:tcBorders/>
            <w:shd w:fill="53C072" w:val="clear"/>
            <w:vAlign w:val="center"/>
          </w:tcPr>
          <w:p>
            <w:pPr>
              <w:pStyle w:val="TableContents"/>
              <w:bidi w:val="0"/>
              <w:spacing w:before="0" w:after="0"/>
              <w:jc w:val="left"/>
              <w:rPr>
                <w:spacing w:val="-2"/>
              </w:rPr>
            </w:pPr>
            <w:r>
              <w:rPr>
                <w:spacing w:val="-2"/>
              </w:rPr>
              <w:t xml:space="preserve">NEO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425" w:type="dxa"/>
            <w:gridSpan w:val="4"/>
            <w:tcBorders/>
            <w:shd w:fill="53C072" w:val="clear"/>
            <w:vAlign w:val="center"/>
          </w:tcPr>
          <w:p>
            <w:pPr>
              <w:pStyle w:val="TableContents"/>
              <w:bidi w:val="0"/>
              <w:spacing w:before="0" w:after="0"/>
              <w:jc w:val="right"/>
              <w:rPr/>
            </w:pPr>
            <w:r>
              <w:rPr>
                <w:spacing w:val="0"/>
              </w:rPr>
              <w:t xml:space="preserve">Target PSUs </w:t>
              <w:br/>
              <w:t>First Tranche</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2383" w:type="dxa"/>
            <w:gridSpan w:val="4"/>
            <w:tcBorders/>
            <w:shd w:fill="53C072" w:val="clear"/>
            <w:vAlign w:val="center"/>
          </w:tcPr>
          <w:p>
            <w:pPr>
              <w:pStyle w:val="TableContents"/>
              <w:bidi w:val="0"/>
              <w:spacing w:before="0" w:after="0"/>
              <w:jc w:val="right"/>
              <w:rPr/>
            </w:pPr>
            <w:r>
              <w:rPr>
                <w:spacing w:val="0"/>
              </w:rPr>
              <w:t xml:space="preserve">PSUs Earned for FY26 </w:t>
              <w:br/>
              <w:t>First Tranche</w:t>
            </w:r>
            <w:r>
              <w:rPr/>
              <w:t xml:space="preserve"> </w:t>
            </w:r>
          </w:p>
        </w:tc>
        <w:tc>
          <w:tcPr>
            <w:tcW w:w="154"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80" w:type="dxa"/>
            <w:tcBorders/>
            <w:vAlign w:val="center"/>
          </w:tcPr>
          <w:p>
            <w:pPr>
              <w:pStyle w:val="TableContents"/>
              <w:bidi w:val="0"/>
              <w:spacing w:before="0" w:after="283"/>
              <w:jc w:val="left"/>
              <w:rPr>
                <w:spacing w:val="-2"/>
              </w:rPr>
            </w:pPr>
            <w:r>
              <w:rPr>
                <w:spacing w:val="-2"/>
              </w:rPr>
              <w:t xml:space="preserve">Gallagher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2" w:type="dxa"/>
            <w:tcBorders/>
            <w:vAlign w:val="center"/>
          </w:tcPr>
          <w:p>
            <w:pPr>
              <w:pStyle w:val="TableContents"/>
              <w:bidi w:val="0"/>
              <w:spacing w:before="0" w:after="283"/>
              <w:jc w:val="left"/>
              <w:rPr/>
            </w:pPr>
            <w:r>
              <w:rPr/>
              <w:t>​</w:t>
            </w:r>
          </w:p>
        </w:tc>
        <w:tc>
          <w:tcPr>
            <w:tcW w:w="142" w:type="dxa"/>
            <w:tcBorders/>
            <w:vAlign w:val="center"/>
          </w:tcPr>
          <w:p>
            <w:pPr>
              <w:pStyle w:val="TableContents"/>
              <w:bidi w:val="0"/>
              <w:spacing w:before="0" w:after="283"/>
              <w:jc w:val="right"/>
              <w:rPr/>
            </w:pPr>
            <w:r>
              <w:rPr/>
              <w:t>​</w:t>
            </w:r>
          </w:p>
        </w:tc>
        <w:tc>
          <w:tcPr>
            <w:tcW w:w="999" w:type="dxa"/>
            <w:tcBorders/>
            <w:vAlign w:val="center"/>
          </w:tcPr>
          <w:p>
            <w:pPr>
              <w:pStyle w:val="TableContents"/>
              <w:bidi w:val="0"/>
              <w:spacing w:before="0" w:after="283"/>
              <w:jc w:val="right"/>
              <w:rPr/>
            </w:pPr>
            <w:r>
              <w:rPr/>
              <w:t>26,821</w:t>
            </w:r>
          </w:p>
        </w:tc>
        <w:tc>
          <w:tcPr>
            <w:tcW w:w="14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7" w:type="dxa"/>
            <w:tcBorders/>
            <w:vAlign w:val="center"/>
          </w:tcPr>
          <w:p>
            <w:pPr>
              <w:pStyle w:val="TableContents"/>
              <w:bidi w:val="0"/>
              <w:spacing w:before="0" w:after="283"/>
              <w:jc w:val="left"/>
              <w:rPr/>
            </w:pPr>
            <w:r>
              <w:rPr/>
              <w:t>​</w:t>
            </w:r>
          </w:p>
        </w:tc>
        <w:tc>
          <w:tcPr>
            <w:tcW w:w="237" w:type="dxa"/>
            <w:tcBorders/>
            <w:vAlign w:val="center"/>
          </w:tcPr>
          <w:p>
            <w:pPr>
              <w:pStyle w:val="TableContents"/>
              <w:bidi w:val="0"/>
              <w:spacing w:before="0" w:after="283"/>
              <w:jc w:val="right"/>
              <w:rPr/>
            </w:pPr>
            <w:r>
              <w:rPr/>
              <w:t>​</w:t>
            </w:r>
          </w:p>
        </w:tc>
        <w:tc>
          <w:tcPr>
            <w:tcW w:w="1672" w:type="dxa"/>
            <w:tcBorders/>
            <w:vAlign w:val="center"/>
          </w:tcPr>
          <w:p>
            <w:pPr>
              <w:pStyle w:val="TableContents"/>
              <w:bidi w:val="0"/>
              <w:spacing w:before="0" w:after="283"/>
              <w:jc w:val="right"/>
              <w:rPr/>
            </w:pPr>
            <w:r>
              <w:rPr/>
              <w:t>43,378</w:t>
            </w:r>
          </w:p>
        </w:tc>
        <w:tc>
          <w:tcPr>
            <w:tcW w:w="237"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1080" w:type="dxa"/>
            <w:tcBorders/>
            <w:shd w:fill="CBECD5" w:val="clear"/>
            <w:vAlign w:val="center"/>
          </w:tcPr>
          <w:p>
            <w:pPr>
              <w:pStyle w:val="TableContents"/>
              <w:bidi w:val="0"/>
              <w:spacing w:before="0" w:after="283"/>
              <w:jc w:val="left"/>
              <w:rPr>
                <w:spacing w:val="-2"/>
              </w:rPr>
            </w:pPr>
            <w:r>
              <w:rPr>
                <w:spacing w:val="-2"/>
              </w:rPr>
              <w:t xml:space="preserve">Jacobson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42" w:type="dxa"/>
            <w:tcBorders/>
            <w:shd w:fill="CBECD5" w:val="clear"/>
            <w:vAlign w:val="center"/>
          </w:tcPr>
          <w:p>
            <w:pPr>
              <w:pStyle w:val="TableContents"/>
              <w:bidi w:val="0"/>
              <w:spacing w:before="0" w:after="283"/>
              <w:jc w:val="left"/>
              <w:rPr/>
            </w:pPr>
            <w:r>
              <w:rPr/>
              <w:t>​</w:t>
            </w:r>
          </w:p>
        </w:tc>
        <w:tc>
          <w:tcPr>
            <w:tcW w:w="142" w:type="dxa"/>
            <w:tcBorders/>
            <w:shd w:fill="CBECD5" w:val="clear"/>
            <w:vAlign w:val="center"/>
          </w:tcPr>
          <w:p>
            <w:pPr>
              <w:pStyle w:val="TableContents"/>
              <w:bidi w:val="0"/>
              <w:spacing w:before="0" w:after="283"/>
              <w:jc w:val="right"/>
              <w:rPr/>
            </w:pPr>
            <w:r>
              <w:rPr/>
              <w:t>​</w:t>
            </w:r>
          </w:p>
        </w:tc>
        <w:tc>
          <w:tcPr>
            <w:tcW w:w="999" w:type="dxa"/>
            <w:tcBorders/>
            <w:shd w:fill="CBECD5" w:val="clear"/>
            <w:vAlign w:val="center"/>
          </w:tcPr>
          <w:p>
            <w:pPr>
              <w:pStyle w:val="TableContents"/>
              <w:bidi w:val="0"/>
              <w:spacing w:before="0" w:after="283"/>
              <w:jc w:val="right"/>
              <w:rPr/>
            </w:pPr>
            <w:r>
              <w:rPr/>
              <w:t>6,942</w:t>
            </w:r>
          </w:p>
        </w:tc>
        <w:tc>
          <w:tcPr>
            <w:tcW w:w="142"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37" w:type="dxa"/>
            <w:tcBorders/>
            <w:shd w:fill="CBECD5" w:val="clear"/>
            <w:vAlign w:val="center"/>
          </w:tcPr>
          <w:p>
            <w:pPr>
              <w:pStyle w:val="TableContents"/>
              <w:bidi w:val="0"/>
              <w:spacing w:before="0" w:after="283"/>
              <w:jc w:val="left"/>
              <w:rPr/>
            </w:pPr>
            <w:r>
              <w:rPr/>
              <w:t>​</w:t>
            </w:r>
          </w:p>
        </w:tc>
        <w:tc>
          <w:tcPr>
            <w:tcW w:w="237" w:type="dxa"/>
            <w:tcBorders/>
            <w:shd w:fill="CBECD5" w:val="clear"/>
            <w:vAlign w:val="center"/>
          </w:tcPr>
          <w:p>
            <w:pPr>
              <w:pStyle w:val="TableContents"/>
              <w:bidi w:val="0"/>
              <w:spacing w:before="0" w:after="283"/>
              <w:jc w:val="right"/>
              <w:rPr/>
            </w:pPr>
            <w:r>
              <w:rPr/>
              <w:t>​</w:t>
            </w:r>
          </w:p>
        </w:tc>
        <w:tc>
          <w:tcPr>
            <w:tcW w:w="1672" w:type="dxa"/>
            <w:tcBorders/>
            <w:shd w:fill="CBECD5" w:val="clear"/>
            <w:vAlign w:val="center"/>
          </w:tcPr>
          <w:p>
            <w:pPr>
              <w:pStyle w:val="TableContents"/>
              <w:bidi w:val="0"/>
              <w:spacing w:before="0" w:after="283"/>
              <w:jc w:val="right"/>
              <w:rPr/>
            </w:pPr>
            <w:r>
              <w:rPr/>
              <w:t>11,227</w:t>
            </w:r>
          </w:p>
        </w:tc>
        <w:tc>
          <w:tcPr>
            <w:tcW w:w="237"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80" w:type="dxa"/>
            <w:tcBorders/>
            <w:vAlign w:val="center"/>
          </w:tcPr>
          <w:p>
            <w:pPr>
              <w:pStyle w:val="TableContents"/>
              <w:bidi w:val="0"/>
              <w:spacing w:before="0" w:after="283"/>
              <w:jc w:val="left"/>
              <w:rPr>
                <w:spacing w:val="-2"/>
              </w:rPr>
            </w:pPr>
            <w:r>
              <w:rPr>
                <w:spacing w:val="-2"/>
              </w:rPr>
              <w:t xml:space="preserve">Arnold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2" w:type="dxa"/>
            <w:tcBorders/>
            <w:vAlign w:val="center"/>
          </w:tcPr>
          <w:p>
            <w:pPr>
              <w:pStyle w:val="TableContents"/>
              <w:bidi w:val="0"/>
              <w:spacing w:before="0" w:after="283"/>
              <w:jc w:val="left"/>
              <w:rPr/>
            </w:pPr>
            <w:r>
              <w:rPr/>
              <w:t>​</w:t>
            </w:r>
          </w:p>
        </w:tc>
        <w:tc>
          <w:tcPr>
            <w:tcW w:w="142" w:type="dxa"/>
            <w:tcBorders/>
            <w:vAlign w:val="center"/>
          </w:tcPr>
          <w:p>
            <w:pPr>
              <w:pStyle w:val="TableContents"/>
              <w:bidi w:val="0"/>
              <w:spacing w:before="0" w:after="283"/>
              <w:jc w:val="right"/>
              <w:rPr/>
            </w:pPr>
            <w:r>
              <w:rPr/>
              <w:t>​</w:t>
            </w:r>
          </w:p>
        </w:tc>
        <w:tc>
          <w:tcPr>
            <w:tcW w:w="999" w:type="dxa"/>
            <w:tcBorders/>
            <w:vAlign w:val="center"/>
          </w:tcPr>
          <w:p>
            <w:pPr>
              <w:pStyle w:val="TableContents"/>
              <w:bidi w:val="0"/>
              <w:spacing w:before="0" w:after="283"/>
              <w:jc w:val="right"/>
              <w:rPr/>
            </w:pPr>
            <w:r>
              <w:rPr/>
              <w:t>4,733</w:t>
            </w:r>
          </w:p>
        </w:tc>
        <w:tc>
          <w:tcPr>
            <w:tcW w:w="14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7" w:type="dxa"/>
            <w:tcBorders/>
            <w:vAlign w:val="center"/>
          </w:tcPr>
          <w:p>
            <w:pPr>
              <w:pStyle w:val="TableContents"/>
              <w:bidi w:val="0"/>
              <w:spacing w:before="0" w:after="283"/>
              <w:jc w:val="left"/>
              <w:rPr/>
            </w:pPr>
            <w:r>
              <w:rPr/>
              <w:t>​</w:t>
            </w:r>
          </w:p>
        </w:tc>
        <w:tc>
          <w:tcPr>
            <w:tcW w:w="237" w:type="dxa"/>
            <w:tcBorders/>
            <w:vAlign w:val="center"/>
          </w:tcPr>
          <w:p>
            <w:pPr>
              <w:pStyle w:val="TableContents"/>
              <w:bidi w:val="0"/>
              <w:spacing w:before="0" w:after="283"/>
              <w:jc w:val="right"/>
              <w:rPr/>
            </w:pPr>
            <w:r>
              <w:rPr/>
              <w:t>​</w:t>
            </w:r>
          </w:p>
        </w:tc>
        <w:tc>
          <w:tcPr>
            <w:tcW w:w="1672" w:type="dxa"/>
            <w:tcBorders/>
            <w:vAlign w:val="center"/>
          </w:tcPr>
          <w:p>
            <w:pPr>
              <w:pStyle w:val="TableContents"/>
              <w:bidi w:val="0"/>
              <w:spacing w:before="0" w:after="283"/>
              <w:jc w:val="right"/>
              <w:rPr/>
            </w:pPr>
            <w:r>
              <w:rPr/>
              <w:t>7,655</w:t>
            </w:r>
          </w:p>
        </w:tc>
        <w:tc>
          <w:tcPr>
            <w:tcW w:w="237"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1080" w:type="dxa"/>
            <w:tcBorders/>
            <w:shd w:fill="CBECD5" w:val="clear"/>
            <w:vAlign w:val="center"/>
          </w:tcPr>
          <w:p>
            <w:pPr>
              <w:pStyle w:val="TableContents"/>
              <w:bidi w:val="0"/>
              <w:spacing w:before="0" w:after="283"/>
              <w:jc w:val="left"/>
              <w:rPr>
                <w:spacing w:val="-2"/>
              </w:rPr>
            </w:pPr>
            <w:r>
              <w:rPr>
                <w:spacing w:val="-2"/>
              </w:rPr>
              <w:t xml:space="preserve">Chan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42" w:type="dxa"/>
            <w:tcBorders/>
            <w:shd w:fill="CBECD5" w:val="clear"/>
            <w:vAlign w:val="center"/>
          </w:tcPr>
          <w:p>
            <w:pPr>
              <w:pStyle w:val="TableContents"/>
              <w:bidi w:val="0"/>
              <w:spacing w:before="0" w:after="283"/>
              <w:jc w:val="left"/>
              <w:rPr/>
            </w:pPr>
            <w:r>
              <w:rPr/>
              <w:t>​</w:t>
            </w:r>
          </w:p>
        </w:tc>
        <w:tc>
          <w:tcPr>
            <w:tcW w:w="142" w:type="dxa"/>
            <w:tcBorders/>
            <w:shd w:fill="CBECD5" w:val="clear"/>
            <w:vAlign w:val="center"/>
          </w:tcPr>
          <w:p>
            <w:pPr>
              <w:pStyle w:val="TableContents"/>
              <w:bidi w:val="0"/>
              <w:spacing w:before="0" w:after="283"/>
              <w:jc w:val="right"/>
              <w:rPr/>
            </w:pPr>
            <w:r>
              <w:rPr/>
              <w:t>​</w:t>
            </w:r>
          </w:p>
        </w:tc>
        <w:tc>
          <w:tcPr>
            <w:tcW w:w="999" w:type="dxa"/>
            <w:tcBorders/>
            <w:shd w:fill="CBECD5" w:val="clear"/>
            <w:vAlign w:val="center"/>
          </w:tcPr>
          <w:p>
            <w:pPr>
              <w:pStyle w:val="TableContents"/>
              <w:bidi w:val="0"/>
              <w:spacing w:before="0" w:after="283"/>
              <w:jc w:val="right"/>
              <w:rPr/>
            </w:pPr>
            <w:r>
              <w:rPr/>
              <w:t>3,155</w:t>
            </w:r>
          </w:p>
        </w:tc>
        <w:tc>
          <w:tcPr>
            <w:tcW w:w="142"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37" w:type="dxa"/>
            <w:tcBorders/>
            <w:shd w:fill="CBECD5" w:val="clear"/>
            <w:vAlign w:val="center"/>
          </w:tcPr>
          <w:p>
            <w:pPr>
              <w:pStyle w:val="TableContents"/>
              <w:bidi w:val="0"/>
              <w:spacing w:before="0" w:after="283"/>
              <w:jc w:val="left"/>
              <w:rPr/>
            </w:pPr>
            <w:r>
              <w:rPr/>
              <w:t>​</w:t>
            </w:r>
          </w:p>
        </w:tc>
        <w:tc>
          <w:tcPr>
            <w:tcW w:w="237" w:type="dxa"/>
            <w:tcBorders/>
            <w:shd w:fill="CBECD5" w:val="clear"/>
            <w:vAlign w:val="center"/>
          </w:tcPr>
          <w:p>
            <w:pPr>
              <w:pStyle w:val="TableContents"/>
              <w:bidi w:val="0"/>
              <w:spacing w:before="0" w:after="283"/>
              <w:jc w:val="right"/>
              <w:rPr/>
            </w:pPr>
            <w:r>
              <w:rPr/>
              <w:t>​</w:t>
            </w:r>
          </w:p>
        </w:tc>
        <w:tc>
          <w:tcPr>
            <w:tcW w:w="1672" w:type="dxa"/>
            <w:tcBorders/>
            <w:shd w:fill="CBECD5" w:val="clear"/>
            <w:vAlign w:val="center"/>
          </w:tcPr>
          <w:p>
            <w:pPr>
              <w:pStyle w:val="TableContents"/>
              <w:bidi w:val="0"/>
              <w:spacing w:before="0" w:after="283"/>
              <w:jc w:val="right"/>
              <w:rPr/>
            </w:pPr>
            <w:r>
              <w:rPr/>
              <w:t>5,103</w:t>
            </w:r>
          </w:p>
        </w:tc>
        <w:tc>
          <w:tcPr>
            <w:tcW w:w="237"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bottom w:val="single" w:sz="16" w:space="0" w:color="53C072"/>
            </w:tcBorders>
            <w:tcMar>
              <w:bottom w:w="28" w:type="dxa"/>
            </w:tcMar>
            <w:vAlign w:val="center"/>
          </w:tcPr>
          <w:p>
            <w:pPr>
              <w:pStyle w:val="TableContents"/>
              <w:bidi w:val="0"/>
              <w:spacing w:before="0" w:after="283"/>
              <w:jc w:val="left"/>
              <w:rPr/>
            </w:pPr>
            <w:r>
              <w:rPr/>
              <w:t>​</w:t>
            </w:r>
          </w:p>
        </w:tc>
        <w:tc>
          <w:tcPr>
            <w:tcW w:w="1080" w:type="dxa"/>
            <w:tcBorders>
              <w:bottom w:val="single" w:sz="16" w:space="0" w:color="53C072"/>
            </w:tcBorders>
            <w:tcMar>
              <w:bottom w:w="60" w:type="dxa"/>
            </w:tcMar>
            <w:vAlign w:val="center"/>
          </w:tcPr>
          <w:p>
            <w:pPr>
              <w:pStyle w:val="TableContents"/>
              <w:bidi w:val="0"/>
              <w:spacing w:before="0" w:after="283"/>
              <w:jc w:val="left"/>
              <w:rPr>
                <w:spacing w:val="-2"/>
              </w:rPr>
            </w:pPr>
            <w:r>
              <w:rPr>
                <w:spacing w:val="-2"/>
              </w:rPr>
              <w:t xml:space="preserve">McCoy </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42" w:type="dxa"/>
            <w:tcBorders>
              <w:bottom w:val="single" w:sz="16" w:space="0" w:color="53C072"/>
            </w:tcBorders>
            <w:tcMar>
              <w:bottom w:w="28" w:type="dxa"/>
            </w:tcMar>
            <w:vAlign w:val="center"/>
          </w:tcPr>
          <w:p>
            <w:pPr>
              <w:pStyle w:val="TableContents"/>
              <w:bidi w:val="0"/>
              <w:spacing w:before="0" w:after="283"/>
              <w:jc w:val="left"/>
              <w:rPr/>
            </w:pPr>
            <w:r>
              <w:rPr/>
              <w:t>​</w:t>
            </w:r>
          </w:p>
        </w:tc>
        <w:tc>
          <w:tcPr>
            <w:tcW w:w="142" w:type="dxa"/>
            <w:tcBorders>
              <w:bottom w:val="single" w:sz="16" w:space="0" w:color="53C072"/>
            </w:tcBorders>
            <w:tcMar>
              <w:bottom w:w="60" w:type="dxa"/>
            </w:tcMar>
            <w:vAlign w:val="center"/>
          </w:tcPr>
          <w:p>
            <w:pPr>
              <w:pStyle w:val="TableContents"/>
              <w:bidi w:val="0"/>
              <w:spacing w:before="0" w:after="283"/>
              <w:jc w:val="right"/>
              <w:rPr/>
            </w:pPr>
            <w:r>
              <w:rPr/>
              <w:t>​</w:t>
            </w:r>
          </w:p>
        </w:tc>
        <w:tc>
          <w:tcPr>
            <w:tcW w:w="999" w:type="dxa"/>
            <w:tcBorders>
              <w:bottom w:val="single" w:sz="16" w:space="0" w:color="53C072"/>
            </w:tcBorders>
            <w:tcMar>
              <w:bottom w:w="60" w:type="dxa"/>
            </w:tcMar>
            <w:vAlign w:val="center"/>
          </w:tcPr>
          <w:p>
            <w:pPr>
              <w:pStyle w:val="TableContents"/>
              <w:bidi w:val="0"/>
              <w:spacing w:before="0" w:after="283"/>
              <w:jc w:val="right"/>
              <w:rPr/>
            </w:pPr>
            <w:r>
              <w:rPr/>
              <w:t>5,049</w:t>
            </w:r>
          </w:p>
        </w:tc>
        <w:tc>
          <w:tcPr>
            <w:tcW w:w="142"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237" w:type="dxa"/>
            <w:tcBorders>
              <w:bottom w:val="single" w:sz="16" w:space="0" w:color="53C072"/>
            </w:tcBorders>
            <w:tcMar>
              <w:bottom w:w="28" w:type="dxa"/>
            </w:tcMar>
            <w:vAlign w:val="center"/>
          </w:tcPr>
          <w:p>
            <w:pPr>
              <w:pStyle w:val="TableContents"/>
              <w:bidi w:val="0"/>
              <w:spacing w:before="0" w:after="283"/>
              <w:jc w:val="left"/>
              <w:rPr/>
            </w:pPr>
            <w:r>
              <w:rPr/>
              <w:t>​</w:t>
            </w:r>
          </w:p>
        </w:tc>
        <w:tc>
          <w:tcPr>
            <w:tcW w:w="237" w:type="dxa"/>
            <w:tcBorders>
              <w:bottom w:val="single" w:sz="16" w:space="0" w:color="53C072"/>
            </w:tcBorders>
            <w:tcMar>
              <w:bottom w:w="60" w:type="dxa"/>
            </w:tcMar>
            <w:vAlign w:val="center"/>
          </w:tcPr>
          <w:p>
            <w:pPr>
              <w:pStyle w:val="TableContents"/>
              <w:bidi w:val="0"/>
              <w:spacing w:before="0" w:after="283"/>
              <w:jc w:val="right"/>
              <w:rPr/>
            </w:pPr>
            <w:r>
              <w:rPr/>
              <w:t>​</w:t>
            </w:r>
          </w:p>
        </w:tc>
        <w:tc>
          <w:tcPr>
            <w:tcW w:w="1672" w:type="dxa"/>
            <w:tcBorders>
              <w:bottom w:val="single" w:sz="16" w:space="0" w:color="53C072"/>
            </w:tcBorders>
            <w:tcMar>
              <w:bottom w:w="60" w:type="dxa"/>
            </w:tcMar>
            <w:vAlign w:val="center"/>
          </w:tcPr>
          <w:p>
            <w:pPr>
              <w:pStyle w:val="TableContents"/>
              <w:bidi w:val="0"/>
              <w:spacing w:before="0" w:after="283"/>
              <w:jc w:val="right"/>
              <w:rPr/>
            </w:pPr>
            <w:r>
              <w:rPr/>
              <w:t>8,166</w:t>
            </w:r>
          </w:p>
        </w:tc>
        <w:tc>
          <w:tcPr>
            <w:tcW w:w="237" w:type="dxa"/>
            <w:tcBorders>
              <w:bottom w:val="single" w:sz="16" w:space="0" w:color="53C072"/>
            </w:tcBorders>
            <w:tcMar>
              <w:bottom w:w="28" w:type="dxa"/>
            </w:tcMar>
            <w:vAlign w:val="center"/>
          </w:tcPr>
          <w:p>
            <w:pPr>
              <w:pStyle w:val="TableContents"/>
              <w:bidi w:val="0"/>
              <w:spacing w:before="0" w:after="283"/>
              <w:jc w:val="left"/>
              <w:rPr/>
            </w:pPr>
            <w:r>
              <w:rPr/>
              <w:t>​</w:t>
            </w:r>
          </w:p>
        </w:tc>
        <w:tc>
          <w:tcPr>
            <w:tcW w:w="154" w:type="dxa"/>
            <w:tcBorders>
              <w:bottom w:val="single" w:sz="16" w:space="0" w:color="53C072"/>
            </w:tcBorders>
            <w:tcMar>
              <w:bottom w:w="28" w:type="dxa"/>
            </w:tcMar>
            <w:vAlign w:val="center"/>
          </w:tcPr>
          <w:p>
            <w:pPr>
              <w:pStyle w:val="TableContents"/>
              <w:bidi w:val="0"/>
              <w:spacing w:before="0" w:after="283"/>
              <w:jc w:val="left"/>
              <w:rPr/>
            </w:pPr>
            <w:r>
              <w:rPr/>
              <w:t>​</w:t>
            </w:r>
          </w:p>
        </w:tc>
      </w:tr>
    </w:tbl>
    <w:p>
      <w:pPr>
        <w:pStyle w:val="TextBody"/>
        <w:bidi w:val="0"/>
        <w:spacing w:lineRule="atLeast" w:line="260" w:before="120" w:after="283"/>
        <w:ind w:left="1493" w:right="0" w:hanging="0"/>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1"/>
          <w:sz w:val="22"/>
        </w:rPr>
        <w:t>Additional Compensation Elements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53C072"/>
          <w:spacing w:val="0"/>
          <w:sz w:val="20"/>
        </w:rPr>
        <w:t>Qualified Pension Plan.   </w:t>
      </w:r>
      <w:r>
        <w:rPr>
          <w:rFonts w:ascii="Arial;Helvetica;sans-serif" w:hAnsi="Arial;Helvetica;sans-serif"/>
          <w:b w:val="false"/>
          <w:i w:val="false"/>
          <w:caps w:val="false"/>
          <w:smallCaps w:val="false"/>
          <w:color w:val="000000"/>
          <w:spacing w:val="-2"/>
          <w:sz w:val="20"/>
        </w:rPr>
        <w:t>The Company provides a retirement benefit to certain employees under a tax-qualified retirement plan (a type of tax-qualified defined-benefit plan commonly referred to as a cash balance plan). Cash balance plans are similar to a defined-contribution plan in that a participant’s benefit is a stated account balance. As a cash balance plan, the Pension Plan allows the Company to apply any earnings on the Plan’s investments beyond the fixed return provided to participants toward the Company’s future cash funding obligations. The Pension Plan, including NEO participation, is more fully described in the “Pension Benefits” section.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53C072"/>
          <w:spacing w:val="0"/>
          <w:sz w:val="20"/>
        </w:rPr>
        <w:t>401(k) Plan.   </w:t>
      </w:r>
      <w:r>
        <w:rPr>
          <w:rFonts w:ascii="Arial;Helvetica;sans-serif" w:hAnsi="Arial;Helvetica;sans-serif"/>
          <w:b w:val="false"/>
          <w:i w:val="false"/>
          <w:caps w:val="false"/>
          <w:smallCaps w:val="false"/>
          <w:color w:val="000000"/>
          <w:spacing w:val="-2"/>
          <w:sz w:val="20"/>
        </w:rPr>
        <w:t>The Company provides a tax-qualified defined-contribution 401(k) Plan for employees after a 30-day waiting period. The plan allows eligible employees to make contributions on a pre- and post-tax basis through payroll deductions (up to IRS limits) and invest their contributions in one or more investment options. New employees are automatically enrolled for a 3% pre-tax contribution but have the ability to opt out before the effective date. The plan does not provide a Company match. Instead, the Company provides retirement contributions to eligible employees through the Pension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53C072"/>
          <w:spacing w:val="0"/>
          <w:sz w:val="20"/>
        </w:rPr>
        <w:t>Nonqualified Retirement Plans.   </w:t>
      </w:r>
      <w:r>
        <w:rPr>
          <w:rFonts w:ascii="Arial;Helvetica;sans-serif" w:hAnsi="Arial;Helvetica;sans-serif"/>
          <w:b w:val="false"/>
          <w:i w:val="false"/>
          <w:caps w:val="false"/>
          <w:smallCaps w:val="false"/>
          <w:color w:val="000000"/>
          <w:spacing w:val="-2"/>
          <w:sz w:val="20"/>
        </w:rPr>
        <w:t>The Company provides a retirement benefit to certain employees under the following nonqualified retirement plans: (1) the restoration pension plan (the “Restoration Plan”) and (2) the supplemental executive officers’ retirement plan (the “SERP”). The SERP was closed to new participants effective December 31, 2011, and the Restoration Plan was adopted effective January 1, 2012. Any benefit payable under the Restoration Plan reduces the benefit payable under the SERP. A retirement plan is an important retention tool in the Company’s compensation program because the receipt of benefits is contingent on certain age and service requirements. Additionally, the non-qualified retirement plans include a performance- based element, because they are based in part on a participant’s yearly cash compensation. The Company balances the effectiveness of these plans as a compensation and retention tool with the cost of these plans. The SERP and Restoration Plan, including NEO participation, are more fully described in the “Pension Benefits” section.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53C072"/>
          <w:spacing w:val="0"/>
          <w:sz w:val="20"/>
        </w:rPr>
        <w:t>Executive Benefits.   </w:t>
      </w:r>
      <w:r>
        <w:rPr>
          <w:rFonts w:ascii="Arial;Helvetica;sans-serif" w:hAnsi="Arial;Helvetica;sans-serif"/>
          <w:b w:val="false"/>
          <w:i w:val="false"/>
          <w:caps w:val="false"/>
          <w:smallCaps w:val="false"/>
          <w:color w:val="000000"/>
          <w:spacing w:val="-2"/>
          <w:sz w:val="20"/>
        </w:rPr>
        <w:t>The Company provides NEOs with a limited number of perquisites that the Company and the Committee believe are reasonable, consistent with the Company’s overall compensation program, and necessary to remain competitive. Perquisites include automobile program and cost of annual physical exams. Costs associated with the perquisites provided by the Company are included in the “All Other Compensation” column in the Summary Compensation Table.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53C072"/>
          <w:spacing w:val="0"/>
          <w:sz w:val="20"/>
        </w:rPr>
        <w:t>Change of Control Agreements.   </w:t>
      </w:r>
      <w:r>
        <w:rPr>
          <w:rFonts w:ascii="Arial;Helvetica;sans-serif" w:hAnsi="Arial;Helvetica;sans-serif"/>
          <w:b w:val="false"/>
          <w:i w:val="false"/>
          <w:caps w:val="false"/>
          <w:smallCaps w:val="false"/>
          <w:color w:val="000000"/>
          <w:spacing w:val="-2"/>
          <w:sz w:val="20"/>
        </w:rPr>
        <w:t xml:space="preserve">The Company has entered into a change of control agreement with each of the NEOs. The change of control agreements encourage retention in the face of the disruptive impact of an actual or attempted change of control of the Company. The agreements also align NEO and shareholder interests by enabling the NEOs to consider corporate transactions that are in the best interests of the </w:t>
      </w:r>
    </w:p>
    <w:p>
      <w:pPr>
        <w:pStyle w:val="TextBody"/>
        <w:bidi w:val="0"/>
        <w:spacing w:before="6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58    </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rPr>
        <w:drawing>
          <wp:inline distT="0" distB="0" distL="0" distR="0">
            <wp:extent cx="1381125" cy="266700"/>
            <wp:effectExtent l="0" t="0" r="0" b="0"/>
            <wp:docPr id="404"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131" descr=""/>
                    <pic:cNvPicPr>
                      <a:picLocks noChangeAspect="1" noChangeArrowheads="1"/>
                    </pic:cNvPicPr>
                  </pic:nvPicPr>
                  <pic:blipFill>
                    <a:blip r:embed="rId142"/>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0" w:name="tAPPA"/>
      <w:bookmarkEnd w:id="70"/>
      <w:r>
        <w:rPr>
          <w:rFonts w:ascii="calibri;arial;sans-serif" w:hAnsi="calibri;arial;sans-serif"/>
          <w:b w:val="false"/>
          <w:i w:val="false"/>
          <w:caps w:val="false"/>
          <w:smallCaps w:val="false"/>
          <w:color w:val="000000"/>
          <w:sz w:val="16"/>
        </w:rPr>
        <w:t>​</w:t>
      </w:r>
      <w:bookmarkStart w:id="71" w:name="tSOG"/>
      <w:bookmarkEnd w:id="71"/>
      <w:r>
        <w:rPr>
          <w:rFonts w:ascii="calibri;arial;sans-serif" w:hAnsi="calibri;arial;sans-serif"/>
          <w:b w:val="false"/>
          <w:i w:val="false"/>
          <w:caps w:val="false"/>
          <w:smallCaps w:val="false"/>
          <w:color w:val="000000"/>
          <w:sz w:val="16"/>
        </w:rPr>
        <w:t>​</w:t>
      </w:r>
      <w:bookmarkStart w:id="72" w:name="tREPO"/>
      <w:bookmarkEnd w:id="72"/>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Compensation Discussion and Analysis</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30" w:before="54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shareholders and other Company constituents without undue concern about their own employment. The change of control agreements do not provide for excise tax reimbursements to any of the NEOs. For more information, see “Potential Payouts Upon Termination and Change of Control” section.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53C072"/>
          <w:spacing w:val="0"/>
          <w:sz w:val="20"/>
        </w:rPr>
        <w:t>Severance Benefits.   </w:t>
      </w:r>
      <w:r>
        <w:rPr>
          <w:rFonts w:ascii="Arial;Helvetica;sans-serif" w:hAnsi="Arial;Helvetica;sans-serif"/>
          <w:b w:val="false"/>
          <w:i w:val="false"/>
          <w:caps w:val="false"/>
          <w:smallCaps w:val="false"/>
          <w:color w:val="000000"/>
          <w:spacing w:val="-2"/>
          <w:sz w:val="20"/>
        </w:rPr>
        <w:t>The Company approved an Executive Severance Plan on August 10, 2017, whereby executive officers may be eligible to receive severance benefits if they are not entitled to severance payments under any other employment agreement. Under the Executive Severance Plan, if the Company terminates an executive’s employment without cause, the executive will receive: (1) one times their annual base salary, or in the case of the CEO two times their annual base salary; (2) health care benefit continuation for the duration of the severance period; and (3) the incentive payment based on the relevant performance factors in the year of termination. “Cause” generally includes gross misconduct, breach of any material term of the agreement, willful breach, habitual neglect or wanton disregard of the executive’s duties, or conviction of certain criminal acts.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NEOs, who are not covered by the Executive Severance Plan, are eligible for severance benefits under their employment agreements. Those agreements provide that, if the Company terminates their employment without cause, they will receive a lump sum equal to: (1) base annual salary, and (2) target bonus for the year in which the termination occurs. “Cause” generally includes gross misconduct, breach of any material term of the agreement, willful breach, habitual neglect or wanton disregard of the executive’s duties, or conviction of any criminal act.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more information, see “Potential Payouts Upon Termination and Change of Control” section.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53C072"/>
          <w:spacing w:val="0"/>
          <w:sz w:val="20"/>
        </w:rPr>
        <w:t>Employee Stock Purchase Plan (ESPP).   </w:t>
      </w:r>
      <w:r>
        <w:rPr>
          <w:rFonts w:ascii="Arial;Helvetica;sans-serif" w:hAnsi="Arial;Helvetica;sans-serif"/>
          <w:b w:val="false"/>
          <w:i w:val="false"/>
          <w:caps w:val="false"/>
          <w:smallCaps w:val="false"/>
          <w:color w:val="000000"/>
          <w:spacing w:val="-2"/>
          <w:sz w:val="20"/>
        </w:rPr>
        <w:t>The Company maintains the ESPP, which is a tax-qualified plan available to all employees of the Company and designated U.S. and Canadian subsidiaries who have been employed for at least three continuous months for at least 20 hours per week. The ESPP provides an opportunity to acquire an ownership interest in the Company through the purchase of the Company’s Common Stock at a 5% discount through payroll deductions.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ADDITIONAL PRACTICES, POLICIES AND GUIDELINES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60" w:before="160" w:after="283"/>
        <w:ind w:left="1493" w:right="0" w:hanging="0"/>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1"/>
          <w:sz w:val="22"/>
        </w:rPr>
        <w:t>Stock Ownership Guidelines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With a significant portion of each NEO’s total compensation in equity-based incentives, NEOs have a substantial interest to ensure profitable growth of the Company and to drive long-term shareholder value. To further reinforce this focus, the Committee has established stock ownership guidelines for all NEOs. In fiscal 2026, the committee reviewed and changed the guidelines to align the requirements for Officers reporting to the CEO. The guidelines provide that NEOs are required to hold shares of the Company’s Common Stock with a market value equal to a multiple of each NEO’s base salary, as set forth below:</w:t>
      </w:r>
      <w:r>
        <w:rPr>
          <w:rFonts w:ascii="Arial;Helvetica;sans-serif" w:hAnsi="Arial;Helvetica;sans-serif"/>
          <w:b w:val="false"/>
          <w:i w:val="false"/>
          <w:caps w:val="false"/>
          <w:smallCaps w:val="false"/>
          <w:color w:val="000000"/>
          <w:spacing w:val="4"/>
          <w:sz w:val="20"/>
        </w:rPr>
        <w:t xml:space="preserve"> </w:t>
      </w:r>
    </w:p>
    <w:tbl>
      <w:tblPr>
        <w:tblW w:w="3528" w:type="dxa"/>
        <w:jc w:val="left"/>
        <w:tblInd w:w="1093" w:type="dxa"/>
        <w:tblLayout w:type="fixed"/>
        <w:tblCellMar>
          <w:top w:w="0" w:type="dxa"/>
          <w:left w:w="0" w:type="dxa"/>
          <w:bottom w:w="0" w:type="dxa"/>
          <w:right w:w="0" w:type="dxa"/>
        </w:tblCellMar>
      </w:tblPr>
      <w:tblGrid>
        <w:gridCol w:w="124"/>
        <w:gridCol w:w="1531"/>
        <w:gridCol w:w="109"/>
        <w:gridCol w:w="109"/>
        <w:gridCol w:w="1501"/>
        <w:gridCol w:w="154"/>
      </w:tblGrid>
      <w:tr>
        <w:trPr/>
        <w:tc>
          <w:tcPr>
            <w:tcW w:w="124" w:type="dxa"/>
            <w:tcBorders/>
            <w:shd w:fill="CBECD5" w:val="clear"/>
            <w:vAlign w:val="center"/>
          </w:tcPr>
          <w:p>
            <w:pPr>
              <w:pStyle w:val="TableContents"/>
              <w:bidi w:val="0"/>
              <w:spacing w:before="0" w:after="283"/>
              <w:jc w:val="left"/>
              <w:rPr/>
            </w:pPr>
            <w:r>
              <w:rPr/>
              <w:t>​</w:t>
            </w:r>
          </w:p>
        </w:tc>
        <w:tc>
          <w:tcPr>
            <w:tcW w:w="1531" w:type="dxa"/>
            <w:tcBorders/>
            <w:shd w:fill="CBECD5" w:val="clear"/>
            <w:vAlign w:val="center"/>
          </w:tcPr>
          <w:p>
            <w:pPr>
              <w:pStyle w:val="TableContents"/>
              <w:bidi w:val="0"/>
              <w:spacing w:before="0" w:after="283"/>
              <w:jc w:val="left"/>
              <w:rPr/>
            </w:pPr>
            <w:r>
              <w:rPr/>
              <w:t xml:space="preserve">CEO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501" w:type="dxa"/>
            <w:tcBorders/>
            <w:shd w:fill="CBECD5" w:val="clear"/>
            <w:vAlign w:val="center"/>
          </w:tcPr>
          <w:p>
            <w:pPr>
              <w:pStyle w:val="TableContents"/>
              <w:bidi w:val="0"/>
              <w:spacing w:before="0" w:after="283"/>
              <w:jc w:val="left"/>
              <w:rPr/>
            </w:pPr>
            <w:r>
              <w:rPr/>
              <w:t xml:space="preserve">5x base salary </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bottom w:val="single" w:sz="16" w:space="0" w:color="53C072"/>
            </w:tcBorders>
            <w:tcMar>
              <w:bottom w:w="28" w:type="dxa"/>
            </w:tcMar>
            <w:vAlign w:val="center"/>
          </w:tcPr>
          <w:p>
            <w:pPr>
              <w:pStyle w:val="TableContents"/>
              <w:bidi w:val="0"/>
              <w:spacing w:before="0" w:after="283"/>
              <w:jc w:val="left"/>
              <w:rPr/>
            </w:pPr>
            <w:r>
              <w:rPr/>
              <w:t>​</w:t>
            </w:r>
          </w:p>
        </w:tc>
        <w:tc>
          <w:tcPr>
            <w:tcW w:w="1531" w:type="dxa"/>
            <w:tcBorders>
              <w:bottom w:val="single" w:sz="16" w:space="0" w:color="53C072"/>
            </w:tcBorders>
            <w:tcMar>
              <w:bottom w:w="40" w:type="dxa"/>
            </w:tcMar>
            <w:vAlign w:val="center"/>
          </w:tcPr>
          <w:p>
            <w:pPr>
              <w:pStyle w:val="TableContents"/>
              <w:bidi w:val="0"/>
              <w:spacing w:before="0" w:after="283"/>
              <w:jc w:val="left"/>
              <w:rPr/>
            </w:pPr>
            <w:r>
              <w:rPr/>
              <w:t xml:space="preserve">Other Officers </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501" w:type="dxa"/>
            <w:tcBorders>
              <w:bottom w:val="single" w:sz="16" w:space="0" w:color="53C072"/>
            </w:tcBorders>
            <w:tcMar>
              <w:bottom w:w="40" w:type="dxa"/>
            </w:tcMar>
            <w:vAlign w:val="center"/>
          </w:tcPr>
          <w:p>
            <w:pPr>
              <w:pStyle w:val="TableContents"/>
              <w:bidi w:val="0"/>
              <w:spacing w:before="0" w:after="283"/>
              <w:jc w:val="left"/>
              <w:rPr/>
            </w:pPr>
            <w:r>
              <w:rPr/>
              <w:t>3x base salary</w:t>
            </w:r>
          </w:p>
        </w:tc>
        <w:tc>
          <w:tcPr>
            <w:tcW w:w="154" w:type="dxa"/>
            <w:tcBorders>
              <w:bottom w:val="single" w:sz="16" w:space="0" w:color="53C072"/>
            </w:tcBorders>
            <w:tcMar>
              <w:bottom w:w="28" w:type="dxa"/>
            </w:tcMar>
            <w:vAlign w:val="center"/>
          </w:tcPr>
          <w:p>
            <w:pPr>
              <w:pStyle w:val="TableContents"/>
              <w:bidi w:val="0"/>
              <w:spacing w:before="0" w:after="283"/>
              <w:jc w:val="left"/>
              <w:rPr/>
            </w:pPr>
            <w:r>
              <w:rPr/>
              <w:t>​</w:t>
            </w:r>
          </w:p>
        </w:tc>
      </w:tr>
    </w:tbl>
    <w:p>
      <w:pPr>
        <w:pStyle w:val="TextBody"/>
        <w:bidi w:val="0"/>
        <w:spacing w:lineRule="atLeast" w:line="230" w:before="116"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Shares that count towards the guidelines include shares actually owned, vested and unvested RSUs, vested PSUs, and shares acquired from the exercise of stock options.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guidelines do not provide a time frame by which ownership must be achieved. However, until the ownership level under the guidelines is met, the NEO must hold at least 50% of any net shares he or she receives upon the exercise of stock options or upon the delivery of any RSU or PSU awards. As of June 27, 2026, all NEOs satisfy these requirements.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60" w:before="160" w:after="283"/>
        <w:ind w:left="1493" w:right="0" w:hanging="0"/>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1"/>
          <w:sz w:val="22"/>
        </w:rPr>
        <w:t>Recoupment Policy</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Under the Company’s Incentive-Based Compensation Recoupment Policy, also known as a clawback policy, the Company is required to recoup incentive-based compensation erroneously received by any current or former executive officer in the case of a restatement of the Company’s financial results. The Company may also seek to recover all or part of incentive-based compensation if a current or former executive officer: (i) engaged </w:t>
      </w:r>
    </w:p>
    <w:p>
      <w:pPr>
        <w:pStyle w:val="TextBody"/>
        <w:bidi w:val="0"/>
        <w:spacing w:before="59" w:after="283"/>
        <w:ind w:left="1093" w:right="0" w:hanging="0"/>
        <w:jc w:val="right"/>
        <w:rPr>
          <w:caps w:val="false"/>
          <w:smallCaps w:val="false"/>
          <w:color w:val="000000"/>
        </w:rPr>
      </w:pPr>
      <w:r>
        <w:rPr>
          <w:caps w:val="false"/>
          <w:smallCaps w:val="false"/>
          <w:color w:val="000000"/>
        </w:rPr>
        <w:drawing>
          <wp:inline distT="0" distB="0" distL="0" distR="0">
            <wp:extent cx="1381125" cy="266700"/>
            <wp:effectExtent l="0" t="0" r="0" b="0"/>
            <wp:docPr id="405"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Image132" descr=""/>
                    <pic:cNvPicPr>
                      <a:picLocks noChangeAspect="1" noChangeArrowheads="1"/>
                    </pic:cNvPicPr>
                  </pic:nvPicPr>
                  <pic:blipFill>
                    <a:blip r:embed="rId143"/>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pacing w:val="-2"/>
          <w:sz w:val="20"/>
        </w:rPr>
        <w:t>59</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3" w:name="tEGP"/>
      <w:bookmarkEnd w:id="73"/>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Compensation Discussion and Analysis</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40" w:before="540" w:after="6280"/>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misconduct, (ii) knew or should have known about misconduct and failed to report it to the Company, or (iii) was in a position, including a supervisory role, to reasonably prevent the misconduct. Further, the Company is authorized to recover compensation paid to any current or former employee to the extent required by law or applicable exchange’s listing standards. Incentive-based compensation includes any cash or stock-based award which is granted, earned, or vested based wholly or in part upon the attainment of financial reporting measures, including measures derived from financial reporting measures, stock price, and total shareholder returns. The policy defines misconduct as willfully or grossly negligent conduct or omission resulting in, or constituting, a criminal conviction (including a guilty plea, plea of nolo contendere, plea of no contest, or other similar admission of guilt), theft, fraud, material violation of the Company’s Code of Conduct, material reputational or financial harm to the Company, or material responsibility for the Company issuing a restatement of its financial results. In determining whether to take action in the case of misconduct, the Independent Directors may consider: (i) any benefit received by the executive officer, (ii) the seriousness of the misconduct, (iii) the impact of the misconduct on the Company, and (iv) any other factors that the Independent Directors consider relevant. The Company does not reimburse executive officers for recouped incentive- based compensation or indemnify or insure executive officers in connection with recoupment of incentive- based compensation under this policy.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60" w:before="160" w:after="283"/>
        <w:ind w:left="1493" w:right="0" w:hanging="0"/>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1"/>
          <w:sz w:val="22"/>
        </w:rPr>
        <w:t>Equity Grant Practices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Equity incentive compensation decisions are generally made at the Board’s or Committee’s regularly scheduled meetings in August, which are generally scheduled at least one year in advance. Pursuant to the Company’s equity incentive plans, the exercise price of each stock option awarded to the executive officers is the closing price of the Company’s Common Stock on the date of grant. Options and other equity-based compensation may be granted in connection with a new hire or a promotion, in which case equity compensation may be granted at the Compensation Committee meeting at or about the time of hiring or promotion. Grants are made without regard to anticipated earnings or major announcements by the Company. </w:t>
      </w:r>
    </w:p>
    <w:p>
      <w:pPr>
        <w:pStyle w:val="TextBody"/>
        <w:bidi w:val="0"/>
        <w:spacing w:before="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60    </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rPr>
        <w:drawing>
          <wp:inline distT="0" distB="0" distL="0" distR="0">
            <wp:extent cx="1381125" cy="266700"/>
            <wp:effectExtent l="0" t="0" r="0" b="0"/>
            <wp:docPr id="406"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133" descr=""/>
                    <pic:cNvPicPr>
                      <a:picLocks noChangeAspect="1" noChangeArrowheads="1"/>
                    </pic:cNvPicPr>
                  </pic:nvPicPr>
                  <pic:blipFill>
                    <a:blip r:embed="rId144"/>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4" w:name="tCALD"/>
      <w:bookmarkEnd w:id="74"/>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Compensation Discussion and Analysis</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tbl>
      <w:tblPr>
        <w:tblW w:w="8634" w:type="dxa"/>
        <w:jc w:val="left"/>
        <w:tblInd w:w="1093" w:type="dxa"/>
        <w:tblLayout w:type="fixed"/>
        <w:tblCellMar>
          <w:top w:w="0" w:type="dxa"/>
          <w:left w:w="0" w:type="dxa"/>
          <w:bottom w:w="0" w:type="dxa"/>
          <w:right w:w="0" w:type="dxa"/>
        </w:tblCellMar>
      </w:tblPr>
      <w:tblGrid>
        <w:gridCol w:w="124"/>
        <w:gridCol w:w="8356"/>
        <w:gridCol w:w="154"/>
      </w:tblGrid>
      <w:tr>
        <w:trPr/>
        <w:tc>
          <w:tcPr>
            <w:tcW w:w="124" w:type="dxa"/>
            <w:tcBorders/>
            <w:shd w:fill="53C072" w:val="clear"/>
            <w:vAlign w:val="center"/>
          </w:tcPr>
          <w:p>
            <w:pPr>
              <w:pStyle w:val="TableContents"/>
              <w:bidi w:val="0"/>
              <w:spacing w:before="0" w:after="283"/>
              <w:jc w:val="left"/>
              <w:rPr/>
            </w:pPr>
            <w:r>
              <w:rPr/>
              <w:t>​</w:t>
            </w:r>
          </w:p>
        </w:tc>
        <w:tc>
          <w:tcPr>
            <w:tcW w:w="8356" w:type="dxa"/>
            <w:tcBorders/>
            <w:shd w:fill="53C072" w:val="clear"/>
            <w:vAlign w:val="center"/>
          </w:tcPr>
          <w:p>
            <w:pPr>
              <w:pStyle w:val="TableContents"/>
              <w:bidi w:val="0"/>
              <w:spacing w:lineRule="atLeast" w:line="528" w:before="0" w:after="0"/>
              <w:jc w:val="center"/>
              <w:rPr/>
            </w:pPr>
            <w:r>
              <w:rPr>
                <w:caps/>
                <w:spacing w:val="-6"/>
              </w:rPr>
              <w:t>COMPENSATION AND LEADERSHIP DEVELOPMENT COMMITTEE REPORT</w:t>
            </w:r>
            <w:r>
              <w:rPr/>
              <w:t xml:space="preserve">​ </w:t>
            </w:r>
          </w:p>
        </w:tc>
        <w:tc>
          <w:tcPr>
            <w:tcW w:w="154" w:type="dxa"/>
            <w:tcBorders/>
            <w:shd w:fill="53C072" w:val="clear"/>
            <w:vAlign w:val="center"/>
          </w:tcPr>
          <w:p>
            <w:pPr>
              <w:pStyle w:val="TableContents"/>
              <w:bidi w:val="0"/>
              <w:spacing w:before="0" w:after="283"/>
              <w:jc w:val="left"/>
              <w:rPr/>
            </w:pPr>
            <w:r>
              <w:rPr/>
              <w:t>​</w:t>
            </w:r>
          </w:p>
        </w:tc>
      </w:tr>
    </w:tbl>
    <w:p>
      <w:pPr>
        <w:pStyle w:val="TextBody"/>
        <w:bidi w:val="0"/>
        <w:spacing w:lineRule="atLeast" w:line="240" w:before="36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Compensation and Leadership Development Committee has reviewed the Compensation Discussion and Analysis (“CD&amp;A”) and discussed it with management. Based on its review and discussion with management, the Committee recommended to the Board of Directors that the CD&amp;A be included in the Company’s 2026 Proxy Statement and incorporated by reference into the Company’s annual report on Form 10-K. This Report is provided by the following Independent Directors, who comprise the Committee: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Jo Ann Jenkins, Chair </w:t>
        <w:br/>
        <w:t xml:space="preserve">Brenda L. Freeman </w:t>
        <w:br/>
        <w:t xml:space="preserve">Avid Modjtabai </w:t>
        <w:br/>
        <w:t>Adalio T. Sanchez</w:t>
      </w:r>
    </w:p>
    <w:p>
      <w:pPr>
        <w:pStyle w:val="TextBody"/>
        <w:bidi w:val="0"/>
        <w:spacing w:before="260" w:after="437"/>
        <w:ind w:left="1093" w:right="0" w:hanging="0"/>
        <w:jc w:val="right"/>
        <w:rPr>
          <w:caps w:val="false"/>
          <w:smallCaps w:val="false"/>
          <w:color w:val="000000"/>
        </w:rPr>
      </w:pPr>
      <w:r>
        <w:rPr>
          <w:caps w:val="false"/>
          <w:smallCaps w:val="false"/>
          <w:color w:val="000000"/>
        </w:rPr>
        <w:drawing>
          <wp:inline distT="0" distB="0" distL="0" distR="0">
            <wp:extent cx="1381125" cy="266700"/>
            <wp:effectExtent l="0" t="0" r="0" b="0"/>
            <wp:docPr id="407"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Image134" descr=""/>
                    <pic:cNvPicPr>
                      <a:picLocks noChangeAspect="1" noChangeArrowheads="1"/>
                    </pic:cNvPicPr>
                  </pic:nvPicPr>
                  <pic:blipFill>
                    <a:blip r:embed="rId145"/>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pacing w:val="-2"/>
          <w:sz w:val="20"/>
        </w:rPr>
        <w:t>61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5" w:name="tCOEO"/>
      <w:bookmarkEnd w:id="75"/>
      <w:r>
        <w:rPr>
          <w:rFonts w:ascii="calibri;arial;sans-serif" w:hAnsi="calibri;arial;sans-serif"/>
          <w:b w:val="false"/>
          <w:i w:val="false"/>
          <w:caps w:val="false"/>
          <w:smallCaps w:val="false"/>
          <w:color w:val="000000"/>
          <w:sz w:val="16"/>
        </w:rPr>
        <w:t>​</w:t>
      </w:r>
      <w:bookmarkStart w:id="76" w:name="tSCOT"/>
      <w:bookmarkEnd w:id="7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0" w:after="283"/>
        <w:ind w:left="1093" w:right="0" w:hanging="0"/>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tbl>
      <w:tblPr>
        <w:tblW w:w="5217" w:type="dxa"/>
        <w:jc w:val="left"/>
        <w:tblInd w:w="1093" w:type="dxa"/>
        <w:tblLayout w:type="fixed"/>
        <w:tblCellMar>
          <w:top w:w="0" w:type="dxa"/>
          <w:left w:w="0" w:type="dxa"/>
          <w:bottom w:w="0" w:type="dxa"/>
          <w:right w:w="0" w:type="dxa"/>
        </w:tblCellMar>
      </w:tblPr>
      <w:tblGrid>
        <w:gridCol w:w="124"/>
        <w:gridCol w:w="4939"/>
        <w:gridCol w:w="154"/>
      </w:tblGrid>
      <w:tr>
        <w:trPr/>
        <w:tc>
          <w:tcPr>
            <w:tcW w:w="124" w:type="dxa"/>
            <w:tcBorders/>
            <w:shd w:fill="53C072" w:val="clear"/>
            <w:vAlign w:val="center"/>
          </w:tcPr>
          <w:p>
            <w:pPr>
              <w:pStyle w:val="TableContents"/>
              <w:bidi w:val="0"/>
              <w:spacing w:before="0" w:after="283"/>
              <w:jc w:val="left"/>
              <w:rPr/>
            </w:pPr>
            <w:r>
              <w:rPr/>
              <w:t>​</w:t>
            </w:r>
          </w:p>
        </w:tc>
        <w:tc>
          <w:tcPr>
            <w:tcW w:w="4939" w:type="dxa"/>
            <w:tcBorders/>
            <w:shd w:fill="53C072" w:val="clear"/>
            <w:vAlign w:val="center"/>
          </w:tcPr>
          <w:p>
            <w:pPr>
              <w:pStyle w:val="TableContents"/>
              <w:bidi w:val="0"/>
              <w:spacing w:before="0" w:after="0"/>
              <w:jc w:val="center"/>
              <w:rPr/>
            </w:pPr>
            <w:r>
              <w:rPr>
                <w:caps/>
                <w:spacing w:val="-6"/>
              </w:rPr>
              <w:t>COMPENSATION OF EXECUTIVE OFFICERS</w:t>
            </w:r>
            <w:r>
              <w:rPr/>
              <w:t xml:space="preserve">​ </w:t>
            </w:r>
          </w:p>
        </w:tc>
        <w:tc>
          <w:tcPr>
            <w:tcW w:w="154" w:type="dxa"/>
            <w:tcBorders/>
            <w:shd w:fill="53C072" w:val="clear"/>
            <w:vAlign w:val="center"/>
          </w:tcPr>
          <w:p>
            <w:pPr>
              <w:pStyle w:val="TableContents"/>
              <w:bidi w:val="0"/>
              <w:spacing w:before="0" w:after="283"/>
              <w:jc w:val="left"/>
              <w:rPr/>
            </w:pPr>
            <w:r>
              <w:rPr/>
              <w:t>​</w:t>
            </w:r>
          </w:p>
        </w:tc>
      </w:tr>
    </w:tbl>
    <w:p>
      <w:pPr>
        <w:pStyle w:val="TextBody"/>
        <w:bidi w:val="0"/>
        <w:spacing w:lineRule="atLeast" w:line="240" w:before="36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sets forth information concerning the compensation provided to NEOs by the Company for fiscal years 2024 through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SUMMARY COMPENSATION TABLE</w:t>
      </w:r>
      <w:r>
        <w:rPr>
          <w:rFonts w:ascii="Arial;Helvetica;sans-serif" w:hAnsi="Arial;Helvetica;sans-serif"/>
          <w:b/>
          <w:i w:val="false"/>
          <w:caps w:val="false"/>
          <w:smallCaps w:val="false"/>
          <w:color w:val="000000"/>
          <w:spacing w:val="5"/>
          <w:sz w:val="24"/>
        </w:rPr>
        <w:t xml:space="preserve"> </w:t>
      </w:r>
    </w:p>
    <w:tbl>
      <w:tblPr>
        <w:tblW w:w="13312" w:type="dxa"/>
        <w:jc w:val="left"/>
        <w:tblInd w:w="1093" w:type="dxa"/>
        <w:tblLayout w:type="fixed"/>
        <w:tblCellMar>
          <w:top w:w="0" w:type="dxa"/>
          <w:left w:w="0" w:type="dxa"/>
          <w:bottom w:w="0" w:type="dxa"/>
          <w:right w:w="0" w:type="dxa"/>
        </w:tblCellMar>
      </w:tblPr>
      <w:tblGrid>
        <w:gridCol w:w="124"/>
        <w:gridCol w:w="1206"/>
        <w:gridCol w:w="109"/>
        <w:gridCol w:w="109"/>
        <w:gridCol w:w="583"/>
        <w:gridCol w:w="109"/>
        <w:gridCol w:w="109"/>
        <w:gridCol w:w="1058"/>
        <w:gridCol w:w="109"/>
        <w:gridCol w:w="109"/>
        <w:gridCol w:w="721"/>
        <w:gridCol w:w="109"/>
        <w:gridCol w:w="109"/>
        <w:gridCol w:w="1058"/>
        <w:gridCol w:w="109"/>
        <w:gridCol w:w="109"/>
        <w:gridCol w:w="856"/>
        <w:gridCol w:w="109"/>
        <w:gridCol w:w="109"/>
        <w:gridCol w:w="1471"/>
        <w:gridCol w:w="109"/>
        <w:gridCol w:w="109"/>
        <w:gridCol w:w="1471"/>
        <w:gridCol w:w="109"/>
        <w:gridCol w:w="109"/>
        <w:gridCol w:w="1471"/>
        <w:gridCol w:w="109"/>
        <w:gridCol w:w="109"/>
        <w:gridCol w:w="1177"/>
        <w:gridCol w:w="154"/>
      </w:tblGrid>
      <w:tr>
        <w:trPr/>
        <w:tc>
          <w:tcPr>
            <w:tcW w:w="124" w:type="dxa"/>
            <w:tcBorders/>
            <w:shd w:fill="53C072" w:val="clear"/>
            <w:vAlign w:val="center"/>
          </w:tcPr>
          <w:p>
            <w:pPr>
              <w:pStyle w:val="TableContents"/>
              <w:bidi w:val="0"/>
              <w:spacing w:before="0" w:after="283"/>
              <w:jc w:val="left"/>
              <w:rPr/>
            </w:pPr>
            <w:r>
              <w:rPr/>
              <w:t>​</w:t>
            </w:r>
          </w:p>
        </w:tc>
        <w:tc>
          <w:tcPr>
            <w:tcW w:w="1206" w:type="dxa"/>
            <w:tcBorders/>
            <w:shd w:fill="53C072" w:val="clear"/>
            <w:vAlign w:val="center"/>
          </w:tcPr>
          <w:p>
            <w:pPr>
              <w:pStyle w:val="TableContents"/>
              <w:bidi w:val="0"/>
              <w:spacing w:before="0" w:after="0"/>
              <w:jc w:val="left"/>
              <w:rPr>
                <w:spacing w:val="0"/>
              </w:rPr>
            </w:pPr>
            <w:r>
              <w:rPr>
                <w:spacing w:val="0"/>
              </w:rPr>
              <w:t xml:space="preserve">Name and Principal Position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583" w:type="dxa"/>
            <w:tcBorders/>
            <w:shd w:fill="53C072" w:val="clear"/>
            <w:vAlign w:val="center"/>
          </w:tcPr>
          <w:p>
            <w:pPr>
              <w:pStyle w:val="TableContents"/>
              <w:bidi w:val="0"/>
              <w:spacing w:before="0" w:after="0"/>
              <w:jc w:val="right"/>
              <w:rPr/>
            </w:pPr>
            <w:r>
              <w:rPr>
                <w:spacing w:val="0"/>
              </w:rPr>
              <w:t>Year</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058" w:type="dxa"/>
            <w:tcBorders/>
            <w:shd w:fill="53C072" w:val="clear"/>
            <w:vAlign w:val="center"/>
          </w:tcPr>
          <w:p>
            <w:pPr>
              <w:pStyle w:val="TableContents"/>
              <w:bidi w:val="0"/>
              <w:spacing w:before="0" w:after="0"/>
              <w:jc w:val="right"/>
              <w:rPr/>
            </w:pPr>
            <w:r>
              <w:rPr>
                <w:spacing w:val="0"/>
              </w:rPr>
              <w:t>Salary</w:t>
            </w:r>
            <w:r>
              <w:rPr/>
              <w:t xml:space="preserve"> </w:t>
              <w:br/>
            </w:r>
            <w:r>
              <w:rPr>
                <w:spacing w:val="-2"/>
              </w:rPr>
              <w:t>($)</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721" w:type="dxa"/>
            <w:tcBorders/>
            <w:shd w:fill="53C072" w:val="clear"/>
            <w:vAlign w:val="center"/>
          </w:tcPr>
          <w:p>
            <w:pPr>
              <w:pStyle w:val="TableContents"/>
              <w:bidi w:val="0"/>
              <w:spacing w:before="0" w:after="0"/>
              <w:jc w:val="right"/>
              <w:rPr/>
            </w:pPr>
            <w:r>
              <w:rPr>
                <w:spacing w:val="0"/>
              </w:rPr>
              <w:t>Bonus</w:t>
            </w:r>
            <w:r>
              <w:rPr/>
              <w:t xml:space="preserve"> </w:t>
              <w:br/>
            </w:r>
            <w:r>
              <w:rPr>
                <w:spacing w:val="-2"/>
              </w:rPr>
              <w:t>($)</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058" w:type="dxa"/>
            <w:tcBorders/>
            <w:shd w:fill="53C072" w:val="clear"/>
            <w:vAlign w:val="center"/>
          </w:tcPr>
          <w:p>
            <w:pPr>
              <w:pStyle w:val="TableContents"/>
              <w:bidi w:val="0"/>
              <w:spacing w:before="0" w:after="0"/>
              <w:jc w:val="right"/>
              <w:rPr/>
            </w:pPr>
            <w:r>
              <w:rPr>
                <w:spacing w:val="0"/>
              </w:rPr>
              <w:t xml:space="preserve">Stock </w:t>
              <w:br/>
              <w:t>Awards</w:t>
            </w:r>
            <w:r>
              <w:rPr/>
              <w:t xml:space="preserve"> </w:t>
              <w:br/>
            </w:r>
            <w:r>
              <w:rPr>
                <w:spacing w:val="-2"/>
              </w:rPr>
              <w:t>($)(1)</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856" w:type="dxa"/>
            <w:tcBorders/>
            <w:shd w:fill="53C072" w:val="clear"/>
            <w:vAlign w:val="center"/>
          </w:tcPr>
          <w:p>
            <w:pPr>
              <w:pStyle w:val="TableContents"/>
              <w:bidi w:val="0"/>
              <w:spacing w:before="0" w:after="0"/>
              <w:jc w:val="right"/>
              <w:rPr/>
            </w:pPr>
            <w:r>
              <w:rPr>
                <w:spacing w:val="0"/>
              </w:rPr>
              <w:t xml:space="preserve">Option </w:t>
              <w:br/>
              <w:t>Awards</w:t>
            </w:r>
            <w:r>
              <w:rPr/>
              <w:t xml:space="preserve"> </w:t>
              <w:br/>
            </w:r>
            <w:r>
              <w:rPr>
                <w:spacing w:val="-2"/>
              </w:rPr>
              <w:t>($)(2)</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471" w:type="dxa"/>
            <w:tcBorders/>
            <w:shd w:fill="53C072" w:val="clear"/>
            <w:vAlign w:val="center"/>
          </w:tcPr>
          <w:p>
            <w:pPr>
              <w:pStyle w:val="TableContents"/>
              <w:bidi w:val="0"/>
              <w:spacing w:before="0" w:after="0"/>
              <w:jc w:val="right"/>
              <w:rPr/>
            </w:pPr>
            <w:r>
              <w:rPr>
                <w:spacing w:val="0"/>
              </w:rPr>
              <w:t xml:space="preserve">Non-Equity </w:t>
              <w:br/>
              <w:t xml:space="preserve">Incentive Plan </w:t>
              <w:br/>
              <w:t>Compensation</w:t>
            </w:r>
            <w:r>
              <w:rPr/>
              <w:t xml:space="preserve"> </w:t>
              <w:br/>
            </w:r>
            <w:r>
              <w:rPr>
                <w:spacing w:val="-2"/>
              </w:rPr>
              <w:t>($)</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471" w:type="dxa"/>
            <w:tcBorders/>
            <w:shd w:fill="53C072" w:val="clear"/>
            <w:vAlign w:val="center"/>
          </w:tcPr>
          <w:p>
            <w:pPr>
              <w:pStyle w:val="TableContents"/>
              <w:bidi w:val="0"/>
              <w:spacing w:before="0" w:after="0"/>
              <w:jc w:val="right"/>
              <w:rPr/>
            </w:pPr>
            <w:r>
              <w:rPr>
                <w:spacing w:val="0"/>
              </w:rPr>
              <w:t xml:space="preserve">Change in </w:t>
              <w:br/>
              <w:t xml:space="preserve">Pension </w:t>
              <w:br/>
              <w:t xml:space="preserve">Value and </w:t>
              <w:br/>
              <w:t xml:space="preserve">Nonqualified </w:t>
              <w:br/>
              <w:t xml:space="preserve">Deferred </w:t>
              <w:br/>
              <w:t xml:space="preserve">Compensation </w:t>
              <w:br/>
              <w:t>Earnings</w:t>
            </w:r>
            <w:r>
              <w:rPr/>
              <w:t xml:space="preserve"> </w:t>
              <w:br/>
            </w:r>
            <w:r>
              <w:rPr>
                <w:spacing w:val="-2"/>
              </w:rPr>
              <w:t>($)(3)</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471" w:type="dxa"/>
            <w:tcBorders/>
            <w:shd w:fill="53C072" w:val="clear"/>
            <w:vAlign w:val="center"/>
          </w:tcPr>
          <w:p>
            <w:pPr>
              <w:pStyle w:val="TableContents"/>
              <w:bidi w:val="0"/>
              <w:spacing w:before="0" w:after="0"/>
              <w:jc w:val="right"/>
              <w:rPr/>
            </w:pPr>
            <w:r>
              <w:rPr>
                <w:spacing w:val="0"/>
              </w:rPr>
              <w:t xml:space="preserve">All Other </w:t>
              <w:br/>
              <w:t>Compensation</w:t>
            </w:r>
            <w:r>
              <w:rPr/>
              <w:t xml:space="preserve"> </w:t>
              <w:br/>
            </w:r>
            <w:r>
              <w:rPr>
                <w:spacing w:val="-2"/>
              </w:rPr>
              <w:t>($)(4)</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177" w:type="dxa"/>
            <w:tcBorders/>
            <w:shd w:fill="53C072" w:val="clear"/>
            <w:vAlign w:val="center"/>
          </w:tcPr>
          <w:p>
            <w:pPr>
              <w:pStyle w:val="TableContents"/>
              <w:bidi w:val="0"/>
              <w:spacing w:before="0" w:after="0"/>
              <w:jc w:val="right"/>
              <w:rPr/>
            </w:pPr>
            <w:r>
              <w:rPr>
                <w:spacing w:val="0"/>
              </w:rPr>
              <w:t>Total</w:t>
            </w:r>
            <w:r>
              <w:rPr/>
              <w:t xml:space="preserve"> </w:t>
              <w:br/>
            </w:r>
            <w:r>
              <w:rPr>
                <w:spacing w:val="-2"/>
              </w:rPr>
              <w:t>($)</w:t>
            </w:r>
            <w:r>
              <w:rPr/>
              <w:t xml:space="preserve"> </w:t>
            </w:r>
          </w:p>
        </w:tc>
        <w:tc>
          <w:tcPr>
            <w:tcW w:w="154"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06" w:type="dxa"/>
            <w:tcBorders/>
            <w:vAlign w:val="center"/>
          </w:tcPr>
          <w:p>
            <w:pPr>
              <w:pStyle w:val="TableContents"/>
              <w:bidi w:val="0"/>
              <w:spacing w:before="0" w:after="283"/>
              <w:jc w:val="left"/>
              <w:rPr>
                <w:spacing w:val="-1"/>
              </w:rPr>
            </w:pPr>
            <w:r>
              <w:rPr>
                <w:spacing w:val="-1"/>
              </w:rPr>
              <w:t xml:space="preserve">Philip R. Gallagher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83" w:type="dxa"/>
            <w:tcBorders/>
            <w:vAlign w:val="center"/>
          </w:tcPr>
          <w:p>
            <w:pPr>
              <w:pStyle w:val="TableContents"/>
              <w:bidi w:val="0"/>
              <w:spacing w:before="0" w:after="0"/>
              <w:jc w:val="right"/>
              <w:rPr/>
            </w:pPr>
            <w:r>
              <w:rPr>
                <w:spacing w:val="-1"/>
              </w:rPr>
              <w:t>2026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0"/>
              <w:jc w:val="right"/>
              <w:rPr/>
            </w:pPr>
            <w:r>
              <w:rPr>
                <w:spacing w:val="-1"/>
              </w:rPr>
              <w:t>1,200,000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0"/>
              <w:jc w:val="right"/>
              <w:rPr/>
            </w:pPr>
            <w:r>
              <w:rPr>
                <w:spacing w:val="-1"/>
              </w:rPr>
              <w:t>7,970,035</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56" w:type="dxa"/>
            <w:tcBorders/>
            <w:vAlign w:val="center"/>
          </w:tcPr>
          <w:p>
            <w:pPr>
              <w:pStyle w:val="TableContents"/>
              <w:bidi w:val="0"/>
              <w:spacing w:before="0" w:after="0"/>
              <w:jc w:val="right"/>
              <w:rPr/>
            </w:pP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jc w:val="right"/>
              <w:rPr/>
            </w:pPr>
            <w:r>
              <w:rPr>
                <w:spacing w:val="-1"/>
              </w:rPr>
              <w:t>2,706,893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jc w:val="right"/>
              <w:rPr/>
            </w:pPr>
            <w:r>
              <w:rPr>
                <w:spacing w:val="-1"/>
              </w:rPr>
              <w:t>38,689</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jc w:val="right"/>
              <w:rPr/>
            </w:pPr>
            <w:r>
              <w:rPr>
                <w:spacing w:val="-1"/>
              </w:rPr>
              <w:t>65,281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7" w:type="dxa"/>
            <w:tcBorders/>
            <w:vAlign w:val="center"/>
          </w:tcPr>
          <w:p>
            <w:pPr>
              <w:pStyle w:val="TableContents"/>
              <w:bidi w:val="0"/>
              <w:spacing w:before="0" w:after="0"/>
              <w:jc w:val="right"/>
              <w:rPr/>
            </w:pPr>
            <w:r>
              <w:rPr>
                <w:spacing w:val="-1"/>
              </w:rPr>
              <w:t>11,980,898</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06" w:type="dxa"/>
            <w:tcBorders/>
            <w:vAlign w:val="center"/>
          </w:tcPr>
          <w:p>
            <w:pPr>
              <w:pStyle w:val="TableContents"/>
              <w:bidi w:val="0"/>
              <w:spacing w:before="0" w:after="283"/>
              <w:jc w:val="left"/>
              <w:rPr>
                <w:spacing w:val="-1"/>
              </w:rPr>
            </w:pPr>
            <w:r>
              <w:rPr>
                <w:spacing w:val="-1"/>
              </w:rPr>
              <w:t xml:space="preserve">Chief Executive Officer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83" w:type="dxa"/>
            <w:tcBorders/>
            <w:vAlign w:val="center"/>
          </w:tcPr>
          <w:p>
            <w:pPr>
              <w:pStyle w:val="TableContents"/>
              <w:bidi w:val="0"/>
              <w:spacing w:before="0" w:after="0"/>
              <w:jc w:val="right"/>
              <w:rPr/>
            </w:pPr>
            <w:r>
              <w:rPr>
                <w:spacing w:val="-1"/>
              </w:rPr>
              <w:t>2025</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0"/>
              <w:jc w:val="right"/>
              <w:rPr/>
            </w:pPr>
            <w:r>
              <w:rPr>
                <w:spacing w:val="-1"/>
              </w:rPr>
              <w:t>1,200,000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0"/>
              <w:jc w:val="right"/>
              <w:rPr/>
            </w:pPr>
            <w:r>
              <w:rPr>
                <w:spacing w:val="-1"/>
              </w:rPr>
              <w:t>7,309,157</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56" w:type="dxa"/>
            <w:tcBorders/>
            <w:vAlign w:val="center"/>
          </w:tcPr>
          <w:p>
            <w:pPr>
              <w:pStyle w:val="TableContents"/>
              <w:bidi w:val="0"/>
              <w:spacing w:before="0" w:after="0"/>
              <w:jc w:val="right"/>
              <w:rPr/>
            </w:pP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jc w:val="right"/>
              <w:rPr/>
            </w:pPr>
            <w:r>
              <w:rPr>
                <w:spacing w:val="-1"/>
              </w:rPr>
              <w:t>1,296,000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jc w:val="right"/>
              <w:rPr/>
            </w:pPr>
            <w:r>
              <w:rPr>
                <w:spacing w:val="-1"/>
              </w:rPr>
              <w:t>37,429</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jc w:val="right"/>
              <w:rPr/>
            </w:pPr>
            <w:r>
              <w:rPr>
                <w:spacing w:val="-1"/>
              </w:rPr>
              <w:t>51,546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7" w:type="dxa"/>
            <w:tcBorders/>
            <w:vAlign w:val="center"/>
          </w:tcPr>
          <w:p>
            <w:pPr>
              <w:pStyle w:val="TableContents"/>
              <w:bidi w:val="0"/>
              <w:spacing w:before="0" w:after="0"/>
              <w:jc w:val="right"/>
              <w:rPr/>
            </w:pPr>
            <w:r>
              <w:rPr>
                <w:spacing w:val="-1"/>
              </w:rPr>
              <w:t>9,894,132</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0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83" w:type="dxa"/>
            <w:tcBorders/>
            <w:vAlign w:val="center"/>
          </w:tcPr>
          <w:p>
            <w:pPr>
              <w:pStyle w:val="TableContents"/>
              <w:bidi w:val="0"/>
              <w:spacing w:before="0" w:after="0"/>
              <w:jc w:val="right"/>
              <w:rPr/>
            </w:pPr>
            <w:r>
              <w:rPr>
                <w:spacing w:val="-1"/>
              </w:rPr>
              <w:t>2024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0"/>
              <w:jc w:val="right"/>
              <w:rPr/>
            </w:pPr>
            <w:r>
              <w:rPr>
                <w:spacing w:val="-1"/>
              </w:rPr>
              <w:t>1,200,000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0"/>
              <w:jc w:val="right"/>
              <w:rPr/>
            </w:pPr>
            <w:r>
              <w:rPr>
                <w:spacing w:val="-1"/>
              </w:rPr>
              <w:t>6,572,830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56" w:type="dxa"/>
            <w:tcBorders/>
            <w:vAlign w:val="center"/>
          </w:tcPr>
          <w:p>
            <w:pPr>
              <w:pStyle w:val="TableContents"/>
              <w:bidi w:val="0"/>
              <w:spacing w:before="0" w:after="0"/>
              <w:jc w:val="right"/>
              <w:rPr/>
            </w:pP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jc w:val="right"/>
              <w:rPr/>
            </w:pPr>
            <w:r>
              <w:rPr>
                <w:spacing w:val="-1"/>
              </w:rPr>
              <w:t>936,000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jc w:val="right"/>
              <w:rPr/>
            </w:pPr>
            <w:r>
              <w:rPr>
                <w:spacing w:val="-1"/>
              </w:rPr>
              <w:t>34,126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jc w:val="right"/>
              <w:rPr/>
            </w:pPr>
            <w:r>
              <w:rPr>
                <w:spacing w:val="-1"/>
              </w:rPr>
              <w:t>33,022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7" w:type="dxa"/>
            <w:tcBorders/>
            <w:vAlign w:val="center"/>
          </w:tcPr>
          <w:p>
            <w:pPr>
              <w:pStyle w:val="TableContents"/>
              <w:bidi w:val="0"/>
              <w:spacing w:before="0" w:after="0"/>
              <w:jc w:val="right"/>
              <w:rPr/>
            </w:pPr>
            <w:r>
              <w:rPr>
                <w:spacing w:val="-1"/>
              </w:rPr>
              <w:t>8,775,978</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1206" w:type="dxa"/>
            <w:tcBorders/>
            <w:shd w:fill="CBECD5" w:val="clear"/>
            <w:vAlign w:val="center"/>
          </w:tcPr>
          <w:p>
            <w:pPr>
              <w:pStyle w:val="TableContents"/>
              <w:bidi w:val="0"/>
              <w:spacing w:before="0" w:after="283"/>
              <w:jc w:val="left"/>
              <w:rPr>
                <w:spacing w:val="-1"/>
              </w:rPr>
            </w:pPr>
            <w:r>
              <w:rPr>
                <w:spacing w:val="-1"/>
              </w:rPr>
              <w:t xml:space="preserve">Kenneth A. Jacobson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583" w:type="dxa"/>
            <w:tcBorders/>
            <w:shd w:fill="CBECD5" w:val="clear"/>
            <w:vAlign w:val="center"/>
          </w:tcPr>
          <w:p>
            <w:pPr>
              <w:pStyle w:val="TableContents"/>
              <w:bidi w:val="0"/>
              <w:spacing w:before="0" w:after="0"/>
              <w:jc w:val="right"/>
              <w:rPr/>
            </w:pPr>
            <w:r>
              <w:rPr>
                <w:spacing w:val="-1"/>
              </w:rPr>
              <w:t>2026</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58" w:type="dxa"/>
            <w:tcBorders/>
            <w:shd w:fill="CBECD5" w:val="clear"/>
            <w:vAlign w:val="center"/>
          </w:tcPr>
          <w:p>
            <w:pPr>
              <w:pStyle w:val="TableContents"/>
              <w:bidi w:val="0"/>
              <w:spacing w:before="0" w:after="0"/>
              <w:jc w:val="right"/>
              <w:rPr/>
            </w:pPr>
            <w:r>
              <w:rPr>
                <w:spacing w:val="-1"/>
              </w:rPr>
              <w:t>725,000</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21" w:type="dxa"/>
            <w:tcBorders/>
            <w:shd w:fill="CBECD5" w:val="clear"/>
            <w:vAlign w:val="center"/>
          </w:tcPr>
          <w:p>
            <w:pPr>
              <w:pStyle w:val="TableContents"/>
              <w:bidi w:val="0"/>
              <w:spacing w:before="0" w:after="0"/>
              <w:jc w:val="righ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58" w:type="dxa"/>
            <w:tcBorders/>
            <w:shd w:fill="CBECD5" w:val="clear"/>
            <w:vAlign w:val="center"/>
          </w:tcPr>
          <w:p>
            <w:pPr>
              <w:pStyle w:val="TableContents"/>
              <w:bidi w:val="0"/>
              <w:spacing w:before="0" w:after="0"/>
              <w:jc w:val="right"/>
              <w:rPr/>
            </w:pPr>
            <w:r>
              <w:rPr>
                <w:spacing w:val="-1"/>
              </w:rPr>
              <w:t>2,062,763</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856" w:type="dxa"/>
            <w:tcBorders/>
            <w:shd w:fill="CBECD5" w:val="clear"/>
            <w:vAlign w:val="center"/>
          </w:tcPr>
          <w:p>
            <w:pPr>
              <w:pStyle w:val="TableContents"/>
              <w:bidi w:val="0"/>
              <w:spacing w:before="0" w:after="0"/>
              <w:jc w:val="right"/>
              <w:rPr/>
            </w:pPr>
            <w:r>
              <w:rPr>
                <w:spacing w:val="-1"/>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471" w:type="dxa"/>
            <w:tcBorders/>
            <w:shd w:fill="CBECD5" w:val="clear"/>
            <w:vAlign w:val="center"/>
          </w:tcPr>
          <w:p>
            <w:pPr>
              <w:pStyle w:val="TableContents"/>
              <w:bidi w:val="0"/>
              <w:spacing w:before="0" w:after="0"/>
              <w:jc w:val="right"/>
              <w:rPr/>
            </w:pPr>
            <w:r>
              <w:rPr>
                <w:spacing w:val="-1"/>
              </w:rPr>
              <w:t>1,022,134</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471" w:type="dxa"/>
            <w:tcBorders/>
            <w:shd w:fill="CBECD5" w:val="clear"/>
            <w:vAlign w:val="center"/>
          </w:tcPr>
          <w:p>
            <w:pPr>
              <w:pStyle w:val="TableContents"/>
              <w:bidi w:val="0"/>
              <w:spacing w:before="0" w:after="0"/>
              <w:jc w:val="right"/>
              <w:rPr/>
            </w:pPr>
            <w:r>
              <w:rPr>
                <w:spacing w:val="-1"/>
              </w:rPr>
              <w:t>54,354</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471" w:type="dxa"/>
            <w:tcBorders/>
            <w:shd w:fill="CBECD5" w:val="clear"/>
            <w:vAlign w:val="center"/>
          </w:tcPr>
          <w:p>
            <w:pPr>
              <w:pStyle w:val="TableContents"/>
              <w:bidi w:val="0"/>
              <w:spacing w:before="0" w:after="0"/>
              <w:jc w:val="right"/>
              <w:rPr/>
            </w:pPr>
            <w:r>
              <w:rPr>
                <w:spacing w:val="-1"/>
              </w:rPr>
              <w:t>49,410</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77" w:type="dxa"/>
            <w:tcBorders/>
            <w:shd w:fill="CBECD5" w:val="clear"/>
            <w:vAlign w:val="center"/>
          </w:tcPr>
          <w:p>
            <w:pPr>
              <w:pStyle w:val="TableContents"/>
              <w:bidi w:val="0"/>
              <w:spacing w:before="0" w:after="0"/>
              <w:jc w:val="right"/>
              <w:rPr/>
            </w:pPr>
            <w:r>
              <w:rPr>
                <w:spacing w:val="-1"/>
              </w:rPr>
              <w:t>3,913,661</w:t>
            </w:r>
            <w:r>
              <w:rPr/>
              <w:t xml:space="preserve"> </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1206" w:type="dxa"/>
            <w:tcBorders/>
            <w:shd w:fill="CBECD5" w:val="clear"/>
            <w:vAlign w:val="center"/>
          </w:tcPr>
          <w:p>
            <w:pPr>
              <w:pStyle w:val="TableContents"/>
              <w:bidi w:val="0"/>
              <w:spacing w:before="0" w:after="283"/>
              <w:jc w:val="left"/>
              <w:rPr>
                <w:spacing w:val="-1"/>
              </w:rPr>
            </w:pPr>
            <w:r>
              <w:rPr>
                <w:spacing w:val="-1"/>
              </w:rPr>
              <w:t xml:space="preserve">Chief Financial Officer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583" w:type="dxa"/>
            <w:tcBorders/>
            <w:shd w:fill="CBECD5" w:val="clear"/>
            <w:vAlign w:val="center"/>
          </w:tcPr>
          <w:p>
            <w:pPr>
              <w:pStyle w:val="TableContents"/>
              <w:bidi w:val="0"/>
              <w:spacing w:before="0" w:after="0"/>
              <w:jc w:val="right"/>
              <w:rPr/>
            </w:pPr>
            <w:r>
              <w:rPr>
                <w:spacing w:val="-1"/>
              </w:rPr>
              <w:t>2025</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58" w:type="dxa"/>
            <w:tcBorders/>
            <w:shd w:fill="CBECD5" w:val="clear"/>
            <w:vAlign w:val="center"/>
          </w:tcPr>
          <w:p>
            <w:pPr>
              <w:pStyle w:val="TableContents"/>
              <w:bidi w:val="0"/>
              <w:spacing w:before="0" w:after="0"/>
              <w:jc w:val="right"/>
              <w:rPr/>
            </w:pPr>
            <w:r>
              <w:rPr>
                <w:spacing w:val="-1"/>
              </w:rPr>
              <w:t>675,000</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21" w:type="dxa"/>
            <w:tcBorders/>
            <w:shd w:fill="CBECD5" w:val="clear"/>
            <w:vAlign w:val="center"/>
          </w:tcPr>
          <w:p>
            <w:pPr>
              <w:pStyle w:val="TableContents"/>
              <w:bidi w:val="0"/>
              <w:spacing w:before="0" w:after="0"/>
              <w:jc w:val="righ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58" w:type="dxa"/>
            <w:tcBorders/>
            <w:shd w:fill="CBECD5" w:val="clear"/>
            <w:vAlign w:val="center"/>
          </w:tcPr>
          <w:p>
            <w:pPr>
              <w:pStyle w:val="TableContents"/>
              <w:bidi w:val="0"/>
              <w:spacing w:before="0" w:after="0"/>
              <w:jc w:val="right"/>
              <w:rPr/>
            </w:pPr>
            <w:r>
              <w:rPr>
                <w:spacing w:val="-1"/>
              </w:rPr>
              <w:t>1,791,861</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856" w:type="dxa"/>
            <w:tcBorders/>
            <w:shd w:fill="CBECD5" w:val="clear"/>
            <w:vAlign w:val="center"/>
          </w:tcPr>
          <w:p>
            <w:pPr>
              <w:pStyle w:val="TableContents"/>
              <w:bidi w:val="0"/>
              <w:spacing w:before="0" w:after="0"/>
              <w:jc w:val="right"/>
              <w:rPr/>
            </w:pPr>
            <w:r>
              <w:rPr>
                <w:spacing w:val="-1"/>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471" w:type="dxa"/>
            <w:tcBorders/>
            <w:shd w:fill="CBECD5" w:val="clear"/>
            <w:vAlign w:val="center"/>
          </w:tcPr>
          <w:p>
            <w:pPr>
              <w:pStyle w:val="TableContents"/>
              <w:bidi w:val="0"/>
              <w:spacing w:before="0" w:after="0"/>
              <w:jc w:val="right"/>
              <w:rPr/>
            </w:pPr>
            <w:r>
              <w:rPr>
                <w:spacing w:val="-1"/>
              </w:rPr>
              <w:t>486,000</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471" w:type="dxa"/>
            <w:tcBorders/>
            <w:shd w:fill="CBECD5" w:val="clear"/>
            <w:vAlign w:val="center"/>
          </w:tcPr>
          <w:p>
            <w:pPr>
              <w:pStyle w:val="TableContents"/>
              <w:bidi w:val="0"/>
              <w:spacing w:before="0" w:after="0"/>
              <w:jc w:val="right"/>
              <w:rPr/>
            </w:pPr>
            <w:r>
              <w:rPr>
                <w:spacing w:val="-1"/>
              </w:rPr>
              <w:t>45,598</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471" w:type="dxa"/>
            <w:tcBorders/>
            <w:shd w:fill="CBECD5" w:val="clear"/>
            <w:vAlign w:val="center"/>
          </w:tcPr>
          <w:p>
            <w:pPr>
              <w:pStyle w:val="TableContents"/>
              <w:bidi w:val="0"/>
              <w:spacing w:before="0" w:after="0"/>
              <w:jc w:val="right"/>
              <w:rPr/>
            </w:pPr>
            <w:r>
              <w:rPr>
                <w:spacing w:val="-1"/>
              </w:rPr>
              <w:t>27,707</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77" w:type="dxa"/>
            <w:tcBorders/>
            <w:shd w:fill="CBECD5" w:val="clear"/>
            <w:vAlign w:val="center"/>
          </w:tcPr>
          <w:p>
            <w:pPr>
              <w:pStyle w:val="TableContents"/>
              <w:bidi w:val="0"/>
              <w:spacing w:before="0" w:after="0"/>
              <w:jc w:val="right"/>
              <w:rPr/>
            </w:pPr>
            <w:r>
              <w:rPr>
                <w:spacing w:val="-1"/>
              </w:rPr>
              <w:t>3,026,166</w:t>
            </w:r>
            <w:r>
              <w:rPr/>
              <w:t xml:space="preserve"> </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1206"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583" w:type="dxa"/>
            <w:tcBorders/>
            <w:shd w:fill="CBECD5" w:val="clear"/>
            <w:vAlign w:val="center"/>
          </w:tcPr>
          <w:p>
            <w:pPr>
              <w:pStyle w:val="TableContents"/>
              <w:bidi w:val="0"/>
              <w:spacing w:before="0" w:after="0"/>
              <w:jc w:val="right"/>
              <w:rPr/>
            </w:pPr>
            <w:r>
              <w:rPr>
                <w:spacing w:val="-1"/>
              </w:rPr>
              <w:t>2024</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58" w:type="dxa"/>
            <w:tcBorders/>
            <w:shd w:fill="CBECD5" w:val="clear"/>
            <w:vAlign w:val="center"/>
          </w:tcPr>
          <w:p>
            <w:pPr>
              <w:pStyle w:val="TableContents"/>
              <w:bidi w:val="0"/>
              <w:spacing w:before="0" w:after="0"/>
              <w:jc w:val="right"/>
              <w:rPr/>
            </w:pPr>
            <w:r>
              <w:rPr>
                <w:spacing w:val="-1"/>
              </w:rPr>
              <w:t>600,000</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21" w:type="dxa"/>
            <w:tcBorders/>
            <w:shd w:fill="CBECD5" w:val="clear"/>
            <w:vAlign w:val="center"/>
          </w:tcPr>
          <w:p>
            <w:pPr>
              <w:pStyle w:val="TableContents"/>
              <w:bidi w:val="0"/>
              <w:spacing w:before="0" w:after="0"/>
              <w:jc w:val="righ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58" w:type="dxa"/>
            <w:tcBorders/>
            <w:shd w:fill="CBECD5" w:val="clear"/>
            <w:vAlign w:val="center"/>
          </w:tcPr>
          <w:p>
            <w:pPr>
              <w:pStyle w:val="TableContents"/>
              <w:bidi w:val="0"/>
              <w:spacing w:before="0" w:after="0"/>
              <w:jc w:val="right"/>
              <w:rPr/>
            </w:pPr>
            <w:r>
              <w:rPr>
                <w:spacing w:val="-1"/>
              </w:rPr>
              <w:t>1,408,395</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856" w:type="dxa"/>
            <w:tcBorders/>
            <w:shd w:fill="CBECD5" w:val="clear"/>
            <w:vAlign w:val="center"/>
          </w:tcPr>
          <w:p>
            <w:pPr>
              <w:pStyle w:val="TableContents"/>
              <w:bidi w:val="0"/>
              <w:spacing w:before="0" w:after="0"/>
              <w:jc w:val="right"/>
              <w:rPr/>
            </w:pPr>
            <w:r>
              <w:rPr>
                <w:spacing w:val="-1"/>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471" w:type="dxa"/>
            <w:tcBorders/>
            <w:shd w:fill="CBECD5" w:val="clear"/>
            <w:vAlign w:val="center"/>
          </w:tcPr>
          <w:p>
            <w:pPr>
              <w:pStyle w:val="TableContents"/>
              <w:bidi w:val="0"/>
              <w:spacing w:before="0" w:after="0"/>
              <w:jc w:val="right"/>
              <w:rPr/>
            </w:pPr>
            <w:r>
              <w:rPr>
                <w:spacing w:val="-1"/>
              </w:rPr>
              <w:t>312,000</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471" w:type="dxa"/>
            <w:tcBorders/>
            <w:shd w:fill="CBECD5" w:val="clear"/>
            <w:vAlign w:val="center"/>
          </w:tcPr>
          <w:p>
            <w:pPr>
              <w:pStyle w:val="TableContents"/>
              <w:bidi w:val="0"/>
              <w:spacing w:before="0" w:after="0"/>
              <w:jc w:val="right"/>
              <w:rPr/>
            </w:pPr>
            <w:r>
              <w:rPr>
                <w:spacing w:val="-1"/>
              </w:rPr>
              <w:t>39,965</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471" w:type="dxa"/>
            <w:tcBorders/>
            <w:shd w:fill="CBECD5" w:val="clear"/>
            <w:vAlign w:val="center"/>
          </w:tcPr>
          <w:p>
            <w:pPr>
              <w:pStyle w:val="TableContents"/>
              <w:bidi w:val="0"/>
              <w:spacing w:before="0" w:after="0"/>
              <w:jc w:val="right"/>
              <w:rPr/>
            </w:pPr>
            <w:r>
              <w:rPr>
                <w:spacing w:val="-1"/>
              </w:rPr>
              <w:t>28,402</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77" w:type="dxa"/>
            <w:tcBorders/>
            <w:shd w:fill="CBECD5" w:val="clear"/>
            <w:vAlign w:val="center"/>
          </w:tcPr>
          <w:p>
            <w:pPr>
              <w:pStyle w:val="TableContents"/>
              <w:bidi w:val="0"/>
              <w:spacing w:before="0" w:after="0"/>
              <w:jc w:val="right"/>
              <w:rPr/>
            </w:pPr>
            <w:r>
              <w:rPr>
                <w:spacing w:val="-1"/>
              </w:rPr>
              <w:t>2,388,762</w:t>
            </w:r>
            <w:r>
              <w:rPr/>
              <w:t xml:space="preserve"> </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06" w:type="dxa"/>
            <w:tcBorders/>
            <w:vAlign w:val="center"/>
          </w:tcPr>
          <w:p>
            <w:pPr>
              <w:pStyle w:val="TableContents"/>
              <w:bidi w:val="0"/>
              <w:spacing w:before="0" w:after="283"/>
              <w:jc w:val="left"/>
              <w:rPr>
                <w:spacing w:val="-1"/>
              </w:rPr>
            </w:pPr>
            <w:r>
              <w:rPr>
                <w:spacing w:val="-1"/>
              </w:rPr>
              <w:t xml:space="preserve">Ken E. Arnold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83" w:type="dxa"/>
            <w:tcBorders/>
            <w:vAlign w:val="center"/>
          </w:tcPr>
          <w:p>
            <w:pPr>
              <w:pStyle w:val="TableContents"/>
              <w:bidi w:val="0"/>
              <w:spacing w:before="0" w:after="0"/>
              <w:jc w:val="right"/>
              <w:rPr/>
            </w:pPr>
            <w:r>
              <w:rPr>
                <w:spacing w:val="-1"/>
              </w:rPr>
              <w:t>2026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0"/>
              <w:jc w:val="right"/>
              <w:rPr/>
            </w:pPr>
            <w:r>
              <w:rPr>
                <w:spacing w:val="-1"/>
              </w:rPr>
              <w:t>600,000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0"/>
              <w:jc w:val="right"/>
              <w:rPr/>
            </w:pPr>
            <w:r>
              <w:rPr>
                <w:spacing w:val="-1"/>
              </w:rPr>
              <w:t>1,406,527</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56" w:type="dxa"/>
            <w:tcBorders/>
            <w:vAlign w:val="center"/>
          </w:tcPr>
          <w:p>
            <w:pPr>
              <w:pStyle w:val="TableContents"/>
              <w:bidi w:val="0"/>
              <w:spacing w:before="0" w:after="0"/>
              <w:jc w:val="right"/>
              <w:rPr/>
            </w:pP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jc w:val="right"/>
              <w:rPr/>
            </w:pPr>
            <w:r>
              <w:rPr>
                <w:spacing w:val="-1"/>
              </w:rPr>
              <w:t>634,428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jc w:val="right"/>
              <w:rPr/>
            </w:pPr>
            <w:r>
              <w:rPr>
                <w:spacing w:val="-1"/>
              </w:rPr>
              <w:t>101,925</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jc w:val="right"/>
              <w:rPr/>
            </w:pPr>
            <w:r>
              <w:rPr>
                <w:spacing w:val="-1"/>
              </w:rPr>
              <w:t>20,278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7" w:type="dxa"/>
            <w:tcBorders/>
            <w:vAlign w:val="center"/>
          </w:tcPr>
          <w:p>
            <w:pPr>
              <w:pStyle w:val="TableContents"/>
              <w:bidi w:val="0"/>
              <w:spacing w:before="0" w:after="0"/>
              <w:jc w:val="right"/>
              <w:rPr/>
            </w:pPr>
            <w:r>
              <w:rPr>
                <w:spacing w:val="-1"/>
              </w:rPr>
              <w:t>2,763,158</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06" w:type="dxa"/>
            <w:tcBorders/>
            <w:vAlign w:val="center"/>
          </w:tcPr>
          <w:p>
            <w:pPr>
              <w:pStyle w:val="TableContents"/>
              <w:bidi w:val="0"/>
              <w:spacing w:before="0" w:after="283"/>
              <w:jc w:val="left"/>
              <w:rPr>
                <w:spacing w:val="-1"/>
              </w:rPr>
            </w:pPr>
            <w:r>
              <w:rPr>
                <w:spacing w:val="-1"/>
              </w:rPr>
              <w:t xml:space="preserve">Chief People Officer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83" w:type="dxa"/>
            <w:tcBorders/>
            <w:vAlign w:val="center"/>
          </w:tcPr>
          <w:p>
            <w:pPr>
              <w:pStyle w:val="TableContents"/>
              <w:bidi w:val="0"/>
              <w:spacing w:before="0" w:after="0"/>
              <w:jc w:val="right"/>
              <w:rPr/>
            </w:pPr>
            <w:r>
              <w:rPr>
                <w:spacing w:val="-1"/>
              </w:rPr>
              <w:t>2025</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0"/>
              <w:jc w:val="right"/>
              <w:rPr/>
            </w:pPr>
            <w:r>
              <w:rPr>
                <w:spacing w:val="-1"/>
              </w:rPr>
              <w:t>560,000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0"/>
              <w:jc w:val="right"/>
              <w:rPr/>
            </w:pPr>
            <w:r>
              <w:rPr>
                <w:spacing w:val="-1"/>
              </w:rPr>
              <w:t>1,273,247</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56" w:type="dxa"/>
            <w:tcBorders/>
            <w:vAlign w:val="center"/>
          </w:tcPr>
          <w:p>
            <w:pPr>
              <w:pStyle w:val="TableContents"/>
              <w:bidi w:val="0"/>
              <w:spacing w:before="0" w:after="0"/>
              <w:jc w:val="right"/>
              <w:rPr/>
            </w:pP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jc w:val="right"/>
              <w:rPr/>
            </w:pPr>
            <w:r>
              <w:rPr>
                <w:spacing w:val="-1"/>
              </w:rPr>
              <w:t>302.400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jc w:val="right"/>
              <w:rPr/>
            </w:pPr>
            <w:r>
              <w:rPr>
                <w:spacing w:val="-1"/>
              </w:rPr>
              <w:t>87,152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jc w:val="right"/>
              <w:rPr/>
            </w:pPr>
            <w:r>
              <w:rPr>
                <w:spacing w:val="-1"/>
              </w:rPr>
              <w:t>23,599</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7" w:type="dxa"/>
            <w:tcBorders/>
            <w:vAlign w:val="center"/>
          </w:tcPr>
          <w:p>
            <w:pPr>
              <w:pStyle w:val="TableContents"/>
              <w:bidi w:val="0"/>
              <w:spacing w:before="0" w:after="0"/>
              <w:jc w:val="right"/>
              <w:rPr/>
            </w:pPr>
            <w:r>
              <w:rPr>
                <w:spacing w:val="-1"/>
              </w:rPr>
              <w:t>2,246,398</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0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83" w:type="dxa"/>
            <w:tcBorders/>
            <w:vAlign w:val="center"/>
          </w:tcPr>
          <w:p>
            <w:pPr>
              <w:pStyle w:val="TableContents"/>
              <w:bidi w:val="0"/>
              <w:spacing w:before="0" w:after="0"/>
              <w:jc w:val="right"/>
              <w:rPr/>
            </w:pPr>
            <w:r>
              <w:rPr>
                <w:spacing w:val="-1"/>
              </w:rPr>
              <w:t>2024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0"/>
              <w:jc w:val="right"/>
              <w:rPr/>
            </w:pPr>
            <w:r>
              <w:rPr>
                <w:spacing w:val="-1"/>
              </w:rPr>
              <w:t>560,000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0"/>
              <w:jc w:val="right"/>
              <w:rPr/>
            </w:pPr>
            <w:r>
              <w:rPr>
                <w:spacing w:val="-1"/>
              </w:rPr>
              <w:t>1,126,697</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56" w:type="dxa"/>
            <w:tcBorders/>
            <w:vAlign w:val="center"/>
          </w:tcPr>
          <w:p>
            <w:pPr>
              <w:pStyle w:val="TableContents"/>
              <w:bidi w:val="0"/>
              <w:spacing w:before="0" w:after="0"/>
              <w:jc w:val="right"/>
              <w:rPr/>
            </w:pP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jc w:val="right"/>
              <w:rPr/>
            </w:pPr>
            <w:r>
              <w:rPr>
                <w:spacing w:val="-1"/>
              </w:rPr>
              <w:t>218.400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jc w:val="right"/>
              <w:rPr/>
            </w:pPr>
            <w:r>
              <w:rPr>
                <w:spacing w:val="-1"/>
              </w:rPr>
              <w:t>97,467</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jc w:val="right"/>
              <w:rPr/>
            </w:pPr>
            <w:r>
              <w:rPr>
                <w:spacing w:val="-1"/>
              </w:rPr>
              <w:t>18,590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7" w:type="dxa"/>
            <w:tcBorders/>
            <w:vAlign w:val="center"/>
          </w:tcPr>
          <w:p>
            <w:pPr>
              <w:pStyle w:val="TableContents"/>
              <w:bidi w:val="0"/>
              <w:spacing w:before="0" w:after="0"/>
              <w:jc w:val="right"/>
              <w:rPr/>
            </w:pPr>
            <w:r>
              <w:rPr>
                <w:spacing w:val="-1"/>
              </w:rPr>
              <w:t>2,021,154</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1206" w:type="dxa"/>
            <w:tcBorders/>
            <w:shd w:fill="CBECD5" w:val="clear"/>
            <w:vAlign w:val="center"/>
          </w:tcPr>
          <w:p>
            <w:pPr>
              <w:pStyle w:val="TableContents"/>
              <w:bidi w:val="0"/>
              <w:spacing w:before="0" w:after="283"/>
              <w:jc w:val="left"/>
              <w:rPr>
                <w:spacing w:val="-1"/>
              </w:rPr>
            </w:pPr>
            <w:r>
              <w:rPr>
                <w:spacing w:val="-1"/>
              </w:rPr>
              <w:t xml:space="preserve">Max Chan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583" w:type="dxa"/>
            <w:tcBorders/>
            <w:shd w:fill="CBECD5" w:val="clear"/>
            <w:vAlign w:val="center"/>
          </w:tcPr>
          <w:p>
            <w:pPr>
              <w:pStyle w:val="TableContents"/>
              <w:bidi w:val="0"/>
              <w:spacing w:before="0" w:after="0"/>
              <w:jc w:val="right"/>
              <w:rPr/>
            </w:pPr>
            <w:r>
              <w:rPr>
                <w:spacing w:val="-1"/>
              </w:rPr>
              <w:t>2026</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58" w:type="dxa"/>
            <w:tcBorders/>
            <w:shd w:fill="CBECD5" w:val="clear"/>
            <w:vAlign w:val="center"/>
          </w:tcPr>
          <w:p>
            <w:pPr>
              <w:pStyle w:val="TableContents"/>
              <w:bidi w:val="0"/>
              <w:spacing w:before="0" w:after="0"/>
              <w:jc w:val="right"/>
              <w:rPr/>
            </w:pPr>
            <w:r>
              <w:rPr>
                <w:spacing w:val="-1"/>
              </w:rPr>
              <w:t>585,000</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21" w:type="dxa"/>
            <w:tcBorders/>
            <w:shd w:fill="CBECD5" w:val="clear"/>
            <w:vAlign w:val="center"/>
          </w:tcPr>
          <w:p>
            <w:pPr>
              <w:pStyle w:val="TableContents"/>
              <w:bidi w:val="0"/>
              <w:spacing w:before="0" w:after="0"/>
              <w:jc w:val="righ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58" w:type="dxa"/>
            <w:tcBorders/>
            <w:shd w:fill="CBECD5" w:val="clear"/>
            <w:vAlign w:val="center"/>
          </w:tcPr>
          <w:p>
            <w:pPr>
              <w:pStyle w:val="TableContents"/>
              <w:bidi w:val="0"/>
              <w:spacing w:before="0" w:after="0"/>
              <w:jc w:val="right"/>
              <w:rPr/>
            </w:pPr>
            <w:r>
              <w:rPr>
                <w:spacing w:val="-1"/>
              </w:rPr>
              <w:t>937,752</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856" w:type="dxa"/>
            <w:tcBorders/>
            <w:shd w:fill="CBECD5" w:val="clear"/>
            <w:vAlign w:val="center"/>
          </w:tcPr>
          <w:p>
            <w:pPr>
              <w:pStyle w:val="TableContents"/>
              <w:bidi w:val="0"/>
              <w:spacing w:before="0" w:after="0"/>
              <w:jc w:val="right"/>
              <w:rPr/>
            </w:pPr>
            <w:r>
              <w:rPr>
                <w:spacing w:val="-1"/>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471" w:type="dxa"/>
            <w:tcBorders/>
            <w:shd w:fill="CBECD5" w:val="clear"/>
            <w:vAlign w:val="center"/>
          </w:tcPr>
          <w:p>
            <w:pPr>
              <w:pStyle w:val="TableContents"/>
              <w:bidi w:val="0"/>
              <w:spacing w:before="0" w:after="0"/>
              <w:jc w:val="right"/>
              <w:rPr/>
            </w:pPr>
            <w:r>
              <w:rPr>
                <w:spacing w:val="-1"/>
              </w:rPr>
              <w:t>659,805</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471" w:type="dxa"/>
            <w:tcBorders/>
            <w:shd w:fill="CBECD5" w:val="clear"/>
            <w:vAlign w:val="center"/>
          </w:tcPr>
          <w:p>
            <w:pPr>
              <w:pStyle w:val="TableContents"/>
              <w:bidi w:val="0"/>
              <w:spacing w:before="0" w:after="0"/>
              <w:jc w:val="right"/>
              <w:rPr/>
            </w:pPr>
            <w:r>
              <w:rPr>
                <w:spacing w:val="-1"/>
              </w:rPr>
              <w:t>54,831</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471" w:type="dxa"/>
            <w:tcBorders/>
            <w:shd w:fill="CBECD5" w:val="clear"/>
            <w:vAlign w:val="center"/>
          </w:tcPr>
          <w:p>
            <w:pPr>
              <w:pStyle w:val="TableContents"/>
              <w:bidi w:val="0"/>
              <w:spacing w:before="0" w:after="0"/>
              <w:jc w:val="right"/>
              <w:rPr/>
            </w:pPr>
            <w:r>
              <w:rPr>
                <w:spacing w:val="-1"/>
              </w:rPr>
              <w:t>24,802</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77" w:type="dxa"/>
            <w:tcBorders/>
            <w:shd w:fill="CBECD5" w:val="clear"/>
            <w:vAlign w:val="center"/>
          </w:tcPr>
          <w:p>
            <w:pPr>
              <w:pStyle w:val="TableContents"/>
              <w:bidi w:val="0"/>
              <w:spacing w:before="0" w:after="0"/>
              <w:jc w:val="right"/>
              <w:rPr/>
            </w:pPr>
            <w:r>
              <w:rPr>
                <w:spacing w:val="-1"/>
              </w:rPr>
              <w:t>2,262,190</w:t>
            </w:r>
            <w:r>
              <w:rPr/>
              <w:t xml:space="preserve"> </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1206" w:type="dxa"/>
            <w:tcBorders/>
            <w:shd w:fill="CBECD5" w:val="clear"/>
            <w:vAlign w:val="center"/>
          </w:tcPr>
          <w:p>
            <w:pPr>
              <w:pStyle w:val="TableContents"/>
              <w:bidi w:val="0"/>
              <w:spacing w:before="0" w:after="283"/>
              <w:jc w:val="left"/>
              <w:rPr>
                <w:spacing w:val="-1"/>
              </w:rPr>
            </w:pPr>
            <w:r>
              <w:rPr>
                <w:spacing w:val="-1"/>
              </w:rPr>
              <w:t xml:space="preserve">Chief Information Officer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583" w:type="dxa"/>
            <w:tcBorders/>
            <w:shd w:fill="CBECD5" w:val="clear"/>
            <w:vAlign w:val="center"/>
          </w:tcPr>
          <w:p>
            <w:pPr>
              <w:pStyle w:val="TableContents"/>
              <w:bidi w:val="0"/>
              <w:spacing w:before="0" w:after="0"/>
              <w:jc w:val="right"/>
              <w:rPr/>
            </w:pPr>
            <w:r>
              <w:rPr>
                <w:spacing w:val="-1"/>
              </w:rPr>
              <w:t>2025</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58" w:type="dxa"/>
            <w:tcBorders/>
            <w:shd w:fill="CBECD5" w:val="clear"/>
            <w:vAlign w:val="center"/>
          </w:tcPr>
          <w:p>
            <w:pPr>
              <w:pStyle w:val="TableContents"/>
              <w:bidi w:val="0"/>
              <w:spacing w:before="0" w:after="0"/>
              <w:jc w:val="right"/>
              <w:rPr/>
            </w:pPr>
            <w:r>
              <w:rPr>
                <w:spacing w:val="-1"/>
              </w:rPr>
              <w:t>550,000</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21" w:type="dxa"/>
            <w:tcBorders/>
            <w:shd w:fill="CBECD5" w:val="clear"/>
            <w:vAlign w:val="center"/>
          </w:tcPr>
          <w:p>
            <w:pPr>
              <w:pStyle w:val="TableContents"/>
              <w:bidi w:val="0"/>
              <w:spacing w:before="0" w:after="0"/>
              <w:jc w:val="righ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58" w:type="dxa"/>
            <w:tcBorders/>
            <w:shd w:fill="CBECD5" w:val="clear"/>
            <w:vAlign w:val="center"/>
          </w:tcPr>
          <w:p>
            <w:pPr>
              <w:pStyle w:val="TableContents"/>
              <w:bidi w:val="0"/>
              <w:spacing w:before="0" w:after="0"/>
              <w:jc w:val="right"/>
              <w:rPr/>
            </w:pPr>
            <w:r>
              <w:rPr>
                <w:spacing w:val="-1"/>
              </w:rPr>
              <w:t>801,731</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856" w:type="dxa"/>
            <w:tcBorders/>
            <w:shd w:fill="CBECD5" w:val="clear"/>
            <w:vAlign w:val="center"/>
          </w:tcPr>
          <w:p>
            <w:pPr>
              <w:pStyle w:val="TableContents"/>
              <w:bidi w:val="0"/>
              <w:spacing w:before="0" w:after="0"/>
              <w:jc w:val="right"/>
              <w:rPr/>
            </w:pPr>
            <w:r>
              <w:rPr>
                <w:spacing w:val="-1"/>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471" w:type="dxa"/>
            <w:tcBorders/>
            <w:shd w:fill="CBECD5" w:val="clear"/>
            <w:vAlign w:val="center"/>
          </w:tcPr>
          <w:p>
            <w:pPr>
              <w:pStyle w:val="TableContents"/>
              <w:bidi w:val="0"/>
              <w:spacing w:before="0" w:after="0"/>
              <w:jc w:val="right"/>
              <w:rPr/>
            </w:pPr>
            <w:r>
              <w:rPr>
                <w:spacing w:val="-1"/>
              </w:rPr>
              <w:t>316,800</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471" w:type="dxa"/>
            <w:tcBorders/>
            <w:shd w:fill="CBECD5" w:val="clear"/>
            <w:vAlign w:val="center"/>
          </w:tcPr>
          <w:p>
            <w:pPr>
              <w:pStyle w:val="TableContents"/>
              <w:bidi w:val="0"/>
              <w:spacing w:before="0" w:after="0"/>
              <w:jc w:val="right"/>
              <w:rPr/>
            </w:pPr>
            <w:r>
              <w:rPr>
                <w:spacing w:val="-1"/>
              </w:rPr>
              <w:t>46,849</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471" w:type="dxa"/>
            <w:tcBorders/>
            <w:shd w:fill="CBECD5" w:val="clear"/>
            <w:vAlign w:val="center"/>
          </w:tcPr>
          <w:p>
            <w:pPr>
              <w:pStyle w:val="TableContents"/>
              <w:bidi w:val="0"/>
              <w:spacing w:before="0" w:after="0"/>
              <w:jc w:val="right"/>
              <w:rPr/>
            </w:pPr>
            <w:r>
              <w:rPr>
                <w:spacing w:val="-1"/>
              </w:rPr>
              <w:t>20,586</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77" w:type="dxa"/>
            <w:tcBorders/>
            <w:shd w:fill="CBECD5" w:val="clear"/>
            <w:vAlign w:val="center"/>
          </w:tcPr>
          <w:p>
            <w:pPr>
              <w:pStyle w:val="TableContents"/>
              <w:bidi w:val="0"/>
              <w:spacing w:before="0" w:after="0"/>
              <w:jc w:val="right"/>
              <w:rPr/>
            </w:pPr>
            <w:r>
              <w:rPr>
                <w:spacing w:val="-1"/>
              </w:rPr>
              <w:t>1,735,966</w:t>
            </w:r>
            <w:r>
              <w:rPr/>
              <w:t xml:space="preserve"> </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1206"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583" w:type="dxa"/>
            <w:tcBorders/>
            <w:shd w:fill="CBECD5" w:val="clear"/>
            <w:vAlign w:val="center"/>
          </w:tcPr>
          <w:p>
            <w:pPr>
              <w:pStyle w:val="TableContents"/>
              <w:bidi w:val="0"/>
              <w:spacing w:before="0" w:after="0"/>
              <w:jc w:val="right"/>
              <w:rPr/>
            </w:pPr>
            <w:r>
              <w:rPr>
                <w:spacing w:val="-1"/>
              </w:rPr>
              <w:t>2024</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58" w:type="dxa"/>
            <w:tcBorders/>
            <w:shd w:fill="CBECD5" w:val="clear"/>
            <w:vAlign w:val="center"/>
          </w:tcPr>
          <w:p>
            <w:pPr>
              <w:pStyle w:val="TableContents"/>
              <w:bidi w:val="0"/>
              <w:spacing w:before="0" w:after="0"/>
              <w:jc w:val="right"/>
              <w:rPr/>
            </w:pPr>
            <w:r>
              <w:rPr>
                <w:spacing w:val="-1"/>
              </w:rPr>
              <w:t>550,000</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21" w:type="dxa"/>
            <w:tcBorders/>
            <w:shd w:fill="CBECD5" w:val="clear"/>
            <w:vAlign w:val="center"/>
          </w:tcPr>
          <w:p>
            <w:pPr>
              <w:pStyle w:val="TableContents"/>
              <w:bidi w:val="0"/>
              <w:spacing w:before="0" w:after="0"/>
              <w:jc w:val="righ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58" w:type="dxa"/>
            <w:tcBorders/>
            <w:shd w:fill="CBECD5" w:val="clear"/>
            <w:vAlign w:val="center"/>
          </w:tcPr>
          <w:p>
            <w:pPr>
              <w:pStyle w:val="TableContents"/>
              <w:bidi w:val="0"/>
              <w:spacing w:before="0" w:after="0"/>
              <w:jc w:val="right"/>
              <w:rPr/>
            </w:pPr>
            <w:r>
              <w:rPr>
                <w:spacing w:val="-1"/>
              </w:rPr>
              <w:t>704,316</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856" w:type="dxa"/>
            <w:tcBorders/>
            <w:shd w:fill="CBECD5" w:val="clear"/>
            <w:vAlign w:val="center"/>
          </w:tcPr>
          <w:p>
            <w:pPr>
              <w:pStyle w:val="TableContents"/>
              <w:bidi w:val="0"/>
              <w:spacing w:before="0" w:after="0"/>
              <w:jc w:val="right"/>
              <w:rPr/>
            </w:pPr>
            <w:r>
              <w:rPr>
                <w:spacing w:val="-1"/>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471" w:type="dxa"/>
            <w:tcBorders/>
            <w:shd w:fill="CBECD5" w:val="clear"/>
            <w:vAlign w:val="center"/>
          </w:tcPr>
          <w:p>
            <w:pPr>
              <w:pStyle w:val="TableContents"/>
              <w:bidi w:val="0"/>
              <w:spacing w:before="0" w:after="0"/>
              <w:jc w:val="right"/>
              <w:rPr/>
            </w:pPr>
            <w:r>
              <w:rPr>
                <w:spacing w:val="-1"/>
              </w:rPr>
              <w:t>228,800</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471" w:type="dxa"/>
            <w:tcBorders/>
            <w:shd w:fill="CBECD5" w:val="clear"/>
            <w:vAlign w:val="center"/>
          </w:tcPr>
          <w:p>
            <w:pPr>
              <w:pStyle w:val="TableContents"/>
              <w:bidi w:val="0"/>
              <w:spacing w:before="0" w:after="0"/>
              <w:jc w:val="right"/>
              <w:rPr/>
            </w:pPr>
            <w:r>
              <w:rPr>
                <w:spacing w:val="-1"/>
              </w:rPr>
              <w:t>47,332</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471" w:type="dxa"/>
            <w:tcBorders/>
            <w:shd w:fill="CBECD5" w:val="clear"/>
            <w:vAlign w:val="center"/>
          </w:tcPr>
          <w:p>
            <w:pPr>
              <w:pStyle w:val="TableContents"/>
              <w:bidi w:val="0"/>
              <w:spacing w:before="0" w:after="0"/>
              <w:jc w:val="right"/>
              <w:rPr/>
            </w:pPr>
            <w:r>
              <w:rPr>
                <w:spacing w:val="-1"/>
              </w:rPr>
              <w:t>22,230</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77" w:type="dxa"/>
            <w:tcBorders/>
            <w:shd w:fill="CBECD5" w:val="clear"/>
            <w:vAlign w:val="center"/>
          </w:tcPr>
          <w:p>
            <w:pPr>
              <w:pStyle w:val="TableContents"/>
              <w:bidi w:val="0"/>
              <w:spacing w:before="0" w:after="0"/>
              <w:jc w:val="right"/>
              <w:rPr/>
            </w:pPr>
            <w:r>
              <w:rPr>
                <w:spacing w:val="-1"/>
              </w:rPr>
              <w:t>1,552,678</w:t>
            </w:r>
            <w:r>
              <w:rPr/>
              <w:t xml:space="preserve"> </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06" w:type="dxa"/>
            <w:tcBorders/>
            <w:vAlign w:val="center"/>
          </w:tcPr>
          <w:p>
            <w:pPr>
              <w:pStyle w:val="TableContents"/>
              <w:bidi w:val="0"/>
              <w:spacing w:before="0" w:after="283"/>
              <w:jc w:val="left"/>
              <w:rPr>
                <w:spacing w:val="-1"/>
              </w:rPr>
            </w:pPr>
            <w:r>
              <w:rPr>
                <w:spacing w:val="-1"/>
              </w:rPr>
              <w:t xml:space="preserve">Michael R. McCoy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83" w:type="dxa"/>
            <w:tcBorders/>
            <w:vAlign w:val="center"/>
          </w:tcPr>
          <w:p>
            <w:pPr>
              <w:pStyle w:val="TableContents"/>
              <w:bidi w:val="0"/>
              <w:spacing w:before="0" w:after="0"/>
              <w:jc w:val="right"/>
              <w:rPr/>
            </w:pPr>
            <w:r>
              <w:rPr>
                <w:spacing w:val="-1"/>
              </w:rPr>
              <w:t>2026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0"/>
              <w:jc w:val="right"/>
              <w:rPr/>
            </w:pPr>
            <w:r>
              <w:rPr>
                <w:spacing w:val="-1"/>
              </w:rPr>
              <w:t>635,000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0"/>
              <w:jc w:val="right"/>
              <w:rPr/>
            </w:pPr>
            <w:r>
              <w:rPr>
                <w:spacing w:val="-1"/>
              </w:rPr>
              <w:t>1,500,181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56" w:type="dxa"/>
            <w:tcBorders/>
            <w:vAlign w:val="center"/>
          </w:tcPr>
          <w:p>
            <w:pPr>
              <w:pStyle w:val="TableContents"/>
              <w:bidi w:val="0"/>
              <w:spacing w:before="0" w:after="0"/>
              <w:jc w:val="right"/>
              <w:rPr/>
            </w:pP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jc w:val="right"/>
              <w:rPr/>
            </w:pPr>
            <w:r>
              <w:rPr>
                <w:spacing w:val="-1"/>
              </w:rPr>
              <w:t>716,198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jc w:val="right"/>
              <w:rPr/>
            </w:pPr>
            <w:r>
              <w:rPr>
                <w:spacing w:val="-1"/>
              </w:rPr>
              <w:t>52,250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jc w:val="right"/>
              <w:rPr/>
            </w:pPr>
            <w:r>
              <w:rPr>
                <w:spacing w:val="-1"/>
              </w:rPr>
              <w:t>63,013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7" w:type="dxa"/>
            <w:tcBorders/>
            <w:vAlign w:val="center"/>
          </w:tcPr>
          <w:p>
            <w:pPr>
              <w:pStyle w:val="TableContents"/>
              <w:bidi w:val="0"/>
              <w:spacing w:before="0" w:after="0"/>
              <w:jc w:val="right"/>
              <w:rPr/>
            </w:pPr>
            <w:r>
              <w:rPr>
                <w:spacing w:val="-1"/>
              </w:rPr>
              <w:t>2,966,642</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06" w:type="dxa"/>
            <w:tcBorders/>
            <w:vAlign w:val="center"/>
          </w:tcPr>
          <w:p>
            <w:pPr>
              <w:pStyle w:val="TableContents"/>
              <w:bidi w:val="0"/>
              <w:spacing w:before="0" w:after="283"/>
              <w:jc w:val="left"/>
              <w:rPr>
                <w:spacing w:val="-1"/>
              </w:rPr>
            </w:pPr>
            <w:r>
              <w:rPr>
                <w:spacing w:val="-1"/>
              </w:rPr>
              <w:t xml:space="preserve">General Counsel and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83" w:type="dxa"/>
            <w:tcBorders/>
            <w:vAlign w:val="center"/>
          </w:tcPr>
          <w:p>
            <w:pPr>
              <w:pStyle w:val="TableContents"/>
              <w:bidi w:val="0"/>
              <w:spacing w:before="0" w:after="0"/>
              <w:jc w:val="right"/>
              <w:rPr/>
            </w:pPr>
            <w:r>
              <w:rPr>
                <w:spacing w:val="-1"/>
              </w:rPr>
              <w:t>2025</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0"/>
              <w:jc w:val="right"/>
              <w:rPr/>
            </w:pPr>
            <w:r>
              <w:rPr>
                <w:spacing w:val="-1"/>
              </w:rPr>
              <w:t>595,000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0"/>
              <w:jc w:val="right"/>
              <w:rPr/>
            </w:pPr>
            <w:r>
              <w:rPr>
                <w:spacing w:val="-1"/>
              </w:rPr>
              <w:t>1,381,652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56" w:type="dxa"/>
            <w:tcBorders/>
            <w:vAlign w:val="center"/>
          </w:tcPr>
          <w:p>
            <w:pPr>
              <w:pStyle w:val="TableContents"/>
              <w:bidi w:val="0"/>
              <w:spacing w:before="0" w:after="0"/>
              <w:jc w:val="right"/>
              <w:rPr/>
            </w:pP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jc w:val="right"/>
              <w:rPr/>
            </w:pPr>
            <w:r>
              <w:rPr>
                <w:spacing w:val="-1"/>
              </w:rPr>
              <w:t>342,720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jc w:val="right"/>
              <w:rPr/>
            </w:pPr>
            <w:r>
              <w:rPr>
                <w:spacing w:val="-1"/>
              </w:rPr>
              <w:t>49,881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jc w:val="right"/>
              <w:rPr/>
            </w:pPr>
            <w:r>
              <w:rPr>
                <w:spacing w:val="-1"/>
              </w:rPr>
              <w:t>81,310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7" w:type="dxa"/>
            <w:tcBorders/>
            <w:vAlign w:val="center"/>
          </w:tcPr>
          <w:p>
            <w:pPr>
              <w:pStyle w:val="TableContents"/>
              <w:bidi w:val="0"/>
              <w:spacing w:before="0" w:after="0"/>
              <w:jc w:val="right"/>
              <w:rPr/>
            </w:pPr>
            <w:r>
              <w:rPr>
                <w:spacing w:val="-1"/>
              </w:rPr>
              <w:t>2,450,563</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bottom w:val="single" w:sz="16" w:space="0" w:color="53C072"/>
            </w:tcBorders>
            <w:tcMar>
              <w:bottom w:w="28" w:type="dxa"/>
            </w:tcMar>
            <w:vAlign w:val="center"/>
          </w:tcPr>
          <w:p>
            <w:pPr>
              <w:pStyle w:val="TableContents"/>
              <w:bidi w:val="0"/>
              <w:spacing w:before="0" w:after="283"/>
              <w:jc w:val="left"/>
              <w:rPr/>
            </w:pPr>
            <w:r>
              <w:rPr/>
              <w:t>​</w:t>
            </w:r>
          </w:p>
        </w:tc>
        <w:tc>
          <w:tcPr>
            <w:tcW w:w="1206" w:type="dxa"/>
            <w:tcBorders>
              <w:bottom w:val="single" w:sz="16" w:space="0" w:color="53C072"/>
            </w:tcBorders>
            <w:tcMar>
              <w:bottom w:w="55" w:type="dxa"/>
            </w:tcMar>
            <w:vAlign w:val="center"/>
          </w:tcPr>
          <w:p>
            <w:pPr>
              <w:pStyle w:val="TableContents"/>
              <w:bidi w:val="0"/>
              <w:spacing w:before="0" w:after="283"/>
              <w:jc w:val="left"/>
              <w:rPr>
                <w:spacing w:val="-1"/>
              </w:rPr>
            </w:pPr>
            <w:r>
              <w:rPr>
                <w:spacing w:val="-1"/>
              </w:rPr>
              <w:t xml:space="preserve">Chief Legal Officer </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583" w:type="dxa"/>
            <w:tcBorders>
              <w:bottom w:val="single" w:sz="16" w:space="0" w:color="53C072"/>
            </w:tcBorders>
            <w:tcMar>
              <w:bottom w:w="55" w:type="dxa"/>
            </w:tcMar>
            <w:vAlign w:val="center"/>
          </w:tcPr>
          <w:p>
            <w:pPr>
              <w:pStyle w:val="TableContents"/>
              <w:bidi w:val="0"/>
              <w:spacing w:before="0" w:after="0"/>
              <w:jc w:val="right"/>
              <w:rPr/>
            </w:pPr>
            <w:r>
              <w:rPr>
                <w:spacing w:val="-1"/>
              </w:rPr>
              <w:t>2024</w:t>
            </w:r>
            <w:r>
              <w:rPr/>
              <w:t xml:space="preserve"> </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58" w:type="dxa"/>
            <w:tcBorders>
              <w:bottom w:val="single" w:sz="16" w:space="0" w:color="53C072"/>
            </w:tcBorders>
            <w:tcMar>
              <w:bottom w:w="55" w:type="dxa"/>
            </w:tcMar>
            <w:vAlign w:val="center"/>
          </w:tcPr>
          <w:p>
            <w:pPr>
              <w:pStyle w:val="TableContents"/>
              <w:bidi w:val="0"/>
              <w:spacing w:before="0" w:after="0"/>
              <w:jc w:val="right"/>
              <w:rPr/>
            </w:pPr>
            <w:r>
              <w:rPr>
                <w:spacing w:val="-1"/>
              </w:rPr>
              <w:t>595,000</w:t>
            </w:r>
            <w:r>
              <w:rPr/>
              <w:t xml:space="preserve"> </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721"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58" w:type="dxa"/>
            <w:tcBorders>
              <w:bottom w:val="single" w:sz="16" w:space="0" w:color="53C072"/>
            </w:tcBorders>
            <w:tcMar>
              <w:bottom w:w="55" w:type="dxa"/>
            </w:tcMar>
            <w:vAlign w:val="center"/>
          </w:tcPr>
          <w:p>
            <w:pPr>
              <w:pStyle w:val="TableContents"/>
              <w:bidi w:val="0"/>
              <w:spacing w:before="0" w:after="0"/>
              <w:jc w:val="right"/>
              <w:rPr/>
            </w:pPr>
            <w:r>
              <w:rPr>
                <w:spacing w:val="-1"/>
              </w:rPr>
              <w:t>1,220,566</w:t>
            </w:r>
            <w:r>
              <w:rPr/>
              <w:t xml:space="preserve"> </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856" w:type="dxa"/>
            <w:tcBorders>
              <w:bottom w:val="single" w:sz="16" w:space="0" w:color="53C072"/>
            </w:tcBorders>
            <w:tcMar>
              <w:bottom w:w="55" w:type="dxa"/>
            </w:tcMar>
            <w:vAlign w:val="center"/>
          </w:tcPr>
          <w:p>
            <w:pPr>
              <w:pStyle w:val="TableContents"/>
              <w:bidi w:val="0"/>
              <w:spacing w:before="0" w:after="0"/>
              <w:jc w:val="right"/>
              <w:rPr/>
            </w:pPr>
            <w:r>
              <w:rPr>
                <w:spacing w:val="-1"/>
              </w:rPr>
              <w:t>—</w:t>
            </w:r>
            <w:r>
              <w:rPr/>
              <w:t xml:space="preserve"> </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471" w:type="dxa"/>
            <w:tcBorders>
              <w:bottom w:val="single" w:sz="16" w:space="0" w:color="53C072"/>
            </w:tcBorders>
            <w:tcMar>
              <w:bottom w:w="55" w:type="dxa"/>
            </w:tcMar>
            <w:vAlign w:val="center"/>
          </w:tcPr>
          <w:p>
            <w:pPr>
              <w:pStyle w:val="TableContents"/>
              <w:bidi w:val="0"/>
              <w:spacing w:before="0" w:after="0"/>
              <w:jc w:val="right"/>
              <w:rPr/>
            </w:pPr>
            <w:r>
              <w:rPr>
                <w:spacing w:val="-1"/>
              </w:rPr>
              <w:t>247,520</w:t>
            </w:r>
            <w:r>
              <w:rPr/>
              <w:t xml:space="preserve"> </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471" w:type="dxa"/>
            <w:tcBorders>
              <w:bottom w:val="single" w:sz="16" w:space="0" w:color="53C072"/>
            </w:tcBorders>
            <w:tcMar>
              <w:bottom w:w="55" w:type="dxa"/>
            </w:tcMar>
            <w:vAlign w:val="center"/>
          </w:tcPr>
          <w:p>
            <w:pPr>
              <w:pStyle w:val="TableContents"/>
              <w:bidi w:val="0"/>
              <w:spacing w:before="0" w:after="0"/>
              <w:jc w:val="right"/>
              <w:rPr/>
            </w:pPr>
            <w:r>
              <w:rPr>
                <w:spacing w:val="-1"/>
              </w:rPr>
              <w:t>49,273</w:t>
            </w:r>
            <w:r>
              <w:rPr/>
              <w:t xml:space="preserve"> </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471" w:type="dxa"/>
            <w:tcBorders>
              <w:bottom w:val="single" w:sz="16" w:space="0" w:color="53C072"/>
            </w:tcBorders>
            <w:tcMar>
              <w:bottom w:w="55" w:type="dxa"/>
            </w:tcMar>
            <w:vAlign w:val="center"/>
          </w:tcPr>
          <w:p>
            <w:pPr>
              <w:pStyle w:val="TableContents"/>
              <w:bidi w:val="0"/>
              <w:spacing w:before="0" w:after="0"/>
              <w:jc w:val="right"/>
              <w:rPr/>
            </w:pPr>
            <w:r>
              <w:rPr>
                <w:spacing w:val="-1"/>
              </w:rPr>
              <w:t>92,479</w:t>
            </w:r>
            <w:r>
              <w:rPr/>
              <w:t xml:space="preserve"> </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177" w:type="dxa"/>
            <w:tcBorders>
              <w:bottom w:val="single" w:sz="16" w:space="0" w:color="53C072"/>
            </w:tcBorders>
            <w:tcMar>
              <w:bottom w:w="55" w:type="dxa"/>
            </w:tcMar>
            <w:vAlign w:val="center"/>
          </w:tcPr>
          <w:p>
            <w:pPr>
              <w:pStyle w:val="TableContents"/>
              <w:bidi w:val="0"/>
              <w:spacing w:before="0" w:after="0"/>
              <w:jc w:val="right"/>
              <w:rPr/>
            </w:pPr>
            <w:r>
              <w:rPr>
                <w:spacing w:val="-1"/>
              </w:rPr>
              <w:t>2,204,838</w:t>
            </w:r>
            <w:r>
              <w:rPr/>
              <w:t xml:space="preserve"> </w:t>
            </w:r>
          </w:p>
        </w:tc>
        <w:tc>
          <w:tcPr>
            <w:tcW w:w="154" w:type="dxa"/>
            <w:tcBorders>
              <w:bottom w:val="single" w:sz="16" w:space="0" w:color="53C072"/>
            </w:tcBorders>
            <w:tcMar>
              <w:bottom w:w="28" w:type="dxa"/>
            </w:tcMar>
            <w:vAlign w:val="center"/>
          </w:tcPr>
          <w:p>
            <w:pPr>
              <w:pStyle w:val="TableContents"/>
              <w:bidi w:val="0"/>
              <w:spacing w:before="0" w:after="283"/>
              <w:jc w:val="left"/>
              <w:rPr/>
            </w:pPr>
            <w:r>
              <w:rPr/>
              <w:t>​</w:t>
            </w:r>
          </w:p>
        </w:tc>
      </w:tr>
    </w:tbl>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97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Amounts reflect the grant date fair value of awards of RSUs and PSUs, computed in accordance with FASB ASC Topic 718, excluding the effect of estimated forfeitures and dividends, expected to be paid during the vesting period. The grant date fair value of RSUs awarded to each NEO in fiscal 2026 is as follows: Mr. Gallagher — $4,036,994; Mr. Jacobson — $1,044,822; Mr. Arnold — $712,470; Mr. Chan — $475,047; and Mr. McCoy — $759,834. With respect to PSUs, both the grant date fair value and the compensation cost were computed based upon the target outcome of the performance conditions as of the grant date. Assuming the target performance is achieved for PSUs awarded in fiscal 2026, the grant date fair value of the PSUs awarded to each NEO is as follows: Mr. Gallagher — $3,933,041; Mr. Jacobson — $1,017,941; Mr. Arnold — $694,057; Mr. Chan —  $462,705; and Mr. McCoy — $740,347. Assuming the maximum payout of PSUs granted in fiscal 2026 is achieved, the grant date fair value for each NEO would be as follows: Mr. Gallagher —  $7,866,081; Mr. Jacobson — $2,035,882; Mr. Arnold — $1,388,115; Mr. Chan — $925,410; and Mr. McCoy — $1,480,695.</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50800" distR="0" simplePos="0" locked="0" layoutInCell="1" allowOverlap="1" relativeHeight="430">
                <wp:simplePos x="0" y="0"/>
                <wp:positionH relativeFrom="column">
                  <wp:align>left</wp:align>
                </wp:positionH>
                <wp:positionV relativeFrom="line">
                  <wp:align>top</wp:align>
                </wp:positionV>
                <wp:extent cx="508000" cy="304800"/>
                <wp:effectExtent l="0" t="0" r="0" b="0"/>
                <wp:wrapSquare wrapText="right"/>
                <wp:docPr id="408" name="Frame264"/>
                <a:graphic xmlns:a="http://schemas.openxmlformats.org/drawingml/2006/main">
                  <a:graphicData uri="http://schemas.microsoft.com/office/word/2010/wordprocessingShape">
                    <wps:wsp>
                      <wps:cNvSpPr txBox="1"/>
                      <wps:spPr>
                        <a:xfrm>
                          <a:off x="0" y="0"/>
                          <a:ext cx="508000" cy="304800"/>
                        </a:xfrm>
                        <a:prstGeom prst="rect"/>
                        <a:solidFill>
                          <a:srgbClr val="FFFFFF"/>
                        </a:solidFill>
                      </wps:spPr>
                      <wps:txbx>
                        <w:txbxContent>
                          <w:p>
                            <w:pPr>
                              <w:pStyle w:val="TextBody"/>
                              <w:bidi w:val="0"/>
                              <w:spacing w:lineRule="atLeast" w:line="240" w:before="0" w:after="283"/>
                              <w:jc w:val="left"/>
                              <w:rPr>
                                <w:sz w:val="20"/>
                              </w:rPr>
                            </w:pPr>
                            <w:r>
                              <w:rPr>
                                <w:spacing w:val="-2"/>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40pt;height:24pt;mso-wrap-distance-left:4pt;mso-wrap-distance-right:0pt;mso-wrap-distance-top:4pt;mso-wrap-distance-bottom:0pt;margin-top:4pt;mso-position-vertical:top;mso-position-vertical-relative:text;margin-left:4pt;mso-position-horizontal:left;mso-position-horizontal-relative:text">
                <v:textbox>
                  <w:txbxContent>
                    <w:p>
                      <w:pPr>
                        <w:pStyle w:val="TextBody"/>
                        <w:bidi w:val="0"/>
                        <w:spacing w:lineRule="atLeast" w:line="240" w:before="0" w:after="283"/>
                        <w:jc w:val="left"/>
                        <w:rPr>
                          <w:sz w:val="20"/>
                        </w:rPr>
                      </w:pPr>
                      <w:r>
                        <w:rPr>
                          <w:spacing w:val="-2"/>
                          <w:sz w:val="20"/>
                        </w:rPr>
                        <w:t>(1)</w:t>
                      </w:r>
                      <w:r>
                        <w:rPr>
                          <w:sz w:val="20"/>
                        </w:rPr>
                        <w:t xml:space="preserve"> </w:t>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197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There were no stock options granted during the fiscal years included in the above table.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4140" distB="0" distL="50800" distR="0" simplePos="0" locked="0" layoutInCell="1" allowOverlap="1" relativeHeight="431">
                <wp:simplePos x="0" y="0"/>
                <wp:positionH relativeFrom="column">
                  <wp:align>left</wp:align>
                </wp:positionH>
                <wp:positionV relativeFrom="line">
                  <wp:align>top</wp:align>
                </wp:positionV>
                <wp:extent cx="508000" cy="304800"/>
                <wp:effectExtent l="0" t="0" r="0" b="0"/>
                <wp:wrapSquare wrapText="right"/>
                <wp:docPr id="409" name="Frame265"/>
                <a:graphic xmlns:a="http://schemas.openxmlformats.org/drawingml/2006/main">
                  <a:graphicData uri="http://schemas.microsoft.com/office/word/2010/wordprocessingShape">
                    <wps:wsp>
                      <wps:cNvSpPr txBox="1"/>
                      <wps:spPr>
                        <a:xfrm>
                          <a:off x="0" y="0"/>
                          <a:ext cx="508000" cy="304800"/>
                        </a:xfrm>
                        <a:prstGeom prst="rect"/>
                        <a:solidFill>
                          <a:srgbClr val="FFFFFF"/>
                        </a:solidFill>
                      </wps:spPr>
                      <wps:txbx>
                        <w:txbxContent>
                          <w:p>
                            <w:pPr>
                              <w:pStyle w:val="TextBody"/>
                              <w:bidi w:val="0"/>
                              <w:spacing w:lineRule="atLeast" w:line="240" w:before="0" w:after="283"/>
                              <w:jc w:val="left"/>
                              <w:rPr>
                                <w:sz w:val="20"/>
                              </w:rPr>
                            </w:pPr>
                            <w:r>
                              <w:rPr>
                                <w:spacing w:val="-2"/>
                                <w:sz w:val="20"/>
                              </w:rPr>
                              <w:t>(2)</w:t>
                            </w:r>
                            <w:r>
                              <w:rPr>
                                <w:sz w:val="20"/>
                              </w:rPr>
                              <w:t xml:space="preserve"> </w:t>
                              <w:br/>
                            </w:r>
                          </w:p>
                        </w:txbxContent>
                      </wps:txbx>
                      <wps:bodyPr anchor="t" lIns="0" tIns="0" rIns="0" bIns="0">
                        <a:noAutofit/>
                      </wps:bodyPr>
                    </wps:wsp>
                  </a:graphicData>
                </a:graphic>
              </wp:anchor>
            </w:drawing>
          </mc:Choice>
          <mc:Fallback>
            <w:pict>
              <v:rect style="position:absolute;rotation:-0;width:40pt;height:24pt;mso-wrap-distance-left:4pt;mso-wrap-distance-right:0pt;mso-wrap-distance-top:8.2pt;mso-wrap-distance-bottom:0pt;margin-top:8.2pt;mso-position-vertical:top;mso-position-vertical-relative:text;margin-left:4pt;mso-position-horizontal:left;mso-position-horizontal-relative:text">
                <v:textbox>
                  <w:txbxContent>
                    <w:p>
                      <w:pPr>
                        <w:pStyle w:val="TextBody"/>
                        <w:bidi w:val="0"/>
                        <w:spacing w:lineRule="atLeast" w:line="240" w:before="0" w:after="283"/>
                        <w:jc w:val="left"/>
                        <w:rPr>
                          <w:sz w:val="20"/>
                        </w:rPr>
                      </w:pPr>
                      <w:r>
                        <w:rPr>
                          <w:spacing w:val="-2"/>
                          <w:sz w:val="20"/>
                        </w:rPr>
                        <w:t>(2)</w:t>
                      </w:r>
                      <w:r>
                        <w:rPr>
                          <w:sz w:val="20"/>
                        </w:rPr>
                        <w:t xml:space="preserve"> </w:t>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197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Amounts include the net changes in the actuarial present value of accumulated benefits under the Company’s qualified and nonqualified retirement plans. For fiscal year 2026, the increase in the actuarial present value of accumulated benefits under the Company’s qualified plan was as follows: Mr. Gallagher — $38,689; Mr. Jacobson — $18,884; Mr. Arnold — $51,671; Mr. Chan —  $23,376; and Mr. McCoy — $23,512. For fiscal year 2026, the increase in the actuarial present value of accumulated benefits under the Company’s nonqualified retirement plans was as follows: Mr. Jacobson — $35,470; Mr. Arnold — $50,254; Mr. Chan — $31,455; and Mr. McCoy — $28,738. </w:t>
      </w:r>
      <w:r>
        <mc:AlternateContent>
          <mc:Choice Requires="wps">
            <w:drawing>
              <wp:anchor behindDoc="0" distT="104140" distB="0" distL="50800" distR="0" simplePos="0" locked="0" layoutInCell="1" allowOverlap="1" relativeHeight="432">
                <wp:simplePos x="0" y="0"/>
                <wp:positionH relativeFrom="column">
                  <wp:align>left</wp:align>
                </wp:positionH>
                <wp:positionV relativeFrom="line">
                  <wp:align>top</wp:align>
                </wp:positionV>
                <wp:extent cx="508000" cy="304800"/>
                <wp:effectExtent l="0" t="0" r="0" b="0"/>
                <wp:wrapSquare wrapText="right"/>
                <wp:docPr id="410" name="Frame266"/>
                <a:graphic xmlns:a="http://schemas.openxmlformats.org/drawingml/2006/main">
                  <a:graphicData uri="http://schemas.microsoft.com/office/word/2010/wordprocessingShape">
                    <wps:wsp>
                      <wps:cNvSpPr txBox="1"/>
                      <wps:spPr>
                        <a:xfrm>
                          <a:off x="0" y="0"/>
                          <a:ext cx="508000" cy="304800"/>
                        </a:xfrm>
                        <a:prstGeom prst="rect"/>
                        <a:solidFill>
                          <a:srgbClr val="FFFFFF"/>
                        </a:solidFill>
                      </wps:spPr>
                      <wps:txbx>
                        <w:txbxContent>
                          <w:p>
                            <w:pPr>
                              <w:pStyle w:val="TextBody"/>
                              <w:bidi w:val="0"/>
                              <w:spacing w:lineRule="atLeast" w:line="240" w:before="0" w:after="283"/>
                              <w:jc w:val="left"/>
                              <w:rPr>
                                <w:sz w:val="20"/>
                              </w:rPr>
                            </w:pPr>
                            <w:r>
                              <w:rPr>
                                <w:spacing w:val="-2"/>
                                <w:sz w:val="20"/>
                              </w:rPr>
                              <w:t>(3)</w:t>
                            </w:r>
                            <w:r>
                              <w:rPr>
                                <w:sz w:val="20"/>
                              </w:rPr>
                              <w:t xml:space="preserve"> </w:t>
                              <w:br/>
                            </w:r>
                          </w:p>
                        </w:txbxContent>
                      </wps:txbx>
                      <wps:bodyPr anchor="t" lIns="0" tIns="0" rIns="0" bIns="0">
                        <a:noAutofit/>
                      </wps:bodyPr>
                    </wps:wsp>
                  </a:graphicData>
                </a:graphic>
              </wp:anchor>
            </w:drawing>
          </mc:Choice>
          <mc:Fallback>
            <w:pict>
              <v:rect style="position:absolute;rotation:-0;width:40pt;height:24pt;mso-wrap-distance-left:4pt;mso-wrap-distance-right:0pt;mso-wrap-distance-top:8.2pt;mso-wrap-distance-bottom:0pt;margin-top:8.2pt;mso-position-vertical:top;mso-position-vertical-relative:text;margin-left:4pt;mso-position-horizontal:left;mso-position-horizontal-relative:text">
                <v:textbox>
                  <w:txbxContent>
                    <w:p>
                      <w:pPr>
                        <w:pStyle w:val="TextBody"/>
                        <w:bidi w:val="0"/>
                        <w:spacing w:lineRule="atLeast" w:line="240" w:before="0" w:after="283"/>
                        <w:jc w:val="left"/>
                        <w:rPr>
                          <w:sz w:val="20"/>
                        </w:rPr>
                      </w:pPr>
                      <w:r>
                        <w:rPr>
                          <w:spacing w:val="-2"/>
                          <w:sz w:val="20"/>
                        </w:rPr>
                        <w:t>(3)</w:t>
                      </w:r>
                      <w:r>
                        <w:rPr>
                          <w:sz w:val="20"/>
                        </w:rPr>
                        <w:t xml:space="preserve"> </w:t>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before="62" w:after="437"/>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62    </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rPr>
        <w:drawing>
          <wp:inline distT="0" distB="0" distL="0" distR="0">
            <wp:extent cx="1381125" cy="266700"/>
            <wp:effectExtent l="0" t="0" r="0" b="0"/>
            <wp:docPr id="411"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Image135" descr=""/>
                    <pic:cNvPicPr>
                      <a:picLocks noChangeAspect="1" noChangeArrowheads="1"/>
                    </pic:cNvPicPr>
                  </pic:nvPicPr>
                  <pic:blipFill>
                    <a:blip r:embed="rId146"/>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7" w:name="tEQCPI"/>
      <w:bookmarkEnd w:id="77"/>
      <w:r>
        <w:rPr>
          <w:rFonts w:ascii="calibri;arial;sans-serif" w:hAnsi="calibri;arial;sans-serif"/>
          <w:b w:val="false"/>
          <w:i w:val="false"/>
          <w:caps w:val="false"/>
          <w:smallCaps w:val="false"/>
          <w:color w:val="FEFEFE"/>
          <w:sz w:val="16"/>
        </w:rPr>
        <w:t xml:space="preserve">​ </w:t>
      </w:r>
    </w:p>
    <w:p>
      <w:pPr>
        <w:pStyle w:val="TextBody"/>
        <w:bidi w:val="0"/>
        <w:spacing w:lineRule="atLeast" w:line="200" w:before="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Compensation of Executive Officers</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40" w:before="540" w:after="4780"/>
        <w:ind w:left="197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Because Mr. Gallagher was a participant in the SERP, he is not also a participant in the Company’s nonqualified retirement plan. Mr. Gallagher received his final benefit payment under the SERP in fiscal year 2023.</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0"/>
        <w:ind w:left="197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Amounts include (a) expenses associated with the Company’s automobile program for each of the NEOs, and (b) the cost of annual physical exams. For Mr. McCoy, the amount for fiscal year 2026 includes $30,022 for tax equalization relating to his 2020 and 2021 tax returns in connection with his temporary assignment in Belgium. The auto related expenses for Messrs. Gallagher, Jacobson and McCoy were $56,598, $33,729 and $31,798, respectively. None of the perquisites and personal benefits for the other NEOs exceeded the greater of $25,000 or 10% of the total amount of their benefits.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50800" distR="0" simplePos="0" locked="0" layoutInCell="1" allowOverlap="1" relativeHeight="433">
                <wp:simplePos x="0" y="0"/>
                <wp:positionH relativeFrom="column">
                  <wp:align>left</wp:align>
                </wp:positionH>
                <wp:positionV relativeFrom="line">
                  <wp:align>top</wp:align>
                </wp:positionV>
                <wp:extent cx="508000" cy="304800"/>
                <wp:effectExtent l="0" t="0" r="0" b="0"/>
                <wp:wrapSquare wrapText="right"/>
                <wp:docPr id="412" name="Frame267"/>
                <a:graphic xmlns:a="http://schemas.openxmlformats.org/drawingml/2006/main">
                  <a:graphicData uri="http://schemas.microsoft.com/office/word/2010/wordprocessingShape">
                    <wps:wsp>
                      <wps:cNvSpPr txBox="1"/>
                      <wps:spPr>
                        <a:xfrm>
                          <a:off x="0" y="0"/>
                          <a:ext cx="508000" cy="304800"/>
                        </a:xfrm>
                        <a:prstGeom prst="rect"/>
                        <a:solidFill>
                          <a:srgbClr val="FFFFFF"/>
                        </a:solidFill>
                      </wps:spPr>
                      <wps:txbx>
                        <w:txbxContent>
                          <w:p>
                            <w:pPr>
                              <w:pStyle w:val="TextBody"/>
                              <w:bidi w:val="0"/>
                              <w:spacing w:lineRule="atLeast" w:line="240" w:before="0" w:after="283"/>
                              <w:jc w:val="left"/>
                              <w:rPr>
                                <w:b w:val="false"/>
                                <w:color w:val="000000"/>
                                <w:sz w:val="20"/>
                              </w:rPr>
                            </w:pPr>
                            <w:r>
                              <w:rPr>
                                <w:b w:val="false"/>
                                <w:color w:val="000000"/>
                                <w:spacing w:val="-2"/>
                                <w:sz w:val="20"/>
                              </w:rPr>
                              <w:t>(4)</w:t>
                            </w:r>
                            <w:r>
                              <w:rPr>
                                <w:b w:val="false"/>
                                <w:color w:val="000000"/>
                                <w:sz w:val="20"/>
                              </w:rPr>
                              <w:t xml:space="preserve"> </w:t>
                              <w:br/>
                            </w:r>
                          </w:p>
                        </w:txbxContent>
                      </wps:txbx>
                      <wps:bodyPr anchor="t" lIns="0" tIns="0" rIns="0" bIns="0">
                        <a:noAutofit/>
                      </wps:bodyPr>
                    </wps:wsp>
                  </a:graphicData>
                </a:graphic>
              </wp:anchor>
            </w:drawing>
          </mc:Choice>
          <mc:Fallback>
            <w:pict>
              <v:rect style="position:absolute;rotation:-0;width:40pt;height:24pt;mso-wrap-distance-left:4pt;mso-wrap-distance-right:0pt;mso-wrap-distance-top:8pt;mso-wrap-distance-bottom:0pt;margin-top:8pt;mso-position-vertical:top;mso-position-vertical-relative:text;margin-left:4pt;mso-position-horizontal:left;mso-position-horizontal-relative:text">
                <v:textbox>
                  <w:txbxContent>
                    <w:p>
                      <w:pPr>
                        <w:pStyle w:val="TextBody"/>
                        <w:bidi w:val="0"/>
                        <w:spacing w:lineRule="atLeast" w:line="240" w:before="0" w:after="283"/>
                        <w:jc w:val="left"/>
                        <w:rPr>
                          <w:b w:val="false"/>
                          <w:color w:val="000000"/>
                          <w:sz w:val="20"/>
                        </w:rPr>
                      </w:pPr>
                      <w:r>
                        <w:rPr>
                          <w:b w:val="false"/>
                          <w:color w:val="000000"/>
                          <w:spacing w:val="-2"/>
                          <w:sz w:val="20"/>
                        </w:rPr>
                        <w:t>(4)</w:t>
                      </w:r>
                      <w:r>
                        <w:rPr>
                          <w:b w:val="false"/>
                          <w:color w:val="000000"/>
                          <w:sz w:val="20"/>
                        </w:rPr>
                        <w:t xml:space="preserve"> </w:t>
                        <w:br/>
                      </w:r>
                    </w:p>
                  </w:txbxContent>
                </v:textbox>
                <w10:wrap type="square" side="right"/>
              </v:rect>
            </w:pict>
          </mc:Fallback>
        </mc:AlternateContent>
      </w:r>
    </w:p>
    <w:p>
      <w:pPr>
        <w:pStyle w:val="TextBody"/>
        <w:bidi w:val="0"/>
        <w:spacing w:before="0" w:after="0"/>
        <w:ind w:left="1093" w:right="0" w:hanging="0"/>
        <w:jc w:val="left"/>
        <w:rPr>
          <w:caps w:val="false"/>
          <w:smallCaps w:val="false"/>
          <w:color w:val="FEFEFE"/>
        </w:rPr>
      </w:pPr>
      <w:r>
        <w:rPr>
          <w:caps w:val="false"/>
          <w:smallCaps w:val="false"/>
          <w:color w:val="FEFEFE"/>
        </w:rPr>
        <w:t>​</w:t>
      </w:r>
    </w:p>
    <w:p>
      <w:pPr>
        <w:pStyle w:val="TextBody"/>
        <w:bidi w:val="0"/>
        <w:spacing w:lineRule="atLeast" w:line="280" w:before="24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EQUITY COMPENSATION PLAN INFORMATION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table below sets forth certain equity compensation plan information as of June 27, 2026:</w:t>
      </w:r>
      <w:r>
        <w:rPr>
          <w:rFonts w:ascii="Arial;Helvetica;sans-serif" w:hAnsi="Arial;Helvetica;sans-serif"/>
          <w:b w:val="false"/>
          <w:i w:val="false"/>
          <w:caps w:val="false"/>
          <w:smallCaps w:val="false"/>
          <w:color w:val="000000"/>
          <w:spacing w:val="4"/>
          <w:sz w:val="20"/>
        </w:rPr>
        <w:t xml:space="preserve"> </w:t>
      </w:r>
    </w:p>
    <w:tbl>
      <w:tblPr>
        <w:tblW w:w="9112" w:type="dxa"/>
        <w:jc w:val="left"/>
        <w:tblInd w:w="1093" w:type="dxa"/>
        <w:tblLayout w:type="fixed"/>
        <w:tblCellMar>
          <w:top w:w="0" w:type="dxa"/>
          <w:left w:w="0" w:type="dxa"/>
          <w:bottom w:w="0" w:type="dxa"/>
          <w:right w:w="0" w:type="dxa"/>
        </w:tblCellMar>
      </w:tblPr>
      <w:tblGrid>
        <w:gridCol w:w="124"/>
        <w:gridCol w:w="3522"/>
        <w:gridCol w:w="109"/>
        <w:gridCol w:w="109"/>
        <w:gridCol w:w="109"/>
        <w:gridCol w:w="109"/>
        <w:gridCol w:w="1212"/>
        <w:gridCol w:w="109"/>
        <w:gridCol w:w="109"/>
        <w:gridCol w:w="109"/>
        <w:gridCol w:w="129"/>
        <w:gridCol w:w="269"/>
        <w:gridCol w:w="1017"/>
        <w:gridCol w:w="129"/>
        <w:gridCol w:w="109"/>
        <w:gridCol w:w="109"/>
        <w:gridCol w:w="112"/>
        <w:gridCol w:w="112"/>
        <w:gridCol w:w="1234"/>
        <w:gridCol w:w="112"/>
        <w:gridCol w:w="159"/>
      </w:tblGrid>
      <w:tr>
        <w:trPr/>
        <w:tc>
          <w:tcPr>
            <w:tcW w:w="124" w:type="dxa"/>
            <w:tcBorders/>
            <w:shd w:fill="53C072" w:val="clear"/>
            <w:vAlign w:val="center"/>
          </w:tcPr>
          <w:p>
            <w:pPr>
              <w:pStyle w:val="TableContents"/>
              <w:bidi w:val="0"/>
              <w:spacing w:before="0" w:after="283"/>
              <w:jc w:val="left"/>
              <w:rPr/>
            </w:pPr>
            <w:r>
              <w:rPr/>
              <w:t>​</w:t>
            </w:r>
          </w:p>
        </w:tc>
        <w:tc>
          <w:tcPr>
            <w:tcW w:w="3522" w:type="dxa"/>
            <w:tcBorders/>
            <w:shd w:fill="53C072" w:val="clear"/>
            <w:vAlign w:val="center"/>
          </w:tcPr>
          <w:p>
            <w:pPr>
              <w:pStyle w:val="TableContents"/>
              <w:bidi w:val="0"/>
              <w:spacing w:before="0" w:after="0"/>
              <w:jc w:val="left"/>
              <w:rPr>
                <w:spacing w:val="0"/>
              </w:rPr>
            </w:pPr>
            <w:r>
              <w:rPr>
                <w:spacing w:val="0"/>
              </w:rPr>
              <w:t xml:space="preserve">Plan Category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539" w:type="dxa"/>
            <w:gridSpan w:val="4"/>
            <w:tcBorders/>
            <w:shd w:fill="53C072" w:val="clear"/>
            <w:vAlign w:val="center"/>
          </w:tcPr>
          <w:p>
            <w:pPr>
              <w:pStyle w:val="TableContents"/>
              <w:bidi w:val="0"/>
              <w:spacing w:before="0" w:after="0"/>
              <w:jc w:val="right"/>
              <w:rPr/>
            </w:pPr>
            <w:r>
              <w:rPr>
                <w:spacing w:val="0"/>
              </w:rPr>
              <w:t xml:space="preserve">Number of </w:t>
              <w:br/>
              <w:t xml:space="preserve">Securities </w:t>
              <w:br/>
              <w:t xml:space="preserve">to be Issued </w:t>
              <w:br/>
              <w:t xml:space="preserve">Upon </w:t>
              <w:br/>
              <w:t xml:space="preserve">Exercise of </w:t>
              <w:br/>
              <w:t xml:space="preserve">Outstanding </w:t>
              <w:br/>
              <w:t xml:space="preserve">Options, </w:t>
              <w:br/>
              <w:t xml:space="preserve">Warrants and </w:t>
              <w:br/>
              <w:t>Rights</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544" w:type="dxa"/>
            <w:gridSpan w:val="4"/>
            <w:tcBorders/>
            <w:shd w:fill="53C072" w:val="clear"/>
            <w:vAlign w:val="center"/>
          </w:tcPr>
          <w:p>
            <w:pPr>
              <w:pStyle w:val="TableContents"/>
              <w:bidi w:val="0"/>
              <w:spacing w:before="0" w:after="0"/>
              <w:jc w:val="right"/>
              <w:rPr/>
            </w:pPr>
            <w:r>
              <w:rPr>
                <w:spacing w:val="0"/>
              </w:rPr>
              <w:t xml:space="preserve">Weighted- </w:t>
              <w:br/>
              <w:t xml:space="preserve">Average </w:t>
              <w:br/>
              <w:t xml:space="preserve">Exercise Price of </w:t>
              <w:br/>
              <w:t xml:space="preserve">Outstanding </w:t>
              <w:br/>
              <w:t xml:space="preserve">Options, </w:t>
              <w:br/>
              <w:t xml:space="preserve">Warrants and </w:t>
              <w:br/>
              <w:t>Rights</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570" w:type="dxa"/>
            <w:gridSpan w:val="4"/>
            <w:tcBorders/>
            <w:shd w:fill="53C072" w:val="clear"/>
            <w:vAlign w:val="center"/>
          </w:tcPr>
          <w:p>
            <w:pPr>
              <w:pStyle w:val="TableContents"/>
              <w:bidi w:val="0"/>
              <w:spacing w:before="0" w:after="0"/>
              <w:jc w:val="right"/>
              <w:rPr/>
            </w:pPr>
            <w:r>
              <w:rPr>
                <w:spacing w:val="0"/>
              </w:rPr>
              <w:t xml:space="preserve">Number of </w:t>
              <w:br/>
              <w:t xml:space="preserve">Securities </w:t>
              <w:br/>
              <w:t xml:space="preserve">Remaining </w:t>
              <w:br/>
              <w:t xml:space="preserve">Available for </w:t>
              <w:br/>
              <w:t xml:space="preserve">Future Issuance </w:t>
              <w:br/>
              <w:t xml:space="preserve">Under Equity </w:t>
              <w:br/>
              <w:t xml:space="preserve">Compensation </w:t>
              <w:br/>
              <w:t>Plans</w:t>
            </w:r>
            <w:r>
              <w:rPr/>
              <w:t xml:space="preserve"> </w:t>
            </w:r>
          </w:p>
        </w:tc>
        <w:tc>
          <w:tcPr>
            <w:tcW w:w="159" w:type="dxa"/>
            <w:tcBorders/>
            <w:shd w:fill="53C072" w:val="clear"/>
            <w:vAlign w:val="center"/>
          </w:tcPr>
          <w:p>
            <w:pPr>
              <w:pStyle w:val="TableContents"/>
              <w:bidi w:val="0"/>
              <w:spacing w:before="0" w:after="283"/>
              <w:jc w:val="left"/>
              <w:rPr/>
            </w:pPr>
            <w:r>
              <w:rPr/>
              <w:t>​</w:t>
            </w:r>
          </w:p>
        </w:tc>
      </w:tr>
      <w:tr>
        <w:trPr/>
        <w:tc>
          <w:tcPr>
            <w:tcW w:w="124" w:type="dxa"/>
            <w:tcBorders>
              <w:bottom w:val="single" w:sz="16" w:space="0" w:color="53C072"/>
            </w:tcBorders>
            <w:tcMar>
              <w:bottom w:w="28" w:type="dxa"/>
            </w:tcMar>
            <w:vAlign w:val="center"/>
          </w:tcPr>
          <w:p>
            <w:pPr>
              <w:pStyle w:val="TableContents"/>
              <w:bidi w:val="0"/>
              <w:spacing w:before="0" w:after="283"/>
              <w:jc w:val="left"/>
              <w:rPr/>
            </w:pPr>
            <w:r>
              <w:rPr/>
              <w:t>​</w:t>
            </w:r>
          </w:p>
        </w:tc>
        <w:tc>
          <w:tcPr>
            <w:tcW w:w="3522" w:type="dxa"/>
            <w:tcBorders>
              <w:bottom w:val="single" w:sz="16" w:space="0" w:color="53C072"/>
            </w:tcBorders>
            <w:tcMar>
              <w:bottom w:w="60" w:type="dxa"/>
            </w:tcMar>
            <w:vAlign w:val="center"/>
          </w:tcPr>
          <w:p>
            <w:pPr>
              <w:pStyle w:val="TableContents"/>
              <w:bidi w:val="0"/>
              <w:spacing w:before="0" w:after="283"/>
              <w:jc w:val="left"/>
              <w:rPr>
                <w:spacing w:val="-2"/>
              </w:rPr>
            </w:pPr>
            <w:r>
              <w:rPr>
                <w:spacing w:val="-2"/>
              </w:rPr>
              <w:t xml:space="preserve">Equity compensation plans approved by shareholders </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60" w:type="dxa"/>
            </w:tcMar>
            <w:vAlign w:val="center"/>
          </w:tcPr>
          <w:p>
            <w:pPr>
              <w:pStyle w:val="TableContents"/>
              <w:bidi w:val="0"/>
              <w:spacing w:before="0" w:after="283"/>
              <w:jc w:val="right"/>
              <w:rPr/>
            </w:pPr>
            <w:r>
              <w:rPr/>
              <w:t>​</w:t>
            </w:r>
          </w:p>
        </w:tc>
        <w:tc>
          <w:tcPr>
            <w:tcW w:w="1212" w:type="dxa"/>
            <w:tcBorders>
              <w:bottom w:val="single" w:sz="16" w:space="0" w:color="53C072"/>
            </w:tcBorders>
            <w:tcMar>
              <w:bottom w:w="60" w:type="dxa"/>
            </w:tcMar>
            <w:vAlign w:val="center"/>
          </w:tcPr>
          <w:p>
            <w:pPr>
              <w:pStyle w:val="TableContents"/>
              <w:bidi w:val="0"/>
              <w:spacing w:before="0" w:after="283"/>
              <w:jc w:val="right"/>
              <w:rPr/>
            </w:pPr>
            <w:r>
              <w:rPr/>
              <w:t>1,977,205</w:t>
            </w:r>
            <w:r>
              <w:rPr>
                <w:sz w:val="15"/>
              </w:rPr>
              <w:t>(1</w:t>
            </w:r>
            <w:r>
              <w:rPr>
                <w:sz w:val="15"/>
              </w:rPr>
              <w:t>)</w:t>
            </w:r>
            <w:r>
              <w:rPr/>
              <w:t xml:space="preserve"> </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29" w:type="dxa"/>
            <w:tcBorders>
              <w:bottom w:val="single" w:sz="16" w:space="0" w:color="53C072"/>
            </w:tcBorders>
            <w:tcMar>
              <w:bottom w:w="28" w:type="dxa"/>
            </w:tcMar>
            <w:vAlign w:val="center"/>
          </w:tcPr>
          <w:p>
            <w:pPr>
              <w:pStyle w:val="TableContents"/>
              <w:bidi w:val="0"/>
              <w:spacing w:before="0" w:after="283"/>
              <w:jc w:val="left"/>
              <w:rPr/>
            </w:pPr>
            <w:r>
              <w:rPr/>
              <w:t>​</w:t>
            </w:r>
          </w:p>
        </w:tc>
        <w:tc>
          <w:tcPr>
            <w:tcW w:w="269" w:type="dxa"/>
            <w:tcBorders>
              <w:bottom w:val="single" w:sz="16" w:space="0" w:color="53C072"/>
            </w:tcBorders>
            <w:tcMar>
              <w:bottom w:w="60" w:type="dxa"/>
            </w:tcMar>
            <w:vAlign w:val="center"/>
          </w:tcPr>
          <w:p>
            <w:pPr>
              <w:pStyle w:val="TableContents"/>
              <w:bidi w:val="0"/>
              <w:spacing w:before="0" w:after="283"/>
              <w:jc w:val="right"/>
              <w:rPr/>
            </w:pPr>
            <w:r>
              <w:rPr/>
              <w:t>$</w:t>
            </w:r>
          </w:p>
        </w:tc>
        <w:tc>
          <w:tcPr>
            <w:tcW w:w="1017" w:type="dxa"/>
            <w:tcBorders>
              <w:bottom w:val="single" w:sz="16" w:space="0" w:color="53C072"/>
            </w:tcBorders>
            <w:tcMar>
              <w:bottom w:w="60" w:type="dxa"/>
            </w:tcMar>
            <w:vAlign w:val="center"/>
          </w:tcPr>
          <w:p>
            <w:pPr>
              <w:pStyle w:val="TableContents"/>
              <w:bidi w:val="0"/>
              <w:spacing w:before="0" w:after="283"/>
              <w:jc w:val="right"/>
              <w:rPr/>
            </w:pPr>
            <w:r>
              <w:rPr/>
              <w:t>36.22</w:t>
            </w:r>
            <w:r>
              <w:rPr>
                <w:sz w:val="15"/>
              </w:rPr>
              <w:t>(2</w:t>
            </w:r>
            <w:r>
              <w:rPr>
                <w:sz w:val="15"/>
              </w:rPr>
              <w:t>)</w:t>
            </w:r>
            <w:r>
              <w:rPr/>
              <w:t xml:space="preserve"> </w:t>
            </w:r>
          </w:p>
        </w:tc>
        <w:tc>
          <w:tcPr>
            <w:tcW w:w="12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12" w:type="dxa"/>
            <w:tcBorders>
              <w:bottom w:val="single" w:sz="16" w:space="0" w:color="53C072"/>
            </w:tcBorders>
            <w:tcMar>
              <w:bottom w:w="28" w:type="dxa"/>
            </w:tcMar>
            <w:vAlign w:val="center"/>
          </w:tcPr>
          <w:p>
            <w:pPr>
              <w:pStyle w:val="TableContents"/>
              <w:bidi w:val="0"/>
              <w:spacing w:before="0" w:after="283"/>
              <w:jc w:val="left"/>
              <w:rPr/>
            </w:pPr>
            <w:r>
              <w:rPr/>
              <w:t>​</w:t>
            </w:r>
          </w:p>
        </w:tc>
        <w:tc>
          <w:tcPr>
            <w:tcW w:w="112" w:type="dxa"/>
            <w:tcBorders>
              <w:bottom w:val="single" w:sz="16" w:space="0" w:color="53C072"/>
            </w:tcBorders>
            <w:tcMar>
              <w:bottom w:w="60" w:type="dxa"/>
            </w:tcMar>
            <w:vAlign w:val="center"/>
          </w:tcPr>
          <w:p>
            <w:pPr>
              <w:pStyle w:val="TableContents"/>
              <w:bidi w:val="0"/>
              <w:spacing w:before="0" w:after="283"/>
              <w:jc w:val="right"/>
              <w:rPr/>
            </w:pPr>
            <w:r>
              <w:rPr/>
              <w:t>​</w:t>
            </w:r>
          </w:p>
        </w:tc>
        <w:tc>
          <w:tcPr>
            <w:tcW w:w="1234" w:type="dxa"/>
            <w:tcBorders>
              <w:bottom w:val="single" w:sz="16" w:space="0" w:color="53C072"/>
            </w:tcBorders>
            <w:tcMar>
              <w:bottom w:w="60" w:type="dxa"/>
            </w:tcMar>
            <w:vAlign w:val="center"/>
          </w:tcPr>
          <w:p>
            <w:pPr>
              <w:pStyle w:val="TableContents"/>
              <w:bidi w:val="0"/>
              <w:spacing w:before="0" w:after="283"/>
              <w:jc w:val="right"/>
              <w:rPr/>
            </w:pPr>
            <w:r>
              <w:rPr/>
              <w:t>4,671,008</w:t>
            </w:r>
            <w:r>
              <w:rPr>
                <w:sz w:val="15"/>
              </w:rPr>
              <w:t>(3</w:t>
            </w:r>
            <w:r>
              <w:rPr>
                <w:sz w:val="15"/>
              </w:rPr>
              <w:t>)</w:t>
            </w:r>
          </w:p>
        </w:tc>
        <w:tc>
          <w:tcPr>
            <w:tcW w:w="112" w:type="dxa"/>
            <w:tcBorders>
              <w:bottom w:val="single" w:sz="16" w:space="0" w:color="53C072"/>
            </w:tcBorders>
            <w:tcMar>
              <w:bottom w:w="28" w:type="dxa"/>
            </w:tcMar>
            <w:vAlign w:val="center"/>
          </w:tcPr>
          <w:p>
            <w:pPr>
              <w:pStyle w:val="TableContents"/>
              <w:bidi w:val="0"/>
              <w:spacing w:before="0" w:after="283"/>
              <w:jc w:val="left"/>
              <w:rPr/>
            </w:pPr>
            <w:r>
              <w:rPr/>
              <w:t>​</w:t>
            </w:r>
          </w:p>
        </w:tc>
        <w:tc>
          <w:tcPr>
            <w:tcW w:w="159" w:type="dxa"/>
            <w:tcBorders>
              <w:bottom w:val="single" w:sz="16" w:space="0" w:color="53C072"/>
            </w:tcBorders>
            <w:tcMar>
              <w:bottom w:w="28" w:type="dxa"/>
            </w:tcMar>
            <w:vAlign w:val="center"/>
          </w:tcPr>
          <w:p>
            <w:pPr>
              <w:pStyle w:val="TableContents"/>
              <w:bidi w:val="0"/>
              <w:spacing w:before="0" w:after="283"/>
              <w:jc w:val="left"/>
              <w:rPr/>
            </w:pPr>
            <w:r>
              <w:rPr/>
              <w:t>​</w:t>
            </w:r>
          </w:p>
        </w:tc>
      </w:tr>
    </w:tbl>
    <w:p>
      <w:pPr>
        <w:pStyle w:val="TextBody"/>
        <w:bidi w:val="0"/>
        <w:spacing w:before="0" w:after="0"/>
        <w:ind w:left="1093" w:right="0" w:hanging="0"/>
        <w:jc w:val="left"/>
        <w:rPr>
          <w:caps w:val="false"/>
          <w:smallCaps w:val="false"/>
          <w:color w:val="FEFEFE"/>
        </w:rPr>
      </w:pPr>
      <w:r>
        <w:rPr>
          <w:caps w:val="false"/>
          <w:smallCaps w:val="false"/>
          <w:color w:val="FEFEFE"/>
        </w:rPr>
        <w:t>​</w:t>
      </w:r>
    </w:p>
    <w:p>
      <w:pPr>
        <w:pStyle w:val="TextBody"/>
        <w:bidi w:val="0"/>
        <w:spacing w:lineRule="atLeast" w:line="240" w:before="80" w:after="0"/>
        <w:ind w:left="197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Consists of 559,168 shares underlying outstanding options, 1,075,243 RSUs, and 342,794 PSUs awarded, at target, but not yet vested as of the end of the fiscal year.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50800" distR="0" simplePos="0" locked="0" layoutInCell="1" allowOverlap="1" relativeHeight="434">
                <wp:simplePos x="0" y="0"/>
                <wp:positionH relativeFrom="column">
                  <wp:align>left</wp:align>
                </wp:positionH>
                <wp:positionV relativeFrom="line">
                  <wp:align>top</wp:align>
                </wp:positionV>
                <wp:extent cx="508000" cy="304800"/>
                <wp:effectExtent l="0" t="0" r="0" b="0"/>
                <wp:wrapSquare wrapText="right"/>
                <wp:docPr id="413" name="Frame268"/>
                <a:graphic xmlns:a="http://schemas.openxmlformats.org/drawingml/2006/main">
                  <a:graphicData uri="http://schemas.microsoft.com/office/word/2010/wordprocessingShape">
                    <wps:wsp>
                      <wps:cNvSpPr txBox="1"/>
                      <wps:spPr>
                        <a:xfrm>
                          <a:off x="0" y="0"/>
                          <a:ext cx="508000" cy="304800"/>
                        </a:xfrm>
                        <a:prstGeom prst="rect"/>
                        <a:solidFill>
                          <a:srgbClr val="FFFFFF"/>
                        </a:solidFill>
                      </wps:spPr>
                      <wps:txbx>
                        <w:txbxContent>
                          <w:p>
                            <w:pPr>
                              <w:pStyle w:val="TextBody"/>
                              <w:bidi w:val="0"/>
                              <w:spacing w:lineRule="atLeast" w:line="240" w:before="0" w:after="283"/>
                              <w:jc w:val="left"/>
                              <w:rPr>
                                <w:b w:val="false"/>
                                <w:color w:val="000000"/>
                                <w:sz w:val="20"/>
                              </w:rPr>
                            </w:pPr>
                            <w:r>
                              <w:rPr>
                                <w:b w:val="false"/>
                                <w:color w:val="000000"/>
                                <w:spacing w:val="-2"/>
                                <w:sz w:val="20"/>
                              </w:rPr>
                              <w:t>(1)</w:t>
                            </w:r>
                            <w:r>
                              <w:rPr>
                                <w:b w:val="false"/>
                                <w:color w:val="000000"/>
                                <w:sz w:val="20"/>
                              </w:rPr>
                              <w:t xml:space="preserve"> </w:t>
                              <w:br/>
                            </w:r>
                          </w:p>
                        </w:txbxContent>
                      </wps:txbx>
                      <wps:bodyPr anchor="t" lIns="0" tIns="0" rIns="0" bIns="0">
                        <a:noAutofit/>
                      </wps:bodyPr>
                    </wps:wsp>
                  </a:graphicData>
                </a:graphic>
              </wp:anchor>
            </w:drawing>
          </mc:Choice>
          <mc:Fallback>
            <w:pict>
              <v:rect style="position:absolute;rotation:-0;width:40pt;height:24pt;mso-wrap-distance-left:4pt;mso-wrap-distance-right:0pt;mso-wrap-distance-top:4pt;mso-wrap-distance-bottom:0pt;margin-top:4pt;mso-position-vertical:top;mso-position-vertical-relative:text;margin-left:4pt;mso-position-horizontal:left;mso-position-horizontal-relative:text">
                <v:textbox>
                  <w:txbxContent>
                    <w:p>
                      <w:pPr>
                        <w:pStyle w:val="TextBody"/>
                        <w:bidi w:val="0"/>
                        <w:spacing w:lineRule="atLeast" w:line="240" w:before="0" w:after="283"/>
                        <w:jc w:val="left"/>
                        <w:rPr>
                          <w:b w:val="false"/>
                          <w:color w:val="000000"/>
                          <w:sz w:val="20"/>
                        </w:rPr>
                      </w:pPr>
                      <w:r>
                        <w:rPr>
                          <w:b w:val="false"/>
                          <w:color w:val="000000"/>
                          <w:spacing w:val="-2"/>
                          <w:sz w:val="20"/>
                        </w:rPr>
                        <w:t>(1)</w:t>
                      </w:r>
                      <w:r>
                        <w:rPr>
                          <w:b w:val="false"/>
                          <w:color w:val="000000"/>
                          <w:sz w:val="20"/>
                        </w:rPr>
                        <w:t xml:space="preserve"> </w:t>
                        <w:br/>
                      </w:r>
                    </w:p>
                  </w:txbxContent>
                </v:textbox>
                <w10:wrap type="square" side="right"/>
              </v:rect>
            </w:pict>
          </mc:Fallback>
        </mc:AlternateContent>
      </w:r>
    </w:p>
    <w:p>
      <w:pPr>
        <w:pStyle w:val="TextBody"/>
        <w:bidi w:val="0"/>
        <w:spacing w:before="0" w:after="0"/>
        <w:ind w:left="1093" w:right="0" w:hanging="0"/>
        <w:jc w:val="left"/>
        <w:rPr>
          <w:caps w:val="false"/>
          <w:smallCaps w:val="false"/>
          <w:color w:val="FEFEFE"/>
        </w:rPr>
      </w:pPr>
      <w:r>
        <w:rPr>
          <w:caps w:val="false"/>
          <w:smallCaps w:val="false"/>
          <w:color w:val="FEFEFE"/>
        </w:rPr>
        <w:t>​</w:t>
      </w:r>
    </w:p>
    <w:p>
      <w:pPr>
        <w:pStyle w:val="TextBody"/>
        <w:bidi w:val="0"/>
        <w:spacing w:lineRule="atLeast" w:line="240" w:before="160" w:after="0"/>
        <w:ind w:left="197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average exercise price is applicable only to the outstanding options referenced above. The RSUs and PSUs do not require consideration to be paid upon vesting.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50800" distR="0" simplePos="0" locked="0" layoutInCell="1" allowOverlap="1" relativeHeight="435">
                <wp:simplePos x="0" y="0"/>
                <wp:positionH relativeFrom="column">
                  <wp:align>left</wp:align>
                </wp:positionH>
                <wp:positionV relativeFrom="line">
                  <wp:align>top</wp:align>
                </wp:positionV>
                <wp:extent cx="508000" cy="304800"/>
                <wp:effectExtent l="0" t="0" r="0" b="0"/>
                <wp:wrapSquare wrapText="right"/>
                <wp:docPr id="414" name="Frame269"/>
                <a:graphic xmlns:a="http://schemas.openxmlformats.org/drawingml/2006/main">
                  <a:graphicData uri="http://schemas.microsoft.com/office/word/2010/wordprocessingShape">
                    <wps:wsp>
                      <wps:cNvSpPr txBox="1"/>
                      <wps:spPr>
                        <a:xfrm>
                          <a:off x="0" y="0"/>
                          <a:ext cx="508000" cy="304800"/>
                        </a:xfrm>
                        <a:prstGeom prst="rect"/>
                        <a:solidFill>
                          <a:srgbClr val="FFFFFF"/>
                        </a:solidFill>
                      </wps:spPr>
                      <wps:txbx>
                        <w:txbxContent>
                          <w:p>
                            <w:pPr>
                              <w:pStyle w:val="TextBody"/>
                              <w:bidi w:val="0"/>
                              <w:spacing w:lineRule="atLeast" w:line="240" w:before="0" w:after="283"/>
                              <w:jc w:val="left"/>
                              <w:rPr>
                                <w:b w:val="false"/>
                                <w:color w:val="000000"/>
                                <w:sz w:val="20"/>
                              </w:rPr>
                            </w:pPr>
                            <w:r>
                              <w:rPr>
                                <w:b w:val="false"/>
                                <w:color w:val="000000"/>
                                <w:spacing w:val="-2"/>
                                <w:sz w:val="20"/>
                              </w:rPr>
                              <w:t>(2)</w:t>
                            </w:r>
                            <w:r>
                              <w:rPr>
                                <w:b w:val="false"/>
                                <w:color w:val="000000"/>
                                <w:sz w:val="20"/>
                              </w:rPr>
                              <w:t xml:space="preserve"> </w:t>
                              <w:br/>
                            </w:r>
                          </w:p>
                        </w:txbxContent>
                      </wps:txbx>
                      <wps:bodyPr anchor="t" lIns="0" tIns="0" rIns="0" bIns="0">
                        <a:noAutofit/>
                      </wps:bodyPr>
                    </wps:wsp>
                  </a:graphicData>
                </a:graphic>
              </wp:anchor>
            </w:drawing>
          </mc:Choice>
          <mc:Fallback>
            <w:pict>
              <v:rect style="position:absolute;rotation:-0;width:40pt;height:24pt;mso-wrap-distance-left:4pt;mso-wrap-distance-right:0pt;mso-wrap-distance-top:8pt;mso-wrap-distance-bottom:0pt;margin-top:8pt;mso-position-vertical:top;mso-position-vertical-relative:text;margin-left:4pt;mso-position-horizontal:left;mso-position-horizontal-relative:text">
                <v:textbox>
                  <w:txbxContent>
                    <w:p>
                      <w:pPr>
                        <w:pStyle w:val="TextBody"/>
                        <w:bidi w:val="0"/>
                        <w:spacing w:lineRule="atLeast" w:line="240" w:before="0" w:after="283"/>
                        <w:jc w:val="left"/>
                        <w:rPr>
                          <w:b w:val="false"/>
                          <w:color w:val="000000"/>
                          <w:sz w:val="20"/>
                        </w:rPr>
                      </w:pPr>
                      <w:r>
                        <w:rPr>
                          <w:b w:val="false"/>
                          <w:color w:val="000000"/>
                          <w:spacing w:val="-2"/>
                          <w:sz w:val="20"/>
                        </w:rPr>
                        <w:t>(2)</w:t>
                      </w:r>
                      <w:r>
                        <w:rPr>
                          <w:b w:val="false"/>
                          <w:color w:val="000000"/>
                          <w:sz w:val="20"/>
                        </w:rPr>
                        <w:t xml:space="preserve"> </w:t>
                        <w:br/>
                      </w:r>
                    </w:p>
                  </w:txbxContent>
                </v:textbox>
                <w10:wrap type="square" side="right"/>
              </v:rect>
            </w:pict>
          </mc:Fallback>
        </mc:AlternateContent>
      </w:r>
    </w:p>
    <w:p>
      <w:pPr>
        <w:pStyle w:val="TextBody"/>
        <w:bidi w:val="0"/>
        <w:spacing w:before="0" w:after="0"/>
        <w:ind w:left="1093" w:right="0" w:hanging="0"/>
        <w:jc w:val="left"/>
        <w:rPr>
          <w:caps w:val="false"/>
          <w:smallCaps w:val="false"/>
          <w:color w:val="FEFEFE"/>
        </w:rPr>
      </w:pPr>
      <w:r>
        <w:rPr>
          <w:caps w:val="false"/>
          <w:smallCaps w:val="false"/>
          <w:color w:val="FEFEFE"/>
        </w:rPr>
        <w:t>​</w:t>
      </w:r>
    </w:p>
    <w:p>
      <w:pPr>
        <w:pStyle w:val="TextBody"/>
        <w:bidi w:val="0"/>
        <w:spacing w:lineRule="atLeast" w:line="240" w:before="160" w:after="0"/>
        <w:ind w:left="197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Includes 210,799 shares available for future issuance under the Amended and Restated Avnet Employee Stock Purchase Plan. </w:t>
      </w:r>
      <w:r>
        <mc:AlternateContent>
          <mc:Choice Requires="wps">
            <w:drawing>
              <wp:anchor behindDoc="0" distT="101600" distB="0" distL="50800" distR="0" simplePos="0" locked="0" layoutInCell="1" allowOverlap="1" relativeHeight="436">
                <wp:simplePos x="0" y="0"/>
                <wp:positionH relativeFrom="column">
                  <wp:align>left</wp:align>
                </wp:positionH>
                <wp:positionV relativeFrom="line">
                  <wp:align>top</wp:align>
                </wp:positionV>
                <wp:extent cx="508000" cy="304800"/>
                <wp:effectExtent l="0" t="0" r="0" b="0"/>
                <wp:wrapSquare wrapText="right"/>
                <wp:docPr id="415" name="Frame270"/>
                <a:graphic xmlns:a="http://schemas.openxmlformats.org/drawingml/2006/main">
                  <a:graphicData uri="http://schemas.microsoft.com/office/word/2010/wordprocessingShape">
                    <wps:wsp>
                      <wps:cNvSpPr txBox="1"/>
                      <wps:spPr>
                        <a:xfrm>
                          <a:off x="0" y="0"/>
                          <a:ext cx="508000" cy="304800"/>
                        </a:xfrm>
                        <a:prstGeom prst="rect"/>
                        <a:solidFill>
                          <a:srgbClr val="FFFFFF"/>
                        </a:solidFill>
                      </wps:spPr>
                      <wps:txbx>
                        <w:txbxContent>
                          <w:p>
                            <w:pPr>
                              <w:pStyle w:val="TextBody"/>
                              <w:bidi w:val="0"/>
                              <w:spacing w:lineRule="atLeast" w:line="240" w:before="0" w:after="283"/>
                              <w:jc w:val="left"/>
                              <w:rPr>
                                <w:b w:val="false"/>
                                <w:color w:val="000000"/>
                                <w:sz w:val="20"/>
                              </w:rPr>
                            </w:pPr>
                            <w:r>
                              <w:rPr>
                                <w:b w:val="false"/>
                                <w:color w:val="000000"/>
                                <w:spacing w:val="-2"/>
                                <w:sz w:val="20"/>
                              </w:rPr>
                              <w:t>(3)</w:t>
                            </w:r>
                            <w:r>
                              <w:rPr>
                                <w:b w:val="false"/>
                                <w:color w:val="000000"/>
                                <w:sz w:val="20"/>
                              </w:rPr>
                              <w:t xml:space="preserve"> </w:t>
                              <w:br/>
                            </w:r>
                          </w:p>
                        </w:txbxContent>
                      </wps:txbx>
                      <wps:bodyPr anchor="t" lIns="0" tIns="0" rIns="0" bIns="0">
                        <a:noAutofit/>
                      </wps:bodyPr>
                    </wps:wsp>
                  </a:graphicData>
                </a:graphic>
              </wp:anchor>
            </w:drawing>
          </mc:Choice>
          <mc:Fallback>
            <w:pict>
              <v:rect style="position:absolute;rotation:-0;width:40pt;height:24pt;mso-wrap-distance-left:4pt;mso-wrap-distance-right:0pt;mso-wrap-distance-top:8pt;mso-wrap-distance-bottom:0pt;margin-top:8pt;mso-position-vertical:top;mso-position-vertical-relative:text;margin-left:4pt;mso-position-horizontal:left;mso-position-horizontal-relative:text">
                <v:textbox>
                  <w:txbxContent>
                    <w:p>
                      <w:pPr>
                        <w:pStyle w:val="TextBody"/>
                        <w:bidi w:val="0"/>
                        <w:spacing w:lineRule="atLeast" w:line="240" w:before="0" w:after="283"/>
                        <w:jc w:val="left"/>
                        <w:rPr>
                          <w:b w:val="false"/>
                          <w:color w:val="000000"/>
                          <w:sz w:val="20"/>
                        </w:rPr>
                      </w:pPr>
                      <w:r>
                        <w:rPr>
                          <w:b w:val="false"/>
                          <w:color w:val="000000"/>
                          <w:spacing w:val="-2"/>
                          <w:sz w:val="20"/>
                        </w:rPr>
                        <w:t>(3)</w:t>
                      </w:r>
                      <w:r>
                        <w:rPr>
                          <w:b w:val="false"/>
                          <w:color w:val="000000"/>
                          <w:sz w:val="20"/>
                        </w:rPr>
                        <w:t xml:space="preserve"> </w:t>
                        <w:br/>
                      </w:r>
                    </w:p>
                  </w:txbxContent>
                </v:textbox>
                <w10:wrap type="square" side="right"/>
              </v:rect>
            </w:pict>
          </mc:Fallback>
        </mc:AlternateContent>
      </w:r>
    </w:p>
    <w:p>
      <w:pPr>
        <w:pStyle w:val="TextBody"/>
        <w:bidi w:val="0"/>
        <w:spacing w:before="0" w:after="0"/>
        <w:ind w:left="1093" w:right="0" w:hanging="0"/>
        <w:jc w:val="left"/>
        <w:rPr>
          <w:caps w:val="false"/>
          <w:smallCaps w:val="false"/>
          <w:color w:val="FEFEFE"/>
        </w:rPr>
      </w:pPr>
      <w:r>
        <w:rPr>
          <w:caps w:val="false"/>
          <w:smallCaps w:val="false"/>
          <w:color w:val="FEFEFE"/>
        </w:rPr>
        <w:t>​</w:t>
      </w:r>
    </w:p>
    <w:p>
      <w:pPr>
        <w:pStyle w:val="TextBody"/>
        <w:bidi w:val="0"/>
        <w:spacing w:before="0" w:after="283"/>
        <w:ind w:left="1093" w:right="0" w:hanging="0"/>
        <w:jc w:val="right"/>
        <w:rPr>
          <w:caps w:val="false"/>
          <w:smallCaps w:val="false"/>
          <w:color w:val="000000"/>
        </w:rPr>
      </w:pPr>
      <w:r>
        <w:rPr>
          <w:caps w:val="false"/>
          <w:smallCaps w:val="false"/>
          <w:color w:val="000000"/>
        </w:rPr>
        <w:drawing>
          <wp:inline distT="0" distB="0" distL="0" distR="0">
            <wp:extent cx="1381125" cy="266700"/>
            <wp:effectExtent l="0" t="0" r="0" b="0"/>
            <wp:docPr id="41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136" descr=""/>
                    <pic:cNvPicPr>
                      <a:picLocks noChangeAspect="1" noChangeArrowheads="1"/>
                    </pic:cNvPicPr>
                  </pic:nvPicPr>
                  <pic:blipFill>
                    <a:blip r:embed="rId147"/>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pacing w:val="-2"/>
          <w:sz w:val="20"/>
        </w:rPr>
        <w:t>63</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8" w:name="tGOPA"/>
      <w:bookmarkEnd w:id="78"/>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Compensation of Executive Officers</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80" w:before="540" w:after="240"/>
        <w:ind w:left="1093" w:right="0" w:hanging="0"/>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GRANTS OF PLAN-BASED AWARDS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provides information about equity and non-equity plan-based awards to the NEOs in fiscal 2026 relating to: (1) annual cash incentive awards, (2) RSUs, and (3) PSUs. The threshold column for non- equity incentives assumes payout of 22% of target and the threshold column for equity incentive assumes 20% of target PSUs. The maximum column is 200% of the target amount. Achievement below the threshold would yield a payout of $0. The actual payouts earned in fiscal 2026 under the Non-Equity Incentive Plan Awards are included in the Summary Compensation Table as are the grant date fair values associated with the awards under the Equity Incentive Plan and All Other Stock Awards in the table below.</w:t>
      </w:r>
      <w:r>
        <w:rPr>
          <w:rFonts w:ascii="Arial;Helvetica;sans-serif" w:hAnsi="Arial;Helvetica;sans-serif"/>
          <w:b w:val="false"/>
          <w:i w:val="false"/>
          <w:caps w:val="false"/>
          <w:smallCaps w:val="false"/>
          <w:color w:val="000000"/>
          <w:spacing w:val="4"/>
          <w:sz w:val="20"/>
        </w:rPr>
        <w:t xml:space="preserve"> </w:t>
      </w:r>
    </w:p>
    <w:tbl>
      <w:tblPr>
        <w:tblW w:w="14539" w:type="dxa"/>
        <w:jc w:val="left"/>
        <w:tblInd w:w="543" w:type="dxa"/>
        <w:tblLayout w:type="fixed"/>
        <w:tblCellMar>
          <w:top w:w="0" w:type="dxa"/>
          <w:left w:w="0" w:type="dxa"/>
          <w:bottom w:w="28" w:type="dxa"/>
          <w:right w:w="0" w:type="dxa"/>
        </w:tblCellMar>
      </w:tblPr>
      <w:tblGrid>
        <w:gridCol w:w="124"/>
        <w:gridCol w:w="1028"/>
        <w:gridCol w:w="109"/>
        <w:gridCol w:w="109"/>
        <w:gridCol w:w="646"/>
        <w:gridCol w:w="109"/>
        <w:gridCol w:w="109"/>
        <w:gridCol w:w="1066"/>
        <w:gridCol w:w="109"/>
        <w:gridCol w:w="109"/>
        <w:gridCol w:w="1058"/>
        <w:gridCol w:w="109"/>
        <w:gridCol w:w="109"/>
        <w:gridCol w:w="1081"/>
        <w:gridCol w:w="109"/>
        <w:gridCol w:w="109"/>
        <w:gridCol w:w="1066"/>
        <w:gridCol w:w="109"/>
        <w:gridCol w:w="109"/>
        <w:gridCol w:w="761"/>
        <w:gridCol w:w="109"/>
        <w:gridCol w:w="109"/>
        <w:gridCol w:w="1081"/>
        <w:gridCol w:w="109"/>
        <w:gridCol w:w="109"/>
        <w:gridCol w:w="916"/>
        <w:gridCol w:w="109"/>
        <w:gridCol w:w="109"/>
        <w:gridCol w:w="1186"/>
        <w:gridCol w:w="109"/>
        <w:gridCol w:w="109"/>
        <w:gridCol w:w="916"/>
        <w:gridCol w:w="109"/>
        <w:gridCol w:w="109"/>
        <w:gridCol w:w="1058"/>
        <w:gridCol w:w="154"/>
      </w:tblGrid>
      <w:tr>
        <w:trPr/>
        <w:tc>
          <w:tcPr>
            <w:tcW w:w="124" w:type="dxa"/>
            <w:tcBorders>
              <w:bottom w:val="single" w:sz="2" w:space="0" w:color="53C072"/>
            </w:tcBorders>
            <w:shd w:fill="53C072" w:val="clear"/>
            <w:vAlign w:val="center"/>
          </w:tcPr>
          <w:p>
            <w:pPr>
              <w:pStyle w:val="TableContents"/>
              <w:bidi w:val="0"/>
              <w:spacing w:before="0" w:after="283"/>
              <w:jc w:val="left"/>
              <w:rPr/>
            </w:pPr>
            <w:r>
              <w:rPr/>
              <w:t>​</w:t>
            </w:r>
          </w:p>
        </w:tc>
        <w:tc>
          <w:tcPr>
            <w:tcW w:w="1028" w:type="dxa"/>
            <w:tcBorders>
              <w:bottom w:val="single" w:sz="2" w:space="0" w:color="53C072"/>
            </w:tcBorders>
            <w:shd w:fill="53C072" w:val="clear"/>
            <w:vAlign w:val="center"/>
          </w:tcPr>
          <w:p>
            <w:pPr>
              <w:pStyle w:val="TableContents"/>
              <w:bidi w:val="0"/>
              <w:spacing w:before="0" w:after="283"/>
              <w:jc w:val="left"/>
              <w:rPr/>
            </w:pPr>
            <w:r>
              <w:rPr/>
              <w:t>​</w:t>
            </w:r>
          </w:p>
        </w:tc>
        <w:tc>
          <w:tcPr>
            <w:tcW w:w="109" w:type="dxa"/>
            <w:tcBorders>
              <w:bottom w:val="single" w:sz="2" w:space="0" w:color="53C072"/>
            </w:tcBorders>
            <w:shd w:fill="53C072" w:val="clear"/>
            <w:vAlign w:val="center"/>
          </w:tcPr>
          <w:p>
            <w:pPr>
              <w:pStyle w:val="TableContents"/>
              <w:bidi w:val="0"/>
              <w:spacing w:before="0" w:after="283"/>
              <w:jc w:val="left"/>
              <w:rPr/>
            </w:pPr>
            <w:r>
              <w:rPr/>
              <w:t>​</w:t>
            </w:r>
          </w:p>
        </w:tc>
        <w:tc>
          <w:tcPr>
            <w:tcW w:w="109" w:type="dxa"/>
            <w:tcBorders>
              <w:bottom w:val="single" w:sz="2" w:space="0" w:color="53C072"/>
            </w:tcBorders>
            <w:shd w:fill="53C072" w:val="clear"/>
            <w:vAlign w:val="center"/>
          </w:tcPr>
          <w:p>
            <w:pPr>
              <w:pStyle w:val="TableContents"/>
              <w:bidi w:val="0"/>
              <w:spacing w:before="0" w:after="283"/>
              <w:jc w:val="left"/>
              <w:rPr/>
            </w:pPr>
            <w:r>
              <w:rPr/>
              <w:t>​</w:t>
            </w:r>
          </w:p>
        </w:tc>
        <w:tc>
          <w:tcPr>
            <w:tcW w:w="646" w:type="dxa"/>
            <w:tcBorders>
              <w:bottom w:val="single" w:sz="2" w:space="0" w:color="53C072"/>
            </w:tcBorders>
            <w:shd w:fill="53C072" w:val="clear"/>
            <w:vAlign w:val="center"/>
          </w:tcPr>
          <w:p>
            <w:pPr>
              <w:pStyle w:val="TableContents"/>
              <w:bidi w:val="0"/>
              <w:spacing w:before="0" w:after="283"/>
              <w:jc w:val="left"/>
              <w:rPr/>
            </w:pPr>
            <w:r>
              <w:rPr/>
              <w:t>​</w:t>
            </w:r>
          </w:p>
        </w:tc>
        <w:tc>
          <w:tcPr>
            <w:tcW w:w="109" w:type="dxa"/>
            <w:tcBorders>
              <w:bottom w:val="single" w:sz="2" w:space="0" w:color="53C072"/>
            </w:tcBorders>
            <w:shd w:fill="53C072" w:val="clear"/>
            <w:vAlign w:val="center"/>
          </w:tcPr>
          <w:p>
            <w:pPr>
              <w:pStyle w:val="TableContents"/>
              <w:bidi w:val="0"/>
              <w:spacing w:before="0" w:after="283"/>
              <w:jc w:val="left"/>
              <w:rPr/>
            </w:pPr>
            <w:r>
              <w:rPr/>
              <w:t>​</w:t>
            </w:r>
          </w:p>
        </w:tc>
        <w:tc>
          <w:tcPr>
            <w:tcW w:w="109" w:type="dxa"/>
            <w:tcBorders>
              <w:bottom w:val="single" w:sz="2" w:space="0" w:color="53C072"/>
            </w:tcBorders>
            <w:shd w:fill="53C072" w:val="clear"/>
            <w:vAlign w:val="center"/>
          </w:tcPr>
          <w:p>
            <w:pPr>
              <w:pStyle w:val="TableContents"/>
              <w:bidi w:val="0"/>
              <w:spacing w:before="0" w:after="283"/>
              <w:jc w:val="left"/>
              <w:rPr/>
            </w:pPr>
            <w:r>
              <w:rPr/>
              <w:t>​</w:t>
            </w:r>
          </w:p>
        </w:tc>
        <w:tc>
          <w:tcPr>
            <w:tcW w:w="3641" w:type="dxa"/>
            <w:gridSpan w:val="7"/>
            <w:tcBorders>
              <w:bottom w:val="single" w:sz="2" w:space="0" w:color="000000"/>
            </w:tcBorders>
            <w:shd w:fill="53C072" w:val="clear"/>
            <w:tcMar>
              <w:bottom w:w="33" w:type="dxa"/>
            </w:tcMar>
            <w:vAlign w:val="center"/>
          </w:tcPr>
          <w:p>
            <w:pPr>
              <w:pStyle w:val="TableContents"/>
              <w:bidi w:val="0"/>
              <w:spacing w:before="0" w:after="0"/>
              <w:jc w:val="right"/>
              <w:rPr/>
            </w:pPr>
            <w:r>
              <w:rPr>
                <w:spacing w:val="0"/>
              </w:rPr>
              <w:t xml:space="preserve">Estimated Future Payouts </w:t>
              <w:br/>
              <w:t xml:space="preserve">Under Non-Equity Incentive Plan </w:t>
              <w:br/>
              <w:t>Awards</w:t>
            </w:r>
            <w:r>
              <w:rPr/>
              <w:t xml:space="preserve"> </w:t>
            </w:r>
          </w:p>
        </w:tc>
        <w:tc>
          <w:tcPr>
            <w:tcW w:w="109" w:type="dxa"/>
            <w:tcBorders>
              <w:bottom w:val="single" w:sz="2" w:space="0" w:color="53C072"/>
            </w:tcBorders>
            <w:shd w:fill="53C072" w:val="clear"/>
            <w:vAlign w:val="center"/>
          </w:tcPr>
          <w:p>
            <w:pPr>
              <w:pStyle w:val="TableContents"/>
              <w:bidi w:val="0"/>
              <w:spacing w:before="0" w:after="283"/>
              <w:jc w:val="left"/>
              <w:rPr/>
            </w:pPr>
            <w:r>
              <w:rPr/>
              <w:t>​</w:t>
            </w:r>
          </w:p>
        </w:tc>
        <w:tc>
          <w:tcPr>
            <w:tcW w:w="109" w:type="dxa"/>
            <w:tcBorders>
              <w:bottom w:val="single" w:sz="2" w:space="0" w:color="53C072"/>
            </w:tcBorders>
            <w:shd w:fill="53C072" w:val="clear"/>
            <w:vAlign w:val="center"/>
          </w:tcPr>
          <w:p>
            <w:pPr>
              <w:pStyle w:val="TableContents"/>
              <w:bidi w:val="0"/>
              <w:spacing w:before="0" w:after="283"/>
              <w:jc w:val="left"/>
              <w:rPr/>
            </w:pPr>
            <w:r>
              <w:rPr/>
              <w:t>​</w:t>
            </w:r>
          </w:p>
        </w:tc>
        <w:tc>
          <w:tcPr>
            <w:tcW w:w="3344" w:type="dxa"/>
            <w:gridSpan w:val="7"/>
            <w:tcBorders>
              <w:bottom w:val="single" w:sz="2" w:space="0" w:color="000000"/>
            </w:tcBorders>
            <w:shd w:fill="53C072" w:val="clear"/>
            <w:tcMar>
              <w:bottom w:w="33" w:type="dxa"/>
            </w:tcMar>
            <w:vAlign w:val="center"/>
          </w:tcPr>
          <w:p>
            <w:pPr>
              <w:pStyle w:val="TableContents"/>
              <w:bidi w:val="0"/>
              <w:spacing w:before="0" w:after="0"/>
              <w:jc w:val="right"/>
              <w:rPr/>
            </w:pPr>
            <w:r>
              <w:rPr>
                <w:spacing w:val="0"/>
              </w:rPr>
              <w:t xml:space="preserve">Estimated Future Payouts </w:t>
              <w:br/>
              <w:t xml:space="preserve">Under Equity Incentive Plan </w:t>
              <w:br/>
              <w:t>Awards(#)</w:t>
            </w:r>
            <w:r>
              <w:rPr/>
              <w:t xml:space="preserve"> </w:t>
            </w:r>
          </w:p>
        </w:tc>
        <w:tc>
          <w:tcPr>
            <w:tcW w:w="109" w:type="dxa"/>
            <w:tcBorders>
              <w:bottom w:val="single" w:sz="2" w:space="0" w:color="53C072"/>
            </w:tcBorders>
            <w:shd w:fill="53C072" w:val="clear"/>
            <w:vAlign w:val="center"/>
          </w:tcPr>
          <w:p>
            <w:pPr>
              <w:pStyle w:val="TableContents"/>
              <w:bidi w:val="0"/>
              <w:spacing w:before="0" w:after="283"/>
              <w:jc w:val="left"/>
              <w:rPr/>
            </w:pPr>
            <w:r>
              <w:rPr/>
              <w:t>​</w:t>
            </w:r>
          </w:p>
        </w:tc>
        <w:tc>
          <w:tcPr>
            <w:tcW w:w="109" w:type="dxa"/>
            <w:vMerge w:val="restart"/>
            <w:tcBorders/>
            <w:shd w:fill="53C072" w:val="clear"/>
            <w:tcMar>
              <w:bottom w:w="0" w:type="dxa"/>
            </w:tcMar>
            <w:vAlign w:val="center"/>
          </w:tcPr>
          <w:p>
            <w:pPr>
              <w:pStyle w:val="TableContents"/>
              <w:bidi w:val="0"/>
              <w:spacing w:before="0" w:after="283"/>
              <w:jc w:val="left"/>
              <w:rPr/>
            </w:pPr>
            <w:r>
              <w:rPr/>
              <w:t>​</w:t>
            </w:r>
          </w:p>
        </w:tc>
        <w:tc>
          <w:tcPr>
            <w:tcW w:w="916" w:type="dxa"/>
            <w:vMerge w:val="restart"/>
            <w:tcBorders/>
            <w:shd w:fill="53C072" w:val="clear"/>
            <w:tcMar>
              <w:bottom w:w="0" w:type="dxa"/>
            </w:tcMar>
            <w:vAlign w:val="center"/>
          </w:tcPr>
          <w:p>
            <w:pPr>
              <w:pStyle w:val="TableContents"/>
              <w:bidi w:val="0"/>
              <w:spacing w:lineRule="atLeast" w:line="157" w:before="0" w:after="0"/>
              <w:jc w:val="right"/>
              <w:rPr/>
            </w:pPr>
            <w:r>
              <w:rPr>
                <w:spacing w:val="0"/>
              </w:rPr>
              <w:t xml:space="preserve">All Other </w:t>
              <w:br/>
              <w:t xml:space="preserve">Stock </w:t>
              <w:br/>
              <w:t xml:space="preserve">Awards: </w:t>
              <w:br/>
              <w:t xml:space="preserve">Number of </w:t>
              <w:br/>
              <w:t xml:space="preserve">Shares of </w:t>
              <w:br/>
              <w:t xml:space="preserve">Stock or </w:t>
              <w:br/>
              <w:t>Units</w:t>
            </w:r>
            <w:r>
              <w:rPr/>
              <w:t xml:space="preserve"> </w:t>
              <w:br/>
            </w:r>
            <w:r>
              <w:rPr>
                <w:spacing w:val="-2"/>
              </w:rPr>
              <w:t>(#)</w:t>
            </w:r>
            <w:r>
              <w:rPr/>
              <w:t xml:space="preserve"> </w:t>
            </w:r>
          </w:p>
        </w:tc>
        <w:tc>
          <w:tcPr>
            <w:tcW w:w="109" w:type="dxa"/>
            <w:vMerge w:val="restart"/>
            <w:tcBorders/>
            <w:shd w:fill="53C072" w:val="clear"/>
            <w:tcMar>
              <w:bottom w:w="0" w:type="dxa"/>
            </w:tcMar>
            <w:vAlign w:val="center"/>
          </w:tcPr>
          <w:p>
            <w:pPr>
              <w:pStyle w:val="TableContents"/>
              <w:bidi w:val="0"/>
              <w:spacing w:before="0" w:after="283"/>
              <w:jc w:val="left"/>
              <w:rPr/>
            </w:pPr>
            <w:r>
              <w:rPr/>
              <w:t>​</w:t>
            </w:r>
          </w:p>
        </w:tc>
        <w:tc>
          <w:tcPr>
            <w:tcW w:w="109" w:type="dxa"/>
            <w:vMerge w:val="restart"/>
            <w:tcBorders/>
            <w:shd w:fill="53C072" w:val="clear"/>
            <w:tcMar>
              <w:bottom w:w="0" w:type="dxa"/>
            </w:tcMar>
            <w:vAlign w:val="center"/>
          </w:tcPr>
          <w:p>
            <w:pPr>
              <w:pStyle w:val="TableContents"/>
              <w:bidi w:val="0"/>
              <w:spacing w:before="0" w:after="283"/>
              <w:jc w:val="left"/>
              <w:rPr/>
            </w:pPr>
            <w:r>
              <w:rPr/>
              <w:t>​</w:t>
            </w:r>
          </w:p>
        </w:tc>
        <w:tc>
          <w:tcPr>
            <w:tcW w:w="1186" w:type="dxa"/>
            <w:vMerge w:val="restart"/>
            <w:tcBorders/>
            <w:shd w:fill="53C072" w:val="clear"/>
            <w:tcMar>
              <w:bottom w:w="0" w:type="dxa"/>
            </w:tcMar>
            <w:vAlign w:val="center"/>
          </w:tcPr>
          <w:p>
            <w:pPr>
              <w:pStyle w:val="TableContents"/>
              <w:bidi w:val="0"/>
              <w:spacing w:lineRule="atLeast" w:line="157" w:before="0" w:after="0"/>
              <w:jc w:val="right"/>
              <w:rPr/>
            </w:pPr>
            <w:r>
              <w:rPr>
                <w:spacing w:val="0"/>
              </w:rPr>
              <w:t xml:space="preserve">All Other </w:t>
              <w:br/>
              <w:t xml:space="preserve">Option </w:t>
              <w:br/>
              <w:t xml:space="preserve">Awards: </w:t>
              <w:br/>
              <w:t xml:space="preserve">Number of </w:t>
              <w:br/>
              <w:t xml:space="preserve">Securities </w:t>
              <w:br/>
              <w:t xml:space="preserve">Underlying </w:t>
              <w:br/>
              <w:t>Options</w:t>
            </w:r>
            <w:r>
              <w:rPr/>
              <w:t xml:space="preserve"> </w:t>
              <w:br/>
            </w:r>
            <w:r>
              <w:rPr>
                <w:spacing w:val="-2"/>
              </w:rPr>
              <w:t>(#)</w:t>
            </w:r>
            <w:r>
              <w:rPr/>
              <w:t xml:space="preserve"> </w:t>
            </w:r>
          </w:p>
        </w:tc>
        <w:tc>
          <w:tcPr>
            <w:tcW w:w="109" w:type="dxa"/>
            <w:vMerge w:val="restart"/>
            <w:tcBorders/>
            <w:shd w:fill="53C072" w:val="clear"/>
            <w:tcMar>
              <w:bottom w:w="0" w:type="dxa"/>
            </w:tcMar>
            <w:vAlign w:val="center"/>
          </w:tcPr>
          <w:p>
            <w:pPr>
              <w:pStyle w:val="TableContents"/>
              <w:bidi w:val="0"/>
              <w:spacing w:before="0" w:after="283"/>
              <w:jc w:val="left"/>
              <w:rPr/>
            </w:pPr>
            <w:r>
              <w:rPr/>
              <w:t>​</w:t>
            </w:r>
          </w:p>
        </w:tc>
        <w:tc>
          <w:tcPr>
            <w:tcW w:w="109" w:type="dxa"/>
            <w:vMerge w:val="restart"/>
            <w:tcBorders/>
            <w:shd w:fill="53C072" w:val="clear"/>
            <w:tcMar>
              <w:bottom w:w="0" w:type="dxa"/>
            </w:tcMar>
            <w:vAlign w:val="center"/>
          </w:tcPr>
          <w:p>
            <w:pPr>
              <w:pStyle w:val="TableContents"/>
              <w:bidi w:val="0"/>
              <w:spacing w:before="0" w:after="283"/>
              <w:jc w:val="left"/>
              <w:rPr/>
            </w:pPr>
            <w:r>
              <w:rPr/>
              <w:t>​</w:t>
            </w:r>
          </w:p>
        </w:tc>
        <w:tc>
          <w:tcPr>
            <w:tcW w:w="916" w:type="dxa"/>
            <w:vMerge w:val="restart"/>
            <w:tcBorders/>
            <w:shd w:fill="53C072" w:val="clear"/>
            <w:tcMar>
              <w:bottom w:w="0" w:type="dxa"/>
            </w:tcMar>
            <w:vAlign w:val="center"/>
          </w:tcPr>
          <w:p>
            <w:pPr>
              <w:pStyle w:val="TableContents"/>
              <w:bidi w:val="0"/>
              <w:spacing w:lineRule="atLeast" w:line="157" w:before="0" w:after="0"/>
              <w:jc w:val="right"/>
              <w:rPr/>
            </w:pPr>
            <w:r>
              <w:rPr>
                <w:spacing w:val="0"/>
              </w:rPr>
              <w:t xml:space="preserve">Exercise or </w:t>
              <w:br/>
              <w:t xml:space="preserve">Base Price </w:t>
              <w:br/>
              <w:t xml:space="preserve">of Option </w:t>
              <w:br/>
              <w:t xml:space="preserve">Awards </w:t>
              <w:br/>
              <w:t>($/Sh)</w:t>
            </w:r>
            <w:r>
              <w:rPr/>
              <w:t xml:space="preserve"> </w:t>
            </w:r>
          </w:p>
        </w:tc>
        <w:tc>
          <w:tcPr>
            <w:tcW w:w="109" w:type="dxa"/>
            <w:vMerge w:val="restart"/>
            <w:tcBorders/>
            <w:shd w:fill="53C072" w:val="clear"/>
            <w:tcMar>
              <w:bottom w:w="0" w:type="dxa"/>
            </w:tcMar>
            <w:vAlign w:val="center"/>
          </w:tcPr>
          <w:p>
            <w:pPr>
              <w:pStyle w:val="TableContents"/>
              <w:bidi w:val="0"/>
              <w:spacing w:before="0" w:after="283"/>
              <w:jc w:val="left"/>
              <w:rPr/>
            </w:pPr>
            <w:r>
              <w:rPr/>
              <w:t>​</w:t>
            </w:r>
          </w:p>
        </w:tc>
        <w:tc>
          <w:tcPr>
            <w:tcW w:w="109" w:type="dxa"/>
            <w:vMerge w:val="restart"/>
            <w:tcBorders/>
            <w:shd w:fill="53C072" w:val="clear"/>
            <w:tcMar>
              <w:bottom w:w="0" w:type="dxa"/>
            </w:tcMar>
            <w:vAlign w:val="center"/>
          </w:tcPr>
          <w:p>
            <w:pPr>
              <w:pStyle w:val="TableContents"/>
              <w:bidi w:val="0"/>
              <w:spacing w:before="0" w:after="283"/>
              <w:jc w:val="left"/>
              <w:rPr/>
            </w:pPr>
            <w:r>
              <w:rPr/>
              <w:t>​</w:t>
            </w:r>
          </w:p>
        </w:tc>
        <w:tc>
          <w:tcPr>
            <w:tcW w:w="1058" w:type="dxa"/>
            <w:vMerge w:val="restart"/>
            <w:tcBorders/>
            <w:shd w:fill="53C072" w:val="clear"/>
            <w:tcMar>
              <w:bottom w:w="0" w:type="dxa"/>
            </w:tcMar>
            <w:vAlign w:val="center"/>
          </w:tcPr>
          <w:p>
            <w:pPr>
              <w:pStyle w:val="TableContents"/>
              <w:bidi w:val="0"/>
              <w:spacing w:lineRule="atLeast" w:line="157" w:before="0" w:after="0"/>
              <w:jc w:val="right"/>
              <w:rPr/>
            </w:pPr>
            <w:r>
              <w:rPr>
                <w:spacing w:val="0"/>
              </w:rPr>
              <w:t xml:space="preserve">Grant Date </w:t>
              <w:br/>
              <w:t xml:space="preserve">Fair Value </w:t>
              <w:br/>
              <w:t xml:space="preserve">of Stock </w:t>
              <w:br/>
              <w:t xml:space="preserve">and </w:t>
              <w:br/>
              <w:t xml:space="preserve">Options </w:t>
              <w:br/>
              <w:t>Awards</w:t>
            </w:r>
            <w:r>
              <w:rPr/>
              <w:t xml:space="preserve"> </w:t>
            </w:r>
          </w:p>
        </w:tc>
        <w:tc>
          <w:tcPr>
            <w:tcW w:w="154" w:type="dxa"/>
            <w:vMerge w:val="restart"/>
            <w:tcBorders/>
            <w:shd w:fill="53C072" w:val="clear"/>
            <w:tcMar>
              <w:bottom w:w="0" w:type="dxa"/>
            </w:tcMar>
            <w:vAlign w:val="center"/>
          </w:tcPr>
          <w:p>
            <w:pPr>
              <w:pStyle w:val="TableContents"/>
              <w:bidi w:val="0"/>
              <w:spacing w:before="0" w:after="283"/>
              <w:jc w:val="left"/>
              <w:rPr/>
            </w:pPr>
            <w:r>
              <w:rPr/>
              <w:t>​</w:t>
            </w:r>
          </w:p>
        </w:tc>
      </w:tr>
      <w:tr>
        <w:trPr/>
        <w:tc>
          <w:tcPr>
            <w:tcW w:w="124" w:type="dxa"/>
            <w:tcBorders/>
            <w:shd w:fill="53C072" w:val="clear"/>
            <w:tcMar>
              <w:bottom w:w="0" w:type="dxa"/>
            </w:tcMar>
            <w:vAlign w:val="center"/>
          </w:tcPr>
          <w:p>
            <w:pPr>
              <w:pStyle w:val="TableContents"/>
              <w:bidi w:val="0"/>
              <w:spacing w:before="0" w:after="283"/>
              <w:jc w:val="left"/>
              <w:rPr/>
            </w:pPr>
            <w:r>
              <w:rPr/>
              <w:t>​</w:t>
            </w:r>
          </w:p>
        </w:tc>
        <w:tc>
          <w:tcPr>
            <w:tcW w:w="1028" w:type="dxa"/>
            <w:tcBorders/>
            <w:shd w:fill="53C072" w:val="clear"/>
            <w:tcMar>
              <w:bottom w:w="0" w:type="dxa"/>
            </w:tcMar>
            <w:vAlign w:val="center"/>
          </w:tcPr>
          <w:p>
            <w:pPr>
              <w:pStyle w:val="TableContents"/>
              <w:bidi w:val="0"/>
              <w:spacing w:before="0" w:after="0"/>
              <w:jc w:val="left"/>
              <w:rPr>
                <w:spacing w:val="0"/>
              </w:rPr>
            </w:pPr>
            <w:r>
              <w:rPr>
                <w:spacing w:val="0"/>
              </w:rPr>
              <w:t xml:space="preserve">Name </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9" w:type="dxa"/>
            <w:tcBorders/>
            <w:shd w:fill="53C072" w:val="clear"/>
            <w:tcMar>
              <w:bottom w:w="0" w:type="dxa"/>
            </w:tcMar>
            <w:vAlign w:val="center"/>
          </w:tcPr>
          <w:p>
            <w:pPr>
              <w:pStyle w:val="TableContents"/>
              <w:bidi w:val="0"/>
              <w:spacing w:before="0" w:after="283"/>
              <w:jc w:val="left"/>
              <w:rPr/>
            </w:pPr>
            <w:r>
              <w:rPr/>
              <w:t>​</w:t>
            </w:r>
          </w:p>
        </w:tc>
        <w:tc>
          <w:tcPr>
            <w:tcW w:w="646" w:type="dxa"/>
            <w:tcBorders/>
            <w:shd w:fill="53C072" w:val="clear"/>
            <w:tcMar>
              <w:bottom w:w="0" w:type="dxa"/>
            </w:tcMar>
            <w:vAlign w:val="center"/>
          </w:tcPr>
          <w:p>
            <w:pPr>
              <w:pStyle w:val="TableContents"/>
              <w:bidi w:val="0"/>
              <w:spacing w:before="0" w:after="0"/>
              <w:jc w:val="right"/>
              <w:rPr/>
            </w:pPr>
            <w:r>
              <w:rPr>
                <w:spacing w:val="0"/>
              </w:rPr>
              <w:t xml:space="preserve">Grant </w:t>
              <w:br/>
              <w:t>Date</w:t>
            </w:r>
            <w:r>
              <w:rPr/>
              <w:t xml:space="preserve"> </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66" w:type="dxa"/>
            <w:tcBorders/>
            <w:shd w:fill="53C072" w:val="clear"/>
            <w:tcMar>
              <w:bottom w:w="0" w:type="dxa"/>
            </w:tcMar>
            <w:vAlign w:val="center"/>
          </w:tcPr>
          <w:p>
            <w:pPr>
              <w:pStyle w:val="TableContents"/>
              <w:bidi w:val="0"/>
              <w:spacing w:before="0" w:after="0"/>
              <w:jc w:val="right"/>
              <w:rPr/>
            </w:pPr>
            <w:r>
              <w:rPr>
                <w:spacing w:val="0"/>
              </w:rPr>
              <w:t>Threshold</w:t>
            </w:r>
            <w:r>
              <w:rPr/>
              <w:t xml:space="preserve"> </w:t>
              <w:br/>
            </w:r>
            <w:r>
              <w:rPr>
                <w:spacing w:val="-2"/>
              </w:rPr>
              <w:t>($)</w:t>
            </w:r>
            <w:r>
              <w:rPr/>
              <w:t xml:space="preserve"> </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58" w:type="dxa"/>
            <w:tcBorders/>
            <w:shd w:fill="53C072" w:val="clear"/>
            <w:tcMar>
              <w:bottom w:w="0" w:type="dxa"/>
            </w:tcMar>
            <w:vAlign w:val="center"/>
          </w:tcPr>
          <w:p>
            <w:pPr>
              <w:pStyle w:val="TableContents"/>
              <w:bidi w:val="0"/>
              <w:spacing w:before="0" w:after="0"/>
              <w:jc w:val="right"/>
              <w:rPr/>
            </w:pPr>
            <w:r>
              <w:rPr>
                <w:spacing w:val="0"/>
              </w:rPr>
              <w:t>Target</w:t>
            </w:r>
            <w:r>
              <w:rPr/>
              <w:t xml:space="preserve"> </w:t>
              <w:br/>
            </w:r>
            <w:r>
              <w:rPr>
                <w:spacing w:val="-2"/>
              </w:rPr>
              <w:t>($)</w:t>
            </w:r>
            <w:r>
              <w:rPr/>
              <w:t xml:space="preserve"> </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81" w:type="dxa"/>
            <w:tcBorders/>
            <w:shd w:fill="53C072" w:val="clear"/>
            <w:tcMar>
              <w:bottom w:w="0" w:type="dxa"/>
            </w:tcMar>
            <w:vAlign w:val="center"/>
          </w:tcPr>
          <w:p>
            <w:pPr>
              <w:pStyle w:val="TableContents"/>
              <w:bidi w:val="0"/>
              <w:spacing w:before="0" w:after="0"/>
              <w:jc w:val="right"/>
              <w:rPr/>
            </w:pPr>
            <w:r>
              <w:rPr>
                <w:spacing w:val="0"/>
              </w:rPr>
              <w:t>Maximum</w:t>
            </w:r>
            <w:r>
              <w:rPr/>
              <w:t xml:space="preserve"> </w:t>
              <w:br/>
            </w:r>
            <w:r>
              <w:rPr>
                <w:spacing w:val="-2"/>
              </w:rPr>
              <w:t>($)</w:t>
            </w:r>
            <w:r>
              <w:rPr/>
              <w:t xml:space="preserve"> </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66" w:type="dxa"/>
            <w:tcBorders/>
            <w:shd w:fill="53C072" w:val="clear"/>
            <w:tcMar>
              <w:bottom w:w="0" w:type="dxa"/>
            </w:tcMar>
            <w:vAlign w:val="center"/>
          </w:tcPr>
          <w:p>
            <w:pPr>
              <w:pStyle w:val="TableContents"/>
              <w:bidi w:val="0"/>
              <w:spacing w:before="0" w:after="0"/>
              <w:jc w:val="right"/>
              <w:rPr/>
            </w:pPr>
            <w:r>
              <w:rPr>
                <w:spacing w:val="0"/>
              </w:rPr>
              <w:t>Threshold</w:t>
            </w:r>
            <w:r>
              <w:rPr/>
              <w:t xml:space="preserve"> </w:t>
              <w:br/>
            </w:r>
            <w:r>
              <w:rPr>
                <w:spacing w:val="-2"/>
              </w:rPr>
              <w:t>(#)</w:t>
            </w:r>
            <w:r>
              <w:rPr/>
              <w:t xml:space="preserve"> </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9" w:type="dxa"/>
            <w:tcBorders/>
            <w:shd w:fill="53C072" w:val="clear"/>
            <w:tcMar>
              <w:bottom w:w="0" w:type="dxa"/>
            </w:tcMar>
            <w:vAlign w:val="center"/>
          </w:tcPr>
          <w:p>
            <w:pPr>
              <w:pStyle w:val="TableContents"/>
              <w:bidi w:val="0"/>
              <w:spacing w:before="0" w:after="283"/>
              <w:jc w:val="left"/>
              <w:rPr/>
            </w:pPr>
            <w:r>
              <w:rPr/>
              <w:t>​</w:t>
            </w:r>
          </w:p>
        </w:tc>
        <w:tc>
          <w:tcPr>
            <w:tcW w:w="761" w:type="dxa"/>
            <w:tcBorders/>
            <w:shd w:fill="53C072" w:val="clear"/>
            <w:tcMar>
              <w:bottom w:w="0" w:type="dxa"/>
            </w:tcMar>
            <w:vAlign w:val="center"/>
          </w:tcPr>
          <w:p>
            <w:pPr>
              <w:pStyle w:val="TableContents"/>
              <w:bidi w:val="0"/>
              <w:spacing w:before="0" w:after="0"/>
              <w:jc w:val="right"/>
              <w:rPr/>
            </w:pPr>
            <w:r>
              <w:rPr>
                <w:spacing w:val="0"/>
              </w:rPr>
              <w:t>Target</w:t>
            </w:r>
            <w:r>
              <w:rPr/>
              <w:t xml:space="preserve"> </w:t>
              <w:br/>
            </w:r>
            <w:r>
              <w:rPr>
                <w:spacing w:val="-2"/>
              </w:rPr>
              <w:t>(#)</w:t>
            </w:r>
            <w:r>
              <w:rPr/>
              <w:t xml:space="preserve"> </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81" w:type="dxa"/>
            <w:tcBorders/>
            <w:shd w:fill="53C072" w:val="clear"/>
            <w:tcMar>
              <w:bottom w:w="0" w:type="dxa"/>
            </w:tcMar>
            <w:vAlign w:val="center"/>
          </w:tcPr>
          <w:p>
            <w:pPr>
              <w:pStyle w:val="TableContents"/>
              <w:bidi w:val="0"/>
              <w:spacing w:before="0" w:after="0"/>
              <w:jc w:val="right"/>
              <w:rPr/>
            </w:pPr>
            <w:r>
              <w:rPr>
                <w:spacing w:val="0"/>
              </w:rPr>
              <w:t>Maximum</w:t>
            </w:r>
            <w:r>
              <w:rPr/>
              <w:t xml:space="preserve"> </w:t>
              <w:br/>
            </w:r>
            <w:r>
              <w:rPr>
                <w:spacing w:val="-2"/>
              </w:rPr>
              <w:t>(#)</w:t>
            </w:r>
            <w:r>
              <w:rPr/>
              <w:t xml:space="preserve"> </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9" w:type="dxa"/>
            <w:vMerge w:val="continue"/>
            <w:tcBorders/>
            <w:shd w:fill="53C072" w:val="clear"/>
            <w:tcMar>
              <w:bottom w:w="0" w:type="dxa"/>
            </w:tcMar>
            <w:vAlign w:val="center"/>
          </w:tcPr>
          <w:p>
            <w:pPr>
              <w:pStyle w:val="Normal"/>
              <w:bidi w:val="0"/>
              <w:jc w:val="left"/>
              <w:rPr/>
            </w:pPr>
            <w:r>
              <w:rPr/>
            </w:r>
          </w:p>
        </w:tc>
        <w:tc>
          <w:tcPr>
            <w:tcW w:w="916" w:type="dxa"/>
            <w:vMerge w:val="continue"/>
            <w:tcBorders/>
            <w:shd w:fill="53C072" w:val="clear"/>
            <w:tcMar>
              <w:bottom w:w="0" w:type="dxa"/>
            </w:tcMar>
            <w:vAlign w:val="center"/>
          </w:tcPr>
          <w:p>
            <w:pPr>
              <w:pStyle w:val="Normal"/>
              <w:bidi w:val="0"/>
              <w:jc w:val="left"/>
              <w:rPr/>
            </w:pPr>
            <w:r>
              <w:rPr/>
            </w:r>
          </w:p>
        </w:tc>
        <w:tc>
          <w:tcPr>
            <w:tcW w:w="109" w:type="dxa"/>
            <w:vMerge w:val="continue"/>
            <w:tcBorders/>
            <w:shd w:fill="53C072" w:val="clear"/>
            <w:tcMar>
              <w:bottom w:w="0" w:type="dxa"/>
            </w:tcMar>
            <w:vAlign w:val="center"/>
          </w:tcPr>
          <w:p>
            <w:pPr>
              <w:pStyle w:val="Normal"/>
              <w:bidi w:val="0"/>
              <w:jc w:val="left"/>
              <w:rPr/>
            </w:pPr>
            <w:r>
              <w:rPr/>
            </w:r>
          </w:p>
        </w:tc>
        <w:tc>
          <w:tcPr>
            <w:tcW w:w="109" w:type="dxa"/>
            <w:vMerge w:val="continue"/>
            <w:tcBorders/>
            <w:shd w:fill="53C072" w:val="clear"/>
            <w:tcMar>
              <w:bottom w:w="0" w:type="dxa"/>
            </w:tcMar>
            <w:vAlign w:val="center"/>
          </w:tcPr>
          <w:p>
            <w:pPr>
              <w:pStyle w:val="Normal"/>
              <w:bidi w:val="0"/>
              <w:jc w:val="left"/>
              <w:rPr/>
            </w:pPr>
            <w:r>
              <w:rPr/>
            </w:r>
          </w:p>
        </w:tc>
        <w:tc>
          <w:tcPr>
            <w:tcW w:w="1186" w:type="dxa"/>
            <w:vMerge w:val="continue"/>
            <w:tcBorders/>
            <w:shd w:fill="53C072" w:val="clear"/>
            <w:tcMar>
              <w:bottom w:w="0" w:type="dxa"/>
            </w:tcMar>
            <w:vAlign w:val="center"/>
          </w:tcPr>
          <w:p>
            <w:pPr>
              <w:pStyle w:val="Normal"/>
              <w:bidi w:val="0"/>
              <w:jc w:val="left"/>
              <w:rPr/>
            </w:pPr>
            <w:r>
              <w:rPr/>
            </w:r>
          </w:p>
        </w:tc>
        <w:tc>
          <w:tcPr>
            <w:tcW w:w="109" w:type="dxa"/>
            <w:vMerge w:val="continue"/>
            <w:tcBorders/>
            <w:shd w:fill="53C072" w:val="clear"/>
            <w:tcMar>
              <w:bottom w:w="0" w:type="dxa"/>
            </w:tcMar>
            <w:vAlign w:val="center"/>
          </w:tcPr>
          <w:p>
            <w:pPr>
              <w:pStyle w:val="Normal"/>
              <w:bidi w:val="0"/>
              <w:jc w:val="left"/>
              <w:rPr/>
            </w:pPr>
            <w:r>
              <w:rPr/>
            </w:r>
          </w:p>
        </w:tc>
        <w:tc>
          <w:tcPr>
            <w:tcW w:w="109" w:type="dxa"/>
            <w:vMerge w:val="continue"/>
            <w:tcBorders/>
            <w:shd w:fill="53C072" w:val="clear"/>
            <w:tcMar>
              <w:bottom w:w="0" w:type="dxa"/>
            </w:tcMar>
            <w:vAlign w:val="center"/>
          </w:tcPr>
          <w:p>
            <w:pPr>
              <w:pStyle w:val="Normal"/>
              <w:bidi w:val="0"/>
              <w:jc w:val="left"/>
              <w:rPr/>
            </w:pPr>
            <w:r>
              <w:rPr/>
            </w:r>
          </w:p>
        </w:tc>
        <w:tc>
          <w:tcPr>
            <w:tcW w:w="916" w:type="dxa"/>
            <w:vMerge w:val="continue"/>
            <w:tcBorders/>
            <w:shd w:fill="53C072" w:val="clear"/>
            <w:tcMar>
              <w:bottom w:w="0" w:type="dxa"/>
            </w:tcMar>
            <w:vAlign w:val="center"/>
          </w:tcPr>
          <w:p>
            <w:pPr>
              <w:pStyle w:val="Normal"/>
              <w:bidi w:val="0"/>
              <w:jc w:val="left"/>
              <w:rPr/>
            </w:pPr>
            <w:r>
              <w:rPr/>
            </w:r>
          </w:p>
        </w:tc>
        <w:tc>
          <w:tcPr>
            <w:tcW w:w="109" w:type="dxa"/>
            <w:vMerge w:val="continue"/>
            <w:tcBorders/>
            <w:shd w:fill="53C072" w:val="clear"/>
            <w:tcMar>
              <w:bottom w:w="0" w:type="dxa"/>
            </w:tcMar>
            <w:vAlign w:val="center"/>
          </w:tcPr>
          <w:p>
            <w:pPr>
              <w:pStyle w:val="Normal"/>
              <w:bidi w:val="0"/>
              <w:jc w:val="left"/>
              <w:rPr/>
            </w:pPr>
            <w:r>
              <w:rPr/>
            </w:r>
          </w:p>
        </w:tc>
        <w:tc>
          <w:tcPr>
            <w:tcW w:w="109" w:type="dxa"/>
            <w:vMerge w:val="continue"/>
            <w:tcBorders/>
            <w:shd w:fill="53C072" w:val="clear"/>
            <w:tcMar>
              <w:bottom w:w="0" w:type="dxa"/>
            </w:tcMar>
            <w:vAlign w:val="center"/>
          </w:tcPr>
          <w:p>
            <w:pPr>
              <w:pStyle w:val="Normal"/>
              <w:bidi w:val="0"/>
              <w:jc w:val="left"/>
              <w:rPr/>
            </w:pPr>
            <w:r>
              <w:rPr/>
            </w:r>
          </w:p>
        </w:tc>
        <w:tc>
          <w:tcPr>
            <w:tcW w:w="1058" w:type="dxa"/>
            <w:vMerge w:val="continue"/>
            <w:tcBorders/>
            <w:shd w:fill="53C072" w:val="clear"/>
            <w:tcMar>
              <w:bottom w:w="0" w:type="dxa"/>
            </w:tcMar>
            <w:vAlign w:val="center"/>
          </w:tcPr>
          <w:p>
            <w:pPr>
              <w:pStyle w:val="Normal"/>
              <w:bidi w:val="0"/>
              <w:jc w:val="left"/>
              <w:rPr/>
            </w:pPr>
            <w:r>
              <w:rPr/>
            </w:r>
          </w:p>
        </w:tc>
        <w:tc>
          <w:tcPr>
            <w:tcW w:w="154" w:type="dxa"/>
            <w:vMerge w:val="continue"/>
            <w:tcBorders/>
            <w:shd w:fill="53C072" w:val="clear"/>
            <w:tcMar>
              <w:bottom w:w="0" w:type="dxa"/>
            </w:tcMar>
            <w:vAlign w:val="center"/>
          </w:tcPr>
          <w:p>
            <w:pPr>
              <w:pStyle w:val="Normal"/>
              <w:bidi w:val="0"/>
              <w:jc w:val="left"/>
              <w:rPr/>
            </w:pPr>
            <w:r>
              <w:rPr/>
            </w:r>
          </w:p>
        </w:tc>
      </w:tr>
      <w:tr>
        <w:trPr/>
        <w:tc>
          <w:tcPr>
            <w:tcW w:w="124" w:type="dxa"/>
            <w:tcBorders/>
            <w:tcMar>
              <w:bottom w:w="0" w:type="dxa"/>
            </w:tcMar>
            <w:vAlign w:val="center"/>
          </w:tcPr>
          <w:p>
            <w:pPr>
              <w:pStyle w:val="TableContents"/>
              <w:bidi w:val="0"/>
              <w:spacing w:before="0" w:after="283"/>
              <w:jc w:val="left"/>
              <w:rPr/>
            </w:pPr>
            <w:r>
              <w:rPr/>
              <w:t>​</w:t>
            </w:r>
          </w:p>
        </w:tc>
        <w:tc>
          <w:tcPr>
            <w:tcW w:w="1028" w:type="dxa"/>
            <w:tcBorders/>
            <w:tcMar>
              <w:bottom w:w="0" w:type="dxa"/>
            </w:tcMar>
            <w:vAlign w:val="center"/>
          </w:tcPr>
          <w:p>
            <w:pPr>
              <w:pStyle w:val="TableContents"/>
              <w:bidi w:val="0"/>
              <w:spacing w:before="0" w:after="283"/>
              <w:jc w:val="left"/>
              <w:rPr>
                <w:spacing w:val="-1"/>
              </w:rPr>
            </w:pPr>
            <w:r>
              <w:rPr>
                <w:spacing w:val="-1"/>
              </w:rPr>
              <w:t xml:space="preserve">Philip R. Gallagher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6" w:type="dxa"/>
            <w:tcBorders/>
            <w:tcMar>
              <w:bottom w:w="0" w:type="dxa"/>
            </w:tcMar>
            <w:vAlign w:val="center"/>
          </w:tcPr>
          <w:p>
            <w:pPr>
              <w:pStyle w:val="TableContents"/>
              <w:bidi w:val="0"/>
              <w:spacing w:before="0" w:after="0"/>
              <w:jc w:val="right"/>
              <w:rPr/>
            </w:pPr>
            <w:r>
              <w:rPr>
                <w:spacing w:val="-1"/>
              </w:rPr>
              <w:t>8/21/2025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spacing w:val="-1"/>
              </w:rPr>
              <w:t>413,553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0"/>
              <w:jc w:val="right"/>
              <w:rPr/>
            </w:pPr>
            <w:r>
              <w:rPr>
                <w:spacing w:val="-1"/>
              </w:rPr>
              <w:t>1,920,000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spacing w:val="-1"/>
              </w:rPr>
              <w:t>3,840,000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1"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6"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0"/>
              <w:jc w:val="right"/>
              <w:rPr/>
            </w:pPr>
            <w:r>
              <w:rPr>
                <w:spacing w:val="-1"/>
              </w:rPr>
              <w:t>—</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6" w:type="dxa"/>
            <w:tcBorders/>
            <w:tcMar>
              <w:bottom w:w="0" w:type="dxa"/>
            </w:tcMar>
            <w:vAlign w:val="center"/>
          </w:tcPr>
          <w:p>
            <w:pPr>
              <w:pStyle w:val="TableContents"/>
              <w:bidi w:val="0"/>
              <w:spacing w:before="0" w:after="0"/>
              <w:jc w:val="right"/>
              <w:rPr/>
            </w:pPr>
            <w:r>
              <w:rPr>
                <w:spacing w:val="-1"/>
              </w:rPr>
              <w:t>8/21/2025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1"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0"/>
              <w:jc w:val="right"/>
              <w:rPr/>
            </w:pPr>
            <w:r>
              <w:rPr>
                <w:spacing w:val="-1"/>
              </w:rPr>
              <w:t>80,460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6"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0"/>
              <w:jc w:val="right"/>
              <w:rPr/>
            </w:pPr>
            <w:r>
              <w:rPr>
                <w:spacing w:val="-1"/>
              </w:rPr>
              <w:t>4,036,994</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6" w:type="dxa"/>
            <w:tcBorders/>
            <w:tcMar>
              <w:bottom w:w="0" w:type="dxa"/>
            </w:tcMar>
            <w:vAlign w:val="center"/>
          </w:tcPr>
          <w:p>
            <w:pPr>
              <w:pStyle w:val="TableContents"/>
              <w:bidi w:val="0"/>
              <w:spacing w:before="0" w:after="0"/>
              <w:jc w:val="right"/>
              <w:rPr/>
            </w:pPr>
            <w:r>
              <w:rPr>
                <w:spacing w:val="-1"/>
              </w:rPr>
              <w:t>8/21/2025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spacing w:val="-1"/>
              </w:rPr>
              <w:t>16,092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1" w:type="dxa"/>
            <w:tcBorders/>
            <w:tcMar>
              <w:bottom w:w="0" w:type="dxa"/>
            </w:tcMar>
            <w:vAlign w:val="center"/>
          </w:tcPr>
          <w:p>
            <w:pPr>
              <w:pStyle w:val="TableContents"/>
              <w:bidi w:val="0"/>
              <w:spacing w:before="0" w:after="0"/>
              <w:jc w:val="right"/>
              <w:rPr/>
            </w:pPr>
            <w:r>
              <w:rPr>
                <w:spacing w:val="-1"/>
              </w:rPr>
              <w:t>80,462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spacing w:val="-1"/>
              </w:rPr>
              <w:t>160,924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6"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0"/>
              <w:jc w:val="right"/>
              <w:rPr/>
            </w:pPr>
            <w:r>
              <w:rPr>
                <w:spacing w:val="-1"/>
              </w:rPr>
              <w:t>3,933,041</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BECD5" w:val="clear"/>
            <w:tcMar>
              <w:bottom w:w="0" w:type="dxa"/>
            </w:tcMar>
            <w:vAlign w:val="center"/>
          </w:tcPr>
          <w:p>
            <w:pPr>
              <w:pStyle w:val="TableContents"/>
              <w:bidi w:val="0"/>
              <w:spacing w:before="0" w:after="283"/>
              <w:jc w:val="left"/>
              <w:rPr/>
            </w:pPr>
            <w:r>
              <w:rPr/>
              <w:t>​</w:t>
            </w:r>
          </w:p>
        </w:tc>
        <w:tc>
          <w:tcPr>
            <w:tcW w:w="1028" w:type="dxa"/>
            <w:tcBorders/>
            <w:shd w:fill="CBECD5" w:val="clear"/>
            <w:tcMar>
              <w:bottom w:w="0" w:type="dxa"/>
            </w:tcMar>
            <w:vAlign w:val="center"/>
          </w:tcPr>
          <w:p>
            <w:pPr>
              <w:pStyle w:val="TableContents"/>
              <w:bidi w:val="0"/>
              <w:spacing w:before="0" w:after="283"/>
              <w:jc w:val="left"/>
              <w:rPr>
                <w:spacing w:val="-1"/>
              </w:rPr>
            </w:pPr>
            <w:r>
              <w:rPr>
                <w:spacing w:val="-1"/>
              </w:rPr>
              <w:t xml:space="preserve">Kenneth A. Jacobson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646" w:type="dxa"/>
            <w:tcBorders/>
            <w:shd w:fill="CBECD5" w:val="clear"/>
            <w:tcMar>
              <w:bottom w:w="0" w:type="dxa"/>
            </w:tcMar>
            <w:vAlign w:val="center"/>
          </w:tcPr>
          <w:p>
            <w:pPr>
              <w:pStyle w:val="TableContents"/>
              <w:bidi w:val="0"/>
              <w:spacing w:before="0" w:after="0"/>
              <w:jc w:val="right"/>
              <w:rPr/>
            </w:pPr>
            <w:r>
              <w:rPr>
                <w:spacing w:val="-1"/>
              </w:rPr>
              <w:t>8/21/2025</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66" w:type="dxa"/>
            <w:tcBorders/>
            <w:shd w:fill="CBECD5" w:val="clear"/>
            <w:tcMar>
              <w:bottom w:w="0" w:type="dxa"/>
            </w:tcMar>
            <w:vAlign w:val="center"/>
          </w:tcPr>
          <w:p>
            <w:pPr>
              <w:pStyle w:val="TableContents"/>
              <w:bidi w:val="0"/>
              <w:spacing w:before="0" w:after="0"/>
              <w:jc w:val="right"/>
              <w:rPr/>
            </w:pPr>
            <w:r>
              <w:rPr>
                <w:spacing w:val="-1"/>
              </w:rPr>
              <w:t>156,159</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58" w:type="dxa"/>
            <w:tcBorders/>
            <w:shd w:fill="CBECD5" w:val="clear"/>
            <w:tcMar>
              <w:bottom w:w="0" w:type="dxa"/>
            </w:tcMar>
            <w:vAlign w:val="center"/>
          </w:tcPr>
          <w:p>
            <w:pPr>
              <w:pStyle w:val="TableContents"/>
              <w:bidi w:val="0"/>
              <w:spacing w:before="0" w:after="0"/>
              <w:jc w:val="right"/>
              <w:rPr/>
            </w:pPr>
            <w:r>
              <w:rPr>
                <w:spacing w:val="-1"/>
              </w:rPr>
              <w:t>725,000</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81" w:type="dxa"/>
            <w:tcBorders/>
            <w:shd w:fill="CBECD5" w:val="clear"/>
            <w:tcMar>
              <w:bottom w:w="0" w:type="dxa"/>
            </w:tcMar>
            <w:vAlign w:val="center"/>
          </w:tcPr>
          <w:p>
            <w:pPr>
              <w:pStyle w:val="TableContents"/>
              <w:bidi w:val="0"/>
              <w:spacing w:before="0" w:after="0"/>
              <w:jc w:val="right"/>
              <w:rPr/>
            </w:pPr>
            <w:r>
              <w:rPr>
                <w:spacing w:val="-1"/>
              </w:rPr>
              <w:t>1,450,000</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66" w:type="dxa"/>
            <w:tcBorders/>
            <w:shd w:fill="CBECD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761" w:type="dxa"/>
            <w:tcBorders/>
            <w:shd w:fill="CBECD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81" w:type="dxa"/>
            <w:tcBorders/>
            <w:shd w:fill="CBECD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916" w:type="dxa"/>
            <w:tcBorders/>
            <w:shd w:fill="CBECD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186" w:type="dxa"/>
            <w:tcBorders/>
            <w:shd w:fill="CBECD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916" w:type="dxa"/>
            <w:tcBorders/>
            <w:shd w:fill="CBECD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58" w:type="dxa"/>
            <w:tcBorders/>
            <w:shd w:fill="CBECD5" w:val="clear"/>
            <w:tcMar>
              <w:bottom w:w="0" w:type="dxa"/>
            </w:tcMar>
            <w:vAlign w:val="center"/>
          </w:tcPr>
          <w:p>
            <w:pPr>
              <w:pStyle w:val="TableContents"/>
              <w:bidi w:val="0"/>
              <w:spacing w:before="0" w:after="0"/>
              <w:jc w:val="right"/>
              <w:rPr/>
            </w:pPr>
            <w:r>
              <w:rPr>
                <w:spacing w:val="-1"/>
              </w:rPr>
              <w:t>—</w:t>
            </w:r>
            <w:r>
              <w:rPr/>
              <w:t xml:space="preserve"> </w:t>
            </w:r>
          </w:p>
        </w:tc>
        <w:tc>
          <w:tcPr>
            <w:tcW w:w="154" w:type="dxa"/>
            <w:tcBorders/>
            <w:shd w:fill="CBECD5" w:val="clear"/>
            <w:tcMar>
              <w:bottom w:w="0" w:type="dxa"/>
            </w:tcMar>
            <w:vAlign w:val="center"/>
          </w:tcPr>
          <w:p>
            <w:pPr>
              <w:pStyle w:val="TableContents"/>
              <w:bidi w:val="0"/>
              <w:spacing w:before="0" w:after="283"/>
              <w:jc w:val="left"/>
              <w:rPr/>
            </w:pPr>
            <w:r>
              <w:rPr/>
              <w:t>​</w:t>
            </w:r>
          </w:p>
        </w:tc>
      </w:tr>
      <w:tr>
        <w:trPr/>
        <w:tc>
          <w:tcPr>
            <w:tcW w:w="124" w:type="dxa"/>
            <w:tcBorders/>
            <w:shd w:fill="CBECD5" w:val="clear"/>
            <w:tcMar>
              <w:bottom w:w="0" w:type="dxa"/>
            </w:tcMar>
            <w:vAlign w:val="center"/>
          </w:tcPr>
          <w:p>
            <w:pPr>
              <w:pStyle w:val="TableContents"/>
              <w:bidi w:val="0"/>
              <w:spacing w:before="0" w:after="283"/>
              <w:jc w:val="left"/>
              <w:rPr/>
            </w:pPr>
            <w:r>
              <w:rPr/>
              <w:t>​</w:t>
            </w:r>
          </w:p>
        </w:tc>
        <w:tc>
          <w:tcPr>
            <w:tcW w:w="1028"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646" w:type="dxa"/>
            <w:tcBorders/>
            <w:shd w:fill="CBECD5" w:val="clear"/>
            <w:tcMar>
              <w:bottom w:w="0" w:type="dxa"/>
            </w:tcMar>
            <w:vAlign w:val="center"/>
          </w:tcPr>
          <w:p>
            <w:pPr>
              <w:pStyle w:val="TableContents"/>
              <w:bidi w:val="0"/>
              <w:spacing w:before="0" w:after="0"/>
              <w:jc w:val="right"/>
              <w:rPr/>
            </w:pPr>
            <w:r>
              <w:rPr>
                <w:spacing w:val="-1"/>
              </w:rPr>
              <w:t>8/21/2025</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66" w:type="dxa"/>
            <w:tcBorders/>
            <w:shd w:fill="CBECD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58" w:type="dxa"/>
            <w:tcBorders/>
            <w:shd w:fill="CBECD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81" w:type="dxa"/>
            <w:tcBorders/>
            <w:shd w:fill="CBECD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66" w:type="dxa"/>
            <w:tcBorders/>
            <w:shd w:fill="CBECD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761" w:type="dxa"/>
            <w:tcBorders/>
            <w:shd w:fill="CBECD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81" w:type="dxa"/>
            <w:tcBorders/>
            <w:shd w:fill="CBECD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916" w:type="dxa"/>
            <w:tcBorders/>
            <w:shd w:fill="CBECD5" w:val="clear"/>
            <w:tcMar>
              <w:bottom w:w="0" w:type="dxa"/>
            </w:tcMar>
            <w:vAlign w:val="center"/>
          </w:tcPr>
          <w:p>
            <w:pPr>
              <w:pStyle w:val="TableContents"/>
              <w:bidi w:val="0"/>
              <w:spacing w:before="0" w:after="0"/>
              <w:jc w:val="right"/>
              <w:rPr/>
            </w:pPr>
            <w:r>
              <w:rPr>
                <w:spacing w:val="-1"/>
              </w:rPr>
              <w:t>20,824</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186" w:type="dxa"/>
            <w:tcBorders/>
            <w:shd w:fill="CBECD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916" w:type="dxa"/>
            <w:tcBorders/>
            <w:shd w:fill="CBECD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58" w:type="dxa"/>
            <w:tcBorders/>
            <w:shd w:fill="CBECD5" w:val="clear"/>
            <w:tcMar>
              <w:bottom w:w="0" w:type="dxa"/>
            </w:tcMar>
            <w:vAlign w:val="center"/>
          </w:tcPr>
          <w:p>
            <w:pPr>
              <w:pStyle w:val="TableContents"/>
              <w:bidi w:val="0"/>
              <w:spacing w:before="0" w:after="0"/>
              <w:jc w:val="right"/>
              <w:rPr/>
            </w:pPr>
            <w:r>
              <w:rPr>
                <w:spacing w:val="-1"/>
              </w:rPr>
              <w:t>1,044,822</w:t>
            </w:r>
            <w:r>
              <w:rPr/>
              <w:t xml:space="preserve"> </w:t>
            </w:r>
          </w:p>
        </w:tc>
        <w:tc>
          <w:tcPr>
            <w:tcW w:w="154" w:type="dxa"/>
            <w:tcBorders/>
            <w:shd w:fill="CBECD5" w:val="clear"/>
            <w:tcMar>
              <w:bottom w:w="0" w:type="dxa"/>
            </w:tcMar>
            <w:vAlign w:val="center"/>
          </w:tcPr>
          <w:p>
            <w:pPr>
              <w:pStyle w:val="TableContents"/>
              <w:bidi w:val="0"/>
              <w:spacing w:before="0" w:after="283"/>
              <w:jc w:val="left"/>
              <w:rPr/>
            </w:pPr>
            <w:r>
              <w:rPr/>
              <w:t>​</w:t>
            </w:r>
          </w:p>
        </w:tc>
      </w:tr>
      <w:tr>
        <w:trPr/>
        <w:tc>
          <w:tcPr>
            <w:tcW w:w="124" w:type="dxa"/>
            <w:tcBorders/>
            <w:shd w:fill="CBECD5" w:val="clear"/>
            <w:tcMar>
              <w:bottom w:w="0" w:type="dxa"/>
            </w:tcMar>
            <w:vAlign w:val="center"/>
          </w:tcPr>
          <w:p>
            <w:pPr>
              <w:pStyle w:val="TableContents"/>
              <w:bidi w:val="0"/>
              <w:spacing w:before="0" w:after="283"/>
              <w:jc w:val="left"/>
              <w:rPr/>
            </w:pPr>
            <w:r>
              <w:rPr/>
              <w:t>​</w:t>
            </w:r>
          </w:p>
        </w:tc>
        <w:tc>
          <w:tcPr>
            <w:tcW w:w="1028"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646" w:type="dxa"/>
            <w:tcBorders/>
            <w:shd w:fill="CBECD5" w:val="clear"/>
            <w:tcMar>
              <w:bottom w:w="0" w:type="dxa"/>
            </w:tcMar>
            <w:vAlign w:val="center"/>
          </w:tcPr>
          <w:p>
            <w:pPr>
              <w:pStyle w:val="TableContents"/>
              <w:bidi w:val="0"/>
              <w:spacing w:before="0" w:after="0"/>
              <w:jc w:val="right"/>
              <w:rPr/>
            </w:pPr>
            <w:r>
              <w:rPr>
                <w:spacing w:val="-1"/>
              </w:rPr>
              <w:t>8/21/2025</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66" w:type="dxa"/>
            <w:tcBorders/>
            <w:shd w:fill="CBECD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58" w:type="dxa"/>
            <w:tcBorders/>
            <w:shd w:fill="CBECD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81" w:type="dxa"/>
            <w:tcBorders/>
            <w:shd w:fill="CBECD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66" w:type="dxa"/>
            <w:tcBorders/>
            <w:shd w:fill="CBECD5" w:val="clear"/>
            <w:tcMar>
              <w:bottom w:w="0" w:type="dxa"/>
            </w:tcMar>
            <w:vAlign w:val="center"/>
          </w:tcPr>
          <w:p>
            <w:pPr>
              <w:pStyle w:val="TableContents"/>
              <w:bidi w:val="0"/>
              <w:spacing w:before="0" w:after="0"/>
              <w:jc w:val="right"/>
              <w:rPr/>
            </w:pPr>
            <w:r>
              <w:rPr>
                <w:spacing w:val="-1"/>
              </w:rPr>
              <w:t>4,165</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761" w:type="dxa"/>
            <w:tcBorders/>
            <w:shd w:fill="CBECD5" w:val="clear"/>
            <w:tcMar>
              <w:bottom w:w="0" w:type="dxa"/>
            </w:tcMar>
            <w:vAlign w:val="center"/>
          </w:tcPr>
          <w:p>
            <w:pPr>
              <w:pStyle w:val="TableContents"/>
              <w:bidi w:val="0"/>
              <w:spacing w:before="0" w:after="0"/>
              <w:jc w:val="right"/>
              <w:rPr/>
            </w:pPr>
            <w:r>
              <w:rPr>
                <w:spacing w:val="-1"/>
              </w:rPr>
              <w:t>20,825</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81" w:type="dxa"/>
            <w:tcBorders/>
            <w:shd w:fill="CBECD5" w:val="clear"/>
            <w:tcMar>
              <w:bottom w:w="0" w:type="dxa"/>
            </w:tcMar>
            <w:vAlign w:val="center"/>
          </w:tcPr>
          <w:p>
            <w:pPr>
              <w:pStyle w:val="TableContents"/>
              <w:bidi w:val="0"/>
              <w:spacing w:before="0" w:after="0"/>
              <w:jc w:val="right"/>
              <w:rPr/>
            </w:pPr>
            <w:r>
              <w:rPr>
                <w:spacing w:val="-1"/>
              </w:rPr>
              <w:t>41,650</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916" w:type="dxa"/>
            <w:tcBorders/>
            <w:shd w:fill="CBECD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186" w:type="dxa"/>
            <w:tcBorders/>
            <w:shd w:fill="CBECD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916" w:type="dxa"/>
            <w:tcBorders/>
            <w:shd w:fill="CBECD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58" w:type="dxa"/>
            <w:tcBorders/>
            <w:shd w:fill="CBECD5" w:val="clear"/>
            <w:tcMar>
              <w:bottom w:w="0" w:type="dxa"/>
            </w:tcMar>
            <w:vAlign w:val="center"/>
          </w:tcPr>
          <w:p>
            <w:pPr>
              <w:pStyle w:val="TableContents"/>
              <w:bidi w:val="0"/>
              <w:spacing w:before="0" w:after="0"/>
              <w:jc w:val="right"/>
              <w:rPr/>
            </w:pPr>
            <w:r>
              <w:rPr>
                <w:spacing w:val="-1"/>
              </w:rPr>
              <w:t>1,017,941</w:t>
            </w:r>
            <w:r>
              <w:rPr/>
              <w:t xml:space="preserve"> </w:t>
            </w:r>
          </w:p>
        </w:tc>
        <w:tc>
          <w:tcPr>
            <w:tcW w:w="154" w:type="dxa"/>
            <w:tcBorders/>
            <w:shd w:fill="CBECD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28" w:type="dxa"/>
            <w:tcBorders/>
            <w:tcMar>
              <w:bottom w:w="0" w:type="dxa"/>
            </w:tcMar>
            <w:vAlign w:val="center"/>
          </w:tcPr>
          <w:p>
            <w:pPr>
              <w:pStyle w:val="TableContents"/>
              <w:bidi w:val="0"/>
              <w:spacing w:before="0" w:after="283"/>
              <w:jc w:val="left"/>
              <w:rPr>
                <w:spacing w:val="-1"/>
              </w:rPr>
            </w:pPr>
            <w:r>
              <w:rPr>
                <w:spacing w:val="-1"/>
              </w:rPr>
              <w:t xml:space="preserve">Ken E. Arnold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6" w:type="dxa"/>
            <w:tcBorders/>
            <w:tcMar>
              <w:bottom w:w="0" w:type="dxa"/>
            </w:tcMar>
            <w:vAlign w:val="center"/>
          </w:tcPr>
          <w:p>
            <w:pPr>
              <w:pStyle w:val="TableContents"/>
              <w:bidi w:val="0"/>
              <w:spacing w:before="0" w:after="0"/>
              <w:jc w:val="right"/>
              <w:rPr/>
            </w:pPr>
            <w:r>
              <w:rPr>
                <w:spacing w:val="-1"/>
              </w:rPr>
              <w:t>8/21/2025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spacing w:val="-1"/>
              </w:rPr>
              <w:t>96,926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0"/>
              <w:jc w:val="right"/>
              <w:rPr/>
            </w:pPr>
            <w:r>
              <w:rPr>
                <w:spacing w:val="-1"/>
              </w:rPr>
              <w:t>450,000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spacing w:val="-1"/>
              </w:rPr>
              <w:t>900,000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1"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6"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0"/>
              <w:jc w:val="right"/>
              <w:rPr/>
            </w:pPr>
            <w:r>
              <w:rPr>
                <w:spacing w:val="-1"/>
              </w:rPr>
              <w:t>—</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6" w:type="dxa"/>
            <w:tcBorders/>
            <w:tcMar>
              <w:bottom w:w="0" w:type="dxa"/>
            </w:tcMar>
            <w:vAlign w:val="center"/>
          </w:tcPr>
          <w:p>
            <w:pPr>
              <w:pStyle w:val="TableContents"/>
              <w:bidi w:val="0"/>
              <w:spacing w:before="0" w:after="0"/>
              <w:jc w:val="right"/>
              <w:rPr/>
            </w:pPr>
            <w:r>
              <w:rPr>
                <w:spacing w:val="-1"/>
              </w:rPr>
              <w:t>8/21/2025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1"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0"/>
              <w:jc w:val="right"/>
              <w:rPr/>
            </w:pPr>
            <w:r>
              <w:rPr>
                <w:spacing w:val="-1"/>
              </w:rPr>
              <w:t>14,200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6"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0"/>
              <w:jc w:val="right"/>
              <w:rPr/>
            </w:pPr>
            <w:r>
              <w:rPr>
                <w:spacing w:val="-1"/>
              </w:rPr>
              <w:t>712,470</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6" w:type="dxa"/>
            <w:tcBorders/>
            <w:tcMar>
              <w:bottom w:w="0" w:type="dxa"/>
            </w:tcMar>
            <w:vAlign w:val="center"/>
          </w:tcPr>
          <w:p>
            <w:pPr>
              <w:pStyle w:val="TableContents"/>
              <w:bidi w:val="0"/>
              <w:spacing w:before="0" w:after="0"/>
              <w:jc w:val="right"/>
              <w:rPr/>
            </w:pPr>
            <w:r>
              <w:rPr>
                <w:spacing w:val="-1"/>
              </w:rPr>
              <w:t>8/21/2025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spacing w:val="-1"/>
              </w:rPr>
              <w:t>2,840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1" w:type="dxa"/>
            <w:tcBorders/>
            <w:tcMar>
              <w:bottom w:w="0" w:type="dxa"/>
            </w:tcMar>
            <w:vAlign w:val="center"/>
          </w:tcPr>
          <w:p>
            <w:pPr>
              <w:pStyle w:val="TableContents"/>
              <w:bidi w:val="0"/>
              <w:spacing w:before="0" w:after="0"/>
              <w:jc w:val="right"/>
              <w:rPr/>
            </w:pPr>
            <w:r>
              <w:rPr>
                <w:spacing w:val="-1"/>
              </w:rPr>
              <w:t>14,199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spacing w:val="-1"/>
              </w:rPr>
              <w:t>28,398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6"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0"/>
              <w:jc w:val="right"/>
              <w:rPr/>
            </w:pPr>
            <w:r>
              <w:rPr>
                <w:spacing w:val="-1"/>
              </w:rPr>
              <w:t>694,057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BECD5" w:val="clear"/>
            <w:tcMar>
              <w:bottom w:w="0" w:type="dxa"/>
            </w:tcMar>
            <w:vAlign w:val="center"/>
          </w:tcPr>
          <w:p>
            <w:pPr>
              <w:pStyle w:val="TableContents"/>
              <w:bidi w:val="0"/>
              <w:spacing w:before="0" w:after="283"/>
              <w:jc w:val="left"/>
              <w:rPr/>
            </w:pPr>
            <w:r>
              <w:rPr/>
              <w:t>​</w:t>
            </w:r>
          </w:p>
        </w:tc>
        <w:tc>
          <w:tcPr>
            <w:tcW w:w="1028" w:type="dxa"/>
            <w:tcBorders/>
            <w:shd w:fill="CBECD5" w:val="clear"/>
            <w:tcMar>
              <w:bottom w:w="0" w:type="dxa"/>
            </w:tcMar>
            <w:vAlign w:val="center"/>
          </w:tcPr>
          <w:p>
            <w:pPr>
              <w:pStyle w:val="TableContents"/>
              <w:bidi w:val="0"/>
              <w:spacing w:before="0" w:after="283"/>
              <w:jc w:val="left"/>
              <w:rPr>
                <w:spacing w:val="-1"/>
              </w:rPr>
            </w:pPr>
            <w:r>
              <w:rPr>
                <w:spacing w:val="-1"/>
              </w:rPr>
              <w:t xml:space="preserve">Max Chan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646" w:type="dxa"/>
            <w:tcBorders/>
            <w:shd w:fill="CBECD5" w:val="clear"/>
            <w:tcMar>
              <w:bottom w:w="0" w:type="dxa"/>
            </w:tcMar>
            <w:vAlign w:val="center"/>
          </w:tcPr>
          <w:p>
            <w:pPr>
              <w:pStyle w:val="TableContents"/>
              <w:bidi w:val="0"/>
              <w:spacing w:before="0" w:after="0"/>
              <w:jc w:val="right"/>
              <w:rPr/>
            </w:pPr>
            <w:r>
              <w:rPr>
                <w:spacing w:val="-1"/>
              </w:rPr>
              <w:t>8/21/2025</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66" w:type="dxa"/>
            <w:tcBorders/>
            <w:shd w:fill="CBECD5" w:val="clear"/>
            <w:tcMar>
              <w:bottom w:w="0" w:type="dxa"/>
            </w:tcMar>
            <w:vAlign w:val="center"/>
          </w:tcPr>
          <w:p>
            <w:pPr>
              <w:pStyle w:val="TableContents"/>
              <w:bidi w:val="0"/>
              <w:spacing w:before="0" w:after="0"/>
              <w:jc w:val="right"/>
              <w:rPr/>
            </w:pPr>
            <w:r>
              <w:rPr>
                <w:spacing w:val="-1"/>
              </w:rPr>
              <w:t>100,803</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58" w:type="dxa"/>
            <w:tcBorders/>
            <w:shd w:fill="CBECD5" w:val="clear"/>
            <w:tcMar>
              <w:bottom w:w="0" w:type="dxa"/>
            </w:tcMar>
            <w:vAlign w:val="center"/>
          </w:tcPr>
          <w:p>
            <w:pPr>
              <w:pStyle w:val="TableContents"/>
              <w:bidi w:val="0"/>
              <w:spacing w:before="0" w:after="0"/>
              <w:jc w:val="right"/>
              <w:rPr/>
            </w:pPr>
            <w:r>
              <w:rPr>
                <w:spacing w:val="-1"/>
              </w:rPr>
              <w:t>468,000</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81" w:type="dxa"/>
            <w:tcBorders/>
            <w:shd w:fill="CBECD5" w:val="clear"/>
            <w:tcMar>
              <w:bottom w:w="0" w:type="dxa"/>
            </w:tcMar>
            <w:vAlign w:val="center"/>
          </w:tcPr>
          <w:p>
            <w:pPr>
              <w:pStyle w:val="TableContents"/>
              <w:bidi w:val="0"/>
              <w:spacing w:before="0" w:after="0"/>
              <w:jc w:val="right"/>
              <w:rPr/>
            </w:pPr>
            <w:r>
              <w:rPr>
                <w:spacing w:val="-1"/>
              </w:rPr>
              <w:t>936,000</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66" w:type="dxa"/>
            <w:tcBorders/>
            <w:shd w:fill="CBECD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761" w:type="dxa"/>
            <w:tcBorders/>
            <w:shd w:fill="CBECD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81" w:type="dxa"/>
            <w:tcBorders/>
            <w:shd w:fill="CBECD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916" w:type="dxa"/>
            <w:tcBorders/>
            <w:shd w:fill="CBECD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186" w:type="dxa"/>
            <w:tcBorders/>
            <w:shd w:fill="CBECD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916" w:type="dxa"/>
            <w:tcBorders/>
            <w:shd w:fill="CBECD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58" w:type="dxa"/>
            <w:tcBorders/>
            <w:shd w:fill="CBECD5" w:val="clear"/>
            <w:tcMar>
              <w:bottom w:w="0" w:type="dxa"/>
            </w:tcMar>
            <w:vAlign w:val="center"/>
          </w:tcPr>
          <w:p>
            <w:pPr>
              <w:pStyle w:val="TableContents"/>
              <w:bidi w:val="0"/>
              <w:spacing w:before="0" w:after="0"/>
              <w:jc w:val="right"/>
              <w:rPr/>
            </w:pPr>
            <w:r>
              <w:rPr>
                <w:spacing w:val="-1"/>
              </w:rPr>
              <w:t>—</w:t>
            </w:r>
            <w:r>
              <w:rPr/>
              <w:t xml:space="preserve"> </w:t>
            </w:r>
          </w:p>
        </w:tc>
        <w:tc>
          <w:tcPr>
            <w:tcW w:w="154" w:type="dxa"/>
            <w:tcBorders/>
            <w:shd w:fill="CBECD5" w:val="clear"/>
            <w:tcMar>
              <w:bottom w:w="0" w:type="dxa"/>
            </w:tcMar>
            <w:vAlign w:val="center"/>
          </w:tcPr>
          <w:p>
            <w:pPr>
              <w:pStyle w:val="TableContents"/>
              <w:bidi w:val="0"/>
              <w:spacing w:before="0" w:after="283"/>
              <w:jc w:val="left"/>
              <w:rPr/>
            </w:pPr>
            <w:r>
              <w:rPr/>
              <w:t>​</w:t>
            </w:r>
          </w:p>
        </w:tc>
      </w:tr>
      <w:tr>
        <w:trPr/>
        <w:tc>
          <w:tcPr>
            <w:tcW w:w="124" w:type="dxa"/>
            <w:tcBorders/>
            <w:shd w:fill="CBECD5" w:val="clear"/>
            <w:tcMar>
              <w:bottom w:w="0" w:type="dxa"/>
            </w:tcMar>
            <w:vAlign w:val="center"/>
          </w:tcPr>
          <w:p>
            <w:pPr>
              <w:pStyle w:val="TableContents"/>
              <w:bidi w:val="0"/>
              <w:spacing w:before="0" w:after="283"/>
              <w:jc w:val="left"/>
              <w:rPr/>
            </w:pPr>
            <w:r>
              <w:rPr/>
              <w:t>​</w:t>
            </w:r>
          </w:p>
        </w:tc>
        <w:tc>
          <w:tcPr>
            <w:tcW w:w="1028"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646" w:type="dxa"/>
            <w:tcBorders/>
            <w:shd w:fill="CBECD5" w:val="clear"/>
            <w:tcMar>
              <w:bottom w:w="0" w:type="dxa"/>
            </w:tcMar>
            <w:vAlign w:val="center"/>
          </w:tcPr>
          <w:p>
            <w:pPr>
              <w:pStyle w:val="TableContents"/>
              <w:bidi w:val="0"/>
              <w:spacing w:before="0" w:after="0"/>
              <w:jc w:val="right"/>
              <w:rPr/>
            </w:pPr>
            <w:r>
              <w:rPr>
                <w:spacing w:val="-1"/>
              </w:rPr>
              <w:t>8/21/2025</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66" w:type="dxa"/>
            <w:tcBorders/>
            <w:shd w:fill="CBECD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58" w:type="dxa"/>
            <w:tcBorders/>
            <w:shd w:fill="CBECD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81" w:type="dxa"/>
            <w:tcBorders/>
            <w:shd w:fill="CBECD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66" w:type="dxa"/>
            <w:tcBorders/>
            <w:shd w:fill="CBECD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761" w:type="dxa"/>
            <w:tcBorders/>
            <w:shd w:fill="CBECD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81" w:type="dxa"/>
            <w:tcBorders/>
            <w:shd w:fill="CBECD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916" w:type="dxa"/>
            <w:tcBorders/>
            <w:shd w:fill="CBECD5" w:val="clear"/>
            <w:tcMar>
              <w:bottom w:w="0" w:type="dxa"/>
            </w:tcMar>
            <w:vAlign w:val="center"/>
          </w:tcPr>
          <w:p>
            <w:pPr>
              <w:pStyle w:val="TableContents"/>
              <w:bidi w:val="0"/>
              <w:spacing w:before="0" w:after="0"/>
              <w:jc w:val="right"/>
              <w:rPr/>
            </w:pPr>
            <w:r>
              <w:rPr>
                <w:spacing w:val="-1"/>
              </w:rPr>
              <w:t>9,468</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186" w:type="dxa"/>
            <w:tcBorders/>
            <w:shd w:fill="CBECD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916" w:type="dxa"/>
            <w:tcBorders/>
            <w:shd w:fill="CBECD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58" w:type="dxa"/>
            <w:tcBorders/>
            <w:shd w:fill="CBECD5" w:val="clear"/>
            <w:tcMar>
              <w:bottom w:w="0" w:type="dxa"/>
            </w:tcMar>
            <w:vAlign w:val="center"/>
          </w:tcPr>
          <w:p>
            <w:pPr>
              <w:pStyle w:val="TableContents"/>
              <w:bidi w:val="0"/>
              <w:spacing w:before="0" w:after="0"/>
              <w:jc w:val="right"/>
              <w:rPr/>
            </w:pPr>
            <w:r>
              <w:rPr>
                <w:spacing w:val="-1"/>
              </w:rPr>
              <w:t>475,047</w:t>
            </w:r>
            <w:r>
              <w:rPr/>
              <w:t xml:space="preserve"> </w:t>
            </w:r>
          </w:p>
        </w:tc>
        <w:tc>
          <w:tcPr>
            <w:tcW w:w="154" w:type="dxa"/>
            <w:tcBorders/>
            <w:shd w:fill="CBECD5" w:val="clear"/>
            <w:tcMar>
              <w:bottom w:w="0" w:type="dxa"/>
            </w:tcMar>
            <w:vAlign w:val="center"/>
          </w:tcPr>
          <w:p>
            <w:pPr>
              <w:pStyle w:val="TableContents"/>
              <w:bidi w:val="0"/>
              <w:spacing w:before="0" w:after="283"/>
              <w:jc w:val="left"/>
              <w:rPr/>
            </w:pPr>
            <w:r>
              <w:rPr/>
              <w:t>​</w:t>
            </w:r>
          </w:p>
        </w:tc>
      </w:tr>
      <w:tr>
        <w:trPr/>
        <w:tc>
          <w:tcPr>
            <w:tcW w:w="124" w:type="dxa"/>
            <w:tcBorders/>
            <w:shd w:fill="CBECD5" w:val="clear"/>
            <w:tcMar>
              <w:bottom w:w="0" w:type="dxa"/>
            </w:tcMar>
            <w:vAlign w:val="center"/>
          </w:tcPr>
          <w:p>
            <w:pPr>
              <w:pStyle w:val="TableContents"/>
              <w:bidi w:val="0"/>
              <w:spacing w:before="0" w:after="283"/>
              <w:jc w:val="left"/>
              <w:rPr/>
            </w:pPr>
            <w:r>
              <w:rPr/>
              <w:t>​</w:t>
            </w:r>
          </w:p>
        </w:tc>
        <w:tc>
          <w:tcPr>
            <w:tcW w:w="1028"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646" w:type="dxa"/>
            <w:tcBorders/>
            <w:shd w:fill="CBECD5" w:val="clear"/>
            <w:tcMar>
              <w:bottom w:w="0" w:type="dxa"/>
            </w:tcMar>
            <w:vAlign w:val="center"/>
          </w:tcPr>
          <w:p>
            <w:pPr>
              <w:pStyle w:val="TableContents"/>
              <w:bidi w:val="0"/>
              <w:spacing w:before="0" w:after="0"/>
              <w:jc w:val="right"/>
              <w:rPr/>
            </w:pPr>
            <w:r>
              <w:rPr>
                <w:spacing w:val="-1"/>
              </w:rPr>
              <w:t>8/21/2025</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66" w:type="dxa"/>
            <w:tcBorders/>
            <w:shd w:fill="CBECD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58" w:type="dxa"/>
            <w:tcBorders/>
            <w:shd w:fill="CBECD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81" w:type="dxa"/>
            <w:tcBorders/>
            <w:shd w:fill="CBECD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66" w:type="dxa"/>
            <w:tcBorders/>
            <w:shd w:fill="CBECD5" w:val="clear"/>
            <w:tcMar>
              <w:bottom w:w="0" w:type="dxa"/>
            </w:tcMar>
            <w:vAlign w:val="center"/>
          </w:tcPr>
          <w:p>
            <w:pPr>
              <w:pStyle w:val="TableContents"/>
              <w:bidi w:val="0"/>
              <w:spacing w:before="0" w:after="0"/>
              <w:jc w:val="right"/>
              <w:rPr/>
            </w:pPr>
            <w:r>
              <w:rPr>
                <w:spacing w:val="-1"/>
              </w:rPr>
              <w:t>1,893</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761" w:type="dxa"/>
            <w:tcBorders/>
            <w:shd w:fill="CBECD5" w:val="clear"/>
            <w:tcMar>
              <w:bottom w:w="0" w:type="dxa"/>
            </w:tcMar>
            <w:vAlign w:val="center"/>
          </w:tcPr>
          <w:p>
            <w:pPr>
              <w:pStyle w:val="TableContents"/>
              <w:bidi w:val="0"/>
              <w:spacing w:before="0" w:after="0"/>
              <w:jc w:val="right"/>
              <w:rPr/>
            </w:pPr>
            <w:r>
              <w:rPr>
                <w:spacing w:val="-1"/>
              </w:rPr>
              <w:t>9,466</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81" w:type="dxa"/>
            <w:tcBorders/>
            <w:shd w:fill="CBECD5" w:val="clear"/>
            <w:tcMar>
              <w:bottom w:w="0" w:type="dxa"/>
            </w:tcMar>
            <w:vAlign w:val="center"/>
          </w:tcPr>
          <w:p>
            <w:pPr>
              <w:pStyle w:val="TableContents"/>
              <w:bidi w:val="0"/>
              <w:spacing w:before="0" w:after="0"/>
              <w:jc w:val="right"/>
              <w:rPr/>
            </w:pPr>
            <w:r>
              <w:rPr>
                <w:spacing w:val="-1"/>
              </w:rPr>
              <w:t>18,932</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916" w:type="dxa"/>
            <w:tcBorders/>
            <w:shd w:fill="CBECD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186" w:type="dxa"/>
            <w:tcBorders/>
            <w:shd w:fill="CBECD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916" w:type="dxa"/>
            <w:tcBorders/>
            <w:shd w:fill="CBECD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58" w:type="dxa"/>
            <w:tcBorders/>
            <w:shd w:fill="CBECD5" w:val="clear"/>
            <w:tcMar>
              <w:bottom w:w="0" w:type="dxa"/>
            </w:tcMar>
            <w:vAlign w:val="center"/>
          </w:tcPr>
          <w:p>
            <w:pPr>
              <w:pStyle w:val="TableContents"/>
              <w:bidi w:val="0"/>
              <w:spacing w:before="0" w:after="0"/>
              <w:jc w:val="right"/>
              <w:rPr/>
            </w:pPr>
            <w:r>
              <w:rPr>
                <w:spacing w:val="-1"/>
              </w:rPr>
              <w:t>462,705</w:t>
            </w:r>
            <w:r>
              <w:rPr/>
              <w:t xml:space="preserve"> </w:t>
            </w:r>
          </w:p>
        </w:tc>
        <w:tc>
          <w:tcPr>
            <w:tcW w:w="154" w:type="dxa"/>
            <w:tcBorders/>
            <w:shd w:fill="CBECD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28" w:type="dxa"/>
            <w:tcBorders/>
            <w:tcMar>
              <w:bottom w:w="0" w:type="dxa"/>
            </w:tcMar>
            <w:vAlign w:val="center"/>
          </w:tcPr>
          <w:p>
            <w:pPr>
              <w:pStyle w:val="TableContents"/>
              <w:bidi w:val="0"/>
              <w:spacing w:before="0" w:after="283"/>
              <w:jc w:val="left"/>
              <w:rPr>
                <w:spacing w:val="-1"/>
              </w:rPr>
            </w:pPr>
            <w:r>
              <w:rPr>
                <w:spacing w:val="-1"/>
              </w:rPr>
              <w:t xml:space="preserve">Michael R. McCoy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6" w:type="dxa"/>
            <w:tcBorders/>
            <w:tcMar>
              <w:bottom w:w="0" w:type="dxa"/>
            </w:tcMar>
            <w:vAlign w:val="center"/>
          </w:tcPr>
          <w:p>
            <w:pPr>
              <w:pStyle w:val="TableContents"/>
              <w:bidi w:val="0"/>
              <w:spacing w:before="0" w:after="0"/>
              <w:jc w:val="right"/>
              <w:rPr/>
            </w:pPr>
            <w:r>
              <w:rPr>
                <w:spacing w:val="-1"/>
              </w:rPr>
              <w:t>8/21/2025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spacing w:val="-1"/>
              </w:rPr>
              <w:t>109,419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0"/>
              <w:jc w:val="right"/>
              <w:rPr/>
            </w:pPr>
            <w:r>
              <w:rPr>
                <w:spacing w:val="-1"/>
              </w:rPr>
              <w:t>508,000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spacing w:val="-1"/>
              </w:rPr>
              <w:t>1.016,000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1"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6"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0"/>
              <w:jc w:val="right"/>
              <w:rPr/>
            </w:pPr>
            <w:r>
              <w:rPr>
                <w:spacing w:val="-1"/>
              </w:rPr>
              <w:t>—</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6" w:type="dxa"/>
            <w:tcBorders/>
            <w:tcMar>
              <w:bottom w:w="0" w:type="dxa"/>
            </w:tcMar>
            <w:vAlign w:val="center"/>
          </w:tcPr>
          <w:p>
            <w:pPr>
              <w:pStyle w:val="TableContents"/>
              <w:bidi w:val="0"/>
              <w:spacing w:before="0" w:after="0"/>
              <w:jc w:val="right"/>
              <w:rPr/>
            </w:pPr>
            <w:r>
              <w:rPr>
                <w:spacing w:val="-1"/>
              </w:rPr>
              <w:t>8/21/2025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1"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0"/>
              <w:jc w:val="right"/>
              <w:rPr/>
            </w:pPr>
            <w:r>
              <w:rPr>
                <w:spacing w:val="-1"/>
              </w:rPr>
              <w:t>15,144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6"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0"/>
              <w:jc w:val="right"/>
              <w:rPr/>
            </w:pPr>
            <w:r>
              <w:rPr>
                <w:spacing w:val="-1"/>
              </w:rPr>
              <w:t>759,834</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16" w:space="0" w:color="53C072"/>
            </w:tcBorders>
            <w:vAlign w:val="center"/>
          </w:tcPr>
          <w:p>
            <w:pPr>
              <w:pStyle w:val="TableContents"/>
              <w:bidi w:val="0"/>
              <w:spacing w:before="0" w:after="283"/>
              <w:jc w:val="left"/>
              <w:rPr/>
            </w:pPr>
            <w:r>
              <w:rPr/>
              <w:t>​</w:t>
            </w:r>
          </w:p>
        </w:tc>
        <w:tc>
          <w:tcPr>
            <w:tcW w:w="1028" w:type="dxa"/>
            <w:tcBorders>
              <w:bottom w:val="single" w:sz="16" w:space="0" w:color="53C072"/>
            </w:tcBorders>
            <w:vAlign w:val="center"/>
          </w:tcPr>
          <w:p>
            <w:pPr>
              <w:pStyle w:val="TableContents"/>
              <w:bidi w:val="0"/>
              <w:spacing w:before="0" w:after="283"/>
              <w:jc w:val="left"/>
              <w:rPr/>
            </w:pPr>
            <w:r>
              <w:rPr/>
              <w:t>​</w:t>
            </w:r>
          </w:p>
        </w:tc>
        <w:tc>
          <w:tcPr>
            <w:tcW w:w="109" w:type="dxa"/>
            <w:tcBorders>
              <w:bottom w:val="single" w:sz="16" w:space="0" w:color="53C072"/>
            </w:tcBorders>
            <w:vAlign w:val="center"/>
          </w:tcPr>
          <w:p>
            <w:pPr>
              <w:pStyle w:val="TableContents"/>
              <w:bidi w:val="0"/>
              <w:spacing w:before="0" w:after="283"/>
              <w:jc w:val="left"/>
              <w:rPr/>
            </w:pPr>
            <w:r>
              <w:rPr/>
              <w:t>​</w:t>
            </w:r>
          </w:p>
        </w:tc>
        <w:tc>
          <w:tcPr>
            <w:tcW w:w="109" w:type="dxa"/>
            <w:tcBorders>
              <w:bottom w:val="single" w:sz="16" w:space="0" w:color="53C072"/>
            </w:tcBorders>
            <w:vAlign w:val="center"/>
          </w:tcPr>
          <w:p>
            <w:pPr>
              <w:pStyle w:val="TableContents"/>
              <w:bidi w:val="0"/>
              <w:spacing w:before="0" w:after="283"/>
              <w:jc w:val="left"/>
              <w:rPr/>
            </w:pPr>
            <w:r>
              <w:rPr/>
              <w:t>​</w:t>
            </w:r>
          </w:p>
        </w:tc>
        <w:tc>
          <w:tcPr>
            <w:tcW w:w="646" w:type="dxa"/>
            <w:tcBorders>
              <w:bottom w:val="single" w:sz="16" w:space="0" w:color="53C072"/>
            </w:tcBorders>
            <w:tcMar>
              <w:bottom w:w="58" w:type="dxa"/>
            </w:tcMar>
            <w:vAlign w:val="center"/>
          </w:tcPr>
          <w:p>
            <w:pPr>
              <w:pStyle w:val="TableContents"/>
              <w:bidi w:val="0"/>
              <w:spacing w:before="0" w:after="0"/>
              <w:jc w:val="right"/>
              <w:rPr/>
            </w:pPr>
            <w:r>
              <w:rPr>
                <w:spacing w:val="-1"/>
              </w:rPr>
              <w:t>8/21/2025</w:t>
            </w:r>
            <w:r>
              <w:rPr/>
              <w:t xml:space="preserve"> </w:t>
            </w:r>
          </w:p>
        </w:tc>
        <w:tc>
          <w:tcPr>
            <w:tcW w:w="109" w:type="dxa"/>
            <w:tcBorders>
              <w:bottom w:val="single" w:sz="16" w:space="0" w:color="53C072"/>
            </w:tcBorders>
            <w:vAlign w:val="center"/>
          </w:tcPr>
          <w:p>
            <w:pPr>
              <w:pStyle w:val="TableContents"/>
              <w:bidi w:val="0"/>
              <w:spacing w:before="0" w:after="283"/>
              <w:jc w:val="left"/>
              <w:rPr/>
            </w:pPr>
            <w:r>
              <w:rPr/>
              <w:t>​</w:t>
            </w:r>
          </w:p>
        </w:tc>
        <w:tc>
          <w:tcPr>
            <w:tcW w:w="109" w:type="dxa"/>
            <w:tcBorders>
              <w:bottom w:val="single" w:sz="16" w:space="0" w:color="53C072"/>
            </w:tcBorders>
            <w:vAlign w:val="center"/>
          </w:tcPr>
          <w:p>
            <w:pPr>
              <w:pStyle w:val="TableContents"/>
              <w:bidi w:val="0"/>
              <w:spacing w:before="0" w:after="283"/>
              <w:jc w:val="left"/>
              <w:rPr/>
            </w:pPr>
            <w:r>
              <w:rPr/>
              <w:t>​</w:t>
            </w:r>
          </w:p>
        </w:tc>
        <w:tc>
          <w:tcPr>
            <w:tcW w:w="1066" w:type="dxa"/>
            <w:tcBorders>
              <w:bottom w:val="single" w:sz="16" w:space="0" w:color="53C072"/>
            </w:tcBorders>
            <w:tcMar>
              <w:bottom w:w="58" w:type="dxa"/>
            </w:tcMar>
            <w:vAlign w:val="center"/>
          </w:tcPr>
          <w:p>
            <w:pPr>
              <w:pStyle w:val="TableContents"/>
              <w:bidi w:val="0"/>
              <w:spacing w:before="0" w:after="0"/>
              <w:jc w:val="right"/>
              <w:rPr/>
            </w:pPr>
            <w:r>
              <w:rPr>
                <w:spacing w:val="-1"/>
              </w:rPr>
              <w:t>—</w:t>
            </w:r>
            <w:r>
              <w:rPr/>
              <w:t xml:space="preserve"> </w:t>
            </w:r>
          </w:p>
        </w:tc>
        <w:tc>
          <w:tcPr>
            <w:tcW w:w="109" w:type="dxa"/>
            <w:tcBorders>
              <w:bottom w:val="single" w:sz="16" w:space="0" w:color="53C072"/>
            </w:tcBorders>
            <w:vAlign w:val="center"/>
          </w:tcPr>
          <w:p>
            <w:pPr>
              <w:pStyle w:val="TableContents"/>
              <w:bidi w:val="0"/>
              <w:spacing w:before="0" w:after="283"/>
              <w:jc w:val="left"/>
              <w:rPr/>
            </w:pPr>
            <w:r>
              <w:rPr/>
              <w:t>​</w:t>
            </w:r>
          </w:p>
        </w:tc>
        <w:tc>
          <w:tcPr>
            <w:tcW w:w="109" w:type="dxa"/>
            <w:tcBorders>
              <w:bottom w:val="single" w:sz="16" w:space="0" w:color="53C072"/>
            </w:tcBorders>
            <w:vAlign w:val="center"/>
          </w:tcPr>
          <w:p>
            <w:pPr>
              <w:pStyle w:val="TableContents"/>
              <w:bidi w:val="0"/>
              <w:spacing w:before="0" w:after="283"/>
              <w:jc w:val="left"/>
              <w:rPr/>
            </w:pPr>
            <w:r>
              <w:rPr/>
              <w:t>​</w:t>
            </w:r>
          </w:p>
        </w:tc>
        <w:tc>
          <w:tcPr>
            <w:tcW w:w="1058" w:type="dxa"/>
            <w:tcBorders>
              <w:bottom w:val="single" w:sz="16" w:space="0" w:color="53C072"/>
            </w:tcBorders>
            <w:tcMar>
              <w:bottom w:w="58" w:type="dxa"/>
            </w:tcMar>
            <w:vAlign w:val="center"/>
          </w:tcPr>
          <w:p>
            <w:pPr>
              <w:pStyle w:val="TableContents"/>
              <w:bidi w:val="0"/>
              <w:spacing w:before="0" w:after="0"/>
              <w:jc w:val="right"/>
              <w:rPr/>
            </w:pPr>
            <w:r>
              <w:rPr>
                <w:spacing w:val="-1"/>
              </w:rPr>
              <w:t>—</w:t>
            </w:r>
            <w:r>
              <w:rPr/>
              <w:t xml:space="preserve"> </w:t>
            </w:r>
          </w:p>
        </w:tc>
        <w:tc>
          <w:tcPr>
            <w:tcW w:w="109" w:type="dxa"/>
            <w:tcBorders>
              <w:bottom w:val="single" w:sz="16" w:space="0" w:color="53C072"/>
            </w:tcBorders>
            <w:vAlign w:val="center"/>
          </w:tcPr>
          <w:p>
            <w:pPr>
              <w:pStyle w:val="TableContents"/>
              <w:bidi w:val="0"/>
              <w:spacing w:before="0" w:after="283"/>
              <w:jc w:val="left"/>
              <w:rPr/>
            </w:pPr>
            <w:r>
              <w:rPr/>
              <w:t>​</w:t>
            </w:r>
          </w:p>
        </w:tc>
        <w:tc>
          <w:tcPr>
            <w:tcW w:w="109" w:type="dxa"/>
            <w:tcBorders>
              <w:bottom w:val="single" w:sz="16" w:space="0" w:color="53C072"/>
            </w:tcBorders>
            <w:vAlign w:val="center"/>
          </w:tcPr>
          <w:p>
            <w:pPr>
              <w:pStyle w:val="TableContents"/>
              <w:bidi w:val="0"/>
              <w:spacing w:before="0" w:after="283"/>
              <w:jc w:val="left"/>
              <w:rPr/>
            </w:pPr>
            <w:r>
              <w:rPr/>
              <w:t>​</w:t>
            </w:r>
          </w:p>
        </w:tc>
        <w:tc>
          <w:tcPr>
            <w:tcW w:w="1081" w:type="dxa"/>
            <w:tcBorders>
              <w:bottom w:val="single" w:sz="16" w:space="0" w:color="53C072"/>
            </w:tcBorders>
            <w:tcMar>
              <w:bottom w:w="58" w:type="dxa"/>
            </w:tcMar>
            <w:vAlign w:val="center"/>
          </w:tcPr>
          <w:p>
            <w:pPr>
              <w:pStyle w:val="TableContents"/>
              <w:bidi w:val="0"/>
              <w:spacing w:before="0" w:after="0"/>
              <w:jc w:val="right"/>
              <w:rPr/>
            </w:pPr>
            <w:r>
              <w:rPr>
                <w:spacing w:val="-1"/>
              </w:rPr>
              <w:t>—</w:t>
            </w:r>
            <w:r>
              <w:rPr/>
              <w:t xml:space="preserve"> </w:t>
            </w:r>
          </w:p>
        </w:tc>
        <w:tc>
          <w:tcPr>
            <w:tcW w:w="109" w:type="dxa"/>
            <w:tcBorders>
              <w:bottom w:val="single" w:sz="16" w:space="0" w:color="53C072"/>
            </w:tcBorders>
            <w:vAlign w:val="center"/>
          </w:tcPr>
          <w:p>
            <w:pPr>
              <w:pStyle w:val="TableContents"/>
              <w:bidi w:val="0"/>
              <w:spacing w:before="0" w:after="283"/>
              <w:jc w:val="left"/>
              <w:rPr/>
            </w:pPr>
            <w:r>
              <w:rPr/>
              <w:t>​</w:t>
            </w:r>
          </w:p>
        </w:tc>
        <w:tc>
          <w:tcPr>
            <w:tcW w:w="109" w:type="dxa"/>
            <w:tcBorders>
              <w:bottom w:val="single" w:sz="16" w:space="0" w:color="53C072"/>
            </w:tcBorders>
            <w:vAlign w:val="center"/>
          </w:tcPr>
          <w:p>
            <w:pPr>
              <w:pStyle w:val="TableContents"/>
              <w:bidi w:val="0"/>
              <w:spacing w:before="0" w:after="283"/>
              <w:jc w:val="left"/>
              <w:rPr/>
            </w:pPr>
            <w:r>
              <w:rPr/>
              <w:t>​</w:t>
            </w:r>
          </w:p>
        </w:tc>
        <w:tc>
          <w:tcPr>
            <w:tcW w:w="1066" w:type="dxa"/>
            <w:tcBorders>
              <w:bottom w:val="single" w:sz="16" w:space="0" w:color="53C072"/>
            </w:tcBorders>
            <w:tcMar>
              <w:bottom w:w="58" w:type="dxa"/>
            </w:tcMar>
            <w:vAlign w:val="center"/>
          </w:tcPr>
          <w:p>
            <w:pPr>
              <w:pStyle w:val="TableContents"/>
              <w:bidi w:val="0"/>
              <w:spacing w:before="0" w:after="0"/>
              <w:jc w:val="right"/>
              <w:rPr/>
            </w:pPr>
            <w:r>
              <w:rPr>
                <w:spacing w:val="-1"/>
              </w:rPr>
              <w:t>3,029</w:t>
            </w:r>
            <w:r>
              <w:rPr/>
              <w:t xml:space="preserve"> </w:t>
            </w:r>
          </w:p>
        </w:tc>
        <w:tc>
          <w:tcPr>
            <w:tcW w:w="109" w:type="dxa"/>
            <w:tcBorders>
              <w:bottom w:val="single" w:sz="16" w:space="0" w:color="53C072"/>
            </w:tcBorders>
            <w:vAlign w:val="center"/>
          </w:tcPr>
          <w:p>
            <w:pPr>
              <w:pStyle w:val="TableContents"/>
              <w:bidi w:val="0"/>
              <w:spacing w:before="0" w:after="283"/>
              <w:jc w:val="left"/>
              <w:rPr/>
            </w:pPr>
            <w:r>
              <w:rPr/>
              <w:t>​</w:t>
            </w:r>
          </w:p>
        </w:tc>
        <w:tc>
          <w:tcPr>
            <w:tcW w:w="109" w:type="dxa"/>
            <w:tcBorders>
              <w:bottom w:val="single" w:sz="16" w:space="0" w:color="53C072"/>
            </w:tcBorders>
            <w:vAlign w:val="center"/>
          </w:tcPr>
          <w:p>
            <w:pPr>
              <w:pStyle w:val="TableContents"/>
              <w:bidi w:val="0"/>
              <w:spacing w:before="0" w:after="283"/>
              <w:jc w:val="left"/>
              <w:rPr/>
            </w:pPr>
            <w:r>
              <w:rPr/>
              <w:t>​</w:t>
            </w:r>
          </w:p>
        </w:tc>
        <w:tc>
          <w:tcPr>
            <w:tcW w:w="761" w:type="dxa"/>
            <w:tcBorders>
              <w:bottom w:val="single" w:sz="16" w:space="0" w:color="53C072"/>
            </w:tcBorders>
            <w:tcMar>
              <w:bottom w:w="58" w:type="dxa"/>
            </w:tcMar>
            <w:vAlign w:val="center"/>
          </w:tcPr>
          <w:p>
            <w:pPr>
              <w:pStyle w:val="TableContents"/>
              <w:bidi w:val="0"/>
              <w:spacing w:before="0" w:after="0"/>
              <w:jc w:val="right"/>
              <w:rPr/>
            </w:pPr>
            <w:r>
              <w:rPr>
                <w:spacing w:val="-1"/>
              </w:rPr>
              <w:t>15,146</w:t>
            </w:r>
            <w:r>
              <w:rPr/>
              <w:t xml:space="preserve"> </w:t>
            </w:r>
          </w:p>
        </w:tc>
        <w:tc>
          <w:tcPr>
            <w:tcW w:w="109" w:type="dxa"/>
            <w:tcBorders>
              <w:bottom w:val="single" w:sz="16" w:space="0" w:color="53C072"/>
            </w:tcBorders>
            <w:vAlign w:val="center"/>
          </w:tcPr>
          <w:p>
            <w:pPr>
              <w:pStyle w:val="TableContents"/>
              <w:bidi w:val="0"/>
              <w:spacing w:before="0" w:after="283"/>
              <w:jc w:val="left"/>
              <w:rPr/>
            </w:pPr>
            <w:r>
              <w:rPr/>
              <w:t>​</w:t>
            </w:r>
          </w:p>
        </w:tc>
        <w:tc>
          <w:tcPr>
            <w:tcW w:w="109" w:type="dxa"/>
            <w:tcBorders>
              <w:bottom w:val="single" w:sz="16" w:space="0" w:color="53C072"/>
            </w:tcBorders>
            <w:vAlign w:val="center"/>
          </w:tcPr>
          <w:p>
            <w:pPr>
              <w:pStyle w:val="TableContents"/>
              <w:bidi w:val="0"/>
              <w:spacing w:before="0" w:after="283"/>
              <w:jc w:val="left"/>
              <w:rPr/>
            </w:pPr>
            <w:r>
              <w:rPr/>
              <w:t>​</w:t>
            </w:r>
          </w:p>
        </w:tc>
        <w:tc>
          <w:tcPr>
            <w:tcW w:w="1081" w:type="dxa"/>
            <w:tcBorders>
              <w:bottom w:val="single" w:sz="16" w:space="0" w:color="53C072"/>
            </w:tcBorders>
            <w:tcMar>
              <w:bottom w:w="58" w:type="dxa"/>
            </w:tcMar>
            <w:vAlign w:val="center"/>
          </w:tcPr>
          <w:p>
            <w:pPr>
              <w:pStyle w:val="TableContents"/>
              <w:bidi w:val="0"/>
              <w:spacing w:before="0" w:after="0"/>
              <w:jc w:val="right"/>
              <w:rPr/>
            </w:pPr>
            <w:r>
              <w:rPr>
                <w:spacing w:val="-1"/>
              </w:rPr>
              <w:t>30,292</w:t>
            </w:r>
            <w:r>
              <w:rPr/>
              <w:t xml:space="preserve"> </w:t>
            </w:r>
          </w:p>
        </w:tc>
        <w:tc>
          <w:tcPr>
            <w:tcW w:w="109" w:type="dxa"/>
            <w:tcBorders>
              <w:bottom w:val="single" w:sz="16" w:space="0" w:color="53C072"/>
            </w:tcBorders>
            <w:vAlign w:val="center"/>
          </w:tcPr>
          <w:p>
            <w:pPr>
              <w:pStyle w:val="TableContents"/>
              <w:bidi w:val="0"/>
              <w:spacing w:before="0" w:after="283"/>
              <w:jc w:val="left"/>
              <w:rPr/>
            </w:pPr>
            <w:r>
              <w:rPr/>
              <w:t>​</w:t>
            </w:r>
          </w:p>
        </w:tc>
        <w:tc>
          <w:tcPr>
            <w:tcW w:w="109" w:type="dxa"/>
            <w:tcBorders>
              <w:bottom w:val="single" w:sz="16" w:space="0" w:color="53C072"/>
            </w:tcBorders>
            <w:vAlign w:val="center"/>
          </w:tcPr>
          <w:p>
            <w:pPr>
              <w:pStyle w:val="TableContents"/>
              <w:bidi w:val="0"/>
              <w:spacing w:before="0" w:after="283"/>
              <w:jc w:val="left"/>
              <w:rPr/>
            </w:pPr>
            <w:r>
              <w:rPr/>
              <w:t>​</w:t>
            </w:r>
          </w:p>
        </w:tc>
        <w:tc>
          <w:tcPr>
            <w:tcW w:w="916" w:type="dxa"/>
            <w:tcBorders>
              <w:bottom w:val="single" w:sz="16" w:space="0" w:color="53C072"/>
            </w:tcBorders>
            <w:tcMar>
              <w:bottom w:w="58" w:type="dxa"/>
            </w:tcMar>
            <w:vAlign w:val="center"/>
          </w:tcPr>
          <w:p>
            <w:pPr>
              <w:pStyle w:val="TableContents"/>
              <w:bidi w:val="0"/>
              <w:spacing w:before="0" w:after="0"/>
              <w:jc w:val="right"/>
              <w:rPr/>
            </w:pPr>
            <w:r>
              <w:rPr>
                <w:spacing w:val="-1"/>
              </w:rPr>
              <w:t>—</w:t>
            </w:r>
            <w:r>
              <w:rPr/>
              <w:t xml:space="preserve"> </w:t>
            </w:r>
          </w:p>
        </w:tc>
        <w:tc>
          <w:tcPr>
            <w:tcW w:w="109" w:type="dxa"/>
            <w:tcBorders>
              <w:bottom w:val="single" w:sz="16" w:space="0" w:color="53C072"/>
            </w:tcBorders>
            <w:vAlign w:val="center"/>
          </w:tcPr>
          <w:p>
            <w:pPr>
              <w:pStyle w:val="TableContents"/>
              <w:bidi w:val="0"/>
              <w:spacing w:before="0" w:after="283"/>
              <w:jc w:val="left"/>
              <w:rPr/>
            </w:pPr>
            <w:r>
              <w:rPr/>
              <w:t>​</w:t>
            </w:r>
          </w:p>
        </w:tc>
        <w:tc>
          <w:tcPr>
            <w:tcW w:w="109" w:type="dxa"/>
            <w:tcBorders>
              <w:bottom w:val="single" w:sz="16" w:space="0" w:color="53C072"/>
            </w:tcBorders>
            <w:vAlign w:val="center"/>
          </w:tcPr>
          <w:p>
            <w:pPr>
              <w:pStyle w:val="TableContents"/>
              <w:bidi w:val="0"/>
              <w:spacing w:before="0" w:after="283"/>
              <w:jc w:val="left"/>
              <w:rPr/>
            </w:pPr>
            <w:r>
              <w:rPr/>
              <w:t>​</w:t>
            </w:r>
          </w:p>
        </w:tc>
        <w:tc>
          <w:tcPr>
            <w:tcW w:w="1186" w:type="dxa"/>
            <w:tcBorders>
              <w:bottom w:val="single" w:sz="16" w:space="0" w:color="53C072"/>
            </w:tcBorders>
            <w:tcMar>
              <w:bottom w:w="58" w:type="dxa"/>
            </w:tcMar>
            <w:vAlign w:val="center"/>
          </w:tcPr>
          <w:p>
            <w:pPr>
              <w:pStyle w:val="TableContents"/>
              <w:bidi w:val="0"/>
              <w:spacing w:before="0" w:after="0"/>
              <w:jc w:val="right"/>
              <w:rPr/>
            </w:pPr>
            <w:r>
              <w:rPr>
                <w:spacing w:val="-1"/>
              </w:rPr>
              <w:t>—</w:t>
            </w:r>
            <w:r>
              <w:rPr/>
              <w:t xml:space="preserve"> </w:t>
            </w:r>
          </w:p>
        </w:tc>
        <w:tc>
          <w:tcPr>
            <w:tcW w:w="109" w:type="dxa"/>
            <w:tcBorders>
              <w:bottom w:val="single" w:sz="16" w:space="0" w:color="53C072"/>
            </w:tcBorders>
            <w:vAlign w:val="center"/>
          </w:tcPr>
          <w:p>
            <w:pPr>
              <w:pStyle w:val="TableContents"/>
              <w:bidi w:val="0"/>
              <w:spacing w:before="0" w:after="283"/>
              <w:jc w:val="left"/>
              <w:rPr/>
            </w:pPr>
            <w:r>
              <w:rPr/>
              <w:t>​</w:t>
            </w:r>
          </w:p>
        </w:tc>
        <w:tc>
          <w:tcPr>
            <w:tcW w:w="109" w:type="dxa"/>
            <w:tcBorders>
              <w:bottom w:val="single" w:sz="16" w:space="0" w:color="53C072"/>
            </w:tcBorders>
            <w:vAlign w:val="center"/>
          </w:tcPr>
          <w:p>
            <w:pPr>
              <w:pStyle w:val="TableContents"/>
              <w:bidi w:val="0"/>
              <w:spacing w:before="0" w:after="283"/>
              <w:jc w:val="left"/>
              <w:rPr/>
            </w:pPr>
            <w:r>
              <w:rPr/>
              <w:t>​</w:t>
            </w:r>
          </w:p>
        </w:tc>
        <w:tc>
          <w:tcPr>
            <w:tcW w:w="916" w:type="dxa"/>
            <w:tcBorders>
              <w:bottom w:val="single" w:sz="16" w:space="0" w:color="53C072"/>
            </w:tcBorders>
            <w:tcMar>
              <w:bottom w:w="58" w:type="dxa"/>
            </w:tcMar>
            <w:vAlign w:val="center"/>
          </w:tcPr>
          <w:p>
            <w:pPr>
              <w:pStyle w:val="TableContents"/>
              <w:bidi w:val="0"/>
              <w:spacing w:before="0" w:after="0"/>
              <w:jc w:val="right"/>
              <w:rPr/>
            </w:pPr>
            <w:r>
              <w:rPr>
                <w:spacing w:val="-1"/>
              </w:rPr>
              <w:t>—</w:t>
            </w:r>
            <w:r>
              <w:rPr/>
              <w:t xml:space="preserve"> </w:t>
            </w:r>
          </w:p>
        </w:tc>
        <w:tc>
          <w:tcPr>
            <w:tcW w:w="109" w:type="dxa"/>
            <w:tcBorders>
              <w:bottom w:val="single" w:sz="16" w:space="0" w:color="53C072"/>
            </w:tcBorders>
            <w:vAlign w:val="center"/>
          </w:tcPr>
          <w:p>
            <w:pPr>
              <w:pStyle w:val="TableContents"/>
              <w:bidi w:val="0"/>
              <w:spacing w:before="0" w:after="283"/>
              <w:jc w:val="left"/>
              <w:rPr/>
            </w:pPr>
            <w:r>
              <w:rPr/>
              <w:t>​</w:t>
            </w:r>
          </w:p>
        </w:tc>
        <w:tc>
          <w:tcPr>
            <w:tcW w:w="109" w:type="dxa"/>
            <w:tcBorders>
              <w:bottom w:val="single" w:sz="16" w:space="0" w:color="53C072"/>
            </w:tcBorders>
            <w:vAlign w:val="center"/>
          </w:tcPr>
          <w:p>
            <w:pPr>
              <w:pStyle w:val="TableContents"/>
              <w:bidi w:val="0"/>
              <w:spacing w:before="0" w:after="283"/>
              <w:jc w:val="left"/>
              <w:rPr/>
            </w:pPr>
            <w:r>
              <w:rPr/>
              <w:t>​</w:t>
            </w:r>
          </w:p>
        </w:tc>
        <w:tc>
          <w:tcPr>
            <w:tcW w:w="1058" w:type="dxa"/>
            <w:tcBorders>
              <w:bottom w:val="single" w:sz="16" w:space="0" w:color="53C072"/>
            </w:tcBorders>
            <w:tcMar>
              <w:bottom w:w="58" w:type="dxa"/>
            </w:tcMar>
            <w:vAlign w:val="center"/>
          </w:tcPr>
          <w:p>
            <w:pPr>
              <w:pStyle w:val="TableContents"/>
              <w:bidi w:val="0"/>
              <w:spacing w:before="0" w:after="0"/>
              <w:jc w:val="right"/>
              <w:rPr/>
            </w:pPr>
            <w:r>
              <w:rPr>
                <w:spacing w:val="-1"/>
              </w:rPr>
              <w:t>740,347</w:t>
            </w:r>
            <w:r>
              <w:rPr/>
              <w:t xml:space="preserve"> </w:t>
            </w:r>
          </w:p>
        </w:tc>
        <w:tc>
          <w:tcPr>
            <w:tcW w:w="154" w:type="dxa"/>
            <w:tcBorders>
              <w:bottom w:val="single" w:sz="16" w:space="0" w:color="53C072"/>
            </w:tcBorders>
            <w:vAlign w:val="center"/>
          </w:tcPr>
          <w:p>
            <w:pPr>
              <w:pStyle w:val="TableContents"/>
              <w:bidi w:val="0"/>
              <w:spacing w:before="0" w:after="283"/>
              <w:jc w:val="left"/>
              <w:rPr/>
            </w:pPr>
            <w:r>
              <w:rPr/>
              <w:t>​</w:t>
            </w:r>
          </w:p>
        </w:tc>
      </w:tr>
    </w:tbl>
    <w:p>
      <w:pPr>
        <w:pStyle w:val="TextBody"/>
        <w:bidi w:val="0"/>
        <w:spacing w:lineRule="atLeast" w:line="240" w:before="240" w:after="1874"/>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vesting schedules for the RSU and PSU grants made in fiscal 2026 are as follows:</w:t>
      </w:r>
      <w:r>
        <w:rPr>
          <w:rFonts w:ascii="Arial;Helvetica;sans-serif" w:hAnsi="Arial;Helvetica;sans-serif"/>
          <w:b w:val="false"/>
          <w:i w:val="false"/>
          <w:caps w:val="false"/>
          <w:smallCaps w:val="false"/>
          <w:color w:val="000000"/>
          <w:spacing w:val="4"/>
          <w:sz w:val="20"/>
        </w:rPr>
        <w:t xml:space="preserve"> </w:t>
      </w:r>
    </w:p>
    <w:tbl>
      <w:tblPr>
        <w:tblW w:w="9112" w:type="dxa"/>
        <w:jc w:val="left"/>
        <w:tblInd w:w="1093" w:type="dxa"/>
        <w:tblLayout w:type="fixed"/>
        <w:tblCellMar>
          <w:top w:w="0" w:type="dxa"/>
          <w:left w:w="0" w:type="dxa"/>
          <w:bottom w:w="0" w:type="dxa"/>
          <w:right w:w="0" w:type="dxa"/>
        </w:tblCellMar>
      </w:tblPr>
      <w:tblGrid>
        <w:gridCol w:w="124"/>
        <w:gridCol w:w="1877"/>
        <w:gridCol w:w="109"/>
        <w:gridCol w:w="109"/>
        <w:gridCol w:w="6738"/>
        <w:gridCol w:w="155"/>
      </w:tblGrid>
      <w:tr>
        <w:trPr/>
        <w:tc>
          <w:tcPr>
            <w:tcW w:w="124" w:type="dxa"/>
            <w:tcBorders/>
            <w:shd w:fill="53C072" w:val="clear"/>
            <w:vAlign w:val="center"/>
          </w:tcPr>
          <w:p>
            <w:pPr>
              <w:pStyle w:val="TableContents"/>
              <w:bidi w:val="0"/>
              <w:spacing w:before="0" w:after="283"/>
              <w:jc w:val="left"/>
              <w:rPr/>
            </w:pPr>
            <w:r>
              <w:rPr/>
              <w:t>​</w:t>
            </w:r>
          </w:p>
        </w:tc>
        <w:tc>
          <w:tcPr>
            <w:tcW w:w="1877" w:type="dxa"/>
            <w:tcBorders/>
            <w:shd w:fill="53C072" w:val="clear"/>
            <w:vAlign w:val="center"/>
          </w:tcPr>
          <w:p>
            <w:pPr>
              <w:pStyle w:val="TableContents"/>
              <w:bidi w:val="0"/>
              <w:spacing w:before="0" w:after="0"/>
              <w:jc w:val="left"/>
              <w:rPr>
                <w:spacing w:val="0"/>
              </w:rPr>
            </w:pPr>
            <w:r>
              <w:rPr>
                <w:spacing w:val="0"/>
              </w:rPr>
              <w:t xml:space="preserve">Type of Awards Made in Fiscal 2026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6738" w:type="dxa"/>
            <w:tcBorders/>
            <w:shd w:fill="53C072" w:val="clear"/>
            <w:vAlign w:val="center"/>
          </w:tcPr>
          <w:p>
            <w:pPr>
              <w:pStyle w:val="TableContents"/>
              <w:bidi w:val="0"/>
              <w:spacing w:before="0" w:after="0"/>
              <w:jc w:val="left"/>
              <w:rPr>
                <w:spacing w:val="0"/>
              </w:rPr>
            </w:pPr>
            <w:r>
              <w:rPr>
                <w:spacing w:val="0"/>
              </w:rPr>
              <w:t xml:space="preserve">Vesting Schedule </w:t>
            </w:r>
          </w:p>
        </w:tc>
        <w:tc>
          <w:tcPr>
            <w:tcW w:w="155"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877" w:type="dxa"/>
            <w:tcBorders/>
            <w:vAlign w:val="center"/>
          </w:tcPr>
          <w:p>
            <w:pPr>
              <w:pStyle w:val="TableContents"/>
              <w:bidi w:val="0"/>
              <w:spacing w:before="0" w:after="283"/>
              <w:jc w:val="left"/>
              <w:rPr>
                <w:spacing w:val="-2"/>
              </w:rPr>
            </w:pPr>
            <w:r>
              <w:rPr>
                <w:spacing w:val="-2"/>
              </w:rPr>
              <w:t xml:space="preserve">Restricted Stock Units (RSUs)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38" w:type="dxa"/>
            <w:tcBorders/>
            <w:vAlign w:val="center"/>
          </w:tcPr>
          <w:p>
            <w:pPr>
              <w:pStyle w:val="TableContents"/>
              <w:bidi w:val="0"/>
              <w:spacing w:before="0" w:after="283"/>
              <w:jc w:val="left"/>
              <w:rPr>
                <w:spacing w:val="-2"/>
              </w:rPr>
            </w:pPr>
            <w:r>
              <w:rPr>
                <w:spacing w:val="-2"/>
              </w:rPr>
              <w:t xml:space="preserve">25% each on the first business day in January of 2026 through 2029. </w:t>
            </w:r>
          </w:p>
        </w:tc>
        <w:tc>
          <w:tcPr>
            <w:tcW w:w="155" w:type="dxa"/>
            <w:tcBorders/>
            <w:vAlign w:val="center"/>
          </w:tcPr>
          <w:p>
            <w:pPr>
              <w:pStyle w:val="TableContents"/>
              <w:bidi w:val="0"/>
              <w:spacing w:before="0" w:after="283"/>
              <w:jc w:val="left"/>
              <w:rPr/>
            </w:pPr>
            <w:r>
              <w:rPr/>
              <w:t>​</w:t>
            </w:r>
          </w:p>
        </w:tc>
      </w:tr>
      <w:tr>
        <w:trPr/>
        <w:tc>
          <w:tcPr>
            <w:tcW w:w="124"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877" w:type="dxa"/>
            <w:tcBorders>
              <w:bottom w:val="single" w:sz="16" w:space="0" w:color="53C072"/>
            </w:tcBorders>
            <w:shd w:fill="CBECD5" w:val="clear"/>
            <w:tcMar>
              <w:bottom w:w="60" w:type="dxa"/>
            </w:tcMar>
            <w:vAlign w:val="center"/>
          </w:tcPr>
          <w:p>
            <w:pPr>
              <w:pStyle w:val="TableContents"/>
              <w:bidi w:val="0"/>
              <w:spacing w:before="0" w:after="283"/>
              <w:jc w:val="left"/>
              <w:rPr>
                <w:spacing w:val="-2"/>
              </w:rPr>
            </w:pPr>
            <w:r>
              <w:rPr>
                <w:spacing w:val="-2"/>
              </w:rPr>
              <w:t xml:space="preserve">Performance Share Units (PSUs) </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6738" w:type="dxa"/>
            <w:tcBorders>
              <w:bottom w:val="single" w:sz="16" w:space="0" w:color="53C072"/>
            </w:tcBorders>
            <w:shd w:fill="CBECD5" w:val="clear"/>
            <w:tcMar>
              <w:bottom w:w="60" w:type="dxa"/>
            </w:tcMar>
            <w:vAlign w:val="center"/>
          </w:tcPr>
          <w:p>
            <w:pPr>
              <w:pStyle w:val="TableContents"/>
              <w:bidi w:val="0"/>
              <w:spacing w:before="0" w:after="283"/>
              <w:jc w:val="left"/>
              <w:rPr/>
            </w:pPr>
            <w:r>
              <w:rPr>
                <w:spacing w:val="-2"/>
              </w:rPr>
              <w:t>Vests, to the extent earned under all three tranches if at all, at the end of fiscal 2028, July 1, 2028. The one-fiscal-year performance period for each tranche over the three-year period is measured on a discrete basis as further explained in the CD&amp;A.</w:t>
            </w:r>
            <w:r>
              <w:rPr/>
              <w:t xml:space="preserve"> </w:t>
            </w:r>
          </w:p>
        </w:tc>
        <w:tc>
          <w:tcPr>
            <w:tcW w:w="155"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120" w:after="283"/>
        <w:ind w:left="109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For additional description of the terms and awards of RSUs and PSUs made in fiscal 2026, see the description of long-term incentives in the CD&amp;A and Note 12 to the Company’s Consolidated Financial Statements included in its Form 10-K for the fiscal year ended June 27, 2026. </w:t>
      </w:r>
    </w:p>
    <w:p>
      <w:pPr>
        <w:pStyle w:val="TextBody"/>
        <w:bidi w:val="0"/>
        <w:spacing w:before="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64    </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rPr>
        <w:drawing>
          <wp:inline distT="0" distB="0" distL="0" distR="0">
            <wp:extent cx="1381125" cy="266700"/>
            <wp:effectExtent l="0" t="0" r="0" b="0"/>
            <wp:docPr id="41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Image137" descr=""/>
                    <pic:cNvPicPr>
                      <a:picLocks noChangeAspect="1" noChangeArrowheads="1"/>
                    </pic:cNvPicPr>
                  </pic:nvPicPr>
                  <pic:blipFill>
                    <a:blip r:embed="rId148"/>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9" w:name="tOEAFY"/>
      <w:bookmarkEnd w:id="79"/>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Compensation of Executive Officers</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80" w:before="540" w:after="240"/>
        <w:ind w:left="1093" w:right="0" w:hanging="0"/>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OUTSTANDING EQUITY AWARDS AT FISCAL YEAR-END</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provides information on NEOs’ current stock options and stock awards as of June 27, 2026. It includes unexercised option grants, which are all vested, as well as unvested RSUs. The PSUs in the table below include the unvested PSUs earned under the first and second tranches of the fiscal 2025 grant and the first tranche of the fiscal 2026 grant, based on the achievement of performance goals for those fiscal years, and assumes achievement of performance goals at target for the remaining tranches. Each equity grant is shown separately for each NEO. The vesting schedule for each grant is shown following this table, based on the option grant date or stock award date. The market value of the stock awards is based on the closing market price of the Company’s Common Stock as of June 27, 2026, which was $86.37. For additional information about the option grants and stock awards, see the description of long-term incentives in the CD&amp;A and Note 12 to the Company’s Consolidated Financial Statements included in its Form 10-K for the fiscal year ended June 27, 2026.</w:t>
      </w:r>
      <w:r>
        <w:rPr>
          <w:rFonts w:ascii="Arial;Helvetica;sans-serif" w:hAnsi="Arial;Helvetica;sans-serif"/>
          <w:b w:val="false"/>
          <w:i w:val="false"/>
          <w:caps w:val="false"/>
          <w:smallCaps w:val="false"/>
          <w:color w:val="000000"/>
          <w:spacing w:val="4"/>
          <w:sz w:val="20"/>
        </w:rPr>
        <w:t xml:space="preserve"> </w:t>
      </w:r>
    </w:p>
    <w:tbl>
      <w:tblPr>
        <w:tblW w:w="13815" w:type="dxa"/>
        <w:jc w:val="left"/>
        <w:tblInd w:w="543" w:type="dxa"/>
        <w:tblLayout w:type="fixed"/>
        <w:tblCellMar>
          <w:top w:w="0" w:type="dxa"/>
          <w:left w:w="0" w:type="dxa"/>
          <w:bottom w:w="0" w:type="dxa"/>
          <w:right w:w="0" w:type="dxa"/>
        </w:tblCellMar>
      </w:tblPr>
      <w:tblGrid>
        <w:gridCol w:w="124"/>
        <w:gridCol w:w="1028"/>
        <w:gridCol w:w="109"/>
        <w:gridCol w:w="109"/>
        <w:gridCol w:w="766"/>
        <w:gridCol w:w="109"/>
        <w:gridCol w:w="109"/>
        <w:gridCol w:w="1291"/>
        <w:gridCol w:w="109"/>
        <w:gridCol w:w="109"/>
        <w:gridCol w:w="1456"/>
        <w:gridCol w:w="109"/>
        <w:gridCol w:w="109"/>
        <w:gridCol w:w="916"/>
        <w:gridCol w:w="109"/>
        <w:gridCol w:w="109"/>
        <w:gridCol w:w="1096"/>
        <w:gridCol w:w="109"/>
        <w:gridCol w:w="109"/>
        <w:gridCol w:w="766"/>
        <w:gridCol w:w="109"/>
        <w:gridCol w:w="109"/>
        <w:gridCol w:w="886"/>
        <w:gridCol w:w="109"/>
        <w:gridCol w:w="109"/>
        <w:gridCol w:w="1058"/>
        <w:gridCol w:w="109"/>
        <w:gridCol w:w="109"/>
        <w:gridCol w:w="1036"/>
        <w:gridCol w:w="109"/>
        <w:gridCol w:w="109"/>
        <w:gridCol w:w="1058"/>
        <w:gridCol w:w="154"/>
      </w:tblGrid>
      <w:tr>
        <w:trPr/>
        <w:tc>
          <w:tcPr>
            <w:tcW w:w="124" w:type="dxa"/>
            <w:tcBorders/>
            <w:shd w:fill="53C072" w:val="clear"/>
            <w:vAlign w:val="center"/>
          </w:tcPr>
          <w:p>
            <w:pPr>
              <w:pStyle w:val="TableContents"/>
              <w:bidi w:val="0"/>
              <w:spacing w:before="0" w:after="283"/>
              <w:jc w:val="left"/>
              <w:rPr/>
            </w:pPr>
            <w:r>
              <w:rPr/>
              <w:t>​</w:t>
            </w:r>
          </w:p>
        </w:tc>
        <w:tc>
          <w:tcPr>
            <w:tcW w:w="1028"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6397" w:type="dxa"/>
            <w:gridSpan w:val="13"/>
            <w:tcBorders/>
            <w:shd w:fill="53C072" w:val="clear"/>
            <w:vAlign w:val="center"/>
          </w:tcPr>
          <w:p>
            <w:pPr>
              <w:pStyle w:val="TableContents"/>
              <w:bidi w:val="0"/>
              <w:spacing w:before="0" w:after="0"/>
              <w:jc w:val="right"/>
              <w:rPr/>
            </w:pPr>
            <w:r>
              <w:rPr>
                <w:spacing w:val="0"/>
              </w:rPr>
              <w:t>Option Awards</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5676" w:type="dxa"/>
            <w:gridSpan w:val="13"/>
            <w:tcBorders/>
            <w:shd w:fill="53C072" w:val="clear"/>
            <w:vAlign w:val="center"/>
          </w:tcPr>
          <w:p>
            <w:pPr>
              <w:pStyle w:val="TableContents"/>
              <w:bidi w:val="0"/>
              <w:spacing w:before="0" w:after="0"/>
              <w:jc w:val="right"/>
              <w:rPr/>
            </w:pPr>
            <w:r>
              <w:rPr>
                <w:spacing w:val="0"/>
              </w:rPr>
              <w:t>Stock Awards</w:t>
            </w:r>
            <w:r>
              <w:rPr/>
              <w:t xml:space="preserve"> </w:t>
            </w:r>
          </w:p>
        </w:tc>
        <w:tc>
          <w:tcPr>
            <w:tcW w:w="154" w:type="dxa"/>
            <w:tcBorders/>
            <w:shd w:fill="53C072" w:val="clear"/>
            <w:vAlign w:val="center"/>
          </w:tcPr>
          <w:p>
            <w:pPr>
              <w:pStyle w:val="TableContents"/>
              <w:bidi w:val="0"/>
              <w:spacing w:before="0" w:after="283"/>
              <w:jc w:val="left"/>
              <w:rPr/>
            </w:pPr>
            <w:r>
              <w:rPr/>
              <w:t>​</w:t>
            </w:r>
          </w:p>
        </w:tc>
      </w:tr>
      <w:tr>
        <w:trPr/>
        <w:tc>
          <w:tcPr>
            <w:tcW w:w="124" w:type="dxa"/>
            <w:tcBorders/>
            <w:shd w:fill="53C072" w:val="clear"/>
            <w:vAlign w:val="center"/>
          </w:tcPr>
          <w:p>
            <w:pPr>
              <w:pStyle w:val="TableContents"/>
              <w:bidi w:val="0"/>
              <w:spacing w:before="0" w:after="283"/>
              <w:jc w:val="left"/>
              <w:rPr/>
            </w:pPr>
            <w:r>
              <w:rPr/>
              <w:t>​</w:t>
            </w:r>
          </w:p>
        </w:tc>
        <w:tc>
          <w:tcPr>
            <w:tcW w:w="1028" w:type="dxa"/>
            <w:tcBorders/>
            <w:shd w:fill="53C072" w:val="clear"/>
            <w:vAlign w:val="center"/>
          </w:tcPr>
          <w:p>
            <w:pPr>
              <w:pStyle w:val="TableContents"/>
              <w:bidi w:val="0"/>
              <w:spacing w:before="0" w:after="0"/>
              <w:jc w:val="left"/>
              <w:rPr>
                <w:spacing w:val="0"/>
              </w:rPr>
            </w:pPr>
            <w:r>
              <w:rPr>
                <w:spacing w:val="0"/>
              </w:rPr>
              <w:t xml:space="preserve">Name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766" w:type="dxa"/>
            <w:tcBorders/>
            <w:shd w:fill="53C072" w:val="clear"/>
            <w:vAlign w:val="center"/>
          </w:tcPr>
          <w:p>
            <w:pPr>
              <w:pStyle w:val="TableContents"/>
              <w:bidi w:val="0"/>
              <w:spacing w:before="0" w:after="0"/>
              <w:jc w:val="right"/>
              <w:rPr/>
            </w:pPr>
            <w:r>
              <w:rPr>
                <w:spacing w:val="0"/>
              </w:rPr>
              <w:t xml:space="preserve">Option </w:t>
              <w:br/>
              <w:t xml:space="preserve">Grant </w:t>
              <w:br/>
              <w:t>Date</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291" w:type="dxa"/>
            <w:tcBorders/>
            <w:shd w:fill="53C072" w:val="clear"/>
            <w:vAlign w:val="center"/>
          </w:tcPr>
          <w:p>
            <w:pPr>
              <w:pStyle w:val="TableContents"/>
              <w:bidi w:val="0"/>
              <w:spacing w:before="0" w:after="0"/>
              <w:jc w:val="right"/>
              <w:rPr/>
            </w:pPr>
            <w:r>
              <w:rPr>
                <w:spacing w:val="0"/>
              </w:rPr>
              <w:t xml:space="preserve">Number of </w:t>
              <w:br/>
              <w:t xml:space="preserve">Securities </w:t>
              <w:br/>
              <w:t xml:space="preserve">Underlying </w:t>
              <w:br/>
              <w:t xml:space="preserve">Unexercised </w:t>
              <w:br/>
              <w:t>Options</w:t>
            </w:r>
            <w:r>
              <w:rPr/>
              <w:t xml:space="preserve"> </w:t>
              <w:br/>
            </w:r>
            <w:r>
              <w:rPr>
                <w:spacing w:val="-2"/>
              </w:rPr>
              <w:t>(#)</w:t>
            </w:r>
            <w:r>
              <w:rPr/>
              <w:t xml:space="preserve"> </w:t>
              <w:br/>
            </w:r>
            <w:r>
              <w:rPr>
                <w:spacing w:val="0"/>
              </w:rPr>
              <w:t>Exercisable</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456" w:type="dxa"/>
            <w:tcBorders/>
            <w:shd w:fill="53C072" w:val="clear"/>
            <w:vAlign w:val="center"/>
          </w:tcPr>
          <w:p>
            <w:pPr>
              <w:pStyle w:val="TableContents"/>
              <w:bidi w:val="0"/>
              <w:spacing w:before="0" w:after="0"/>
              <w:jc w:val="right"/>
              <w:rPr/>
            </w:pPr>
            <w:r>
              <w:rPr>
                <w:spacing w:val="0"/>
              </w:rPr>
              <w:t xml:space="preserve">Number of </w:t>
              <w:br/>
              <w:t xml:space="preserve">Securities </w:t>
              <w:br/>
              <w:t xml:space="preserve">Underlying </w:t>
              <w:br/>
              <w:t xml:space="preserve">Unexercised </w:t>
              <w:br/>
              <w:t>Options</w:t>
            </w:r>
            <w:r>
              <w:rPr/>
              <w:t xml:space="preserve"> </w:t>
              <w:br/>
            </w:r>
            <w:r>
              <w:rPr>
                <w:spacing w:val="-2"/>
              </w:rPr>
              <w:t>(#)</w:t>
            </w:r>
            <w:r>
              <w:rPr/>
              <w:t xml:space="preserve"> </w:t>
              <w:br/>
            </w:r>
            <w:r>
              <w:rPr>
                <w:spacing w:val="0"/>
              </w:rPr>
              <w:t>Unexercisable</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916" w:type="dxa"/>
            <w:tcBorders/>
            <w:shd w:fill="53C072" w:val="clear"/>
            <w:vAlign w:val="center"/>
          </w:tcPr>
          <w:p>
            <w:pPr>
              <w:pStyle w:val="TableContents"/>
              <w:bidi w:val="0"/>
              <w:spacing w:before="0" w:after="0"/>
              <w:jc w:val="right"/>
              <w:rPr/>
            </w:pPr>
            <w:r>
              <w:rPr>
                <w:spacing w:val="0"/>
              </w:rPr>
              <w:t xml:space="preserve">Option </w:t>
              <w:br/>
              <w:t xml:space="preserve">Exercise </w:t>
              <w:br/>
              <w:t>Price</w:t>
            </w:r>
            <w:r>
              <w:rPr/>
              <w:t xml:space="preserve"> </w:t>
              <w:br/>
            </w:r>
            <w:r>
              <w:rPr>
                <w:spacing w:val="-2"/>
              </w:rPr>
              <w:t>($)</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096" w:type="dxa"/>
            <w:tcBorders/>
            <w:shd w:fill="53C072" w:val="clear"/>
            <w:vAlign w:val="center"/>
          </w:tcPr>
          <w:p>
            <w:pPr>
              <w:pStyle w:val="TableContents"/>
              <w:bidi w:val="0"/>
              <w:spacing w:before="0" w:after="0"/>
              <w:jc w:val="right"/>
              <w:rPr/>
            </w:pPr>
            <w:r>
              <w:rPr>
                <w:spacing w:val="0"/>
              </w:rPr>
              <w:t xml:space="preserve">Option </w:t>
              <w:br/>
              <w:t xml:space="preserve">Expiration </w:t>
              <w:br/>
              <w:t>Date</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766" w:type="dxa"/>
            <w:tcBorders/>
            <w:shd w:fill="53C072" w:val="clear"/>
            <w:vAlign w:val="center"/>
          </w:tcPr>
          <w:p>
            <w:pPr>
              <w:pStyle w:val="TableContents"/>
              <w:bidi w:val="0"/>
              <w:spacing w:before="0" w:after="0"/>
              <w:jc w:val="right"/>
              <w:rPr/>
            </w:pPr>
            <w:r>
              <w:rPr>
                <w:spacing w:val="0"/>
              </w:rPr>
              <w:t xml:space="preserve">Stock </w:t>
              <w:br/>
              <w:t xml:space="preserve">Award </w:t>
              <w:br/>
              <w:t xml:space="preserve">Grant </w:t>
              <w:br/>
              <w:t>Date</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886" w:type="dxa"/>
            <w:tcBorders/>
            <w:shd w:fill="53C072" w:val="clear"/>
            <w:vAlign w:val="center"/>
          </w:tcPr>
          <w:p>
            <w:pPr>
              <w:pStyle w:val="TableContents"/>
              <w:bidi w:val="0"/>
              <w:spacing w:before="0" w:after="0"/>
              <w:jc w:val="right"/>
              <w:rPr/>
            </w:pPr>
            <w:r>
              <w:rPr>
                <w:spacing w:val="0"/>
              </w:rPr>
              <w:t xml:space="preserve">Number of </w:t>
              <w:br/>
              <w:t xml:space="preserve">Shares or </w:t>
              <w:br/>
              <w:t xml:space="preserve">Units of </w:t>
              <w:br/>
              <w:t xml:space="preserve">Stock </w:t>
              <w:br/>
              <w:t xml:space="preserve">That </w:t>
              <w:br/>
              <w:t xml:space="preserve">Have Not </w:t>
              <w:br/>
              <w:t xml:space="preserve">Vested </w:t>
              <w:br/>
              <w:t>(RSUs)</w:t>
            </w:r>
            <w:r>
              <w:rPr/>
              <w:t xml:space="preserve"> </w:t>
              <w:br/>
            </w:r>
            <w:r>
              <w:rPr>
                <w:spacing w:val="-2"/>
              </w:rPr>
              <w:t>(#)</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058" w:type="dxa"/>
            <w:tcBorders/>
            <w:shd w:fill="53C072" w:val="clear"/>
            <w:vAlign w:val="center"/>
          </w:tcPr>
          <w:p>
            <w:pPr>
              <w:pStyle w:val="TableContents"/>
              <w:bidi w:val="0"/>
              <w:spacing w:before="0" w:after="0"/>
              <w:jc w:val="right"/>
              <w:rPr/>
            </w:pPr>
            <w:r>
              <w:rPr>
                <w:spacing w:val="0"/>
              </w:rPr>
              <w:t xml:space="preserve">Market </w:t>
              <w:br/>
              <w:t xml:space="preserve">Value of </w:t>
              <w:br/>
              <w:t xml:space="preserve">Shares or </w:t>
              <w:br/>
              <w:t xml:space="preserve">Units of </w:t>
              <w:br/>
              <w:t xml:space="preserve">Stock </w:t>
              <w:br/>
              <w:t xml:space="preserve">That </w:t>
              <w:br/>
              <w:t xml:space="preserve">Have Not </w:t>
              <w:br/>
              <w:t>Vested</w:t>
            </w:r>
            <w:r>
              <w:rPr/>
              <w:t xml:space="preserve"> </w:t>
              <w:br/>
            </w:r>
            <w:r>
              <w:rPr>
                <w:spacing w:val="-2"/>
              </w:rPr>
              <w:t>($)</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036" w:type="dxa"/>
            <w:tcBorders/>
            <w:shd w:fill="53C072" w:val="clear"/>
            <w:vAlign w:val="center"/>
          </w:tcPr>
          <w:p>
            <w:pPr>
              <w:pStyle w:val="TableContents"/>
              <w:bidi w:val="0"/>
              <w:spacing w:before="0" w:after="0"/>
              <w:jc w:val="right"/>
              <w:rPr/>
            </w:pPr>
            <w:r>
              <w:rPr>
                <w:spacing w:val="0"/>
              </w:rPr>
              <w:t xml:space="preserve">Equity </w:t>
              <w:br/>
              <w:t xml:space="preserve">Incentive </w:t>
              <w:br/>
              <w:t xml:space="preserve">Plan </w:t>
              <w:br/>
              <w:t xml:space="preserve">Awards: </w:t>
              <w:br/>
              <w:t xml:space="preserve">Number of </w:t>
              <w:br/>
              <w:t xml:space="preserve">Unearned </w:t>
              <w:br/>
              <w:t xml:space="preserve">Shares, </w:t>
              <w:br/>
              <w:t xml:space="preserve">Units or </w:t>
              <w:br/>
              <w:t xml:space="preserve">Other </w:t>
              <w:br/>
              <w:t xml:space="preserve">Rights </w:t>
              <w:br/>
              <w:t xml:space="preserve">That Have Not </w:t>
              <w:br/>
              <w:t xml:space="preserve">Vested </w:t>
              <w:br/>
              <w:t>(PSUs)</w:t>
            </w:r>
            <w:r>
              <w:rPr/>
              <w:t xml:space="preserve"> </w:t>
              <w:br/>
            </w:r>
            <w:r>
              <w:rPr>
                <w:spacing w:val="-2"/>
              </w:rPr>
              <w:t>(#)</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058" w:type="dxa"/>
            <w:tcBorders/>
            <w:shd w:fill="53C072" w:val="clear"/>
            <w:vAlign w:val="center"/>
          </w:tcPr>
          <w:p>
            <w:pPr>
              <w:pStyle w:val="TableContents"/>
              <w:bidi w:val="0"/>
              <w:spacing w:before="0" w:after="0"/>
              <w:jc w:val="right"/>
              <w:rPr/>
            </w:pPr>
            <w:r>
              <w:rPr>
                <w:spacing w:val="0"/>
              </w:rPr>
              <w:t xml:space="preserve">Equity </w:t>
              <w:br/>
              <w:t xml:space="preserve">Incentive </w:t>
              <w:br/>
              <w:t xml:space="preserve">Plan </w:t>
              <w:br/>
              <w:t xml:space="preserve">Awards: </w:t>
              <w:br/>
              <w:t xml:space="preserve">Market or </w:t>
              <w:br/>
              <w:t xml:space="preserve">Payout </w:t>
              <w:br/>
              <w:t xml:space="preserve">Value of </w:t>
              <w:br/>
              <w:t xml:space="preserve">Unearned </w:t>
              <w:br/>
              <w:t xml:space="preserve">Shares, </w:t>
              <w:br/>
              <w:t xml:space="preserve">Units or </w:t>
              <w:br/>
              <w:t xml:space="preserve">Other Rights </w:t>
              <w:br/>
              <w:t xml:space="preserve">That Have Not </w:t>
              <w:br/>
              <w:t>Vested</w:t>
            </w:r>
            <w:r>
              <w:rPr/>
              <w:t xml:space="preserve"> </w:t>
              <w:br/>
            </w:r>
            <w:r>
              <w:rPr>
                <w:spacing w:val="-2"/>
              </w:rPr>
              <w:t>($)</w:t>
            </w:r>
            <w:r>
              <w:rPr/>
              <w:t xml:space="preserve"> </w:t>
            </w:r>
          </w:p>
        </w:tc>
        <w:tc>
          <w:tcPr>
            <w:tcW w:w="154"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28" w:type="dxa"/>
            <w:tcBorders/>
            <w:vAlign w:val="center"/>
          </w:tcPr>
          <w:p>
            <w:pPr>
              <w:pStyle w:val="TableContents"/>
              <w:bidi w:val="0"/>
              <w:spacing w:before="0" w:after="283"/>
              <w:jc w:val="left"/>
              <w:rPr>
                <w:spacing w:val="-1"/>
              </w:rPr>
            </w:pPr>
            <w:r>
              <w:rPr>
                <w:spacing w:val="-1"/>
              </w:rPr>
              <w:t xml:space="preserve">Philip R. Gallagher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0"/>
              <w:jc w:val="right"/>
              <w:rPr/>
            </w:pPr>
            <w:r>
              <w:rPr>
                <w:spacing w:val="-1"/>
              </w:rPr>
              <w:t>8/14/2019</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0"/>
              <w:jc w:val="right"/>
              <w:rPr/>
            </w:pPr>
            <w:r>
              <w:rPr>
                <w:spacing w:val="-1"/>
              </w:rPr>
              <w:t>31,900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56" w:type="dxa"/>
            <w:tcBorders/>
            <w:vAlign w:val="center"/>
          </w:tcPr>
          <w:p>
            <w:pPr>
              <w:pStyle w:val="TableContents"/>
              <w:bidi w:val="0"/>
              <w:spacing w:before="0" w:after="0"/>
              <w:jc w:val="right"/>
              <w:rPr/>
            </w:pP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0"/>
              <w:jc w:val="right"/>
              <w:rPr/>
            </w:pPr>
            <w:r>
              <w:rPr>
                <w:spacing w:val="-1"/>
              </w:rPr>
              <w:t>39.72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0"/>
              <w:jc w:val="right"/>
              <w:rPr/>
            </w:pPr>
            <w:r>
              <w:rPr>
                <w:spacing w:val="-1"/>
              </w:rPr>
              <w:t>8/13/2029</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0"/>
              <w:jc w:val="right"/>
              <w:rPr/>
            </w:pPr>
            <w:r>
              <w:rPr>
                <w:spacing w:val="-1"/>
              </w:rPr>
              <w:t>8/29/2023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6" w:type="dxa"/>
            <w:tcBorders/>
            <w:vAlign w:val="center"/>
          </w:tcPr>
          <w:p>
            <w:pPr>
              <w:pStyle w:val="TableContents"/>
              <w:bidi w:val="0"/>
              <w:spacing w:before="0" w:after="0"/>
              <w:jc w:val="right"/>
              <w:rPr/>
            </w:pPr>
            <w:r>
              <w:rPr>
                <w:spacing w:val="-1"/>
              </w:rPr>
              <w:t>17,497</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0"/>
              <w:jc w:val="right"/>
              <w:rPr/>
            </w:pPr>
            <w:r>
              <w:rPr>
                <w:spacing w:val="-1"/>
              </w:rPr>
              <w:t>1,511,216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0"/>
              <w:jc w:val="right"/>
              <w:rPr/>
            </w:pP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0"/>
              <w:jc w:val="right"/>
              <w:rPr/>
            </w:pPr>
            <w:r>
              <w:rPr>
                <w:spacing w:val="-1"/>
              </w:rPr>
              <w:t>—</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2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0"/>
              <w:jc w:val="right"/>
              <w:rPr/>
            </w:pPr>
            <w:r>
              <w:rPr>
                <w:spacing w:val="-1"/>
              </w:rPr>
              <w:t>11/17/2020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0"/>
              <w:jc w:val="right"/>
              <w:rPr/>
            </w:pPr>
            <w:r>
              <w:rPr>
                <w:spacing w:val="-1"/>
              </w:rPr>
              <w:t>170,048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56" w:type="dxa"/>
            <w:tcBorders/>
            <w:vAlign w:val="center"/>
          </w:tcPr>
          <w:p>
            <w:pPr>
              <w:pStyle w:val="TableContents"/>
              <w:bidi w:val="0"/>
              <w:spacing w:before="0" w:after="0"/>
              <w:jc w:val="right"/>
              <w:rPr/>
            </w:pP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0"/>
              <w:jc w:val="right"/>
              <w:rPr/>
            </w:pPr>
            <w:r>
              <w:rPr>
                <w:spacing w:val="-1"/>
              </w:rPr>
              <w:t>29.38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0"/>
              <w:jc w:val="right"/>
              <w:rPr/>
            </w:pPr>
            <w:r>
              <w:rPr>
                <w:spacing w:val="-1"/>
              </w:rPr>
              <w:t>11/16/2030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0"/>
              <w:jc w:val="right"/>
              <w:rPr/>
            </w:pPr>
            <w:r>
              <w:rPr>
                <w:spacing w:val="-1"/>
              </w:rPr>
              <w:t>8/15/2024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6" w:type="dxa"/>
            <w:tcBorders/>
            <w:vAlign w:val="center"/>
          </w:tcPr>
          <w:p>
            <w:pPr>
              <w:pStyle w:val="TableContents"/>
              <w:bidi w:val="0"/>
              <w:spacing w:before="0" w:after="0"/>
              <w:jc w:val="right"/>
              <w:rPr/>
            </w:pPr>
            <w:r>
              <w:rPr>
                <w:spacing w:val="-1"/>
              </w:rPr>
              <w:t>35,498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0"/>
              <w:jc w:val="right"/>
              <w:rPr/>
            </w:pPr>
            <w:r>
              <w:rPr>
                <w:spacing w:val="-1"/>
              </w:rPr>
              <w:t>3,065,962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0"/>
              <w:jc w:val="right"/>
              <w:rPr/>
            </w:pPr>
            <w:r>
              <w:rPr>
                <w:spacing w:val="-1"/>
              </w:rPr>
              <w:t>44,025</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0"/>
              <w:jc w:val="right"/>
              <w:rPr/>
            </w:pPr>
            <w:r>
              <w:rPr>
                <w:spacing w:val="-1"/>
              </w:rPr>
              <w:t>3,802,439</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2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0"/>
              <w:jc w:val="right"/>
              <w:rPr/>
            </w:pPr>
            <w:r>
              <w:rPr>
                <w:spacing w:val="-1"/>
              </w:rPr>
              <w:t>8/23/2021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0"/>
              <w:jc w:val="right"/>
              <w:rPr/>
            </w:pPr>
            <w:r>
              <w:rPr>
                <w:spacing w:val="-1"/>
              </w:rPr>
              <w:t>194,252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56" w:type="dxa"/>
            <w:tcBorders/>
            <w:vAlign w:val="center"/>
          </w:tcPr>
          <w:p>
            <w:pPr>
              <w:pStyle w:val="TableContents"/>
              <w:bidi w:val="0"/>
              <w:spacing w:before="0" w:after="0"/>
              <w:jc w:val="right"/>
              <w:rPr/>
            </w:pP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0"/>
              <w:jc w:val="right"/>
              <w:rPr/>
            </w:pPr>
            <w:r>
              <w:rPr>
                <w:spacing w:val="-1"/>
              </w:rPr>
              <w:t>39.62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0"/>
              <w:jc w:val="right"/>
              <w:rPr/>
            </w:pPr>
            <w:r>
              <w:rPr>
                <w:spacing w:val="-1"/>
              </w:rPr>
              <w:t>8/22/2031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0"/>
              <w:jc w:val="right"/>
              <w:rPr/>
            </w:pPr>
            <w:r>
              <w:rPr>
                <w:spacing w:val="-1"/>
              </w:rPr>
              <w:t>8/21/2025</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6" w:type="dxa"/>
            <w:tcBorders/>
            <w:vAlign w:val="center"/>
          </w:tcPr>
          <w:p>
            <w:pPr>
              <w:pStyle w:val="TableContents"/>
              <w:bidi w:val="0"/>
              <w:spacing w:before="0" w:after="0"/>
              <w:jc w:val="right"/>
              <w:rPr/>
            </w:pPr>
            <w:r>
              <w:rPr>
                <w:spacing w:val="-1"/>
              </w:rPr>
              <w:t>60,345</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0"/>
              <w:jc w:val="right"/>
              <w:rPr/>
            </w:pPr>
            <w:r>
              <w:rPr>
                <w:spacing w:val="-1"/>
              </w:rPr>
              <w:t>5,211,998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0"/>
              <w:jc w:val="right"/>
              <w:rPr/>
            </w:pPr>
            <w:r>
              <w:rPr>
                <w:spacing w:val="-1"/>
              </w:rPr>
              <w:t>97,019</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0"/>
              <w:jc w:val="right"/>
              <w:rPr/>
            </w:pPr>
            <w:r>
              <w:rPr>
                <w:spacing w:val="-1"/>
              </w:rPr>
              <w:t>8,379,531</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1028" w:type="dxa"/>
            <w:tcBorders/>
            <w:shd w:fill="CBECD5" w:val="clear"/>
            <w:vAlign w:val="center"/>
          </w:tcPr>
          <w:p>
            <w:pPr>
              <w:pStyle w:val="TableContents"/>
              <w:bidi w:val="0"/>
              <w:spacing w:before="0" w:after="283"/>
              <w:jc w:val="left"/>
              <w:rPr>
                <w:spacing w:val="-1"/>
              </w:rPr>
            </w:pPr>
            <w:r>
              <w:rPr>
                <w:spacing w:val="-1"/>
              </w:rPr>
              <w:t xml:space="preserve">Kenneth A. Jacobson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66" w:type="dxa"/>
            <w:tcBorders/>
            <w:shd w:fill="CBECD5" w:val="clear"/>
            <w:vAlign w:val="center"/>
          </w:tcPr>
          <w:p>
            <w:pPr>
              <w:pStyle w:val="TableContents"/>
              <w:bidi w:val="0"/>
              <w:spacing w:before="0" w:after="0"/>
              <w:jc w:val="right"/>
              <w:rPr/>
            </w:pPr>
            <w:r>
              <w:rPr>
                <w:spacing w:val="-1"/>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91" w:type="dxa"/>
            <w:tcBorders/>
            <w:shd w:fill="CBECD5" w:val="clear"/>
            <w:vAlign w:val="center"/>
          </w:tcPr>
          <w:p>
            <w:pPr>
              <w:pStyle w:val="TableContents"/>
              <w:bidi w:val="0"/>
              <w:spacing w:before="0" w:after="0"/>
              <w:jc w:val="right"/>
              <w:rPr/>
            </w:pPr>
            <w:r>
              <w:rPr>
                <w:spacing w:val="-1"/>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456" w:type="dxa"/>
            <w:tcBorders/>
            <w:shd w:fill="CBECD5" w:val="clear"/>
            <w:vAlign w:val="center"/>
          </w:tcPr>
          <w:p>
            <w:pPr>
              <w:pStyle w:val="TableContents"/>
              <w:bidi w:val="0"/>
              <w:spacing w:before="0" w:after="0"/>
              <w:jc w:val="right"/>
              <w:rPr/>
            </w:pPr>
            <w:r>
              <w:rPr>
                <w:spacing w:val="-1"/>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916" w:type="dxa"/>
            <w:tcBorders/>
            <w:shd w:fill="CBECD5" w:val="clear"/>
            <w:vAlign w:val="center"/>
          </w:tcPr>
          <w:p>
            <w:pPr>
              <w:pStyle w:val="TableContents"/>
              <w:bidi w:val="0"/>
              <w:spacing w:before="0" w:after="0"/>
              <w:jc w:val="right"/>
              <w:rPr/>
            </w:pPr>
            <w:r>
              <w:rPr>
                <w:spacing w:val="-1"/>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6" w:type="dxa"/>
            <w:tcBorders/>
            <w:shd w:fill="CBECD5" w:val="clear"/>
            <w:vAlign w:val="center"/>
          </w:tcPr>
          <w:p>
            <w:pPr>
              <w:pStyle w:val="TableContents"/>
              <w:bidi w:val="0"/>
              <w:spacing w:before="0" w:after="0"/>
              <w:jc w:val="right"/>
              <w:rPr/>
            </w:pPr>
            <w:r>
              <w:rPr>
                <w:spacing w:val="-1"/>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66" w:type="dxa"/>
            <w:tcBorders/>
            <w:shd w:fill="CBECD5" w:val="clear"/>
            <w:vAlign w:val="center"/>
          </w:tcPr>
          <w:p>
            <w:pPr>
              <w:pStyle w:val="TableContents"/>
              <w:bidi w:val="0"/>
              <w:spacing w:before="0" w:after="0"/>
              <w:jc w:val="right"/>
              <w:rPr/>
            </w:pPr>
            <w:r>
              <w:rPr>
                <w:spacing w:val="-1"/>
              </w:rPr>
              <w:t>8/29/2023</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886" w:type="dxa"/>
            <w:tcBorders/>
            <w:shd w:fill="CBECD5" w:val="clear"/>
            <w:vAlign w:val="center"/>
          </w:tcPr>
          <w:p>
            <w:pPr>
              <w:pStyle w:val="TableContents"/>
              <w:bidi w:val="0"/>
              <w:spacing w:before="0" w:after="0"/>
              <w:jc w:val="right"/>
              <w:rPr/>
            </w:pPr>
            <w:r>
              <w:rPr>
                <w:spacing w:val="-1"/>
              </w:rPr>
              <w:t>3,749</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58" w:type="dxa"/>
            <w:tcBorders/>
            <w:shd w:fill="CBECD5" w:val="clear"/>
            <w:vAlign w:val="center"/>
          </w:tcPr>
          <w:p>
            <w:pPr>
              <w:pStyle w:val="TableContents"/>
              <w:bidi w:val="0"/>
              <w:spacing w:before="0" w:after="0"/>
              <w:jc w:val="right"/>
              <w:rPr/>
            </w:pPr>
            <w:r>
              <w:rPr>
                <w:spacing w:val="-1"/>
              </w:rPr>
              <w:t>323,801</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36" w:type="dxa"/>
            <w:tcBorders/>
            <w:shd w:fill="CBECD5" w:val="clear"/>
            <w:vAlign w:val="center"/>
          </w:tcPr>
          <w:p>
            <w:pPr>
              <w:pStyle w:val="TableContents"/>
              <w:bidi w:val="0"/>
              <w:spacing w:before="0" w:after="0"/>
              <w:jc w:val="right"/>
              <w:rPr/>
            </w:pPr>
            <w:r>
              <w:rPr>
                <w:spacing w:val="-1"/>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58" w:type="dxa"/>
            <w:tcBorders/>
            <w:shd w:fill="CBECD5" w:val="clear"/>
            <w:vAlign w:val="center"/>
          </w:tcPr>
          <w:p>
            <w:pPr>
              <w:pStyle w:val="TableContents"/>
              <w:bidi w:val="0"/>
              <w:spacing w:before="0" w:after="0"/>
              <w:jc w:val="right"/>
              <w:rPr/>
            </w:pPr>
            <w:r>
              <w:rPr>
                <w:spacing w:val="-1"/>
              </w:rPr>
              <w:t>—</w:t>
            </w:r>
            <w:r>
              <w:rPr/>
              <w:t xml:space="preserve"> </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1028"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66" w:type="dxa"/>
            <w:tcBorders/>
            <w:shd w:fill="CBECD5" w:val="clear"/>
            <w:vAlign w:val="center"/>
          </w:tcPr>
          <w:p>
            <w:pPr>
              <w:pStyle w:val="TableContents"/>
              <w:bidi w:val="0"/>
              <w:spacing w:before="0" w:after="0"/>
              <w:jc w:val="right"/>
              <w:rPr/>
            </w:pPr>
            <w:r>
              <w:rPr>
                <w:spacing w:val="-1"/>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91" w:type="dxa"/>
            <w:tcBorders/>
            <w:shd w:fill="CBECD5" w:val="clear"/>
            <w:vAlign w:val="center"/>
          </w:tcPr>
          <w:p>
            <w:pPr>
              <w:pStyle w:val="TableContents"/>
              <w:bidi w:val="0"/>
              <w:spacing w:before="0" w:after="0"/>
              <w:jc w:val="right"/>
              <w:rPr/>
            </w:pPr>
            <w:r>
              <w:rPr>
                <w:spacing w:val="-1"/>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456" w:type="dxa"/>
            <w:tcBorders/>
            <w:shd w:fill="CBECD5" w:val="clear"/>
            <w:vAlign w:val="center"/>
          </w:tcPr>
          <w:p>
            <w:pPr>
              <w:pStyle w:val="TableContents"/>
              <w:bidi w:val="0"/>
              <w:spacing w:before="0" w:after="0"/>
              <w:jc w:val="right"/>
              <w:rPr/>
            </w:pPr>
            <w:r>
              <w:rPr>
                <w:spacing w:val="-1"/>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916" w:type="dxa"/>
            <w:tcBorders/>
            <w:shd w:fill="CBECD5" w:val="clear"/>
            <w:vAlign w:val="center"/>
          </w:tcPr>
          <w:p>
            <w:pPr>
              <w:pStyle w:val="TableContents"/>
              <w:bidi w:val="0"/>
              <w:spacing w:before="0" w:after="0"/>
              <w:jc w:val="right"/>
              <w:rPr/>
            </w:pPr>
            <w:r>
              <w:rPr>
                <w:spacing w:val="-1"/>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6" w:type="dxa"/>
            <w:tcBorders/>
            <w:shd w:fill="CBECD5" w:val="clear"/>
            <w:vAlign w:val="center"/>
          </w:tcPr>
          <w:p>
            <w:pPr>
              <w:pStyle w:val="TableContents"/>
              <w:bidi w:val="0"/>
              <w:spacing w:before="0" w:after="0"/>
              <w:jc w:val="right"/>
              <w:rPr/>
            </w:pPr>
            <w:r>
              <w:rPr>
                <w:spacing w:val="-1"/>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66" w:type="dxa"/>
            <w:tcBorders/>
            <w:shd w:fill="CBECD5" w:val="clear"/>
            <w:vAlign w:val="center"/>
          </w:tcPr>
          <w:p>
            <w:pPr>
              <w:pStyle w:val="TableContents"/>
              <w:bidi w:val="0"/>
              <w:spacing w:before="0" w:after="0"/>
              <w:jc w:val="right"/>
              <w:rPr/>
            </w:pPr>
            <w:r>
              <w:rPr>
                <w:spacing w:val="-1"/>
              </w:rPr>
              <w:t>8/15/2024</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886" w:type="dxa"/>
            <w:tcBorders/>
            <w:shd w:fill="CBECD5" w:val="clear"/>
            <w:vAlign w:val="center"/>
          </w:tcPr>
          <w:p>
            <w:pPr>
              <w:pStyle w:val="TableContents"/>
              <w:bidi w:val="0"/>
              <w:spacing w:before="0" w:after="0"/>
              <w:jc w:val="right"/>
              <w:rPr/>
            </w:pPr>
            <w:r>
              <w:rPr>
                <w:spacing w:val="-1"/>
              </w:rPr>
              <w:t>8,702</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58" w:type="dxa"/>
            <w:tcBorders/>
            <w:shd w:fill="CBECD5" w:val="clear"/>
            <w:vAlign w:val="center"/>
          </w:tcPr>
          <w:p>
            <w:pPr>
              <w:pStyle w:val="TableContents"/>
              <w:bidi w:val="0"/>
              <w:spacing w:before="0" w:after="0"/>
              <w:jc w:val="right"/>
              <w:rPr/>
            </w:pPr>
            <w:r>
              <w:rPr>
                <w:spacing w:val="-1"/>
              </w:rPr>
              <w:t>751,592</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36" w:type="dxa"/>
            <w:tcBorders/>
            <w:shd w:fill="CBECD5" w:val="clear"/>
            <w:vAlign w:val="center"/>
          </w:tcPr>
          <w:p>
            <w:pPr>
              <w:pStyle w:val="TableContents"/>
              <w:bidi w:val="0"/>
              <w:spacing w:before="0" w:after="0"/>
              <w:jc w:val="right"/>
              <w:rPr/>
            </w:pPr>
            <w:r>
              <w:rPr>
                <w:spacing w:val="-1"/>
              </w:rPr>
              <w:t>10,793</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58" w:type="dxa"/>
            <w:tcBorders/>
            <w:shd w:fill="CBECD5" w:val="clear"/>
            <w:vAlign w:val="center"/>
          </w:tcPr>
          <w:p>
            <w:pPr>
              <w:pStyle w:val="TableContents"/>
              <w:bidi w:val="0"/>
              <w:spacing w:before="0" w:after="0"/>
              <w:jc w:val="right"/>
              <w:rPr/>
            </w:pPr>
            <w:r>
              <w:rPr>
                <w:spacing w:val="-1"/>
              </w:rPr>
              <w:t>932,191</w:t>
            </w:r>
            <w:r>
              <w:rPr/>
              <w:t xml:space="preserve"> </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1028"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66" w:type="dxa"/>
            <w:tcBorders/>
            <w:shd w:fill="CBECD5" w:val="clear"/>
            <w:vAlign w:val="center"/>
          </w:tcPr>
          <w:p>
            <w:pPr>
              <w:pStyle w:val="TableContents"/>
              <w:bidi w:val="0"/>
              <w:spacing w:before="0" w:after="0"/>
              <w:jc w:val="right"/>
              <w:rPr/>
            </w:pPr>
            <w:r>
              <w:rPr>
                <w:spacing w:val="-1"/>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91" w:type="dxa"/>
            <w:tcBorders/>
            <w:shd w:fill="CBECD5" w:val="clear"/>
            <w:vAlign w:val="center"/>
          </w:tcPr>
          <w:p>
            <w:pPr>
              <w:pStyle w:val="TableContents"/>
              <w:bidi w:val="0"/>
              <w:spacing w:before="0" w:after="0"/>
              <w:jc w:val="right"/>
              <w:rPr/>
            </w:pPr>
            <w:r>
              <w:rPr>
                <w:spacing w:val="-1"/>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456" w:type="dxa"/>
            <w:tcBorders/>
            <w:shd w:fill="CBECD5" w:val="clear"/>
            <w:vAlign w:val="center"/>
          </w:tcPr>
          <w:p>
            <w:pPr>
              <w:pStyle w:val="TableContents"/>
              <w:bidi w:val="0"/>
              <w:spacing w:before="0" w:after="0"/>
              <w:jc w:val="right"/>
              <w:rPr/>
            </w:pPr>
            <w:r>
              <w:rPr>
                <w:spacing w:val="-1"/>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916" w:type="dxa"/>
            <w:tcBorders/>
            <w:shd w:fill="CBECD5" w:val="clear"/>
            <w:vAlign w:val="center"/>
          </w:tcPr>
          <w:p>
            <w:pPr>
              <w:pStyle w:val="TableContents"/>
              <w:bidi w:val="0"/>
              <w:spacing w:before="0" w:after="0"/>
              <w:jc w:val="right"/>
              <w:rPr/>
            </w:pPr>
            <w:r>
              <w:rPr>
                <w:spacing w:val="-1"/>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6" w:type="dxa"/>
            <w:tcBorders/>
            <w:shd w:fill="CBECD5" w:val="clear"/>
            <w:vAlign w:val="center"/>
          </w:tcPr>
          <w:p>
            <w:pPr>
              <w:pStyle w:val="TableContents"/>
              <w:bidi w:val="0"/>
              <w:spacing w:before="0" w:after="0"/>
              <w:jc w:val="right"/>
              <w:rPr/>
            </w:pPr>
            <w:r>
              <w:rPr>
                <w:spacing w:val="-1"/>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66" w:type="dxa"/>
            <w:tcBorders/>
            <w:shd w:fill="CBECD5" w:val="clear"/>
            <w:vAlign w:val="center"/>
          </w:tcPr>
          <w:p>
            <w:pPr>
              <w:pStyle w:val="TableContents"/>
              <w:bidi w:val="0"/>
              <w:spacing w:before="0" w:after="0"/>
              <w:jc w:val="right"/>
              <w:rPr/>
            </w:pPr>
            <w:r>
              <w:rPr>
                <w:spacing w:val="-1"/>
              </w:rPr>
              <w:t>8/21/2025</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886" w:type="dxa"/>
            <w:tcBorders/>
            <w:shd w:fill="CBECD5" w:val="clear"/>
            <w:vAlign w:val="center"/>
          </w:tcPr>
          <w:p>
            <w:pPr>
              <w:pStyle w:val="TableContents"/>
              <w:bidi w:val="0"/>
              <w:spacing w:before="0" w:after="0"/>
              <w:jc w:val="right"/>
              <w:rPr/>
            </w:pPr>
            <w:r>
              <w:rPr>
                <w:spacing w:val="-1"/>
              </w:rPr>
              <w:t>15,618</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58" w:type="dxa"/>
            <w:tcBorders/>
            <w:shd w:fill="CBECD5" w:val="clear"/>
            <w:vAlign w:val="center"/>
          </w:tcPr>
          <w:p>
            <w:pPr>
              <w:pStyle w:val="TableContents"/>
              <w:bidi w:val="0"/>
              <w:spacing w:before="0" w:after="0"/>
              <w:jc w:val="right"/>
              <w:rPr/>
            </w:pPr>
            <w:r>
              <w:rPr>
                <w:spacing w:val="-1"/>
              </w:rPr>
              <w:t>1,348,927</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36" w:type="dxa"/>
            <w:tcBorders/>
            <w:shd w:fill="CBECD5" w:val="clear"/>
            <w:vAlign w:val="center"/>
          </w:tcPr>
          <w:p>
            <w:pPr>
              <w:pStyle w:val="TableContents"/>
              <w:bidi w:val="0"/>
              <w:spacing w:before="0" w:after="0"/>
              <w:jc w:val="right"/>
              <w:rPr/>
            </w:pPr>
            <w:r>
              <w:rPr>
                <w:spacing w:val="-1"/>
              </w:rPr>
              <w:t>25,110</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58" w:type="dxa"/>
            <w:tcBorders/>
            <w:shd w:fill="CBECD5" w:val="clear"/>
            <w:vAlign w:val="center"/>
          </w:tcPr>
          <w:p>
            <w:pPr>
              <w:pStyle w:val="TableContents"/>
              <w:bidi w:val="0"/>
              <w:spacing w:before="0" w:after="0"/>
              <w:jc w:val="right"/>
              <w:rPr/>
            </w:pPr>
            <w:r>
              <w:rPr>
                <w:spacing w:val="-1"/>
              </w:rPr>
              <w:t>2,168,751</w:t>
            </w:r>
            <w:r>
              <w:rPr/>
              <w:t xml:space="preserve"> </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28" w:type="dxa"/>
            <w:tcBorders/>
            <w:vAlign w:val="center"/>
          </w:tcPr>
          <w:p>
            <w:pPr>
              <w:pStyle w:val="TableContents"/>
              <w:bidi w:val="0"/>
              <w:spacing w:before="0" w:after="283"/>
              <w:jc w:val="left"/>
              <w:rPr>
                <w:spacing w:val="-1"/>
              </w:rPr>
            </w:pPr>
            <w:r>
              <w:rPr>
                <w:spacing w:val="-1"/>
              </w:rPr>
              <w:t xml:space="preserve">Ken E. Arnold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0"/>
              <w:jc w:val="right"/>
              <w:rPr/>
            </w:pPr>
            <w:r>
              <w:rPr>
                <w:spacing w:val="-1"/>
              </w:rPr>
              <w:t>2/18/2019</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0"/>
              <w:jc w:val="right"/>
              <w:rPr/>
            </w:pPr>
            <w:r>
              <w:rPr>
                <w:spacing w:val="-1"/>
              </w:rPr>
              <w:t>7,908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56" w:type="dxa"/>
            <w:tcBorders/>
            <w:vAlign w:val="center"/>
          </w:tcPr>
          <w:p>
            <w:pPr>
              <w:pStyle w:val="TableContents"/>
              <w:bidi w:val="0"/>
              <w:spacing w:before="0" w:after="0"/>
              <w:jc w:val="right"/>
              <w:rPr/>
            </w:pP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0"/>
              <w:jc w:val="right"/>
              <w:rPr/>
            </w:pPr>
            <w:r>
              <w:rPr>
                <w:spacing w:val="-1"/>
              </w:rPr>
              <w:t>44.12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0"/>
              <w:jc w:val="right"/>
              <w:rPr/>
            </w:pPr>
            <w:r>
              <w:rPr>
                <w:spacing w:val="-1"/>
              </w:rPr>
              <w:t>2/17/2029</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0"/>
              <w:jc w:val="right"/>
              <w:rPr/>
            </w:pP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6" w:type="dxa"/>
            <w:tcBorders/>
            <w:vAlign w:val="center"/>
          </w:tcPr>
          <w:p>
            <w:pPr>
              <w:pStyle w:val="TableContents"/>
              <w:bidi w:val="0"/>
              <w:spacing w:before="0" w:after="0"/>
              <w:jc w:val="right"/>
              <w:rPr/>
            </w:pP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0"/>
              <w:jc w:val="right"/>
              <w:rPr/>
            </w:pP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0"/>
              <w:jc w:val="right"/>
              <w:rPr/>
            </w:pP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0"/>
              <w:jc w:val="right"/>
              <w:rPr/>
            </w:pPr>
            <w:r>
              <w:rPr>
                <w:spacing w:val="-1"/>
              </w:rPr>
              <w:t>—</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2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0"/>
              <w:jc w:val="right"/>
              <w:rPr/>
            </w:pPr>
            <w:r>
              <w:rPr>
                <w:spacing w:val="-1"/>
              </w:rPr>
              <w:t>8/14/2019</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0"/>
              <w:jc w:val="right"/>
              <w:rPr/>
            </w:pPr>
            <w:r>
              <w:rPr>
                <w:spacing w:val="-1"/>
              </w:rPr>
              <w:t>12,404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56" w:type="dxa"/>
            <w:tcBorders/>
            <w:vAlign w:val="center"/>
          </w:tcPr>
          <w:p>
            <w:pPr>
              <w:pStyle w:val="TableContents"/>
              <w:bidi w:val="0"/>
              <w:spacing w:before="0" w:after="0"/>
              <w:jc w:val="right"/>
              <w:rPr/>
            </w:pP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0"/>
              <w:jc w:val="right"/>
              <w:rPr/>
            </w:pPr>
            <w:r>
              <w:rPr>
                <w:spacing w:val="-1"/>
              </w:rPr>
              <w:t>39.72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0"/>
              <w:jc w:val="right"/>
              <w:rPr/>
            </w:pPr>
            <w:r>
              <w:rPr>
                <w:spacing w:val="-1"/>
              </w:rPr>
              <w:t>8/13/2029</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0"/>
              <w:jc w:val="right"/>
              <w:rPr/>
            </w:pPr>
            <w:r>
              <w:rPr>
                <w:spacing w:val="-1"/>
              </w:rPr>
              <w:t>8/29/2023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6" w:type="dxa"/>
            <w:tcBorders/>
            <w:vAlign w:val="center"/>
          </w:tcPr>
          <w:p>
            <w:pPr>
              <w:pStyle w:val="TableContents"/>
              <w:bidi w:val="0"/>
              <w:spacing w:before="0" w:after="0"/>
              <w:jc w:val="right"/>
              <w:rPr/>
            </w:pPr>
            <w:r>
              <w:rPr>
                <w:spacing w:val="-1"/>
              </w:rPr>
              <w:t>2,999</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0"/>
              <w:jc w:val="right"/>
              <w:rPr/>
            </w:pPr>
            <w:r>
              <w:rPr>
                <w:spacing w:val="-1"/>
              </w:rPr>
              <w:t>259,024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0"/>
              <w:jc w:val="right"/>
              <w:rPr/>
            </w:pP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0"/>
              <w:jc w:val="right"/>
              <w:rPr/>
            </w:pPr>
            <w:r>
              <w:rPr>
                <w:spacing w:val="-1"/>
              </w:rPr>
              <w:t>—</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2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0"/>
              <w:jc w:val="right"/>
              <w:rPr/>
            </w:pPr>
            <w:r>
              <w:rPr>
                <w:spacing w:val="-1"/>
              </w:rPr>
              <w:t>11/16/2020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0"/>
              <w:jc w:val="right"/>
              <w:rPr/>
            </w:pPr>
            <w:r>
              <w:rPr>
                <w:spacing w:val="-1"/>
              </w:rPr>
              <w:t>33,604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56" w:type="dxa"/>
            <w:tcBorders/>
            <w:vAlign w:val="center"/>
          </w:tcPr>
          <w:p>
            <w:pPr>
              <w:pStyle w:val="TableContents"/>
              <w:bidi w:val="0"/>
              <w:spacing w:before="0" w:after="0"/>
              <w:jc w:val="right"/>
              <w:rPr/>
            </w:pP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0"/>
              <w:jc w:val="right"/>
              <w:rPr/>
            </w:pPr>
            <w:r>
              <w:rPr>
                <w:spacing w:val="-1"/>
              </w:rPr>
              <w:t>29.85</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0"/>
              <w:jc w:val="right"/>
              <w:rPr/>
            </w:pPr>
            <w:r>
              <w:rPr>
                <w:spacing w:val="-1"/>
              </w:rPr>
              <w:t>11/15/2030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0"/>
              <w:jc w:val="right"/>
              <w:rPr/>
            </w:pPr>
            <w:r>
              <w:rPr>
                <w:spacing w:val="-1"/>
              </w:rPr>
              <w:t>8/15/2024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6" w:type="dxa"/>
            <w:tcBorders/>
            <w:vAlign w:val="center"/>
          </w:tcPr>
          <w:p>
            <w:pPr>
              <w:pStyle w:val="TableContents"/>
              <w:bidi w:val="0"/>
              <w:spacing w:before="0" w:after="0"/>
              <w:jc w:val="right"/>
              <w:rPr/>
            </w:pPr>
            <w:r>
              <w:rPr>
                <w:spacing w:val="-1"/>
              </w:rPr>
              <w:t>6,184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0"/>
              <w:jc w:val="right"/>
              <w:rPr/>
            </w:pPr>
            <w:r>
              <w:rPr>
                <w:spacing w:val="-1"/>
              </w:rPr>
              <w:t>534,112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0"/>
              <w:jc w:val="right"/>
              <w:rPr/>
            </w:pPr>
            <w:r>
              <w:rPr>
                <w:spacing w:val="-1"/>
              </w:rPr>
              <w:t>7,669</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0"/>
              <w:jc w:val="right"/>
              <w:rPr/>
            </w:pPr>
            <w:r>
              <w:rPr>
                <w:spacing w:val="-1"/>
              </w:rPr>
              <w:t>662,372</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2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0"/>
              <w:jc w:val="right"/>
              <w:rPr/>
            </w:pPr>
            <w:r>
              <w:rPr>
                <w:spacing w:val="-1"/>
              </w:rPr>
              <w:t>8/23/2021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0"/>
              <w:jc w:val="right"/>
              <w:rPr/>
            </w:pPr>
            <w:r>
              <w:rPr>
                <w:spacing w:val="-1"/>
              </w:rPr>
              <w:t>31,080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56" w:type="dxa"/>
            <w:tcBorders/>
            <w:vAlign w:val="center"/>
          </w:tcPr>
          <w:p>
            <w:pPr>
              <w:pStyle w:val="TableContents"/>
              <w:bidi w:val="0"/>
              <w:spacing w:before="0" w:after="0"/>
              <w:jc w:val="right"/>
              <w:rPr/>
            </w:pP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0"/>
              <w:jc w:val="right"/>
              <w:rPr/>
            </w:pPr>
            <w:r>
              <w:rPr>
                <w:spacing w:val="-1"/>
              </w:rPr>
              <w:t>39.62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0"/>
              <w:jc w:val="right"/>
              <w:rPr/>
            </w:pPr>
            <w:r>
              <w:rPr>
                <w:spacing w:val="-1"/>
              </w:rPr>
              <w:t>8/22/2031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0"/>
              <w:jc w:val="right"/>
              <w:rPr/>
            </w:pPr>
            <w:r>
              <w:rPr>
                <w:spacing w:val="-1"/>
              </w:rPr>
              <w:t>8/21/2025</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6" w:type="dxa"/>
            <w:tcBorders/>
            <w:vAlign w:val="center"/>
          </w:tcPr>
          <w:p>
            <w:pPr>
              <w:pStyle w:val="TableContents"/>
              <w:bidi w:val="0"/>
              <w:spacing w:before="0" w:after="0"/>
              <w:jc w:val="right"/>
              <w:rPr/>
            </w:pPr>
            <w:r>
              <w:rPr>
                <w:spacing w:val="-1"/>
              </w:rPr>
              <w:t>10,650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0"/>
              <w:jc w:val="right"/>
              <w:rPr/>
            </w:pPr>
            <w:r>
              <w:rPr>
                <w:spacing w:val="-1"/>
              </w:rPr>
              <w:t>919,841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0"/>
              <w:jc w:val="right"/>
              <w:rPr/>
            </w:pPr>
            <w:r>
              <w:rPr>
                <w:spacing w:val="-1"/>
              </w:rPr>
              <w:t>17,121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0"/>
              <w:jc w:val="right"/>
              <w:rPr/>
            </w:pPr>
            <w:r>
              <w:rPr>
                <w:spacing w:val="-1"/>
              </w:rPr>
              <w:t>1,478,741</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1028" w:type="dxa"/>
            <w:tcBorders/>
            <w:shd w:fill="CBECD5" w:val="clear"/>
            <w:vAlign w:val="center"/>
          </w:tcPr>
          <w:p>
            <w:pPr>
              <w:pStyle w:val="TableContents"/>
              <w:bidi w:val="0"/>
              <w:spacing w:before="0" w:after="283"/>
              <w:jc w:val="left"/>
              <w:rPr>
                <w:spacing w:val="-1"/>
              </w:rPr>
            </w:pPr>
            <w:r>
              <w:rPr>
                <w:spacing w:val="-1"/>
              </w:rPr>
              <w:t xml:space="preserve">Max Chan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66" w:type="dxa"/>
            <w:tcBorders/>
            <w:shd w:fill="CBECD5" w:val="clear"/>
            <w:vAlign w:val="center"/>
          </w:tcPr>
          <w:p>
            <w:pPr>
              <w:pStyle w:val="TableContents"/>
              <w:bidi w:val="0"/>
              <w:spacing w:before="0" w:after="0"/>
              <w:jc w:val="right"/>
              <w:rPr/>
            </w:pPr>
            <w:r>
              <w:rPr>
                <w:spacing w:val="-1"/>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91" w:type="dxa"/>
            <w:tcBorders/>
            <w:shd w:fill="CBECD5" w:val="clear"/>
            <w:vAlign w:val="center"/>
          </w:tcPr>
          <w:p>
            <w:pPr>
              <w:pStyle w:val="TableContents"/>
              <w:bidi w:val="0"/>
              <w:spacing w:before="0" w:after="0"/>
              <w:jc w:val="right"/>
              <w:rPr/>
            </w:pPr>
            <w:r>
              <w:rPr>
                <w:spacing w:val="-1"/>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456" w:type="dxa"/>
            <w:tcBorders/>
            <w:shd w:fill="CBECD5" w:val="clear"/>
            <w:vAlign w:val="center"/>
          </w:tcPr>
          <w:p>
            <w:pPr>
              <w:pStyle w:val="TableContents"/>
              <w:bidi w:val="0"/>
              <w:spacing w:before="0" w:after="0"/>
              <w:jc w:val="right"/>
              <w:rPr/>
            </w:pPr>
            <w:r>
              <w:rPr>
                <w:spacing w:val="-1"/>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916" w:type="dxa"/>
            <w:tcBorders/>
            <w:shd w:fill="CBECD5" w:val="clear"/>
            <w:vAlign w:val="center"/>
          </w:tcPr>
          <w:p>
            <w:pPr>
              <w:pStyle w:val="TableContents"/>
              <w:bidi w:val="0"/>
              <w:spacing w:before="0" w:after="0"/>
              <w:jc w:val="right"/>
              <w:rPr/>
            </w:pPr>
            <w:r>
              <w:rPr>
                <w:spacing w:val="-1"/>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6" w:type="dxa"/>
            <w:tcBorders/>
            <w:shd w:fill="CBECD5" w:val="clear"/>
            <w:vAlign w:val="center"/>
          </w:tcPr>
          <w:p>
            <w:pPr>
              <w:pStyle w:val="TableContents"/>
              <w:bidi w:val="0"/>
              <w:spacing w:before="0" w:after="0"/>
              <w:jc w:val="right"/>
              <w:rPr/>
            </w:pPr>
            <w:r>
              <w:rPr>
                <w:spacing w:val="-1"/>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66" w:type="dxa"/>
            <w:tcBorders/>
            <w:shd w:fill="CBECD5" w:val="clear"/>
            <w:vAlign w:val="center"/>
          </w:tcPr>
          <w:p>
            <w:pPr>
              <w:pStyle w:val="TableContents"/>
              <w:bidi w:val="0"/>
              <w:spacing w:before="0" w:after="0"/>
              <w:jc w:val="right"/>
              <w:rPr/>
            </w:pPr>
            <w:r>
              <w:rPr>
                <w:spacing w:val="-1"/>
              </w:rPr>
              <w:t>8/29/2023</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886" w:type="dxa"/>
            <w:tcBorders/>
            <w:shd w:fill="CBECD5" w:val="clear"/>
            <w:vAlign w:val="center"/>
          </w:tcPr>
          <w:p>
            <w:pPr>
              <w:pStyle w:val="TableContents"/>
              <w:bidi w:val="0"/>
              <w:spacing w:before="0" w:after="0"/>
              <w:jc w:val="right"/>
              <w:rPr/>
            </w:pPr>
            <w:r>
              <w:rPr>
                <w:spacing w:val="-1"/>
              </w:rPr>
              <w:t>1,875</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58" w:type="dxa"/>
            <w:tcBorders/>
            <w:shd w:fill="CBECD5" w:val="clear"/>
            <w:vAlign w:val="center"/>
          </w:tcPr>
          <w:p>
            <w:pPr>
              <w:pStyle w:val="TableContents"/>
              <w:bidi w:val="0"/>
              <w:spacing w:before="0" w:after="0"/>
              <w:jc w:val="right"/>
              <w:rPr/>
            </w:pPr>
            <w:r>
              <w:rPr>
                <w:spacing w:val="-1"/>
              </w:rPr>
              <w:t>161,944</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36" w:type="dxa"/>
            <w:tcBorders/>
            <w:shd w:fill="CBECD5" w:val="clear"/>
            <w:vAlign w:val="center"/>
          </w:tcPr>
          <w:p>
            <w:pPr>
              <w:pStyle w:val="TableContents"/>
              <w:bidi w:val="0"/>
              <w:spacing w:before="0" w:after="0"/>
              <w:jc w:val="right"/>
              <w:rPr/>
            </w:pPr>
            <w:r>
              <w:rPr>
                <w:spacing w:val="-1"/>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58" w:type="dxa"/>
            <w:tcBorders/>
            <w:shd w:fill="CBECD5" w:val="clear"/>
            <w:vAlign w:val="center"/>
          </w:tcPr>
          <w:p>
            <w:pPr>
              <w:pStyle w:val="TableContents"/>
              <w:bidi w:val="0"/>
              <w:spacing w:before="0" w:after="0"/>
              <w:jc w:val="right"/>
              <w:rPr/>
            </w:pPr>
            <w:r>
              <w:rPr>
                <w:spacing w:val="-1"/>
              </w:rPr>
              <w:t>—</w:t>
            </w:r>
            <w:r>
              <w:rPr/>
              <w:t xml:space="preserve"> </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1028"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66" w:type="dxa"/>
            <w:tcBorders/>
            <w:shd w:fill="CBECD5" w:val="clear"/>
            <w:vAlign w:val="center"/>
          </w:tcPr>
          <w:p>
            <w:pPr>
              <w:pStyle w:val="TableContents"/>
              <w:bidi w:val="0"/>
              <w:spacing w:before="0" w:after="0"/>
              <w:jc w:val="right"/>
              <w:rPr/>
            </w:pPr>
            <w:r>
              <w:rPr>
                <w:spacing w:val="-1"/>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91" w:type="dxa"/>
            <w:tcBorders/>
            <w:shd w:fill="CBECD5" w:val="clear"/>
            <w:vAlign w:val="center"/>
          </w:tcPr>
          <w:p>
            <w:pPr>
              <w:pStyle w:val="TableContents"/>
              <w:bidi w:val="0"/>
              <w:spacing w:before="0" w:after="0"/>
              <w:jc w:val="right"/>
              <w:rPr/>
            </w:pPr>
            <w:r>
              <w:rPr>
                <w:spacing w:val="-1"/>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456" w:type="dxa"/>
            <w:tcBorders/>
            <w:shd w:fill="CBECD5" w:val="clear"/>
            <w:vAlign w:val="center"/>
          </w:tcPr>
          <w:p>
            <w:pPr>
              <w:pStyle w:val="TableContents"/>
              <w:bidi w:val="0"/>
              <w:spacing w:before="0" w:after="0"/>
              <w:jc w:val="right"/>
              <w:rPr/>
            </w:pPr>
            <w:r>
              <w:rPr>
                <w:spacing w:val="-1"/>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916" w:type="dxa"/>
            <w:tcBorders/>
            <w:shd w:fill="CBECD5" w:val="clear"/>
            <w:vAlign w:val="center"/>
          </w:tcPr>
          <w:p>
            <w:pPr>
              <w:pStyle w:val="TableContents"/>
              <w:bidi w:val="0"/>
              <w:spacing w:before="0" w:after="0"/>
              <w:jc w:val="right"/>
              <w:rPr/>
            </w:pPr>
            <w:r>
              <w:rPr>
                <w:spacing w:val="-1"/>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6" w:type="dxa"/>
            <w:tcBorders/>
            <w:shd w:fill="CBECD5" w:val="clear"/>
            <w:vAlign w:val="center"/>
          </w:tcPr>
          <w:p>
            <w:pPr>
              <w:pStyle w:val="TableContents"/>
              <w:bidi w:val="0"/>
              <w:spacing w:before="0" w:after="0"/>
              <w:jc w:val="right"/>
              <w:rPr/>
            </w:pPr>
            <w:r>
              <w:rPr>
                <w:spacing w:val="-1"/>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66" w:type="dxa"/>
            <w:tcBorders/>
            <w:shd w:fill="CBECD5" w:val="clear"/>
            <w:vAlign w:val="center"/>
          </w:tcPr>
          <w:p>
            <w:pPr>
              <w:pStyle w:val="TableContents"/>
              <w:bidi w:val="0"/>
              <w:spacing w:before="0" w:after="0"/>
              <w:jc w:val="right"/>
              <w:rPr/>
            </w:pPr>
            <w:r>
              <w:rPr>
                <w:spacing w:val="-1"/>
              </w:rPr>
              <w:t>8/15/2024</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886" w:type="dxa"/>
            <w:tcBorders/>
            <w:shd w:fill="CBECD5" w:val="clear"/>
            <w:vAlign w:val="center"/>
          </w:tcPr>
          <w:p>
            <w:pPr>
              <w:pStyle w:val="TableContents"/>
              <w:bidi w:val="0"/>
              <w:spacing w:before="0" w:after="0"/>
              <w:jc w:val="right"/>
              <w:rPr/>
            </w:pPr>
            <w:r>
              <w:rPr>
                <w:spacing w:val="-1"/>
              </w:rPr>
              <w:t>3.894</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58" w:type="dxa"/>
            <w:tcBorders/>
            <w:shd w:fill="CBECD5" w:val="clear"/>
            <w:vAlign w:val="center"/>
          </w:tcPr>
          <w:p>
            <w:pPr>
              <w:pStyle w:val="TableContents"/>
              <w:bidi w:val="0"/>
              <w:spacing w:before="0" w:after="0"/>
              <w:jc w:val="right"/>
              <w:rPr/>
            </w:pPr>
            <w:r>
              <w:rPr>
                <w:spacing w:val="-1"/>
              </w:rPr>
              <w:t>336,325</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36" w:type="dxa"/>
            <w:tcBorders/>
            <w:shd w:fill="CBECD5" w:val="clear"/>
            <w:vAlign w:val="center"/>
          </w:tcPr>
          <w:p>
            <w:pPr>
              <w:pStyle w:val="TableContents"/>
              <w:bidi w:val="0"/>
              <w:spacing w:before="0" w:after="0"/>
              <w:jc w:val="right"/>
              <w:rPr/>
            </w:pPr>
            <w:r>
              <w:rPr>
                <w:spacing w:val="-1"/>
              </w:rPr>
              <w:t>4,828</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58" w:type="dxa"/>
            <w:tcBorders/>
            <w:shd w:fill="CBECD5" w:val="clear"/>
            <w:vAlign w:val="center"/>
          </w:tcPr>
          <w:p>
            <w:pPr>
              <w:pStyle w:val="TableContents"/>
              <w:bidi w:val="0"/>
              <w:spacing w:before="0" w:after="0"/>
              <w:jc w:val="right"/>
              <w:rPr/>
            </w:pPr>
            <w:r>
              <w:rPr>
                <w:spacing w:val="-1"/>
              </w:rPr>
              <w:t>416,994</w:t>
            </w:r>
            <w:r>
              <w:rPr/>
              <w:t xml:space="preserve"> </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1028"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66" w:type="dxa"/>
            <w:tcBorders/>
            <w:shd w:fill="CBECD5" w:val="clear"/>
            <w:vAlign w:val="center"/>
          </w:tcPr>
          <w:p>
            <w:pPr>
              <w:pStyle w:val="TableContents"/>
              <w:bidi w:val="0"/>
              <w:spacing w:before="0" w:after="0"/>
              <w:jc w:val="right"/>
              <w:rPr/>
            </w:pPr>
            <w:r>
              <w:rPr>
                <w:spacing w:val="-1"/>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91" w:type="dxa"/>
            <w:tcBorders/>
            <w:shd w:fill="CBECD5" w:val="clear"/>
            <w:vAlign w:val="center"/>
          </w:tcPr>
          <w:p>
            <w:pPr>
              <w:pStyle w:val="TableContents"/>
              <w:bidi w:val="0"/>
              <w:spacing w:before="0" w:after="0"/>
              <w:jc w:val="right"/>
              <w:rPr/>
            </w:pPr>
            <w:r>
              <w:rPr>
                <w:spacing w:val="-1"/>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456" w:type="dxa"/>
            <w:tcBorders/>
            <w:shd w:fill="CBECD5" w:val="clear"/>
            <w:vAlign w:val="center"/>
          </w:tcPr>
          <w:p>
            <w:pPr>
              <w:pStyle w:val="TableContents"/>
              <w:bidi w:val="0"/>
              <w:spacing w:before="0" w:after="0"/>
              <w:jc w:val="right"/>
              <w:rPr/>
            </w:pPr>
            <w:r>
              <w:rPr>
                <w:spacing w:val="-1"/>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916" w:type="dxa"/>
            <w:tcBorders/>
            <w:shd w:fill="CBECD5" w:val="clear"/>
            <w:vAlign w:val="center"/>
          </w:tcPr>
          <w:p>
            <w:pPr>
              <w:pStyle w:val="TableContents"/>
              <w:bidi w:val="0"/>
              <w:spacing w:before="0" w:after="0"/>
              <w:jc w:val="right"/>
              <w:rPr/>
            </w:pPr>
            <w:r>
              <w:rPr>
                <w:spacing w:val="-1"/>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6" w:type="dxa"/>
            <w:tcBorders/>
            <w:shd w:fill="CBECD5" w:val="clear"/>
            <w:vAlign w:val="center"/>
          </w:tcPr>
          <w:p>
            <w:pPr>
              <w:pStyle w:val="TableContents"/>
              <w:bidi w:val="0"/>
              <w:spacing w:before="0" w:after="0"/>
              <w:jc w:val="right"/>
              <w:rPr/>
            </w:pPr>
            <w:r>
              <w:rPr>
                <w:spacing w:val="-1"/>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766" w:type="dxa"/>
            <w:tcBorders/>
            <w:shd w:fill="CBECD5" w:val="clear"/>
            <w:vAlign w:val="center"/>
          </w:tcPr>
          <w:p>
            <w:pPr>
              <w:pStyle w:val="TableContents"/>
              <w:bidi w:val="0"/>
              <w:spacing w:before="0" w:after="0"/>
              <w:jc w:val="right"/>
              <w:rPr/>
            </w:pPr>
            <w:r>
              <w:rPr>
                <w:spacing w:val="-1"/>
              </w:rPr>
              <w:t>8/21/2025</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886" w:type="dxa"/>
            <w:tcBorders/>
            <w:shd w:fill="CBECD5" w:val="clear"/>
            <w:vAlign w:val="center"/>
          </w:tcPr>
          <w:p>
            <w:pPr>
              <w:pStyle w:val="TableContents"/>
              <w:bidi w:val="0"/>
              <w:spacing w:before="0" w:after="0"/>
              <w:jc w:val="right"/>
              <w:rPr/>
            </w:pPr>
            <w:r>
              <w:rPr>
                <w:spacing w:val="-1"/>
              </w:rPr>
              <w:t>7,101</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58" w:type="dxa"/>
            <w:tcBorders/>
            <w:shd w:fill="CBECD5" w:val="clear"/>
            <w:vAlign w:val="center"/>
          </w:tcPr>
          <w:p>
            <w:pPr>
              <w:pStyle w:val="TableContents"/>
              <w:bidi w:val="0"/>
              <w:spacing w:before="0" w:after="0"/>
              <w:jc w:val="right"/>
              <w:rPr/>
            </w:pPr>
            <w:r>
              <w:rPr>
                <w:spacing w:val="-1"/>
              </w:rPr>
              <w:t>613,313</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36" w:type="dxa"/>
            <w:tcBorders/>
            <w:shd w:fill="CBECD5" w:val="clear"/>
            <w:vAlign w:val="center"/>
          </w:tcPr>
          <w:p>
            <w:pPr>
              <w:pStyle w:val="TableContents"/>
              <w:bidi w:val="0"/>
              <w:spacing w:before="0" w:after="0"/>
              <w:jc w:val="right"/>
              <w:rPr/>
            </w:pPr>
            <w:r>
              <w:rPr>
                <w:spacing w:val="-1"/>
              </w:rPr>
              <w:t>11,414</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58" w:type="dxa"/>
            <w:tcBorders/>
            <w:shd w:fill="CBECD5" w:val="clear"/>
            <w:vAlign w:val="center"/>
          </w:tcPr>
          <w:p>
            <w:pPr>
              <w:pStyle w:val="TableContents"/>
              <w:bidi w:val="0"/>
              <w:spacing w:before="0" w:after="0"/>
              <w:jc w:val="right"/>
              <w:rPr/>
            </w:pPr>
            <w:r>
              <w:rPr>
                <w:spacing w:val="-1"/>
              </w:rPr>
              <w:t>985,827</w:t>
            </w:r>
            <w:r>
              <w:rPr/>
              <w:t xml:space="preserve"> </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28" w:type="dxa"/>
            <w:tcBorders/>
            <w:vAlign w:val="center"/>
          </w:tcPr>
          <w:p>
            <w:pPr>
              <w:pStyle w:val="TableContents"/>
              <w:bidi w:val="0"/>
              <w:spacing w:before="0" w:after="283"/>
              <w:jc w:val="left"/>
              <w:rPr>
                <w:spacing w:val="-1"/>
              </w:rPr>
            </w:pPr>
            <w:r>
              <w:rPr>
                <w:spacing w:val="-1"/>
              </w:rPr>
              <w:t xml:space="preserve">Michael R. McCoy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0"/>
              <w:jc w:val="right"/>
              <w:rPr/>
            </w:pPr>
            <w:r>
              <w:rPr>
                <w:spacing w:val="-1"/>
              </w:rPr>
              <w:t>8/23/2021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0"/>
              <w:jc w:val="right"/>
              <w:rPr/>
            </w:pPr>
            <w:r>
              <w:rPr>
                <w:spacing w:val="-1"/>
              </w:rPr>
              <w:t>32,052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56" w:type="dxa"/>
            <w:tcBorders/>
            <w:vAlign w:val="center"/>
          </w:tcPr>
          <w:p>
            <w:pPr>
              <w:pStyle w:val="TableContents"/>
              <w:bidi w:val="0"/>
              <w:spacing w:before="0" w:after="0"/>
              <w:jc w:val="right"/>
              <w:rPr/>
            </w:pP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0"/>
              <w:jc w:val="right"/>
              <w:rPr/>
            </w:pPr>
            <w:r>
              <w:rPr>
                <w:spacing w:val="-1"/>
              </w:rPr>
              <w:t>39.62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0"/>
              <w:jc w:val="right"/>
              <w:rPr/>
            </w:pPr>
            <w:r>
              <w:rPr>
                <w:spacing w:val="-1"/>
              </w:rPr>
              <w:t>8/22/2031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0"/>
              <w:jc w:val="right"/>
              <w:rPr/>
            </w:pPr>
            <w:r>
              <w:rPr>
                <w:spacing w:val="-1"/>
              </w:rPr>
              <w:t>8/29/2023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6" w:type="dxa"/>
            <w:tcBorders/>
            <w:vAlign w:val="center"/>
          </w:tcPr>
          <w:p>
            <w:pPr>
              <w:pStyle w:val="TableContents"/>
              <w:bidi w:val="0"/>
              <w:spacing w:before="0" w:after="0"/>
              <w:jc w:val="right"/>
              <w:rPr/>
            </w:pPr>
            <w:r>
              <w:rPr>
                <w:spacing w:val="-1"/>
              </w:rPr>
              <w:t>3,249</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0"/>
              <w:jc w:val="right"/>
              <w:rPr/>
            </w:pPr>
            <w:r>
              <w:rPr>
                <w:spacing w:val="-1"/>
              </w:rPr>
              <w:t>280,616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0"/>
              <w:jc w:val="right"/>
              <w:rPr/>
            </w:pP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0"/>
              <w:jc w:val="right"/>
              <w:rPr/>
            </w:pPr>
            <w:r>
              <w:rPr>
                <w:spacing w:val="-1"/>
              </w:rPr>
              <w:t>—</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2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0"/>
              <w:jc w:val="right"/>
              <w:rPr/>
            </w:pP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0"/>
              <w:jc w:val="right"/>
              <w:rPr/>
            </w:pP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56" w:type="dxa"/>
            <w:tcBorders/>
            <w:vAlign w:val="center"/>
          </w:tcPr>
          <w:p>
            <w:pPr>
              <w:pStyle w:val="TableContents"/>
              <w:bidi w:val="0"/>
              <w:spacing w:before="0" w:after="0"/>
              <w:jc w:val="right"/>
              <w:rPr/>
            </w:pP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0"/>
              <w:jc w:val="right"/>
              <w:rPr/>
            </w:pP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0"/>
              <w:jc w:val="right"/>
              <w:rPr/>
            </w:pP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0"/>
              <w:jc w:val="right"/>
              <w:rPr/>
            </w:pPr>
            <w:r>
              <w:rPr>
                <w:spacing w:val="-1"/>
              </w:rPr>
              <w:t>8/15/2024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6" w:type="dxa"/>
            <w:tcBorders/>
            <w:vAlign w:val="center"/>
          </w:tcPr>
          <w:p>
            <w:pPr>
              <w:pStyle w:val="TableContents"/>
              <w:bidi w:val="0"/>
              <w:spacing w:before="0" w:after="0"/>
              <w:jc w:val="right"/>
              <w:rPr/>
            </w:pPr>
            <w:r>
              <w:rPr>
                <w:spacing w:val="-1"/>
              </w:rPr>
              <w:t>6,710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0"/>
              <w:jc w:val="right"/>
              <w:rPr/>
            </w:pPr>
            <w:r>
              <w:rPr>
                <w:spacing w:val="-1"/>
              </w:rPr>
              <w:t>579,543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0"/>
              <w:jc w:val="right"/>
              <w:rPr/>
            </w:pPr>
            <w:r>
              <w:rPr>
                <w:spacing w:val="-1"/>
              </w:rPr>
              <w:t>8,322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0"/>
              <w:jc w:val="right"/>
              <w:rPr/>
            </w:pPr>
            <w:r>
              <w:rPr>
                <w:spacing w:val="-1"/>
              </w:rPr>
              <w:t>718,771</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bottom w:val="single" w:sz="16" w:space="0" w:color="53C072"/>
            </w:tcBorders>
            <w:tcMar>
              <w:bottom w:w="28" w:type="dxa"/>
            </w:tcMar>
            <w:vAlign w:val="center"/>
          </w:tcPr>
          <w:p>
            <w:pPr>
              <w:pStyle w:val="TableContents"/>
              <w:bidi w:val="0"/>
              <w:spacing w:before="0" w:after="283"/>
              <w:jc w:val="left"/>
              <w:rPr/>
            </w:pPr>
            <w:r>
              <w:rPr/>
              <w:t>​</w:t>
            </w:r>
          </w:p>
        </w:tc>
        <w:tc>
          <w:tcPr>
            <w:tcW w:w="1028"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766" w:type="dxa"/>
            <w:tcBorders>
              <w:bottom w:val="single" w:sz="16" w:space="0" w:color="53C072"/>
            </w:tcBorders>
            <w:tcMar>
              <w:bottom w:w="55" w:type="dxa"/>
            </w:tcMar>
            <w:vAlign w:val="center"/>
          </w:tcPr>
          <w:p>
            <w:pPr>
              <w:pStyle w:val="TableContents"/>
              <w:bidi w:val="0"/>
              <w:spacing w:before="0" w:after="0"/>
              <w:jc w:val="right"/>
              <w:rPr/>
            </w:pPr>
            <w:r>
              <w:rPr>
                <w:spacing w:val="-1"/>
              </w:rPr>
              <w:t>—</w:t>
            </w:r>
            <w:r>
              <w:rPr/>
              <w:t xml:space="preserve"> </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291" w:type="dxa"/>
            <w:tcBorders>
              <w:bottom w:val="single" w:sz="16" w:space="0" w:color="53C072"/>
            </w:tcBorders>
            <w:tcMar>
              <w:bottom w:w="55" w:type="dxa"/>
            </w:tcMar>
            <w:vAlign w:val="center"/>
          </w:tcPr>
          <w:p>
            <w:pPr>
              <w:pStyle w:val="TableContents"/>
              <w:bidi w:val="0"/>
              <w:spacing w:before="0" w:after="0"/>
              <w:jc w:val="right"/>
              <w:rPr/>
            </w:pPr>
            <w:r>
              <w:rPr>
                <w:spacing w:val="-1"/>
              </w:rPr>
              <w:t>—</w:t>
            </w:r>
            <w:r>
              <w:rPr/>
              <w:t xml:space="preserve"> </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456" w:type="dxa"/>
            <w:tcBorders>
              <w:bottom w:val="single" w:sz="16" w:space="0" w:color="53C072"/>
            </w:tcBorders>
            <w:tcMar>
              <w:bottom w:w="55" w:type="dxa"/>
            </w:tcMar>
            <w:vAlign w:val="center"/>
          </w:tcPr>
          <w:p>
            <w:pPr>
              <w:pStyle w:val="TableContents"/>
              <w:bidi w:val="0"/>
              <w:spacing w:before="0" w:after="0"/>
              <w:jc w:val="right"/>
              <w:rPr/>
            </w:pPr>
            <w:r>
              <w:rPr>
                <w:spacing w:val="-1"/>
              </w:rPr>
              <w:t>—</w:t>
            </w:r>
            <w:r>
              <w:rPr/>
              <w:t xml:space="preserve"> </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916" w:type="dxa"/>
            <w:tcBorders>
              <w:bottom w:val="single" w:sz="16" w:space="0" w:color="53C072"/>
            </w:tcBorders>
            <w:tcMar>
              <w:bottom w:w="55" w:type="dxa"/>
            </w:tcMar>
            <w:vAlign w:val="center"/>
          </w:tcPr>
          <w:p>
            <w:pPr>
              <w:pStyle w:val="TableContents"/>
              <w:bidi w:val="0"/>
              <w:spacing w:before="0" w:after="0"/>
              <w:jc w:val="right"/>
              <w:rPr/>
            </w:pPr>
            <w:r>
              <w:rPr>
                <w:spacing w:val="-1"/>
              </w:rPr>
              <w:t>—</w:t>
            </w:r>
            <w:r>
              <w:rPr/>
              <w:t xml:space="preserve"> </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6" w:type="dxa"/>
            <w:tcBorders>
              <w:bottom w:val="single" w:sz="16" w:space="0" w:color="53C072"/>
            </w:tcBorders>
            <w:tcMar>
              <w:bottom w:w="55" w:type="dxa"/>
            </w:tcMar>
            <w:vAlign w:val="center"/>
          </w:tcPr>
          <w:p>
            <w:pPr>
              <w:pStyle w:val="TableContents"/>
              <w:bidi w:val="0"/>
              <w:spacing w:before="0" w:after="0"/>
              <w:jc w:val="right"/>
              <w:rPr/>
            </w:pPr>
            <w:r>
              <w:rPr>
                <w:spacing w:val="-1"/>
              </w:rPr>
              <w:t>—</w:t>
            </w:r>
            <w:r>
              <w:rPr/>
              <w:t xml:space="preserve"> </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766" w:type="dxa"/>
            <w:tcBorders>
              <w:bottom w:val="single" w:sz="16" w:space="0" w:color="53C072"/>
            </w:tcBorders>
            <w:tcMar>
              <w:bottom w:w="55" w:type="dxa"/>
            </w:tcMar>
            <w:vAlign w:val="center"/>
          </w:tcPr>
          <w:p>
            <w:pPr>
              <w:pStyle w:val="TableContents"/>
              <w:bidi w:val="0"/>
              <w:spacing w:before="0" w:after="0"/>
              <w:jc w:val="right"/>
              <w:rPr/>
            </w:pPr>
            <w:r>
              <w:rPr>
                <w:spacing w:val="-1"/>
              </w:rPr>
              <w:t>8/21/2025</w:t>
            </w:r>
            <w:r>
              <w:rPr/>
              <w:t xml:space="preserve"> </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886" w:type="dxa"/>
            <w:tcBorders>
              <w:bottom w:val="single" w:sz="16" w:space="0" w:color="53C072"/>
            </w:tcBorders>
            <w:tcMar>
              <w:bottom w:w="55" w:type="dxa"/>
            </w:tcMar>
            <w:vAlign w:val="center"/>
          </w:tcPr>
          <w:p>
            <w:pPr>
              <w:pStyle w:val="TableContents"/>
              <w:bidi w:val="0"/>
              <w:spacing w:before="0" w:after="0"/>
              <w:jc w:val="right"/>
              <w:rPr/>
            </w:pPr>
            <w:r>
              <w:rPr>
                <w:spacing w:val="-1"/>
              </w:rPr>
              <w:t>11,358</w:t>
            </w:r>
            <w:r>
              <w:rPr/>
              <w:t xml:space="preserve"> </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58" w:type="dxa"/>
            <w:tcBorders>
              <w:bottom w:val="single" w:sz="16" w:space="0" w:color="53C072"/>
            </w:tcBorders>
            <w:tcMar>
              <w:bottom w:w="55" w:type="dxa"/>
            </w:tcMar>
            <w:vAlign w:val="center"/>
          </w:tcPr>
          <w:p>
            <w:pPr>
              <w:pStyle w:val="TableContents"/>
              <w:bidi w:val="0"/>
              <w:spacing w:before="0" w:after="0"/>
              <w:jc w:val="right"/>
              <w:rPr/>
            </w:pPr>
            <w:r>
              <w:rPr>
                <w:spacing w:val="-1"/>
              </w:rPr>
              <w:t>980,990</w:t>
            </w:r>
            <w:r>
              <w:rPr/>
              <w:t xml:space="preserve"> </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36" w:type="dxa"/>
            <w:tcBorders>
              <w:bottom w:val="single" w:sz="16" w:space="0" w:color="53C072"/>
            </w:tcBorders>
            <w:tcMar>
              <w:bottom w:w="55" w:type="dxa"/>
            </w:tcMar>
            <w:vAlign w:val="center"/>
          </w:tcPr>
          <w:p>
            <w:pPr>
              <w:pStyle w:val="TableContents"/>
              <w:bidi w:val="0"/>
              <w:spacing w:before="0" w:after="0"/>
              <w:jc w:val="right"/>
              <w:rPr/>
            </w:pPr>
            <w:r>
              <w:rPr>
                <w:spacing w:val="-1"/>
              </w:rPr>
              <w:t>18,263</w:t>
            </w:r>
            <w:r>
              <w:rPr/>
              <w:t xml:space="preserve"> </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58" w:type="dxa"/>
            <w:tcBorders>
              <w:bottom w:val="single" w:sz="16" w:space="0" w:color="53C072"/>
            </w:tcBorders>
            <w:tcMar>
              <w:bottom w:w="55" w:type="dxa"/>
            </w:tcMar>
            <w:vAlign w:val="center"/>
          </w:tcPr>
          <w:p>
            <w:pPr>
              <w:pStyle w:val="TableContents"/>
              <w:bidi w:val="0"/>
              <w:spacing w:before="0" w:after="0"/>
              <w:jc w:val="right"/>
              <w:rPr/>
            </w:pPr>
            <w:r>
              <w:rPr>
                <w:spacing w:val="-1"/>
              </w:rPr>
              <w:t>1,577,375</w:t>
            </w:r>
            <w:r>
              <w:rPr/>
              <w:t xml:space="preserve"> </w:t>
            </w:r>
          </w:p>
        </w:tc>
        <w:tc>
          <w:tcPr>
            <w:tcW w:w="154" w:type="dxa"/>
            <w:tcBorders>
              <w:bottom w:val="single" w:sz="16" w:space="0" w:color="53C072"/>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40" w:after="556"/>
        <w:ind w:left="10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Vesting schedules: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20" w:after="0"/>
        <w:ind w:left="16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Stock options vest in 25% annual increments on the first through fourth anniversaries of the grant date. Stock options typically expire the day before the tenth anniversary of the grant date.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37">
                <wp:simplePos x="0" y="0"/>
                <wp:positionH relativeFrom="column">
                  <wp:align>left</wp:align>
                </wp:positionH>
                <wp:positionV relativeFrom="line">
                  <wp:align>top</wp:align>
                </wp:positionV>
                <wp:extent cx="127000" cy="350520"/>
                <wp:effectExtent l="0" t="0" r="0" b="0"/>
                <wp:wrapSquare wrapText="right"/>
                <wp:docPr id="418"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sz w:val="20"/>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RSUs vest in 25% increments commencing on the first business day in January following the grant date (“commencement date”) and on the 1st, 2nd, and 3rd annual anniversary of the commencement date.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38">
                <wp:simplePos x="0" y="0"/>
                <wp:positionH relativeFrom="column">
                  <wp:align>left</wp:align>
                </wp:positionH>
                <wp:positionV relativeFrom="line">
                  <wp:align>top</wp:align>
                </wp:positionV>
                <wp:extent cx="127000" cy="350520"/>
                <wp:effectExtent l="0" t="0" r="0" b="0"/>
                <wp:wrapSquare wrapText="right"/>
                <wp:docPr id="419" name="Frame2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sz w:val="20"/>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9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PSUs vest, if at all, at the end of the performance period for the third tranche. Performance is measured discretely for each tranche’s one-fiscal-year performance period and earned PSUs are banked until the end of the performance period for the third tranche at which time earned PSUs from all three tranches are vested and issued. </w:t>
      </w:r>
      <w:r>
        <mc:AlternateContent>
          <mc:Choice Requires="wps">
            <w:drawing>
              <wp:anchor behindDoc="0" distT="76200" distB="0" distL="254000" distR="0" simplePos="0" locked="0" layoutInCell="1" allowOverlap="1" relativeHeight="439">
                <wp:simplePos x="0" y="0"/>
                <wp:positionH relativeFrom="column">
                  <wp:align>left</wp:align>
                </wp:positionH>
                <wp:positionV relativeFrom="line">
                  <wp:align>top</wp:align>
                </wp:positionV>
                <wp:extent cx="127000" cy="350520"/>
                <wp:effectExtent l="0" t="0" r="0" b="0"/>
                <wp:wrapSquare wrapText="right"/>
                <wp:docPr id="420" name="Frame2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sz w:val="20"/>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before="260" w:after="283"/>
        <w:ind w:left="1093" w:right="0" w:hanging="0"/>
        <w:jc w:val="right"/>
        <w:rPr>
          <w:caps w:val="false"/>
          <w:smallCaps w:val="false"/>
          <w:color w:val="000000"/>
        </w:rPr>
      </w:pPr>
      <w:r>
        <w:rPr>
          <w:caps w:val="false"/>
          <w:smallCaps w:val="false"/>
          <w:color w:val="000000"/>
        </w:rPr>
        <w:drawing>
          <wp:inline distT="0" distB="0" distL="0" distR="0">
            <wp:extent cx="1381125" cy="266700"/>
            <wp:effectExtent l="0" t="0" r="0" b="0"/>
            <wp:docPr id="421"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Image138" descr=""/>
                    <pic:cNvPicPr>
                      <a:picLocks noChangeAspect="1" noChangeArrowheads="1"/>
                    </pic:cNvPicPr>
                  </pic:nvPicPr>
                  <pic:blipFill>
                    <a:blip r:embed="rId149"/>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pacing w:val="-2"/>
          <w:sz w:val="20"/>
        </w:rPr>
        <w:t>65</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0" w:name="tOESV"/>
      <w:bookmarkEnd w:id="80"/>
      <w:r>
        <w:rPr>
          <w:rFonts w:ascii="calibri;arial;sans-serif" w:hAnsi="calibri;arial;sans-serif"/>
          <w:b w:val="false"/>
          <w:i w:val="false"/>
          <w:caps w:val="false"/>
          <w:smallCaps w:val="false"/>
          <w:color w:val="000000"/>
          <w:sz w:val="16"/>
        </w:rPr>
        <w:t>​</w:t>
      </w:r>
      <w:bookmarkStart w:id="81" w:name="tPBEN"/>
      <w:bookmarkEnd w:id="81"/>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Compensation of Executive Officers</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80" w:before="540" w:after="283"/>
        <w:ind w:left="1093" w:right="0" w:hanging="0"/>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OPTION EXERCISES AND STOCK VESTED</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provides information as to each of the NEOs: (1) stock options exercised during fiscal 2026, including the number of shares acquired upon exercise and the value realized, and (2) the number of shares acquired upon the vesting of stock awards in the form of RSUs and PSUs, and the value realized, each before payment of any applicable withholding tax.</w:t>
      </w:r>
      <w:r>
        <w:rPr>
          <w:rFonts w:ascii="Arial;Helvetica;sans-serif" w:hAnsi="Arial;Helvetica;sans-serif"/>
          <w:b w:val="false"/>
          <w:i w:val="false"/>
          <w:caps w:val="false"/>
          <w:smallCaps w:val="false"/>
          <w:color w:val="000000"/>
          <w:spacing w:val="4"/>
          <w:sz w:val="20"/>
        </w:rPr>
        <w:t xml:space="preserve"> </w:t>
      </w:r>
    </w:p>
    <w:tbl>
      <w:tblPr>
        <w:tblW w:w="8811" w:type="dxa"/>
        <w:jc w:val="left"/>
        <w:tblInd w:w="1093" w:type="dxa"/>
        <w:tblLayout w:type="fixed"/>
        <w:tblCellMar>
          <w:top w:w="0" w:type="dxa"/>
          <w:left w:w="0" w:type="dxa"/>
          <w:bottom w:w="28" w:type="dxa"/>
          <w:right w:w="0" w:type="dxa"/>
        </w:tblCellMar>
      </w:tblPr>
      <w:tblGrid>
        <w:gridCol w:w="124"/>
        <w:gridCol w:w="2178"/>
        <w:gridCol w:w="109"/>
        <w:gridCol w:w="109"/>
        <w:gridCol w:w="134"/>
        <w:gridCol w:w="134"/>
        <w:gridCol w:w="946"/>
        <w:gridCol w:w="134"/>
        <w:gridCol w:w="109"/>
        <w:gridCol w:w="109"/>
        <w:gridCol w:w="109"/>
        <w:gridCol w:w="109"/>
        <w:gridCol w:w="1066"/>
        <w:gridCol w:w="109"/>
        <w:gridCol w:w="109"/>
        <w:gridCol w:w="109"/>
        <w:gridCol w:w="121"/>
        <w:gridCol w:w="121"/>
        <w:gridCol w:w="986"/>
        <w:gridCol w:w="121"/>
        <w:gridCol w:w="109"/>
        <w:gridCol w:w="109"/>
        <w:gridCol w:w="109"/>
        <w:gridCol w:w="109"/>
        <w:gridCol w:w="1066"/>
        <w:gridCol w:w="109"/>
        <w:gridCol w:w="154"/>
      </w:tblGrid>
      <w:tr>
        <w:trPr/>
        <w:tc>
          <w:tcPr>
            <w:tcW w:w="124" w:type="dxa"/>
            <w:tcBorders>
              <w:bottom w:val="single" w:sz="2" w:space="0" w:color="53C072"/>
            </w:tcBorders>
            <w:shd w:fill="53C072" w:val="clear"/>
            <w:vAlign w:val="center"/>
          </w:tcPr>
          <w:p>
            <w:pPr>
              <w:pStyle w:val="TableContents"/>
              <w:bidi w:val="0"/>
              <w:spacing w:before="0" w:after="283"/>
              <w:jc w:val="left"/>
              <w:rPr/>
            </w:pPr>
            <w:r>
              <w:rPr/>
              <w:t>​</w:t>
            </w:r>
          </w:p>
        </w:tc>
        <w:tc>
          <w:tcPr>
            <w:tcW w:w="2178" w:type="dxa"/>
            <w:tcBorders>
              <w:bottom w:val="single" w:sz="2" w:space="0" w:color="53C072"/>
            </w:tcBorders>
            <w:shd w:fill="53C072" w:val="clear"/>
            <w:vAlign w:val="center"/>
          </w:tcPr>
          <w:p>
            <w:pPr>
              <w:pStyle w:val="TableContents"/>
              <w:bidi w:val="0"/>
              <w:spacing w:before="0" w:after="283"/>
              <w:jc w:val="left"/>
              <w:rPr/>
            </w:pPr>
            <w:r>
              <w:rPr/>
              <w:t>​</w:t>
            </w:r>
          </w:p>
        </w:tc>
        <w:tc>
          <w:tcPr>
            <w:tcW w:w="109" w:type="dxa"/>
            <w:tcBorders>
              <w:bottom w:val="single" w:sz="2" w:space="0" w:color="53C072"/>
            </w:tcBorders>
            <w:shd w:fill="53C072" w:val="clear"/>
            <w:vAlign w:val="center"/>
          </w:tcPr>
          <w:p>
            <w:pPr>
              <w:pStyle w:val="TableContents"/>
              <w:bidi w:val="0"/>
              <w:spacing w:before="0" w:after="283"/>
              <w:jc w:val="left"/>
              <w:rPr/>
            </w:pPr>
            <w:r>
              <w:rPr/>
              <w:t>​</w:t>
            </w:r>
          </w:p>
        </w:tc>
        <w:tc>
          <w:tcPr>
            <w:tcW w:w="109" w:type="dxa"/>
            <w:tcBorders>
              <w:bottom w:val="single" w:sz="2" w:space="0" w:color="53C072"/>
            </w:tcBorders>
            <w:shd w:fill="53C072" w:val="clear"/>
            <w:vAlign w:val="center"/>
          </w:tcPr>
          <w:p>
            <w:pPr>
              <w:pStyle w:val="TableContents"/>
              <w:bidi w:val="0"/>
              <w:spacing w:before="0" w:after="283"/>
              <w:jc w:val="left"/>
              <w:rPr/>
            </w:pPr>
            <w:r>
              <w:rPr/>
              <w:t>​</w:t>
            </w:r>
          </w:p>
        </w:tc>
        <w:tc>
          <w:tcPr>
            <w:tcW w:w="2959" w:type="dxa"/>
            <w:gridSpan w:val="10"/>
            <w:tcBorders>
              <w:bottom w:val="single" w:sz="2" w:space="0" w:color="000000"/>
            </w:tcBorders>
            <w:shd w:fill="53C072" w:val="clear"/>
            <w:tcMar>
              <w:bottom w:w="50" w:type="dxa"/>
            </w:tcMar>
            <w:vAlign w:val="center"/>
          </w:tcPr>
          <w:p>
            <w:pPr>
              <w:pStyle w:val="TableContents"/>
              <w:bidi w:val="0"/>
              <w:spacing w:before="0" w:after="0"/>
              <w:jc w:val="right"/>
              <w:rPr/>
            </w:pPr>
            <w:r>
              <w:rPr>
                <w:spacing w:val="0"/>
              </w:rPr>
              <w:t>Option Awards</w:t>
            </w:r>
            <w:r>
              <w:rPr/>
              <w:t xml:space="preserve"> </w:t>
            </w:r>
          </w:p>
        </w:tc>
        <w:tc>
          <w:tcPr>
            <w:tcW w:w="109" w:type="dxa"/>
            <w:tcBorders>
              <w:bottom w:val="single" w:sz="2" w:space="0" w:color="53C072"/>
            </w:tcBorders>
            <w:shd w:fill="53C072" w:val="clear"/>
            <w:vAlign w:val="center"/>
          </w:tcPr>
          <w:p>
            <w:pPr>
              <w:pStyle w:val="TableContents"/>
              <w:bidi w:val="0"/>
              <w:spacing w:before="0" w:after="283"/>
              <w:jc w:val="left"/>
              <w:rPr/>
            </w:pPr>
            <w:r>
              <w:rPr/>
              <w:t>​</w:t>
            </w:r>
          </w:p>
        </w:tc>
        <w:tc>
          <w:tcPr>
            <w:tcW w:w="109" w:type="dxa"/>
            <w:tcBorders>
              <w:bottom w:val="single" w:sz="2" w:space="0" w:color="53C072"/>
            </w:tcBorders>
            <w:shd w:fill="53C072" w:val="clear"/>
            <w:vAlign w:val="center"/>
          </w:tcPr>
          <w:p>
            <w:pPr>
              <w:pStyle w:val="TableContents"/>
              <w:bidi w:val="0"/>
              <w:spacing w:before="0" w:after="283"/>
              <w:jc w:val="left"/>
              <w:rPr/>
            </w:pPr>
            <w:r>
              <w:rPr/>
              <w:t>​</w:t>
            </w:r>
          </w:p>
        </w:tc>
        <w:tc>
          <w:tcPr>
            <w:tcW w:w="2960" w:type="dxa"/>
            <w:gridSpan w:val="10"/>
            <w:tcBorders>
              <w:bottom w:val="single" w:sz="2" w:space="0" w:color="000000"/>
            </w:tcBorders>
            <w:shd w:fill="53C072" w:val="clear"/>
            <w:tcMar>
              <w:bottom w:w="50" w:type="dxa"/>
            </w:tcMar>
            <w:vAlign w:val="center"/>
          </w:tcPr>
          <w:p>
            <w:pPr>
              <w:pStyle w:val="TableContents"/>
              <w:bidi w:val="0"/>
              <w:spacing w:before="0" w:after="0"/>
              <w:jc w:val="right"/>
              <w:rPr/>
            </w:pPr>
            <w:r>
              <w:rPr>
                <w:spacing w:val="0"/>
              </w:rPr>
              <w:t>Stock Awards</w:t>
            </w:r>
            <w:r>
              <w:rPr/>
              <w:t xml:space="preserve"> </w:t>
            </w:r>
          </w:p>
        </w:tc>
        <w:tc>
          <w:tcPr>
            <w:tcW w:w="154" w:type="dxa"/>
            <w:tcBorders>
              <w:bottom w:val="single" w:sz="2" w:space="0" w:color="53C072"/>
            </w:tcBorders>
            <w:shd w:fill="53C072" w:val="clear"/>
            <w:vAlign w:val="center"/>
          </w:tcPr>
          <w:p>
            <w:pPr>
              <w:pStyle w:val="TableContents"/>
              <w:bidi w:val="0"/>
              <w:spacing w:before="0" w:after="283"/>
              <w:jc w:val="left"/>
              <w:rPr/>
            </w:pPr>
            <w:r>
              <w:rPr/>
              <w:t>​</w:t>
            </w:r>
          </w:p>
        </w:tc>
      </w:tr>
      <w:tr>
        <w:trPr/>
        <w:tc>
          <w:tcPr>
            <w:tcW w:w="124" w:type="dxa"/>
            <w:tcBorders/>
            <w:shd w:fill="53C072" w:val="clear"/>
            <w:tcMar>
              <w:bottom w:w="0" w:type="dxa"/>
            </w:tcMar>
            <w:vAlign w:val="center"/>
          </w:tcPr>
          <w:p>
            <w:pPr>
              <w:pStyle w:val="TableContents"/>
              <w:bidi w:val="0"/>
              <w:spacing w:before="0" w:after="283"/>
              <w:jc w:val="left"/>
              <w:rPr/>
            </w:pPr>
            <w:r>
              <w:rPr/>
              <w:t>​</w:t>
            </w:r>
          </w:p>
        </w:tc>
        <w:tc>
          <w:tcPr>
            <w:tcW w:w="2178" w:type="dxa"/>
            <w:tcBorders/>
            <w:shd w:fill="53C072" w:val="clear"/>
            <w:tcMar>
              <w:bottom w:w="0" w:type="dxa"/>
            </w:tcMar>
            <w:vAlign w:val="center"/>
          </w:tcPr>
          <w:p>
            <w:pPr>
              <w:pStyle w:val="TableContents"/>
              <w:bidi w:val="0"/>
              <w:spacing w:before="0" w:after="0"/>
              <w:jc w:val="left"/>
              <w:rPr>
                <w:spacing w:val="0"/>
              </w:rPr>
            </w:pPr>
            <w:r>
              <w:rPr>
                <w:spacing w:val="0"/>
              </w:rPr>
              <w:t xml:space="preserve">Name </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9" w:type="dxa"/>
            <w:tcBorders/>
            <w:shd w:fill="53C072" w:val="clear"/>
            <w:tcMar>
              <w:bottom w:w="0" w:type="dxa"/>
            </w:tcMar>
            <w:vAlign w:val="center"/>
          </w:tcPr>
          <w:p>
            <w:pPr>
              <w:pStyle w:val="TableContents"/>
              <w:bidi w:val="0"/>
              <w:spacing w:before="0" w:after="283"/>
              <w:jc w:val="left"/>
              <w:rPr/>
            </w:pPr>
            <w:r>
              <w:rPr/>
              <w:t>​</w:t>
            </w:r>
          </w:p>
        </w:tc>
        <w:tc>
          <w:tcPr>
            <w:tcW w:w="1348" w:type="dxa"/>
            <w:gridSpan w:val="4"/>
            <w:tcBorders/>
            <w:shd w:fill="53C072" w:val="clear"/>
            <w:tcMar>
              <w:bottom w:w="0" w:type="dxa"/>
            </w:tcMar>
            <w:vAlign w:val="center"/>
          </w:tcPr>
          <w:p>
            <w:pPr>
              <w:pStyle w:val="TableContents"/>
              <w:bidi w:val="0"/>
              <w:spacing w:before="0" w:after="0"/>
              <w:jc w:val="right"/>
              <w:rPr/>
            </w:pPr>
            <w:r>
              <w:rPr>
                <w:spacing w:val="0"/>
              </w:rPr>
              <w:t xml:space="preserve">Number of </w:t>
              <w:br/>
              <w:t xml:space="preserve">Shares </w:t>
              <w:br/>
              <w:t xml:space="preserve">Acquired on </w:t>
              <w:br/>
              <w:t>Exercise</w:t>
            </w:r>
            <w:r>
              <w:rPr/>
              <w:t xml:space="preserve"> </w:t>
              <w:br/>
            </w:r>
            <w:r>
              <w:rPr>
                <w:spacing w:val="-2"/>
              </w:rPr>
              <w:t>(#)</w:t>
            </w:r>
            <w:r>
              <w:rPr/>
              <w:t xml:space="preserve"> </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9" w:type="dxa"/>
            <w:tcBorders/>
            <w:shd w:fill="53C072" w:val="clear"/>
            <w:tcMar>
              <w:bottom w:w="0" w:type="dxa"/>
            </w:tcMar>
            <w:vAlign w:val="center"/>
          </w:tcPr>
          <w:p>
            <w:pPr>
              <w:pStyle w:val="TableContents"/>
              <w:bidi w:val="0"/>
              <w:spacing w:before="0" w:after="283"/>
              <w:jc w:val="left"/>
              <w:rPr/>
            </w:pPr>
            <w:r>
              <w:rPr/>
              <w:t>​</w:t>
            </w:r>
          </w:p>
        </w:tc>
        <w:tc>
          <w:tcPr>
            <w:tcW w:w="1393" w:type="dxa"/>
            <w:gridSpan w:val="4"/>
            <w:tcBorders/>
            <w:shd w:fill="53C072" w:val="clear"/>
            <w:tcMar>
              <w:bottom w:w="0" w:type="dxa"/>
            </w:tcMar>
            <w:vAlign w:val="center"/>
          </w:tcPr>
          <w:p>
            <w:pPr>
              <w:pStyle w:val="TableContents"/>
              <w:bidi w:val="0"/>
              <w:spacing w:before="0" w:after="0"/>
              <w:jc w:val="right"/>
              <w:rPr/>
            </w:pPr>
            <w:r>
              <w:rPr>
                <w:spacing w:val="0"/>
              </w:rPr>
              <w:t xml:space="preserve">Value </w:t>
              <w:br/>
              <w:t xml:space="preserve">Realized on </w:t>
              <w:br/>
              <w:t>Exercise</w:t>
            </w:r>
            <w:r>
              <w:rPr/>
              <w:t xml:space="preserve"> </w:t>
              <w:br/>
            </w:r>
            <w:r>
              <w:rPr>
                <w:spacing w:val="-2"/>
              </w:rPr>
              <w:t>($)</w:t>
            </w:r>
            <w:r>
              <w:rPr/>
              <w:t xml:space="preserve"> </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9" w:type="dxa"/>
            <w:tcBorders/>
            <w:shd w:fill="53C072" w:val="clear"/>
            <w:tcMar>
              <w:bottom w:w="0" w:type="dxa"/>
            </w:tcMar>
            <w:vAlign w:val="center"/>
          </w:tcPr>
          <w:p>
            <w:pPr>
              <w:pStyle w:val="TableContents"/>
              <w:bidi w:val="0"/>
              <w:spacing w:before="0" w:after="283"/>
              <w:jc w:val="left"/>
              <w:rPr/>
            </w:pPr>
            <w:r>
              <w:rPr/>
              <w:t>​</w:t>
            </w:r>
          </w:p>
        </w:tc>
        <w:tc>
          <w:tcPr>
            <w:tcW w:w="1349" w:type="dxa"/>
            <w:gridSpan w:val="4"/>
            <w:tcBorders/>
            <w:shd w:fill="53C072" w:val="clear"/>
            <w:tcMar>
              <w:bottom w:w="0" w:type="dxa"/>
            </w:tcMar>
            <w:vAlign w:val="center"/>
          </w:tcPr>
          <w:p>
            <w:pPr>
              <w:pStyle w:val="TableContents"/>
              <w:bidi w:val="0"/>
              <w:spacing w:before="0" w:after="0"/>
              <w:jc w:val="right"/>
              <w:rPr/>
            </w:pPr>
            <w:r>
              <w:rPr>
                <w:spacing w:val="0"/>
              </w:rPr>
              <w:t xml:space="preserve">Number of </w:t>
              <w:br/>
              <w:t xml:space="preserve">Shares </w:t>
              <w:br/>
              <w:t xml:space="preserve">Acquired on </w:t>
              <w:br/>
              <w:t>Vesting</w:t>
            </w:r>
            <w:r>
              <w:rPr/>
              <w:t xml:space="preserve"> </w:t>
              <w:br/>
            </w:r>
            <w:r>
              <w:rPr>
                <w:spacing w:val="-2"/>
              </w:rPr>
              <w:t>(#)</w:t>
            </w:r>
            <w:r>
              <w:rPr/>
              <w:t xml:space="preserve"> </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9" w:type="dxa"/>
            <w:tcBorders/>
            <w:shd w:fill="53C072" w:val="clear"/>
            <w:tcMar>
              <w:bottom w:w="0" w:type="dxa"/>
            </w:tcMar>
            <w:vAlign w:val="center"/>
          </w:tcPr>
          <w:p>
            <w:pPr>
              <w:pStyle w:val="TableContents"/>
              <w:bidi w:val="0"/>
              <w:spacing w:before="0" w:after="283"/>
              <w:jc w:val="left"/>
              <w:rPr/>
            </w:pPr>
            <w:r>
              <w:rPr/>
              <w:t>​</w:t>
            </w:r>
          </w:p>
        </w:tc>
        <w:tc>
          <w:tcPr>
            <w:tcW w:w="1393" w:type="dxa"/>
            <w:gridSpan w:val="4"/>
            <w:tcBorders/>
            <w:shd w:fill="53C072" w:val="clear"/>
            <w:tcMar>
              <w:bottom w:w="0" w:type="dxa"/>
            </w:tcMar>
            <w:vAlign w:val="center"/>
          </w:tcPr>
          <w:p>
            <w:pPr>
              <w:pStyle w:val="TableContents"/>
              <w:bidi w:val="0"/>
              <w:spacing w:before="0" w:after="0"/>
              <w:jc w:val="right"/>
              <w:rPr/>
            </w:pPr>
            <w:r>
              <w:rPr>
                <w:spacing w:val="0"/>
              </w:rPr>
              <w:t xml:space="preserve">Value </w:t>
              <w:br/>
              <w:t xml:space="preserve">Realized on </w:t>
              <w:br/>
              <w:t>Vesting</w:t>
            </w:r>
            <w:r>
              <w:rPr/>
              <w:t xml:space="preserve"> </w:t>
              <w:br/>
            </w:r>
            <w:r>
              <w:rPr>
                <w:spacing w:val="-2"/>
              </w:rPr>
              <w:t>($)</w:t>
            </w:r>
            <w:r>
              <w:rPr/>
              <w:t xml:space="preserve"> </w:t>
            </w:r>
          </w:p>
        </w:tc>
        <w:tc>
          <w:tcPr>
            <w:tcW w:w="154" w:type="dxa"/>
            <w:tcBorders/>
            <w:shd w:fill="53C072"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78" w:type="dxa"/>
            <w:tcBorders/>
            <w:tcMar>
              <w:bottom w:w="0" w:type="dxa"/>
            </w:tcMar>
            <w:vAlign w:val="center"/>
          </w:tcPr>
          <w:p>
            <w:pPr>
              <w:pStyle w:val="TableContents"/>
              <w:bidi w:val="0"/>
              <w:spacing w:before="0" w:after="283"/>
              <w:jc w:val="left"/>
              <w:rPr>
                <w:spacing w:val="-2"/>
              </w:rPr>
            </w:pPr>
            <w:r>
              <w:rPr>
                <w:spacing w:val="-2"/>
              </w:rPr>
              <w:t xml:space="preserve">Philip R. Gallagher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right"/>
              <w:rPr/>
            </w:pPr>
            <w:r>
              <w:rPr/>
              <w:t>69,988</w:t>
            </w:r>
          </w:p>
        </w:tc>
        <w:tc>
          <w:tcPr>
            <w:tcW w:w="1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2,387,043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103,638</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6,238,181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BECD5" w:val="clear"/>
            <w:tcMar>
              <w:bottom w:w="0" w:type="dxa"/>
            </w:tcMar>
            <w:vAlign w:val="center"/>
          </w:tcPr>
          <w:p>
            <w:pPr>
              <w:pStyle w:val="TableContents"/>
              <w:bidi w:val="0"/>
              <w:spacing w:before="0" w:after="283"/>
              <w:jc w:val="left"/>
              <w:rPr/>
            </w:pPr>
            <w:r>
              <w:rPr/>
              <w:t>​</w:t>
            </w:r>
          </w:p>
        </w:tc>
        <w:tc>
          <w:tcPr>
            <w:tcW w:w="2178" w:type="dxa"/>
            <w:tcBorders/>
            <w:shd w:fill="CBECD5" w:val="clear"/>
            <w:tcMar>
              <w:bottom w:w="0" w:type="dxa"/>
            </w:tcMar>
            <w:vAlign w:val="center"/>
          </w:tcPr>
          <w:p>
            <w:pPr>
              <w:pStyle w:val="TableContents"/>
              <w:bidi w:val="0"/>
              <w:spacing w:before="0" w:after="283"/>
              <w:jc w:val="left"/>
              <w:rPr>
                <w:spacing w:val="-2"/>
              </w:rPr>
            </w:pPr>
            <w:r>
              <w:rPr>
                <w:spacing w:val="-2"/>
              </w:rPr>
              <w:t xml:space="preserve">Kenneth A. Jacobson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34" w:type="dxa"/>
            <w:tcBorders/>
            <w:shd w:fill="CBECD5" w:val="clear"/>
            <w:tcMar>
              <w:bottom w:w="0" w:type="dxa"/>
            </w:tcMar>
            <w:vAlign w:val="center"/>
          </w:tcPr>
          <w:p>
            <w:pPr>
              <w:pStyle w:val="TableContents"/>
              <w:bidi w:val="0"/>
              <w:spacing w:before="0" w:after="283"/>
              <w:jc w:val="left"/>
              <w:rPr/>
            </w:pPr>
            <w:r>
              <w:rPr/>
              <w:t>​</w:t>
            </w:r>
          </w:p>
        </w:tc>
        <w:tc>
          <w:tcPr>
            <w:tcW w:w="134" w:type="dxa"/>
            <w:tcBorders/>
            <w:shd w:fill="CBECD5" w:val="clear"/>
            <w:tcMar>
              <w:bottom w:w="0" w:type="dxa"/>
            </w:tcMar>
            <w:vAlign w:val="center"/>
          </w:tcPr>
          <w:p>
            <w:pPr>
              <w:pStyle w:val="TableContents"/>
              <w:bidi w:val="0"/>
              <w:spacing w:before="0" w:after="283"/>
              <w:jc w:val="right"/>
              <w:rPr/>
            </w:pPr>
            <w:r>
              <w:rPr/>
              <w:t>​</w:t>
            </w:r>
          </w:p>
        </w:tc>
        <w:tc>
          <w:tcPr>
            <w:tcW w:w="946" w:type="dxa"/>
            <w:tcBorders/>
            <w:shd w:fill="CBECD5" w:val="clear"/>
            <w:tcMar>
              <w:bottom w:w="0" w:type="dxa"/>
            </w:tcMar>
            <w:vAlign w:val="center"/>
          </w:tcPr>
          <w:p>
            <w:pPr>
              <w:pStyle w:val="TableContents"/>
              <w:bidi w:val="0"/>
              <w:spacing w:before="0" w:after="283"/>
              <w:jc w:val="right"/>
              <w:rPr/>
            </w:pPr>
            <w:r>
              <w:rPr/>
              <w:t>—</w:t>
            </w:r>
          </w:p>
        </w:tc>
        <w:tc>
          <w:tcPr>
            <w:tcW w:w="134"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right"/>
              <w:rPr/>
            </w:pPr>
            <w:r>
              <w:rPr/>
              <w:t>​</w:t>
            </w:r>
          </w:p>
        </w:tc>
        <w:tc>
          <w:tcPr>
            <w:tcW w:w="1066" w:type="dxa"/>
            <w:tcBorders/>
            <w:shd w:fill="CBECD5" w:val="clear"/>
            <w:tcMar>
              <w:bottom w:w="0" w:type="dxa"/>
            </w:tcMar>
            <w:vAlign w:val="center"/>
          </w:tcPr>
          <w:p>
            <w:pPr>
              <w:pStyle w:val="TableContents"/>
              <w:bidi w:val="0"/>
              <w:spacing w:before="0" w:after="283"/>
              <w:jc w:val="righ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21" w:type="dxa"/>
            <w:tcBorders/>
            <w:shd w:fill="CBECD5" w:val="clear"/>
            <w:tcMar>
              <w:bottom w:w="0" w:type="dxa"/>
            </w:tcMar>
            <w:vAlign w:val="center"/>
          </w:tcPr>
          <w:p>
            <w:pPr>
              <w:pStyle w:val="TableContents"/>
              <w:bidi w:val="0"/>
              <w:spacing w:before="0" w:after="283"/>
              <w:jc w:val="left"/>
              <w:rPr/>
            </w:pPr>
            <w:r>
              <w:rPr/>
              <w:t>​</w:t>
            </w:r>
          </w:p>
        </w:tc>
        <w:tc>
          <w:tcPr>
            <w:tcW w:w="121" w:type="dxa"/>
            <w:tcBorders/>
            <w:shd w:fill="CBECD5" w:val="clear"/>
            <w:tcMar>
              <w:bottom w:w="0" w:type="dxa"/>
            </w:tcMar>
            <w:vAlign w:val="center"/>
          </w:tcPr>
          <w:p>
            <w:pPr>
              <w:pStyle w:val="TableContents"/>
              <w:bidi w:val="0"/>
              <w:spacing w:before="0" w:after="283"/>
              <w:jc w:val="right"/>
              <w:rPr/>
            </w:pPr>
            <w:r>
              <w:rPr/>
              <w:t>​</w:t>
            </w:r>
          </w:p>
        </w:tc>
        <w:tc>
          <w:tcPr>
            <w:tcW w:w="986" w:type="dxa"/>
            <w:tcBorders/>
            <w:shd w:fill="CBECD5" w:val="clear"/>
            <w:tcMar>
              <w:bottom w:w="0" w:type="dxa"/>
            </w:tcMar>
            <w:vAlign w:val="center"/>
          </w:tcPr>
          <w:p>
            <w:pPr>
              <w:pStyle w:val="TableContents"/>
              <w:bidi w:val="0"/>
              <w:spacing w:before="0" w:after="283"/>
              <w:jc w:val="right"/>
              <w:rPr/>
            </w:pPr>
            <w:r>
              <w:rPr/>
              <w:t>23,245</w:t>
            </w:r>
          </w:p>
        </w:tc>
        <w:tc>
          <w:tcPr>
            <w:tcW w:w="121"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right"/>
              <w:rPr/>
            </w:pPr>
            <w:r>
              <w:rPr/>
              <w:t>​</w:t>
            </w:r>
          </w:p>
        </w:tc>
        <w:tc>
          <w:tcPr>
            <w:tcW w:w="1066" w:type="dxa"/>
            <w:tcBorders/>
            <w:shd w:fill="CBECD5" w:val="clear"/>
            <w:tcMar>
              <w:bottom w:w="0" w:type="dxa"/>
            </w:tcMar>
            <w:vAlign w:val="center"/>
          </w:tcPr>
          <w:p>
            <w:pPr>
              <w:pStyle w:val="TableContents"/>
              <w:bidi w:val="0"/>
              <w:spacing w:before="0" w:after="283"/>
              <w:jc w:val="right"/>
              <w:rPr/>
            </w:pPr>
            <w:r>
              <w:rPr/>
              <w:t>1,387,597</w:t>
            </w:r>
          </w:p>
        </w:tc>
        <w:tc>
          <w:tcPr>
            <w:tcW w:w="109" w:type="dxa"/>
            <w:tcBorders/>
            <w:shd w:fill="CBECD5" w:val="clear"/>
            <w:tcMar>
              <w:bottom w:w="0" w:type="dxa"/>
            </w:tcMar>
            <w:vAlign w:val="center"/>
          </w:tcPr>
          <w:p>
            <w:pPr>
              <w:pStyle w:val="TableContents"/>
              <w:bidi w:val="0"/>
              <w:spacing w:before="0" w:after="283"/>
              <w:jc w:val="left"/>
              <w:rPr/>
            </w:pPr>
            <w:r>
              <w:rPr/>
              <w:t>​</w:t>
            </w:r>
          </w:p>
        </w:tc>
        <w:tc>
          <w:tcPr>
            <w:tcW w:w="154" w:type="dxa"/>
            <w:tcBorders/>
            <w:shd w:fill="CBECD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78" w:type="dxa"/>
            <w:tcBorders/>
            <w:tcMar>
              <w:bottom w:w="0" w:type="dxa"/>
            </w:tcMar>
            <w:vAlign w:val="center"/>
          </w:tcPr>
          <w:p>
            <w:pPr>
              <w:pStyle w:val="TableContents"/>
              <w:bidi w:val="0"/>
              <w:spacing w:before="0" w:after="283"/>
              <w:jc w:val="left"/>
              <w:rPr>
                <w:spacing w:val="-2"/>
              </w:rPr>
            </w:pPr>
            <w:r>
              <w:rPr>
                <w:spacing w:val="-2"/>
              </w:rPr>
              <w:t xml:space="preserve">Ken E. Arnold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right"/>
              <w:rPr/>
            </w:pPr>
            <w:r>
              <w:rPr/>
              <w:t>—</w:t>
            </w:r>
          </w:p>
        </w:tc>
        <w:tc>
          <w:tcPr>
            <w:tcW w:w="1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17,451</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1,053,951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BECD5" w:val="clear"/>
            <w:tcMar>
              <w:bottom w:w="0" w:type="dxa"/>
            </w:tcMar>
            <w:vAlign w:val="center"/>
          </w:tcPr>
          <w:p>
            <w:pPr>
              <w:pStyle w:val="TableContents"/>
              <w:bidi w:val="0"/>
              <w:spacing w:before="0" w:after="283"/>
              <w:jc w:val="left"/>
              <w:rPr/>
            </w:pPr>
            <w:r>
              <w:rPr/>
              <w:t>​</w:t>
            </w:r>
          </w:p>
        </w:tc>
        <w:tc>
          <w:tcPr>
            <w:tcW w:w="2178" w:type="dxa"/>
            <w:tcBorders/>
            <w:shd w:fill="CBECD5" w:val="clear"/>
            <w:tcMar>
              <w:bottom w:w="0" w:type="dxa"/>
            </w:tcMar>
            <w:vAlign w:val="center"/>
          </w:tcPr>
          <w:p>
            <w:pPr>
              <w:pStyle w:val="TableContents"/>
              <w:bidi w:val="0"/>
              <w:spacing w:before="0" w:after="283"/>
              <w:jc w:val="left"/>
              <w:rPr>
                <w:spacing w:val="-2"/>
              </w:rPr>
            </w:pPr>
            <w:r>
              <w:rPr>
                <w:spacing w:val="-2"/>
              </w:rPr>
              <w:t xml:space="preserve">Max Chan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34" w:type="dxa"/>
            <w:tcBorders/>
            <w:shd w:fill="CBECD5" w:val="clear"/>
            <w:tcMar>
              <w:bottom w:w="0" w:type="dxa"/>
            </w:tcMar>
            <w:vAlign w:val="center"/>
          </w:tcPr>
          <w:p>
            <w:pPr>
              <w:pStyle w:val="TableContents"/>
              <w:bidi w:val="0"/>
              <w:spacing w:before="0" w:after="283"/>
              <w:jc w:val="left"/>
              <w:rPr/>
            </w:pPr>
            <w:r>
              <w:rPr/>
              <w:t>​</w:t>
            </w:r>
          </w:p>
        </w:tc>
        <w:tc>
          <w:tcPr>
            <w:tcW w:w="134" w:type="dxa"/>
            <w:tcBorders/>
            <w:shd w:fill="CBECD5" w:val="clear"/>
            <w:tcMar>
              <w:bottom w:w="0" w:type="dxa"/>
            </w:tcMar>
            <w:vAlign w:val="center"/>
          </w:tcPr>
          <w:p>
            <w:pPr>
              <w:pStyle w:val="TableContents"/>
              <w:bidi w:val="0"/>
              <w:spacing w:before="0" w:after="283"/>
              <w:jc w:val="right"/>
              <w:rPr/>
            </w:pPr>
            <w:r>
              <w:rPr/>
              <w:t>​</w:t>
            </w:r>
          </w:p>
        </w:tc>
        <w:tc>
          <w:tcPr>
            <w:tcW w:w="946" w:type="dxa"/>
            <w:tcBorders/>
            <w:shd w:fill="CBECD5" w:val="clear"/>
            <w:tcMar>
              <w:bottom w:w="0" w:type="dxa"/>
            </w:tcMar>
            <w:vAlign w:val="center"/>
          </w:tcPr>
          <w:p>
            <w:pPr>
              <w:pStyle w:val="TableContents"/>
              <w:bidi w:val="0"/>
              <w:spacing w:before="0" w:after="283"/>
              <w:jc w:val="right"/>
              <w:rPr/>
            </w:pPr>
            <w:r>
              <w:rPr/>
              <w:t>9,226</w:t>
            </w:r>
          </w:p>
        </w:tc>
        <w:tc>
          <w:tcPr>
            <w:tcW w:w="134"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right"/>
              <w:rPr/>
            </w:pPr>
            <w:r>
              <w:rPr/>
              <w:t>​</w:t>
            </w:r>
          </w:p>
        </w:tc>
        <w:tc>
          <w:tcPr>
            <w:tcW w:w="1066" w:type="dxa"/>
            <w:tcBorders/>
            <w:shd w:fill="CBECD5" w:val="clear"/>
            <w:tcMar>
              <w:bottom w:w="0" w:type="dxa"/>
            </w:tcMar>
            <w:vAlign w:val="center"/>
          </w:tcPr>
          <w:p>
            <w:pPr>
              <w:pStyle w:val="TableContents"/>
              <w:bidi w:val="0"/>
              <w:spacing w:before="0" w:after="283"/>
              <w:jc w:val="right"/>
              <w:rPr/>
            </w:pPr>
            <w:r>
              <w:rPr/>
              <w:t>202,143</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21" w:type="dxa"/>
            <w:tcBorders/>
            <w:shd w:fill="CBECD5" w:val="clear"/>
            <w:tcMar>
              <w:bottom w:w="0" w:type="dxa"/>
            </w:tcMar>
            <w:vAlign w:val="center"/>
          </w:tcPr>
          <w:p>
            <w:pPr>
              <w:pStyle w:val="TableContents"/>
              <w:bidi w:val="0"/>
              <w:spacing w:before="0" w:after="283"/>
              <w:jc w:val="left"/>
              <w:rPr/>
            </w:pPr>
            <w:r>
              <w:rPr/>
              <w:t>​</w:t>
            </w:r>
          </w:p>
        </w:tc>
        <w:tc>
          <w:tcPr>
            <w:tcW w:w="121" w:type="dxa"/>
            <w:tcBorders/>
            <w:shd w:fill="CBECD5" w:val="clear"/>
            <w:tcMar>
              <w:bottom w:w="0" w:type="dxa"/>
            </w:tcMar>
            <w:vAlign w:val="center"/>
          </w:tcPr>
          <w:p>
            <w:pPr>
              <w:pStyle w:val="TableContents"/>
              <w:bidi w:val="0"/>
              <w:spacing w:before="0" w:after="283"/>
              <w:jc w:val="right"/>
              <w:rPr/>
            </w:pPr>
            <w:r>
              <w:rPr/>
              <w:t>​</w:t>
            </w:r>
          </w:p>
        </w:tc>
        <w:tc>
          <w:tcPr>
            <w:tcW w:w="986" w:type="dxa"/>
            <w:tcBorders/>
            <w:shd w:fill="CBECD5" w:val="clear"/>
            <w:tcMar>
              <w:bottom w:w="0" w:type="dxa"/>
            </w:tcMar>
            <w:vAlign w:val="center"/>
          </w:tcPr>
          <w:p>
            <w:pPr>
              <w:pStyle w:val="TableContents"/>
              <w:bidi w:val="0"/>
              <w:spacing w:before="0" w:after="283"/>
              <w:jc w:val="right"/>
              <w:rPr/>
            </w:pPr>
            <w:r>
              <w:rPr/>
              <w:t>10,803</w:t>
            </w:r>
          </w:p>
        </w:tc>
        <w:tc>
          <w:tcPr>
            <w:tcW w:w="121"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right"/>
              <w:rPr/>
            </w:pPr>
            <w:r>
              <w:rPr/>
              <w:t>​</w:t>
            </w:r>
          </w:p>
        </w:tc>
        <w:tc>
          <w:tcPr>
            <w:tcW w:w="1066" w:type="dxa"/>
            <w:tcBorders/>
            <w:shd w:fill="CBECD5" w:val="clear"/>
            <w:tcMar>
              <w:bottom w:w="0" w:type="dxa"/>
            </w:tcMar>
            <w:vAlign w:val="center"/>
          </w:tcPr>
          <w:p>
            <w:pPr>
              <w:pStyle w:val="TableContents"/>
              <w:bidi w:val="0"/>
              <w:spacing w:before="0" w:after="283"/>
              <w:jc w:val="right"/>
              <w:rPr/>
            </w:pPr>
            <w:r>
              <w:rPr/>
              <w:t>653,611</w:t>
            </w:r>
          </w:p>
        </w:tc>
        <w:tc>
          <w:tcPr>
            <w:tcW w:w="109" w:type="dxa"/>
            <w:tcBorders/>
            <w:shd w:fill="CBECD5" w:val="clear"/>
            <w:tcMar>
              <w:bottom w:w="0" w:type="dxa"/>
            </w:tcMar>
            <w:vAlign w:val="center"/>
          </w:tcPr>
          <w:p>
            <w:pPr>
              <w:pStyle w:val="TableContents"/>
              <w:bidi w:val="0"/>
              <w:spacing w:before="0" w:after="283"/>
              <w:jc w:val="left"/>
              <w:rPr/>
            </w:pPr>
            <w:r>
              <w:rPr/>
              <w:t>​</w:t>
            </w:r>
          </w:p>
        </w:tc>
        <w:tc>
          <w:tcPr>
            <w:tcW w:w="154" w:type="dxa"/>
            <w:tcBorders/>
            <w:shd w:fill="CBECD5" w:val="clear"/>
            <w:tcMar>
              <w:bottom w:w="0" w:type="dxa"/>
            </w:tcMar>
            <w:vAlign w:val="center"/>
          </w:tcPr>
          <w:p>
            <w:pPr>
              <w:pStyle w:val="TableContents"/>
              <w:bidi w:val="0"/>
              <w:spacing w:before="0" w:after="283"/>
              <w:jc w:val="left"/>
              <w:rPr/>
            </w:pPr>
            <w:r>
              <w:rPr/>
              <w:t>​</w:t>
            </w:r>
          </w:p>
        </w:tc>
      </w:tr>
      <w:tr>
        <w:trPr/>
        <w:tc>
          <w:tcPr>
            <w:tcW w:w="124" w:type="dxa"/>
            <w:tcBorders>
              <w:bottom w:val="single" w:sz="16" w:space="0" w:color="53C072"/>
            </w:tcBorders>
            <w:vAlign w:val="center"/>
          </w:tcPr>
          <w:p>
            <w:pPr>
              <w:pStyle w:val="TableContents"/>
              <w:bidi w:val="0"/>
              <w:spacing w:before="0" w:after="283"/>
              <w:jc w:val="left"/>
              <w:rPr/>
            </w:pPr>
            <w:r>
              <w:rPr/>
              <w:t>​</w:t>
            </w:r>
          </w:p>
        </w:tc>
        <w:tc>
          <w:tcPr>
            <w:tcW w:w="2178" w:type="dxa"/>
            <w:tcBorders>
              <w:bottom w:val="single" w:sz="16" w:space="0" w:color="53C072"/>
            </w:tcBorders>
            <w:tcMar>
              <w:bottom w:w="60" w:type="dxa"/>
            </w:tcMar>
            <w:vAlign w:val="center"/>
          </w:tcPr>
          <w:p>
            <w:pPr>
              <w:pStyle w:val="TableContents"/>
              <w:bidi w:val="0"/>
              <w:spacing w:before="0" w:after="283"/>
              <w:jc w:val="left"/>
              <w:rPr>
                <w:spacing w:val="-2"/>
              </w:rPr>
            </w:pPr>
            <w:r>
              <w:rPr>
                <w:spacing w:val="-2"/>
              </w:rPr>
              <w:t xml:space="preserve">Michael R. McCoy </w:t>
            </w:r>
          </w:p>
        </w:tc>
        <w:tc>
          <w:tcPr>
            <w:tcW w:w="109" w:type="dxa"/>
            <w:tcBorders>
              <w:bottom w:val="single" w:sz="16" w:space="0" w:color="53C072"/>
            </w:tcBorders>
            <w:vAlign w:val="center"/>
          </w:tcPr>
          <w:p>
            <w:pPr>
              <w:pStyle w:val="TableContents"/>
              <w:bidi w:val="0"/>
              <w:spacing w:before="0" w:after="283"/>
              <w:jc w:val="left"/>
              <w:rPr/>
            </w:pPr>
            <w:r>
              <w:rPr/>
              <w:t>​</w:t>
            </w:r>
          </w:p>
        </w:tc>
        <w:tc>
          <w:tcPr>
            <w:tcW w:w="109" w:type="dxa"/>
            <w:tcBorders>
              <w:bottom w:val="single" w:sz="16" w:space="0" w:color="53C072"/>
            </w:tcBorders>
            <w:vAlign w:val="center"/>
          </w:tcPr>
          <w:p>
            <w:pPr>
              <w:pStyle w:val="TableContents"/>
              <w:bidi w:val="0"/>
              <w:spacing w:before="0" w:after="283"/>
              <w:jc w:val="left"/>
              <w:rPr/>
            </w:pPr>
            <w:r>
              <w:rPr/>
              <w:t>​</w:t>
            </w:r>
          </w:p>
        </w:tc>
        <w:tc>
          <w:tcPr>
            <w:tcW w:w="134" w:type="dxa"/>
            <w:tcBorders>
              <w:bottom w:val="single" w:sz="16" w:space="0" w:color="53C072"/>
            </w:tcBorders>
            <w:vAlign w:val="center"/>
          </w:tcPr>
          <w:p>
            <w:pPr>
              <w:pStyle w:val="TableContents"/>
              <w:bidi w:val="0"/>
              <w:spacing w:before="0" w:after="283"/>
              <w:jc w:val="left"/>
              <w:rPr/>
            </w:pPr>
            <w:r>
              <w:rPr/>
              <w:t>​</w:t>
            </w:r>
          </w:p>
        </w:tc>
        <w:tc>
          <w:tcPr>
            <w:tcW w:w="134" w:type="dxa"/>
            <w:tcBorders>
              <w:bottom w:val="single" w:sz="16" w:space="0" w:color="53C072"/>
            </w:tcBorders>
            <w:tcMar>
              <w:bottom w:w="60" w:type="dxa"/>
            </w:tcMar>
            <w:vAlign w:val="center"/>
          </w:tcPr>
          <w:p>
            <w:pPr>
              <w:pStyle w:val="TableContents"/>
              <w:bidi w:val="0"/>
              <w:spacing w:before="0" w:after="283"/>
              <w:jc w:val="right"/>
              <w:rPr/>
            </w:pPr>
            <w:r>
              <w:rPr/>
              <w:t>​</w:t>
            </w:r>
          </w:p>
        </w:tc>
        <w:tc>
          <w:tcPr>
            <w:tcW w:w="946" w:type="dxa"/>
            <w:tcBorders>
              <w:bottom w:val="single" w:sz="16" w:space="0" w:color="53C072"/>
            </w:tcBorders>
            <w:tcMar>
              <w:bottom w:w="60" w:type="dxa"/>
            </w:tcMar>
            <w:vAlign w:val="center"/>
          </w:tcPr>
          <w:p>
            <w:pPr>
              <w:pStyle w:val="TableContents"/>
              <w:bidi w:val="0"/>
              <w:spacing w:before="0" w:after="283"/>
              <w:jc w:val="right"/>
              <w:rPr/>
            </w:pPr>
            <w:r>
              <w:rPr/>
              <w:t>36,292</w:t>
            </w:r>
          </w:p>
        </w:tc>
        <w:tc>
          <w:tcPr>
            <w:tcW w:w="134" w:type="dxa"/>
            <w:tcBorders>
              <w:bottom w:val="single" w:sz="16" w:space="0" w:color="53C072"/>
            </w:tcBorders>
            <w:vAlign w:val="center"/>
          </w:tcPr>
          <w:p>
            <w:pPr>
              <w:pStyle w:val="TableContents"/>
              <w:bidi w:val="0"/>
              <w:spacing w:before="0" w:after="283"/>
              <w:jc w:val="left"/>
              <w:rPr/>
            </w:pPr>
            <w:r>
              <w:rPr/>
              <w:t>​</w:t>
            </w:r>
          </w:p>
        </w:tc>
        <w:tc>
          <w:tcPr>
            <w:tcW w:w="109" w:type="dxa"/>
            <w:tcBorders>
              <w:bottom w:val="single" w:sz="16" w:space="0" w:color="53C072"/>
            </w:tcBorders>
            <w:vAlign w:val="center"/>
          </w:tcPr>
          <w:p>
            <w:pPr>
              <w:pStyle w:val="TableContents"/>
              <w:bidi w:val="0"/>
              <w:spacing w:before="0" w:after="283"/>
              <w:jc w:val="left"/>
              <w:rPr/>
            </w:pPr>
            <w:r>
              <w:rPr/>
              <w:t>​</w:t>
            </w:r>
          </w:p>
        </w:tc>
        <w:tc>
          <w:tcPr>
            <w:tcW w:w="109" w:type="dxa"/>
            <w:tcBorders>
              <w:bottom w:val="single" w:sz="16" w:space="0" w:color="53C072"/>
            </w:tcBorders>
            <w:vAlign w:val="center"/>
          </w:tcPr>
          <w:p>
            <w:pPr>
              <w:pStyle w:val="TableContents"/>
              <w:bidi w:val="0"/>
              <w:spacing w:before="0" w:after="283"/>
              <w:jc w:val="left"/>
              <w:rPr/>
            </w:pPr>
            <w:r>
              <w:rPr/>
              <w:t>​</w:t>
            </w:r>
          </w:p>
        </w:tc>
        <w:tc>
          <w:tcPr>
            <w:tcW w:w="109" w:type="dxa"/>
            <w:tcBorders>
              <w:bottom w:val="single" w:sz="16" w:space="0" w:color="53C072"/>
            </w:tcBorders>
            <w:vAlign w:val="center"/>
          </w:tcPr>
          <w:p>
            <w:pPr>
              <w:pStyle w:val="TableContents"/>
              <w:bidi w:val="0"/>
              <w:spacing w:before="0" w:after="283"/>
              <w:jc w:val="left"/>
              <w:rPr/>
            </w:pPr>
            <w:r>
              <w:rPr/>
              <w:t>​</w:t>
            </w:r>
          </w:p>
        </w:tc>
        <w:tc>
          <w:tcPr>
            <w:tcW w:w="109" w:type="dxa"/>
            <w:tcBorders>
              <w:bottom w:val="single" w:sz="16" w:space="0" w:color="53C072"/>
            </w:tcBorders>
            <w:tcMar>
              <w:bottom w:w="60" w:type="dxa"/>
            </w:tcMar>
            <w:vAlign w:val="center"/>
          </w:tcPr>
          <w:p>
            <w:pPr>
              <w:pStyle w:val="TableContents"/>
              <w:bidi w:val="0"/>
              <w:spacing w:before="0" w:after="283"/>
              <w:jc w:val="right"/>
              <w:rPr/>
            </w:pPr>
            <w:r>
              <w:rPr/>
              <w:t>​</w:t>
            </w:r>
          </w:p>
        </w:tc>
        <w:tc>
          <w:tcPr>
            <w:tcW w:w="1066" w:type="dxa"/>
            <w:tcBorders>
              <w:bottom w:val="single" w:sz="16" w:space="0" w:color="53C072"/>
            </w:tcBorders>
            <w:tcMar>
              <w:bottom w:w="60" w:type="dxa"/>
            </w:tcMar>
            <w:vAlign w:val="center"/>
          </w:tcPr>
          <w:p>
            <w:pPr>
              <w:pStyle w:val="TableContents"/>
              <w:bidi w:val="0"/>
              <w:spacing w:before="0" w:after="283"/>
              <w:jc w:val="right"/>
              <w:rPr/>
            </w:pPr>
            <w:r>
              <w:rPr/>
              <w:t>1,293,178</w:t>
            </w:r>
          </w:p>
        </w:tc>
        <w:tc>
          <w:tcPr>
            <w:tcW w:w="109" w:type="dxa"/>
            <w:tcBorders>
              <w:bottom w:val="single" w:sz="16" w:space="0" w:color="53C072"/>
            </w:tcBorders>
            <w:vAlign w:val="center"/>
          </w:tcPr>
          <w:p>
            <w:pPr>
              <w:pStyle w:val="TableContents"/>
              <w:bidi w:val="0"/>
              <w:spacing w:before="0" w:after="283"/>
              <w:jc w:val="left"/>
              <w:rPr/>
            </w:pPr>
            <w:r>
              <w:rPr/>
              <w:t>​</w:t>
            </w:r>
          </w:p>
        </w:tc>
        <w:tc>
          <w:tcPr>
            <w:tcW w:w="109" w:type="dxa"/>
            <w:tcBorders>
              <w:bottom w:val="single" w:sz="16" w:space="0" w:color="53C072"/>
            </w:tcBorders>
            <w:vAlign w:val="center"/>
          </w:tcPr>
          <w:p>
            <w:pPr>
              <w:pStyle w:val="TableContents"/>
              <w:bidi w:val="0"/>
              <w:spacing w:before="0" w:after="283"/>
              <w:jc w:val="left"/>
              <w:rPr/>
            </w:pPr>
            <w:r>
              <w:rPr/>
              <w:t>​</w:t>
            </w:r>
          </w:p>
        </w:tc>
        <w:tc>
          <w:tcPr>
            <w:tcW w:w="109" w:type="dxa"/>
            <w:tcBorders>
              <w:bottom w:val="single" w:sz="16" w:space="0" w:color="53C072"/>
            </w:tcBorders>
            <w:vAlign w:val="center"/>
          </w:tcPr>
          <w:p>
            <w:pPr>
              <w:pStyle w:val="TableContents"/>
              <w:bidi w:val="0"/>
              <w:spacing w:before="0" w:after="283"/>
              <w:jc w:val="left"/>
              <w:rPr/>
            </w:pPr>
            <w:r>
              <w:rPr/>
              <w:t>​</w:t>
            </w:r>
          </w:p>
        </w:tc>
        <w:tc>
          <w:tcPr>
            <w:tcW w:w="121" w:type="dxa"/>
            <w:tcBorders>
              <w:bottom w:val="single" w:sz="16" w:space="0" w:color="53C072"/>
            </w:tcBorders>
            <w:vAlign w:val="center"/>
          </w:tcPr>
          <w:p>
            <w:pPr>
              <w:pStyle w:val="TableContents"/>
              <w:bidi w:val="0"/>
              <w:spacing w:before="0" w:after="283"/>
              <w:jc w:val="left"/>
              <w:rPr/>
            </w:pPr>
            <w:r>
              <w:rPr/>
              <w:t>​</w:t>
            </w:r>
          </w:p>
        </w:tc>
        <w:tc>
          <w:tcPr>
            <w:tcW w:w="121" w:type="dxa"/>
            <w:tcBorders>
              <w:bottom w:val="single" w:sz="16" w:space="0" w:color="53C072"/>
            </w:tcBorders>
            <w:tcMar>
              <w:bottom w:w="60" w:type="dxa"/>
            </w:tcMar>
            <w:vAlign w:val="center"/>
          </w:tcPr>
          <w:p>
            <w:pPr>
              <w:pStyle w:val="TableContents"/>
              <w:bidi w:val="0"/>
              <w:spacing w:before="0" w:after="283"/>
              <w:jc w:val="right"/>
              <w:rPr/>
            </w:pPr>
            <w:r>
              <w:rPr/>
              <w:t>​</w:t>
            </w:r>
          </w:p>
        </w:tc>
        <w:tc>
          <w:tcPr>
            <w:tcW w:w="986" w:type="dxa"/>
            <w:tcBorders>
              <w:bottom w:val="single" w:sz="16" w:space="0" w:color="53C072"/>
            </w:tcBorders>
            <w:tcMar>
              <w:bottom w:w="60" w:type="dxa"/>
            </w:tcMar>
            <w:vAlign w:val="center"/>
          </w:tcPr>
          <w:p>
            <w:pPr>
              <w:pStyle w:val="TableContents"/>
              <w:bidi w:val="0"/>
              <w:spacing w:before="0" w:after="283"/>
              <w:jc w:val="right"/>
              <w:rPr/>
            </w:pPr>
            <w:r>
              <w:rPr/>
              <w:t>18,910</w:t>
            </w:r>
          </w:p>
        </w:tc>
        <w:tc>
          <w:tcPr>
            <w:tcW w:w="121" w:type="dxa"/>
            <w:tcBorders>
              <w:bottom w:val="single" w:sz="16" w:space="0" w:color="53C072"/>
            </w:tcBorders>
            <w:vAlign w:val="center"/>
          </w:tcPr>
          <w:p>
            <w:pPr>
              <w:pStyle w:val="TableContents"/>
              <w:bidi w:val="0"/>
              <w:spacing w:before="0" w:after="283"/>
              <w:jc w:val="left"/>
              <w:rPr/>
            </w:pPr>
            <w:r>
              <w:rPr/>
              <w:t>​</w:t>
            </w:r>
          </w:p>
        </w:tc>
        <w:tc>
          <w:tcPr>
            <w:tcW w:w="109" w:type="dxa"/>
            <w:tcBorders>
              <w:bottom w:val="single" w:sz="16" w:space="0" w:color="53C072"/>
            </w:tcBorders>
            <w:vAlign w:val="center"/>
          </w:tcPr>
          <w:p>
            <w:pPr>
              <w:pStyle w:val="TableContents"/>
              <w:bidi w:val="0"/>
              <w:spacing w:before="0" w:after="283"/>
              <w:jc w:val="left"/>
              <w:rPr/>
            </w:pPr>
            <w:r>
              <w:rPr/>
              <w:t>​</w:t>
            </w:r>
          </w:p>
        </w:tc>
        <w:tc>
          <w:tcPr>
            <w:tcW w:w="109" w:type="dxa"/>
            <w:tcBorders>
              <w:bottom w:val="single" w:sz="16" w:space="0" w:color="53C072"/>
            </w:tcBorders>
            <w:vAlign w:val="center"/>
          </w:tcPr>
          <w:p>
            <w:pPr>
              <w:pStyle w:val="TableContents"/>
              <w:bidi w:val="0"/>
              <w:spacing w:before="0" w:after="283"/>
              <w:jc w:val="left"/>
              <w:rPr/>
            </w:pPr>
            <w:r>
              <w:rPr/>
              <w:t>​</w:t>
            </w:r>
          </w:p>
        </w:tc>
        <w:tc>
          <w:tcPr>
            <w:tcW w:w="109" w:type="dxa"/>
            <w:tcBorders>
              <w:bottom w:val="single" w:sz="16" w:space="0" w:color="53C072"/>
            </w:tcBorders>
            <w:vAlign w:val="center"/>
          </w:tcPr>
          <w:p>
            <w:pPr>
              <w:pStyle w:val="TableContents"/>
              <w:bidi w:val="0"/>
              <w:spacing w:before="0" w:after="283"/>
              <w:jc w:val="left"/>
              <w:rPr/>
            </w:pPr>
            <w:r>
              <w:rPr/>
              <w:t>​</w:t>
            </w:r>
          </w:p>
        </w:tc>
        <w:tc>
          <w:tcPr>
            <w:tcW w:w="109" w:type="dxa"/>
            <w:tcBorders>
              <w:bottom w:val="single" w:sz="16" w:space="0" w:color="53C072"/>
            </w:tcBorders>
            <w:tcMar>
              <w:bottom w:w="60" w:type="dxa"/>
            </w:tcMar>
            <w:vAlign w:val="center"/>
          </w:tcPr>
          <w:p>
            <w:pPr>
              <w:pStyle w:val="TableContents"/>
              <w:bidi w:val="0"/>
              <w:spacing w:before="0" w:after="283"/>
              <w:jc w:val="right"/>
              <w:rPr/>
            </w:pPr>
            <w:r>
              <w:rPr/>
              <w:t>​</w:t>
            </w:r>
          </w:p>
        </w:tc>
        <w:tc>
          <w:tcPr>
            <w:tcW w:w="1066" w:type="dxa"/>
            <w:tcBorders>
              <w:bottom w:val="single" w:sz="16" w:space="0" w:color="53C072"/>
            </w:tcBorders>
            <w:tcMar>
              <w:bottom w:w="60" w:type="dxa"/>
            </w:tcMar>
            <w:vAlign w:val="center"/>
          </w:tcPr>
          <w:p>
            <w:pPr>
              <w:pStyle w:val="TableContents"/>
              <w:bidi w:val="0"/>
              <w:spacing w:before="0" w:after="283"/>
              <w:jc w:val="right"/>
              <w:rPr/>
            </w:pPr>
            <w:r>
              <w:rPr/>
              <w:t>1,142,015</w:t>
            </w:r>
          </w:p>
        </w:tc>
        <w:tc>
          <w:tcPr>
            <w:tcW w:w="109" w:type="dxa"/>
            <w:tcBorders>
              <w:bottom w:val="single" w:sz="16" w:space="0" w:color="53C072"/>
            </w:tcBorders>
            <w:vAlign w:val="center"/>
          </w:tcPr>
          <w:p>
            <w:pPr>
              <w:pStyle w:val="TableContents"/>
              <w:bidi w:val="0"/>
              <w:spacing w:before="0" w:after="283"/>
              <w:jc w:val="left"/>
              <w:rPr/>
            </w:pPr>
            <w:r>
              <w:rPr/>
              <w:t>​</w:t>
            </w:r>
          </w:p>
        </w:tc>
        <w:tc>
          <w:tcPr>
            <w:tcW w:w="154" w:type="dxa"/>
            <w:tcBorders>
              <w:bottom w:val="single" w:sz="16" w:space="0" w:color="53C072"/>
            </w:tcBorders>
            <w:vAlign w:val="center"/>
          </w:tcPr>
          <w:p>
            <w:pPr>
              <w:pStyle w:val="TableContents"/>
              <w:bidi w:val="0"/>
              <w:spacing w:before="0" w:after="283"/>
              <w:jc w:val="left"/>
              <w:rPr/>
            </w:pPr>
            <w:r>
              <w:rPr/>
              <w:t>​</w:t>
            </w:r>
          </w:p>
        </w:tc>
      </w:tr>
    </w:tbl>
    <w:p>
      <w:pPr>
        <w:pStyle w:val="TextBody"/>
        <w:bidi w:val="0"/>
        <w:spacing w:lineRule="atLeast" w:line="240" w:before="122"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value realized on vesting of stock awards includes (i) RSUs that vested on January 2, 2026 and (ii) the PSUs that vested on June 27, 2026, which covered the fiscal 2024 to fiscal 2026 performance period. The shares and value realized with respect to the RSUs is as follows: Mr. Gallagher — 73,827 shares and $3,620,477; Mr. Jacobson — 16,857 shares and $826,667; Mr. Arnold — 12,340 shares and $605,154; Mr. Chan — 7,609 shares and $373,146; and Mr. McCoy — 13,373 shares and $655,811. The shares and value realized with respect to the PSUs issued is as follows: Mr. Gallagher — 29,811 shares and $2,617,704; Mr. Jacobson — 6,388 shares and $560,930; Mr. Arnold — 5,111 shares and $448,797; Mr. Chan — 3,194 shares and $280,465; and Mr. McCoy — 5,537 and $486,204.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PENSION BENEFITS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Further to the discussion of the retirement benefits in the CD&amp;A, the Company provides a retirement benefit under a tax-qualified retirement plan, or the Pension Plan, and a retirement benefit under nonqualified retirement plans.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Pension Plan is a type of tax-qualified defined benefit plan commonly referred to as a cash balance plan. A participant’s benefit under the Pension Plan is based on the value of the participant’s cash balance account, which is used for record keeping purposes and does not represent any assets of the Pension Plan segregated on behalf of a participant. In general, the Pension Plan defines annual earnings as a participant’s base salary, commissions, royalties, annual cash incentive compensation, and amounts deferred pursuant to plans described in Sections 125 or 401(k) (i.e., the 401(k) Plan) of the Code. Currently, the maximum amount of earnings on which benefits can be accrued is $360,000, which is the 2026 annual maximum established by the IRS. The Pension Plan offers participants distributions in the form of various monthly annuity payments and, in most cases, a lump sum distribution option is also available to participants who have terminated employment with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nonqualified retirement plans consist of the Restoration Plan and the SERP. The Restoration Plan is an excess benefit plan that provides retirement income to eligible U.S. employees whose Pension Plan benefit is limited by Code limits on compensation. The Restoration Plan uses the same eligibility, vesting, formula and distribution criteria (except in cases where Code section 409A applies) found in the Pension Plan, but without considering the Code-imposed limits on the Pension Plan. The excess benefit over the Code-imposed limits in the Pension Plan is paid from the Restoration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SERP provides for: (1) payment of a death benefit to the designated beneficiary of each participating officer who dies while he or she is an employee of the Company in an amount equal to twice the officer’s yearly earnings (including salary and cash incentive compensation); (2) a supplemental retirement benefit payable</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6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66    </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rPr>
        <w:drawing>
          <wp:inline distT="0" distB="0" distL="0" distR="0">
            <wp:extent cx="1381125" cy="266700"/>
            <wp:effectExtent l="0" t="0" r="0" b="0"/>
            <wp:docPr id="422"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139" descr=""/>
                    <pic:cNvPicPr>
                      <a:picLocks noChangeAspect="1" noChangeArrowheads="1"/>
                    </pic:cNvPicPr>
                  </pic:nvPicPr>
                  <pic:blipFill>
                    <a:blip r:embed="rId150"/>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2" w:name="tPPUT"/>
      <w:bookmarkEnd w:id="82"/>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Compensation of Executive Officers</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30" w:before="54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at age 65 (if the officer has satisfied certain age and service requirements) payable monthly for two years and in a lump sum thereafter to such officer or his or her beneficiary, with the total benefit equaling the present value of ten years of payments in an amount not to exceed 36% of the officer’s eligible compensation, which is defined as the average of the highest two of the last five years’ cash compensation prior to termination; or (3) a supplemental early retirement benefit equal to the benefit described in (2) above, except that such amount is reduced for each month prior to age 65 that the participant begins to receive the benefit.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 discussed in the CD&amp;A, the SERP was closed to new participants effective December 31, 2011, and the Restoration Plan was adopted effective January 1, 2012. Pursuant to the terms of both plans, any benefit payable under the Restoration Plan will reduce the benefit payable under the SERP. Thus, the maximum benefit payable to vested participants in both nonqualified plans will equal the benefit payable under the SERP.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table below shows the number of years of service credited to each such NEO, the actuarial present value of accumulated benefits payable to each of the NEOs as of the end of the fiscal year, and the payments made to each of the NEOs during the last fiscal year, if any. The present value of the accumulated benefit was determined using interest rate assumptions consistent with those used in the Company’s financial statements.</w:t>
      </w:r>
      <w:r>
        <w:rPr>
          <w:rFonts w:ascii="Arial;Helvetica;sans-serif" w:hAnsi="Arial;Helvetica;sans-serif"/>
          <w:b w:val="false"/>
          <w:i w:val="false"/>
          <w:caps w:val="false"/>
          <w:smallCaps w:val="false"/>
          <w:color w:val="000000"/>
          <w:spacing w:val="4"/>
          <w:sz w:val="20"/>
        </w:rPr>
        <w:t xml:space="preserve"> </w:t>
      </w:r>
    </w:p>
    <w:tbl>
      <w:tblPr>
        <w:tblW w:w="9112" w:type="dxa"/>
        <w:jc w:val="left"/>
        <w:tblInd w:w="1093" w:type="dxa"/>
        <w:tblLayout w:type="fixed"/>
        <w:tblCellMar>
          <w:top w:w="0" w:type="dxa"/>
          <w:left w:w="0" w:type="dxa"/>
          <w:bottom w:w="0" w:type="dxa"/>
          <w:right w:w="0" w:type="dxa"/>
        </w:tblCellMar>
      </w:tblPr>
      <w:tblGrid>
        <w:gridCol w:w="124"/>
        <w:gridCol w:w="1684"/>
        <w:gridCol w:w="109"/>
        <w:gridCol w:w="109"/>
        <w:gridCol w:w="2457"/>
        <w:gridCol w:w="109"/>
        <w:gridCol w:w="109"/>
        <w:gridCol w:w="1303"/>
        <w:gridCol w:w="109"/>
        <w:gridCol w:w="109"/>
        <w:gridCol w:w="1400"/>
        <w:gridCol w:w="109"/>
        <w:gridCol w:w="109"/>
        <w:gridCol w:w="1115"/>
        <w:gridCol w:w="157"/>
      </w:tblGrid>
      <w:tr>
        <w:trPr/>
        <w:tc>
          <w:tcPr>
            <w:tcW w:w="124" w:type="dxa"/>
            <w:tcBorders/>
            <w:shd w:fill="53C072" w:val="clear"/>
            <w:vAlign w:val="center"/>
          </w:tcPr>
          <w:p>
            <w:pPr>
              <w:pStyle w:val="TableContents"/>
              <w:bidi w:val="0"/>
              <w:spacing w:before="0" w:after="283"/>
              <w:jc w:val="left"/>
              <w:rPr/>
            </w:pPr>
            <w:r>
              <w:rPr/>
              <w:t>​</w:t>
            </w:r>
          </w:p>
        </w:tc>
        <w:tc>
          <w:tcPr>
            <w:tcW w:w="1684" w:type="dxa"/>
            <w:tcBorders/>
            <w:shd w:fill="53C072" w:val="clear"/>
            <w:vAlign w:val="center"/>
          </w:tcPr>
          <w:p>
            <w:pPr>
              <w:pStyle w:val="TableContents"/>
              <w:bidi w:val="0"/>
              <w:spacing w:before="0" w:after="0"/>
              <w:jc w:val="left"/>
              <w:rPr>
                <w:spacing w:val="0"/>
              </w:rPr>
            </w:pPr>
            <w:r>
              <w:rPr>
                <w:spacing w:val="0"/>
              </w:rPr>
              <w:t xml:space="preserve">Name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2457" w:type="dxa"/>
            <w:tcBorders/>
            <w:shd w:fill="53C072" w:val="clear"/>
            <w:vAlign w:val="center"/>
          </w:tcPr>
          <w:p>
            <w:pPr>
              <w:pStyle w:val="TableContents"/>
              <w:bidi w:val="0"/>
              <w:spacing w:before="0" w:after="0"/>
              <w:jc w:val="right"/>
              <w:rPr/>
            </w:pPr>
            <w:r>
              <w:rPr>
                <w:spacing w:val="0"/>
              </w:rPr>
              <w:t>Plan Name</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303" w:type="dxa"/>
            <w:tcBorders/>
            <w:shd w:fill="53C072" w:val="clear"/>
            <w:vAlign w:val="center"/>
          </w:tcPr>
          <w:p>
            <w:pPr>
              <w:pStyle w:val="TableContents"/>
              <w:bidi w:val="0"/>
              <w:spacing w:before="0" w:after="0"/>
              <w:jc w:val="right"/>
              <w:rPr/>
            </w:pPr>
            <w:r>
              <w:rPr>
                <w:spacing w:val="0"/>
              </w:rPr>
              <w:t xml:space="preserve">Number of </w:t>
              <w:br/>
              <w:t xml:space="preserve">Years Credited </w:t>
              <w:br/>
              <w:t>Service (#)(1)</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400" w:type="dxa"/>
            <w:tcBorders/>
            <w:shd w:fill="53C072" w:val="clear"/>
            <w:vAlign w:val="center"/>
          </w:tcPr>
          <w:p>
            <w:pPr>
              <w:pStyle w:val="TableContents"/>
              <w:bidi w:val="0"/>
              <w:spacing w:before="0" w:after="0"/>
              <w:jc w:val="right"/>
              <w:rPr/>
            </w:pPr>
            <w:r>
              <w:rPr>
                <w:spacing w:val="0"/>
              </w:rPr>
              <w:t xml:space="preserve">Present </w:t>
              <w:br/>
              <w:t xml:space="preserve">Value of </w:t>
              <w:br/>
              <w:t xml:space="preserve">Accumulated </w:t>
              <w:br/>
              <w:t xml:space="preserve">Benefit </w:t>
            </w:r>
            <w:r>
              <w:rPr/>
              <w:br/>
            </w:r>
            <w:r>
              <w:rPr>
                <w:spacing w:val="-2"/>
              </w:rPr>
              <w:t>($)</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115" w:type="dxa"/>
            <w:tcBorders/>
            <w:shd w:fill="53C072" w:val="clear"/>
            <w:vAlign w:val="center"/>
          </w:tcPr>
          <w:p>
            <w:pPr>
              <w:pStyle w:val="TableContents"/>
              <w:bidi w:val="0"/>
              <w:spacing w:before="0" w:after="0"/>
              <w:jc w:val="right"/>
              <w:rPr/>
            </w:pPr>
            <w:r>
              <w:rPr>
                <w:spacing w:val="0"/>
              </w:rPr>
              <w:t xml:space="preserve">Payments </w:t>
              <w:br/>
              <w:t xml:space="preserve">During </w:t>
              <w:br/>
              <w:t xml:space="preserve">Last Fiscal </w:t>
              <w:br/>
              <w:t>Year ($)</w:t>
            </w:r>
            <w:r>
              <w:rPr/>
              <w:t xml:space="preserve"> </w:t>
            </w:r>
          </w:p>
        </w:tc>
        <w:tc>
          <w:tcPr>
            <w:tcW w:w="157"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84" w:type="dxa"/>
            <w:tcBorders/>
            <w:vAlign w:val="center"/>
          </w:tcPr>
          <w:p>
            <w:pPr>
              <w:pStyle w:val="TableContents"/>
              <w:bidi w:val="0"/>
              <w:spacing w:before="0" w:after="283"/>
              <w:jc w:val="left"/>
              <w:rPr>
                <w:spacing w:val="-2"/>
              </w:rPr>
            </w:pPr>
            <w:r>
              <w:rPr>
                <w:spacing w:val="-2"/>
              </w:rPr>
              <w:t xml:space="preserve">Philip R. Gallagher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57" w:type="dxa"/>
            <w:tcBorders/>
            <w:vAlign w:val="center"/>
          </w:tcPr>
          <w:p>
            <w:pPr>
              <w:pStyle w:val="TableContents"/>
              <w:bidi w:val="0"/>
              <w:spacing w:before="0" w:after="283"/>
              <w:jc w:val="left"/>
              <w:rPr>
                <w:spacing w:val="-2"/>
              </w:rPr>
            </w:pPr>
            <w:r>
              <w:rPr>
                <w:spacing w:val="-2"/>
              </w:rPr>
              <w:t xml:space="preserve">Pension Plan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3" w:type="dxa"/>
            <w:tcBorders/>
            <w:vAlign w:val="center"/>
          </w:tcPr>
          <w:p>
            <w:pPr>
              <w:pStyle w:val="TableContents"/>
              <w:bidi w:val="0"/>
              <w:spacing w:before="0" w:after="0"/>
              <w:jc w:val="right"/>
              <w:rPr/>
            </w:pPr>
            <w:r>
              <w:rPr>
                <w:spacing w:val="-2"/>
              </w:rPr>
              <w:t>41.6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0"/>
              <w:jc w:val="right"/>
              <w:rPr/>
            </w:pPr>
            <w:r>
              <w:rPr>
                <w:spacing w:val="-2"/>
              </w:rPr>
              <w:t>259,266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0"/>
              <w:jc w:val="right"/>
              <w:rPr/>
            </w:pPr>
            <w:r>
              <w:rPr>
                <w:spacing w:val="-2"/>
              </w:rPr>
              <w:t>—</w:t>
            </w:r>
            <w:r>
              <w:rPr/>
              <w:t xml:space="preserve"> </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8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57" w:type="dxa"/>
            <w:tcBorders/>
            <w:vAlign w:val="center"/>
          </w:tcPr>
          <w:p>
            <w:pPr>
              <w:pStyle w:val="TableContents"/>
              <w:bidi w:val="0"/>
              <w:spacing w:before="0" w:after="0"/>
              <w:jc w:val="left"/>
              <w:rPr>
                <w:spacing w:val="-2"/>
              </w:rPr>
            </w:pPr>
            <w:r>
              <w:rPr>
                <w:spacing w:val="-2"/>
              </w:rPr>
              <w:t xml:space="preserve">Nonqualified Retirement Plans(2)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3"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0"/>
              <w:jc w:val="right"/>
              <w:rPr/>
            </w:pPr>
            <w:r>
              <w:rPr>
                <w:spacing w:val="-2"/>
              </w:rPr>
              <w:t>—</w:t>
            </w:r>
            <w:r>
              <w:rPr/>
              <w:t xml:space="preserve"> </w:t>
            </w:r>
          </w:p>
        </w:tc>
        <w:tc>
          <w:tcPr>
            <w:tcW w:w="157"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1684" w:type="dxa"/>
            <w:tcBorders/>
            <w:shd w:fill="CBECD5" w:val="clear"/>
            <w:vAlign w:val="center"/>
          </w:tcPr>
          <w:p>
            <w:pPr>
              <w:pStyle w:val="TableContents"/>
              <w:bidi w:val="0"/>
              <w:spacing w:before="0" w:after="283"/>
              <w:jc w:val="left"/>
              <w:rPr>
                <w:spacing w:val="-2"/>
              </w:rPr>
            </w:pPr>
            <w:r>
              <w:rPr>
                <w:spacing w:val="-2"/>
              </w:rPr>
              <w:t xml:space="preserve">Kenneth A. Jacobson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457" w:type="dxa"/>
            <w:tcBorders/>
            <w:shd w:fill="CBECD5" w:val="clear"/>
            <w:vAlign w:val="center"/>
          </w:tcPr>
          <w:p>
            <w:pPr>
              <w:pStyle w:val="TableContents"/>
              <w:bidi w:val="0"/>
              <w:spacing w:before="0" w:after="283"/>
              <w:jc w:val="left"/>
              <w:rPr>
                <w:spacing w:val="-2"/>
              </w:rPr>
            </w:pPr>
            <w:r>
              <w:rPr>
                <w:spacing w:val="-2"/>
              </w:rPr>
              <w:t xml:space="preserve">Pension Plan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303" w:type="dxa"/>
            <w:tcBorders/>
            <w:shd w:fill="CBECD5" w:val="clear"/>
            <w:vAlign w:val="center"/>
          </w:tcPr>
          <w:p>
            <w:pPr>
              <w:pStyle w:val="TableContents"/>
              <w:bidi w:val="0"/>
              <w:spacing w:before="0" w:after="0"/>
              <w:jc w:val="right"/>
              <w:rPr/>
            </w:pPr>
            <w:r>
              <w:rPr>
                <w:spacing w:val="-2"/>
              </w:rPr>
              <w:t>11.5</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400" w:type="dxa"/>
            <w:tcBorders/>
            <w:shd w:fill="CBECD5" w:val="clear"/>
            <w:vAlign w:val="center"/>
          </w:tcPr>
          <w:p>
            <w:pPr>
              <w:pStyle w:val="TableContents"/>
              <w:bidi w:val="0"/>
              <w:spacing w:before="0" w:after="0"/>
              <w:jc w:val="right"/>
              <w:rPr/>
            </w:pPr>
            <w:r>
              <w:rPr>
                <w:spacing w:val="-2"/>
              </w:rPr>
              <w:t>152,504</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15" w:type="dxa"/>
            <w:tcBorders/>
            <w:shd w:fill="CBECD5" w:val="clear"/>
            <w:vAlign w:val="center"/>
          </w:tcPr>
          <w:p>
            <w:pPr>
              <w:pStyle w:val="TableContents"/>
              <w:bidi w:val="0"/>
              <w:spacing w:before="0" w:after="0"/>
              <w:jc w:val="right"/>
              <w:rPr/>
            </w:pPr>
            <w:r>
              <w:rPr>
                <w:spacing w:val="-2"/>
              </w:rPr>
              <w:t>—</w:t>
            </w:r>
            <w:r>
              <w:rPr/>
              <w:t xml:space="preserve"> </w:t>
            </w:r>
          </w:p>
        </w:tc>
        <w:tc>
          <w:tcPr>
            <w:tcW w:w="157" w:type="dxa"/>
            <w:tcBorders/>
            <w:shd w:fill="CBECD5" w:val="clear"/>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1684"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457" w:type="dxa"/>
            <w:tcBorders/>
            <w:shd w:fill="CBECD5" w:val="clear"/>
            <w:vAlign w:val="center"/>
          </w:tcPr>
          <w:p>
            <w:pPr>
              <w:pStyle w:val="TableContents"/>
              <w:bidi w:val="0"/>
              <w:spacing w:before="0" w:after="283"/>
              <w:jc w:val="left"/>
              <w:rPr>
                <w:spacing w:val="-2"/>
              </w:rPr>
            </w:pPr>
            <w:r>
              <w:rPr>
                <w:spacing w:val="-2"/>
              </w:rPr>
              <w:t xml:space="preserve">Restoration Plan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303" w:type="dxa"/>
            <w:tcBorders/>
            <w:shd w:fill="CBECD5" w:val="clear"/>
            <w:vAlign w:val="center"/>
          </w:tcPr>
          <w:p>
            <w:pPr>
              <w:pStyle w:val="TableContents"/>
              <w:bidi w:val="0"/>
              <w:spacing w:before="0" w:after="0"/>
              <w:jc w:val="right"/>
              <w:rPr/>
            </w:pPr>
            <w:r>
              <w:rPr>
                <w:spacing w:val="-2"/>
              </w:rPr>
              <w:t>11.5</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400" w:type="dxa"/>
            <w:tcBorders/>
            <w:shd w:fill="CBECD5" w:val="clear"/>
            <w:vAlign w:val="center"/>
          </w:tcPr>
          <w:p>
            <w:pPr>
              <w:pStyle w:val="TableContents"/>
              <w:bidi w:val="0"/>
              <w:spacing w:before="0" w:after="0"/>
              <w:jc w:val="right"/>
              <w:rPr/>
            </w:pPr>
            <w:r>
              <w:rPr>
                <w:spacing w:val="-2"/>
              </w:rPr>
              <w:t>156,240</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15" w:type="dxa"/>
            <w:tcBorders/>
            <w:shd w:fill="CBECD5" w:val="clear"/>
            <w:vAlign w:val="center"/>
          </w:tcPr>
          <w:p>
            <w:pPr>
              <w:pStyle w:val="TableContents"/>
              <w:bidi w:val="0"/>
              <w:spacing w:before="0" w:after="0"/>
              <w:jc w:val="right"/>
              <w:rPr/>
            </w:pPr>
            <w:r>
              <w:rPr>
                <w:spacing w:val="-2"/>
              </w:rPr>
              <w:t>—</w:t>
            </w:r>
            <w:r>
              <w:rPr/>
              <w:t xml:space="preserve"> </w:t>
            </w:r>
          </w:p>
        </w:tc>
        <w:tc>
          <w:tcPr>
            <w:tcW w:w="157"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84" w:type="dxa"/>
            <w:tcBorders/>
            <w:vAlign w:val="center"/>
          </w:tcPr>
          <w:p>
            <w:pPr>
              <w:pStyle w:val="TableContents"/>
              <w:bidi w:val="0"/>
              <w:spacing w:before="0" w:after="283"/>
              <w:jc w:val="left"/>
              <w:rPr>
                <w:spacing w:val="-2"/>
              </w:rPr>
            </w:pPr>
            <w:r>
              <w:rPr>
                <w:spacing w:val="-2"/>
              </w:rPr>
              <w:t xml:space="preserve">Ken E. Arnold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57" w:type="dxa"/>
            <w:tcBorders/>
            <w:vAlign w:val="center"/>
          </w:tcPr>
          <w:p>
            <w:pPr>
              <w:pStyle w:val="TableContents"/>
              <w:bidi w:val="0"/>
              <w:spacing w:before="0" w:after="283"/>
              <w:jc w:val="left"/>
              <w:rPr>
                <w:spacing w:val="-2"/>
              </w:rPr>
            </w:pPr>
            <w:r>
              <w:rPr>
                <w:spacing w:val="-2"/>
              </w:rPr>
              <w:t xml:space="preserve">Pension Plan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3" w:type="dxa"/>
            <w:tcBorders/>
            <w:vAlign w:val="center"/>
          </w:tcPr>
          <w:p>
            <w:pPr>
              <w:pStyle w:val="TableContents"/>
              <w:bidi w:val="0"/>
              <w:spacing w:before="0" w:after="0"/>
              <w:jc w:val="right"/>
              <w:rPr/>
            </w:pPr>
            <w:r>
              <w:rPr>
                <w:spacing w:val="-2"/>
              </w:rPr>
              <w:t>27.5</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0"/>
              <w:jc w:val="right"/>
              <w:rPr/>
            </w:pPr>
            <w:r>
              <w:rPr>
                <w:spacing w:val="-2"/>
              </w:rPr>
              <w:t>520,840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0"/>
              <w:jc w:val="right"/>
              <w:rPr/>
            </w:pPr>
            <w:r>
              <w:rPr>
                <w:spacing w:val="-2"/>
              </w:rPr>
              <w:t>—</w:t>
            </w:r>
            <w:r>
              <w:rPr/>
              <w:t xml:space="preserve"> </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8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57" w:type="dxa"/>
            <w:tcBorders/>
            <w:vAlign w:val="center"/>
          </w:tcPr>
          <w:p>
            <w:pPr>
              <w:pStyle w:val="TableContents"/>
              <w:bidi w:val="0"/>
              <w:spacing w:before="0" w:after="283"/>
              <w:jc w:val="left"/>
              <w:rPr>
                <w:spacing w:val="-2"/>
              </w:rPr>
            </w:pPr>
            <w:r>
              <w:rPr>
                <w:spacing w:val="-2"/>
              </w:rPr>
              <w:t xml:space="preserve">Restoration Plan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3" w:type="dxa"/>
            <w:tcBorders/>
            <w:vAlign w:val="center"/>
          </w:tcPr>
          <w:p>
            <w:pPr>
              <w:pStyle w:val="TableContents"/>
              <w:bidi w:val="0"/>
              <w:spacing w:before="0" w:after="0"/>
              <w:jc w:val="right"/>
              <w:rPr/>
            </w:pPr>
            <w:r>
              <w:rPr>
                <w:spacing w:val="-2"/>
              </w:rPr>
              <w:t>9.5</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0"/>
              <w:jc w:val="right"/>
              <w:rPr/>
            </w:pPr>
            <w:r>
              <w:rPr>
                <w:spacing w:val="-2"/>
              </w:rPr>
              <w:t>256,474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0"/>
              <w:jc w:val="right"/>
              <w:rPr/>
            </w:pPr>
            <w:r>
              <w:rPr>
                <w:spacing w:val="-2"/>
              </w:rPr>
              <w:t>—</w:t>
            </w:r>
            <w:r>
              <w:rPr/>
              <w:t xml:space="preserve"> </w:t>
            </w:r>
          </w:p>
        </w:tc>
        <w:tc>
          <w:tcPr>
            <w:tcW w:w="157"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1684" w:type="dxa"/>
            <w:tcBorders/>
            <w:shd w:fill="CBECD5" w:val="clear"/>
            <w:vAlign w:val="center"/>
          </w:tcPr>
          <w:p>
            <w:pPr>
              <w:pStyle w:val="TableContents"/>
              <w:bidi w:val="0"/>
              <w:spacing w:before="0" w:after="283"/>
              <w:jc w:val="left"/>
              <w:rPr>
                <w:spacing w:val="-2"/>
              </w:rPr>
            </w:pPr>
            <w:r>
              <w:rPr>
                <w:spacing w:val="-2"/>
              </w:rPr>
              <w:t xml:space="preserve">Max Chan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457" w:type="dxa"/>
            <w:tcBorders/>
            <w:shd w:fill="CBECD5" w:val="clear"/>
            <w:vAlign w:val="center"/>
          </w:tcPr>
          <w:p>
            <w:pPr>
              <w:pStyle w:val="TableContents"/>
              <w:bidi w:val="0"/>
              <w:spacing w:before="0" w:after="283"/>
              <w:jc w:val="left"/>
              <w:rPr>
                <w:spacing w:val="-2"/>
              </w:rPr>
            </w:pPr>
            <w:r>
              <w:rPr>
                <w:spacing w:val="-2"/>
              </w:rPr>
              <w:t xml:space="preserve">Pension Plan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303" w:type="dxa"/>
            <w:tcBorders/>
            <w:shd w:fill="CBECD5" w:val="clear"/>
            <w:vAlign w:val="center"/>
          </w:tcPr>
          <w:p>
            <w:pPr>
              <w:pStyle w:val="TableContents"/>
              <w:bidi w:val="0"/>
              <w:spacing w:before="0" w:after="0"/>
              <w:jc w:val="right"/>
              <w:rPr/>
            </w:pPr>
            <w:r>
              <w:rPr>
                <w:spacing w:val="-2"/>
              </w:rPr>
              <w:t>9.9</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400" w:type="dxa"/>
            <w:tcBorders/>
            <w:shd w:fill="CBECD5" w:val="clear"/>
            <w:vAlign w:val="center"/>
          </w:tcPr>
          <w:p>
            <w:pPr>
              <w:pStyle w:val="TableContents"/>
              <w:bidi w:val="0"/>
              <w:spacing w:before="0" w:after="0"/>
              <w:jc w:val="right"/>
              <w:rPr/>
            </w:pPr>
            <w:r>
              <w:rPr>
                <w:spacing w:val="-2"/>
              </w:rPr>
              <w:t>152,596</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15" w:type="dxa"/>
            <w:tcBorders/>
            <w:shd w:fill="CBECD5" w:val="clear"/>
            <w:vAlign w:val="center"/>
          </w:tcPr>
          <w:p>
            <w:pPr>
              <w:pStyle w:val="TableContents"/>
              <w:bidi w:val="0"/>
              <w:spacing w:before="0" w:after="0"/>
              <w:jc w:val="right"/>
              <w:rPr/>
            </w:pPr>
            <w:r>
              <w:rPr>
                <w:spacing w:val="-2"/>
              </w:rPr>
              <w:t>—</w:t>
            </w:r>
            <w:r>
              <w:rPr/>
              <w:t xml:space="preserve"> </w:t>
            </w:r>
          </w:p>
        </w:tc>
        <w:tc>
          <w:tcPr>
            <w:tcW w:w="157" w:type="dxa"/>
            <w:tcBorders/>
            <w:shd w:fill="CBECD5" w:val="clear"/>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1684"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457" w:type="dxa"/>
            <w:tcBorders/>
            <w:shd w:fill="CBECD5" w:val="clear"/>
            <w:vAlign w:val="center"/>
          </w:tcPr>
          <w:p>
            <w:pPr>
              <w:pStyle w:val="TableContents"/>
              <w:bidi w:val="0"/>
              <w:spacing w:before="0" w:after="283"/>
              <w:jc w:val="left"/>
              <w:rPr>
                <w:spacing w:val="-2"/>
              </w:rPr>
            </w:pPr>
            <w:r>
              <w:rPr>
                <w:spacing w:val="-2"/>
              </w:rPr>
              <w:t xml:space="preserve">Restoration Plan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303" w:type="dxa"/>
            <w:tcBorders/>
            <w:shd w:fill="CBECD5" w:val="clear"/>
            <w:vAlign w:val="center"/>
          </w:tcPr>
          <w:p>
            <w:pPr>
              <w:pStyle w:val="TableContents"/>
              <w:bidi w:val="0"/>
              <w:spacing w:before="0" w:after="0"/>
              <w:jc w:val="right"/>
              <w:rPr/>
            </w:pPr>
            <w:r>
              <w:rPr>
                <w:spacing w:val="-2"/>
              </w:rPr>
              <w:t>9.9</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400" w:type="dxa"/>
            <w:tcBorders/>
            <w:shd w:fill="CBECD5" w:val="clear"/>
            <w:vAlign w:val="center"/>
          </w:tcPr>
          <w:p>
            <w:pPr>
              <w:pStyle w:val="TableContents"/>
              <w:bidi w:val="0"/>
              <w:spacing w:before="0" w:after="0"/>
              <w:jc w:val="right"/>
              <w:rPr/>
            </w:pPr>
            <w:r>
              <w:rPr>
                <w:spacing w:val="-2"/>
              </w:rPr>
              <w:t>152,425</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15" w:type="dxa"/>
            <w:tcBorders/>
            <w:shd w:fill="CBECD5" w:val="clear"/>
            <w:vAlign w:val="center"/>
          </w:tcPr>
          <w:p>
            <w:pPr>
              <w:pStyle w:val="TableContents"/>
              <w:bidi w:val="0"/>
              <w:spacing w:before="0" w:after="0"/>
              <w:jc w:val="right"/>
              <w:rPr/>
            </w:pPr>
            <w:r>
              <w:rPr>
                <w:spacing w:val="-2"/>
              </w:rPr>
              <w:t>—</w:t>
            </w:r>
            <w:r>
              <w:rPr/>
              <w:t xml:space="preserve"> </w:t>
            </w:r>
          </w:p>
        </w:tc>
        <w:tc>
          <w:tcPr>
            <w:tcW w:w="157"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84" w:type="dxa"/>
            <w:tcBorders/>
            <w:vAlign w:val="center"/>
          </w:tcPr>
          <w:p>
            <w:pPr>
              <w:pStyle w:val="TableContents"/>
              <w:bidi w:val="0"/>
              <w:spacing w:before="0" w:after="283"/>
              <w:jc w:val="left"/>
              <w:rPr>
                <w:spacing w:val="-2"/>
              </w:rPr>
            </w:pPr>
            <w:r>
              <w:rPr>
                <w:spacing w:val="-2"/>
              </w:rPr>
              <w:t xml:space="preserve">Michael R. McCoy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57" w:type="dxa"/>
            <w:tcBorders/>
            <w:vAlign w:val="center"/>
          </w:tcPr>
          <w:p>
            <w:pPr>
              <w:pStyle w:val="TableContents"/>
              <w:bidi w:val="0"/>
              <w:spacing w:before="0" w:after="283"/>
              <w:jc w:val="left"/>
              <w:rPr>
                <w:spacing w:val="-2"/>
              </w:rPr>
            </w:pPr>
            <w:r>
              <w:rPr>
                <w:spacing w:val="-2"/>
              </w:rPr>
              <w:t xml:space="preserve">Pension Plan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3" w:type="dxa"/>
            <w:tcBorders/>
            <w:vAlign w:val="center"/>
          </w:tcPr>
          <w:p>
            <w:pPr>
              <w:pStyle w:val="TableContents"/>
              <w:bidi w:val="0"/>
              <w:spacing w:before="0" w:after="0"/>
              <w:jc w:val="right"/>
              <w:rPr/>
            </w:pPr>
            <w:r>
              <w:rPr>
                <w:spacing w:val="-2"/>
              </w:rPr>
              <w:t>14.5</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0"/>
              <w:jc w:val="right"/>
              <w:rPr/>
            </w:pPr>
            <w:r>
              <w:rPr>
                <w:spacing w:val="-2"/>
              </w:rPr>
              <w:t>218,159</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0"/>
              <w:jc w:val="right"/>
              <w:rPr/>
            </w:pPr>
            <w:r>
              <w:rPr>
                <w:spacing w:val="-2"/>
              </w:rPr>
              <w:t>—</w:t>
            </w:r>
            <w:r>
              <w:rPr/>
              <w:t xml:space="preserve"> </w:t>
            </w:r>
          </w:p>
        </w:tc>
        <w:tc>
          <w:tcPr>
            <w:tcW w:w="157" w:type="dxa"/>
            <w:tcBorders/>
            <w:vAlign w:val="center"/>
          </w:tcPr>
          <w:p>
            <w:pPr>
              <w:pStyle w:val="TableContents"/>
              <w:bidi w:val="0"/>
              <w:spacing w:before="0" w:after="283"/>
              <w:jc w:val="left"/>
              <w:rPr/>
            </w:pPr>
            <w:r>
              <w:rPr/>
              <w:t>​</w:t>
            </w:r>
          </w:p>
        </w:tc>
      </w:tr>
      <w:tr>
        <w:trPr/>
        <w:tc>
          <w:tcPr>
            <w:tcW w:w="124" w:type="dxa"/>
            <w:tcBorders>
              <w:bottom w:val="single" w:sz="16" w:space="0" w:color="53C072"/>
            </w:tcBorders>
            <w:tcMar>
              <w:bottom w:w="28" w:type="dxa"/>
            </w:tcMar>
            <w:vAlign w:val="center"/>
          </w:tcPr>
          <w:p>
            <w:pPr>
              <w:pStyle w:val="TableContents"/>
              <w:bidi w:val="0"/>
              <w:spacing w:before="0" w:after="283"/>
              <w:jc w:val="left"/>
              <w:rPr/>
            </w:pPr>
            <w:r>
              <w:rPr/>
              <w:t>​</w:t>
            </w:r>
          </w:p>
        </w:tc>
        <w:tc>
          <w:tcPr>
            <w:tcW w:w="1684"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2457" w:type="dxa"/>
            <w:tcBorders>
              <w:bottom w:val="single" w:sz="16" w:space="0" w:color="53C072"/>
            </w:tcBorders>
            <w:tcMar>
              <w:bottom w:w="40" w:type="dxa"/>
            </w:tcMar>
            <w:vAlign w:val="center"/>
          </w:tcPr>
          <w:p>
            <w:pPr>
              <w:pStyle w:val="TableContents"/>
              <w:bidi w:val="0"/>
              <w:spacing w:before="0" w:after="283"/>
              <w:jc w:val="left"/>
              <w:rPr>
                <w:spacing w:val="-2"/>
              </w:rPr>
            </w:pPr>
            <w:r>
              <w:rPr>
                <w:spacing w:val="-2"/>
              </w:rPr>
              <w:t xml:space="preserve">Restoration Plan </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303" w:type="dxa"/>
            <w:tcBorders>
              <w:bottom w:val="single" w:sz="16" w:space="0" w:color="53C072"/>
            </w:tcBorders>
            <w:tcMar>
              <w:bottom w:w="40" w:type="dxa"/>
            </w:tcMar>
            <w:vAlign w:val="center"/>
          </w:tcPr>
          <w:p>
            <w:pPr>
              <w:pStyle w:val="TableContents"/>
              <w:bidi w:val="0"/>
              <w:spacing w:before="0" w:after="0"/>
              <w:jc w:val="right"/>
              <w:rPr/>
            </w:pPr>
            <w:r>
              <w:rPr>
                <w:spacing w:val="-2"/>
              </w:rPr>
              <w:t>11.5</w:t>
            </w:r>
            <w:r>
              <w:rPr/>
              <w:t xml:space="preserve"> </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400" w:type="dxa"/>
            <w:tcBorders>
              <w:bottom w:val="single" w:sz="16" w:space="0" w:color="53C072"/>
            </w:tcBorders>
            <w:tcMar>
              <w:bottom w:w="40" w:type="dxa"/>
            </w:tcMar>
            <w:vAlign w:val="center"/>
          </w:tcPr>
          <w:p>
            <w:pPr>
              <w:pStyle w:val="TableContents"/>
              <w:bidi w:val="0"/>
              <w:spacing w:before="0" w:after="0"/>
              <w:jc w:val="right"/>
              <w:rPr/>
            </w:pPr>
            <w:r>
              <w:rPr>
                <w:spacing w:val="-2"/>
              </w:rPr>
              <w:t>164,368</w:t>
            </w:r>
            <w:r>
              <w:rPr/>
              <w:t xml:space="preserve"> </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115" w:type="dxa"/>
            <w:tcBorders>
              <w:bottom w:val="single" w:sz="16" w:space="0" w:color="53C072"/>
            </w:tcBorders>
            <w:tcMar>
              <w:bottom w:w="40" w:type="dxa"/>
            </w:tcMar>
            <w:vAlign w:val="center"/>
          </w:tcPr>
          <w:p>
            <w:pPr>
              <w:pStyle w:val="TableContents"/>
              <w:bidi w:val="0"/>
              <w:spacing w:before="0" w:after="0"/>
              <w:jc w:val="right"/>
              <w:rPr/>
            </w:pPr>
            <w:r>
              <w:rPr>
                <w:spacing w:val="-2"/>
              </w:rPr>
              <w:t>—</w:t>
            </w:r>
            <w:r>
              <w:rPr/>
              <w:t xml:space="preserve"> </w:t>
            </w:r>
          </w:p>
        </w:tc>
        <w:tc>
          <w:tcPr>
            <w:tcW w:w="157" w:type="dxa"/>
            <w:tcBorders>
              <w:bottom w:val="single" w:sz="16" w:space="0" w:color="53C072"/>
            </w:tcBorders>
            <w:tcMar>
              <w:bottom w:w="28" w:type="dxa"/>
            </w:tcMar>
            <w:vAlign w:val="center"/>
          </w:tcPr>
          <w:p>
            <w:pPr>
              <w:pStyle w:val="TableContents"/>
              <w:bidi w:val="0"/>
              <w:spacing w:before="0" w:after="283"/>
              <w:jc w:val="left"/>
              <w:rPr/>
            </w:pPr>
            <w:r>
              <w:rPr/>
              <w:t>​</w:t>
            </w:r>
          </w:p>
        </w:tc>
      </w:tr>
    </w:tbl>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97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Pursuant to the terms of the Pension Plan and Restoration Plan, an employee must wait until the next open period after his or her start date before being credited with any years of service. No participant is credited with any additional years of service under the Pension Plan, Restoration Plan or the SERP beyond their actual years of service.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50800" distR="0" simplePos="0" locked="0" layoutInCell="1" allowOverlap="1" relativeHeight="440">
                <wp:simplePos x="0" y="0"/>
                <wp:positionH relativeFrom="column">
                  <wp:align>left</wp:align>
                </wp:positionH>
                <wp:positionV relativeFrom="line">
                  <wp:align>top</wp:align>
                </wp:positionV>
                <wp:extent cx="508000" cy="350520"/>
                <wp:effectExtent l="0" t="0" r="0" b="0"/>
                <wp:wrapSquare wrapText="right"/>
                <wp:docPr id="423" name="Frame274"/>
                <a:graphic xmlns:a="http://schemas.openxmlformats.org/drawingml/2006/main">
                  <a:graphicData uri="http://schemas.microsoft.com/office/word/2010/wordprocessingShape">
                    <wps:wsp>
                      <wps:cNvSpPr txBox="1"/>
                      <wps:spPr>
                        <a:xfrm>
                          <a:off x="0" y="0"/>
                          <a:ext cx="508000" cy="350520"/>
                        </a:xfrm>
                        <a:prstGeom prst="rect"/>
                        <a:solidFill>
                          <a:srgbClr val="FFFFFF"/>
                        </a:solidFill>
                      </wps:spPr>
                      <wps:txbx>
                        <w:txbxContent>
                          <w:p>
                            <w:pPr>
                              <w:pStyle w:val="TextBody"/>
                              <w:bidi w:val="0"/>
                              <w:spacing w:lineRule="atLeast" w:line="24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40pt;height:27.6pt;mso-wrap-distance-left:4pt;mso-wrap-distance-right:0pt;mso-wrap-distance-top:4pt;mso-wrap-distance-bottom:0pt;margin-top:4pt;mso-position-vertical:top;mso-position-vertical-relative:text;margin-left:4pt;mso-position-horizontal:left;mso-position-horizontal-relative:text">
                <v:textbox>
                  <w:txbxContent>
                    <w:p>
                      <w:pPr>
                        <w:pStyle w:val="TextBody"/>
                        <w:bidi w:val="0"/>
                        <w:spacing w:lineRule="atLeast" w:line="24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97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Only Mr. Gallagher was a participant in the SERP and he received his final payment under this Plan in fiscal 2023.</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0330" distB="0" distL="50800" distR="0" simplePos="0" locked="0" layoutInCell="1" allowOverlap="1" relativeHeight="441">
                <wp:simplePos x="0" y="0"/>
                <wp:positionH relativeFrom="column">
                  <wp:align>left</wp:align>
                </wp:positionH>
                <wp:positionV relativeFrom="line">
                  <wp:align>top</wp:align>
                </wp:positionV>
                <wp:extent cx="508000" cy="350520"/>
                <wp:effectExtent l="0" t="0" r="0" b="0"/>
                <wp:wrapSquare wrapText="right"/>
                <wp:docPr id="424" name="Frame275"/>
                <a:graphic xmlns:a="http://schemas.openxmlformats.org/drawingml/2006/main">
                  <a:graphicData uri="http://schemas.microsoft.com/office/word/2010/wordprocessingShape">
                    <wps:wsp>
                      <wps:cNvSpPr txBox="1"/>
                      <wps:spPr>
                        <a:xfrm>
                          <a:off x="0" y="0"/>
                          <a:ext cx="508000" cy="350520"/>
                        </a:xfrm>
                        <a:prstGeom prst="rect"/>
                        <a:solidFill>
                          <a:srgbClr val="FFFFFF"/>
                        </a:solidFill>
                      </wps:spPr>
                      <wps:txbx>
                        <w:txbxContent>
                          <w:p>
                            <w:pPr>
                              <w:pStyle w:val="TextBody"/>
                              <w:bidi w:val="0"/>
                              <w:spacing w:lineRule="atLeast" w:line="24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40pt;height:27.6pt;mso-wrap-distance-left:4pt;mso-wrap-distance-right:0pt;mso-wrap-distance-top:7.9pt;mso-wrap-distance-bottom:0pt;margin-top:7.9pt;mso-position-vertical:top;mso-position-vertical-relative:text;margin-left:4pt;mso-position-horizontal:left;mso-position-horizontal-relative:text">
                <v:textbox>
                  <w:txbxContent>
                    <w:p>
                      <w:pPr>
                        <w:pStyle w:val="TextBody"/>
                        <w:bidi w:val="0"/>
                        <w:spacing w:lineRule="atLeast" w:line="24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80" w:before="24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POTENTIAL PAYOUTS UPON TERMINATION AND CHANGE OF CONTROL</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80" w:before="240" w:after="283"/>
        <w:ind w:left="1493" w:right="0" w:hanging="0"/>
        <w:jc w:val="left"/>
        <w:rPr>
          <w:rFonts w:ascii="Arial;Helvetica;sans-serif" w:hAnsi="Arial;Helvetica;sans-serif"/>
          <w:b/>
          <w:i w:val="false"/>
          <w:caps w:val="false"/>
          <w:smallCaps w:val="false"/>
          <w:color w:val="000000"/>
          <w:sz w:val="24"/>
        </w:rPr>
      </w:pPr>
      <w:r>
        <w:rPr>
          <w:rFonts w:ascii="Arial;Helvetica;sans-serif" w:hAnsi="Arial;Helvetica;sans-serif"/>
          <w:b/>
          <w:i w:val="false"/>
          <w:caps w:val="false"/>
          <w:smallCaps w:val="false"/>
          <w:color w:val="000000"/>
          <w:spacing w:val="-1"/>
          <w:sz w:val="24"/>
        </w:rPr>
        <w:t>Severance Benefits and Change of Control Agreements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53C072"/>
          <w:spacing w:val="0"/>
          <w:sz w:val="20"/>
        </w:rPr>
        <w:t>Severance Benefits.   </w:t>
      </w:r>
      <w:r>
        <w:rPr>
          <w:rFonts w:ascii="Arial;Helvetica;sans-serif" w:hAnsi="Arial;Helvetica;sans-serif"/>
          <w:b w:val="false"/>
          <w:i w:val="false"/>
          <w:caps w:val="false"/>
          <w:smallCaps w:val="false"/>
          <w:color w:val="000000"/>
          <w:spacing w:val="-2"/>
          <w:sz w:val="20"/>
        </w:rPr>
        <w:t>Each of the NEOs have entered into an employment agreement with the Company, which provide for severance benefits. Specifically, if the Company terminates an NEOs employment without cause, they will receive a lump sum equal to: (1) base annual salary and (2) target bonus for the year in which the termination occurs. “Cause” generally includes gross misconduct, breach of any material term of the agreement, willful breach, habitual neglect or wanton disregard of the executive’s duties, or conviction of any criminal act.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53C072"/>
          <w:spacing w:val="0"/>
          <w:sz w:val="20"/>
        </w:rPr>
        <w:t>Change of Control Agreements.   </w:t>
      </w:r>
      <w:r>
        <w:rPr>
          <w:rFonts w:ascii="Arial;Helvetica;sans-serif" w:hAnsi="Arial;Helvetica;sans-serif"/>
          <w:b w:val="false"/>
          <w:i w:val="false"/>
          <w:caps w:val="false"/>
          <w:smallCaps w:val="false"/>
          <w:color w:val="000000"/>
          <w:spacing w:val="-2"/>
          <w:sz w:val="20"/>
        </w:rPr>
        <w:t xml:space="preserve">Each of the NEOs entered into a change of control agreement with the Company. If an NEO is actually or constructively terminated within 24 months of a change of control, the Company must pay the NEO all accrued base salary and pro-rata incentive payments, plus 2.99 times the sum </w:t>
      </w:r>
    </w:p>
    <w:p>
      <w:pPr>
        <w:pStyle w:val="TextBody"/>
        <w:bidi w:val="0"/>
        <w:spacing w:before="60" w:after="283"/>
        <w:ind w:left="1093" w:right="0" w:hanging="0"/>
        <w:jc w:val="right"/>
        <w:rPr>
          <w:caps w:val="false"/>
          <w:smallCaps w:val="false"/>
          <w:color w:val="000000"/>
        </w:rPr>
      </w:pPr>
      <w:r>
        <w:rPr>
          <w:caps w:val="false"/>
          <w:smallCaps w:val="false"/>
          <w:color w:val="000000"/>
        </w:rPr>
        <w:drawing>
          <wp:inline distT="0" distB="0" distL="0" distR="0">
            <wp:extent cx="1381125" cy="266700"/>
            <wp:effectExtent l="0" t="0" r="0" b="0"/>
            <wp:docPr id="425"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Image140" descr=""/>
                    <pic:cNvPicPr>
                      <a:picLocks noChangeAspect="1" noChangeArrowheads="1"/>
                    </pic:cNvPicPr>
                  </pic:nvPicPr>
                  <pic:blipFill>
                    <a:blip r:embed="rId151"/>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pacing w:val="-2"/>
          <w:sz w:val="20"/>
        </w:rPr>
        <w:t>67</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Compensation of Executive Officers</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40" w:before="540" w:after="3860"/>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of (i) the NEO’s then-current annual base salary and (ii) the NEO’s target incentive compensation for the year in which such termination occurred. Further, all equity incentive awards granted, but not yet delivered, will be accelerated and delivered. There are no unvested stock options. No NEO is entitled to a tax gross-up for excise taxes related to payments made upon a change of control. The change of control agreements between the Company and the NEOs have provisions to ensure compliance with Section 409A of the Code, by deferring any payment due upon termination of employment for up to six months to the extent required by Section 409A.</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 constructive termination includes a material diminution in the NEO’s responsibilities, a material change in the geographic location at which the NEO is primarily required to perform services, a material reduction in the NEO’s base compensation, or any other action or inaction that constitutes a material breach by the Company under its employment agreement with the NEO. A change of control includes (i) the acquisition of voting or dispositive power with respect to 50% or more of the outstanding shares of the Company’s Common Stock, (ii) a change in the individuals serving on the Board of Directors so that those serving on the effective date of the applicable agreement and those persons appointed by such individuals to the Board no longer constitute a majority of the Board, or (iii) shareholder approval of a liquidation, dissolution or sale of substantially all of the assets of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53C072"/>
          <w:spacing w:val="0"/>
          <w:sz w:val="20"/>
        </w:rPr>
        <w:t>Potential Payouts upon Termination Table.   </w:t>
      </w:r>
      <w:r>
        <w:rPr>
          <w:rFonts w:ascii="Arial;Helvetica;sans-serif" w:hAnsi="Arial;Helvetica;sans-serif"/>
          <w:b w:val="false"/>
          <w:i w:val="false"/>
          <w:caps w:val="false"/>
          <w:smallCaps w:val="false"/>
          <w:color w:val="000000"/>
          <w:spacing w:val="-2"/>
          <w:sz w:val="20"/>
        </w:rPr>
        <w:t>The following table sets forth the estimated payments and value of benefits that each of the NEOs would be entitled to receive under their employment agreements, change of control agreements, and equity plans, in the event of the termination of their employment under various scenarios. The table assumes that the termination occurred on June 27, 2026, which is the Company’s fiscal year end. The market value of the stock awards is based on the closing market price of the Company’s Common Stock as of June 27, 2026, which was $86.37.</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 used in this section: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693" w:right="0" w:hanging="0"/>
        <w:jc w:val="left"/>
        <w:rPr>
          <w:caps w:val="false"/>
          <w:smallCaps w:val="false"/>
          <w:color w:val="000000"/>
        </w:rPr>
      </w:pPr>
      <w:r>
        <w:rPr>
          <w:caps w:val="false"/>
          <w:smallCaps w:val="false"/>
          <w:color w:val="000000"/>
          <w:spacing w:val="0"/>
        </w:rPr>
        <w:t>“</w:t>
      </w:r>
      <w:r>
        <w:rPr>
          <w:rFonts w:ascii="Arial;Helvetica;sans-serif" w:hAnsi="Arial;Helvetica;sans-serif"/>
          <w:b/>
          <w:i w:val="false"/>
          <w:caps w:val="false"/>
          <w:smallCaps w:val="false"/>
          <w:color w:val="000000"/>
          <w:spacing w:val="0"/>
          <w:sz w:val="20"/>
        </w:rPr>
        <w:t>Death”</w:t>
      </w:r>
      <w:r>
        <w:rPr>
          <w:rFonts w:ascii="Arial;Helvetica;sans-serif" w:hAnsi="Arial;Helvetica;sans-serif"/>
          <w:b w:val="false"/>
          <w:i w:val="false"/>
          <w:caps w:val="false"/>
          <w:smallCaps w:val="false"/>
          <w:color w:val="000000"/>
          <w:spacing w:val="-2"/>
          <w:sz w:val="20"/>
        </w:rPr>
        <w:t xml:space="preserve"> refers to an NEO’s death;</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42">
                <wp:simplePos x="0" y="0"/>
                <wp:positionH relativeFrom="column">
                  <wp:align>left</wp:align>
                </wp:positionH>
                <wp:positionV relativeFrom="line">
                  <wp:align>top</wp:align>
                </wp:positionV>
                <wp:extent cx="127000" cy="350520"/>
                <wp:effectExtent l="0" t="0" r="0" b="0"/>
                <wp:wrapSquare wrapText="right"/>
                <wp:docPr id="426" name="Frame2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93" w:right="0" w:hanging="0"/>
        <w:jc w:val="left"/>
        <w:rPr>
          <w:caps w:val="false"/>
          <w:smallCaps w:val="false"/>
          <w:color w:val="000000"/>
        </w:rPr>
      </w:pPr>
      <w:r>
        <w:rPr>
          <w:caps w:val="false"/>
          <w:smallCaps w:val="false"/>
          <w:color w:val="000000"/>
          <w:spacing w:val="0"/>
        </w:rPr>
        <w:t>“</w:t>
      </w:r>
      <w:r>
        <w:rPr>
          <w:rFonts w:ascii="Arial;Helvetica;sans-serif" w:hAnsi="Arial;Helvetica;sans-serif"/>
          <w:b/>
          <w:i w:val="false"/>
          <w:caps w:val="false"/>
          <w:smallCaps w:val="false"/>
          <w:color w:val="000000"/>
          <w:spacing w:val="0"/>
          <w:sz w:val="20"/>
        </w:rPr>
        <w:t>Disability”</w:t>
      </w:r>
      <w:r>
        <w:rPr>
          <w:rFonts w:ascii="Arial;Helvetica;sans-serif" w:hAnsi="Arial;Helvetica;sans-serif"/>
          <w:b w:val="false"/>
          <w:i w:val="false"/>
          <w:caps w:val="false"/>
          <w:smallCaps w:val="false"/>
          <w:color w:val="000000"/>
          <w:spacing w:val="-2"/>
          <w:sz w:val="20"/>
        </w:rPr>
        <w:t xml:space="preserve"> refers to an NEO’s permanent and total disability during the term of the NEO’s employment; </w:t>
      </w:r>
      <w:r>
        <mc:AlternateContent>
          <mc:Choice Requires="wps">
            <w:drawing>
              <wp:anchor behindDoc="0" distT="76200" distB="0" distL="254000" distR="0" simplePos="0" locked="0" layoutInCell="1" allowOverlap="1" relativeHeight="443">
                <wp:simplePos x="0" y="0"/>
                <wp:positionH relativeFrom="column">
                  <wp:align>left</wp:align>
                </wp:positionH>
                <wp:positionV relativeFrom="line">
                  <wp:align>top</wp:align>
                </wp:positionV>
                <wp:extent cx="127000" cy="350520"/>
                <wp:effectExtent l="0" t="0" r="0" b="0"/>
                <wp:wrapSquare wrapText="right"/>
                <wp:docPr id="427" name="Frame2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93" w:right="0" w:hanging="0"/>
        <w:jc w:val="left"/>
        <w:rPr>
          <w:caps w:val="false"/>
          <w:smallCaps w:val="false"/>
          <w:color w:val="000000"/>
        </w:rPr>
      </w:pPr>
      <w:r>
        <w:rPr>
          <w:caps w:val="false"/>
          <w:smallCaps w:val="false"/>
          <w:color w:val="000000"/>
          <w:spacing w:val="0"/>
        </w:rPr>
        <w:t>“</w:t>
      </w:r>
      <w:r>
        <w:rPr>
          <w:rFonts w:ascii="Arial;Helvetica;sans-serif" w:hAnsi="Arial;Helvetica;sans-serif"/>
          <w:b/>
          <w:i w:val="false"/>
          <w:caps w:val="false"/>
          <w:smallCaps w:val="false"/>
          <w:color w:val="000000"/>
          <w:spacing w:val="0"/>
          <w:sz w:val="20"/>
        </w:rPr>
        <w:t>Company Termination Without Cause”</w:t>
      </w:r>
      <w:r>
        <w:rPr>
          <w:rFonts w:ascii="Arial;Helvetica;sans-serif" w:hAnsi="Arial;Helvetica;sans-serif"/>
          <w:b w:val="false"/>
          <w:i w:val="false"/>
          <w:caps w:val="false"/>
          <w:smallCaps w:val="false"/>
          <w:color w:val="000000"/>
          <w:spacing w:val="-2"/>
          <w:sz w:val="20"/>
        </w:rPr>
        <w:t xml:space="preserve"> means that the NEO is fired without cause (as defined in the employment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44">
                <wp:simplePos x="0" y="0"/>
                <wp:positionH relativeFrom="column">
                  <wp:align>left</wp:align>
                </wp:positionH>
                <wp:positionV relativeFrom="line">
                  <wp:align>top</wp:align>
                </wp:positionV>
                <wp:extent cx="127000" cy="350520"/>
                <wp:effectExtent l="0" t="0" r="0" b="0"/>
                <wp:wrapSquare wrapText="right"/>
                <wp:docPr id="428" name="Frame2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93" w:right="0" w:hanging="0"/>
        <w:jc w:val="left"/>
        <w:rPr>
          <w:caps w:val="false"/>
          <w:smallCaps w:val="false"/>
          <w:color w:val="000000"/>
        </w:rPr>
      </w:pPr>
      <w:r>
        <w:rPr>
          <w:caps w:val="false"/>
          <w:smallCaps w:val="false"/>
          <w:color w:val="000000"/>
          <w:spacing w:val="0"/>
        </w:rPr>
        <w:t>“</w:t>
      </w:r>
      <w:r>
        <w:rPr>
          <w:rFonts w:ascii="Arial;Helvetica;sans-serif" w:hAnsi="Arial;Helvetica;sans-serif"/>
          <w:b/>
          <w:i w:val="false"/>
          <w:caps w:val="false"/>
          <w:smallCaps w:val="false"/>
          <w:color w:val="000000"/>
          <w:spacing w:val="0"/>
          <w:sz w:val="20"/>
        </w:rPr>
        <w:t>Change of Control Termination”</w:t>
      </w:r>
      <w:r>
        <w:rPr>
          <w:rFonts w:ascii="Arial;Helvetica;sans-serif" w:hAnsi="Arial;Helvetica;sans-serif"/>
          <w:b w:val="false"/>
          <w:i w:val="false"/>
          <w:caps w:val="false"/>
          <w:smallCaps w:val="false"/>
          <w:color w:val="000000"/>
          <w:spacing w:val="-2"/>
          <w:sz w:val="20"/>
        </w:rPr>
        <w:t xml:space="preserve"> means the occurrence of both a change of control and the constructive termination of the NEO within 24 months of the change;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45">
                <wp:simplePos x="0" y="0"/>
                <wp:positionH relativeFrom="column">
                  <wp:align>left</wp:align>
                </wp:positionH>
                <wp:positionV relativeFrom="line">
                  <wp:align>top</wp:align>
                </wp:positionV>
                <wp:extent cx="127000" cy="350520"/>
                <wp:effectExtent l="0" t="0" r="0" b="0"/>
                <wp:wrapSquare wrapText="right"/>
                <wp:docPr id="429"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93" w:right="0" w:hanging="0"/>
        <w:jc w:val="left"/>
        <w:rPr>
          <w:caps w:val="false"/>
          <w:smallCaps w:val="false"/>
          <w:color w:val="000000"/>
        </w:rPr>
      </w:pPr>
      <w:r>
        <w:rPr>
          <w:caps w:val="false"/>
          <w:smallCaps w:val="false"/>
          <w:color w:val="000000"/>
          <w:spacing w:val="0"/>
        </w:rPr>
        <w:t>“</w:t>
      </w:r>
      <w:r>
        <w:rPr>
          <w:rFonts w:ascii="Arial;Helvetica;sans-serif" w:hAnsi="Arial;Helvetica;sans-serif"/>
          <w:b/>
          <w:i w:val="false"/>
          <w:caps w:val="false"/>
          <w:smallCaps w:val="false"/>
          <w:color w:val="000000"/>
          <w:spacing w:val="0"/>
          <w:sz w:val="20"/>
        </w:rPr>
        <w:t>Retirement”</w:t>
      </w:r>
      <w:r>
        <w:rPr>
          <w:rFonts w:ascii="Arial;Helvetica;sans-serif" w:hAnsi="Arial;Helvetica;sans-serif"/>
          <w:b w:val="false"/>
          <w:i w:val="false"/>
          <w:caps w:val="false"/>
          <w:smallCaps w:val="false"/>
          <w:color w:val="000000"/>
          <w:spacing w:val="-2"/>
          <w:sz w:val="20"/>
        </w:rPr>
        <w:t xml:space="preserve"> for the purpose of determining benefit under the stock plans, means all the following: (a) age 55, (b) five years of service, (c) age plus years of service is equal to at least 65, and (d) the NEO must have signed a non-compete agreement. </w:t>
      </w:r>
      <w:r>
        <mc:AlternateContent>
          <mc:Choice Requires="wps">
            <w:drawing>
              <wp:anchor behindDoc="0" distT="76200" distB="0" distL="254000" distR="0" simplePos="0" locked="0" layoutInCell="1" allowOverlap="1" relativeHeight="446">
                <wp:simplePos x="0" y="0"/>
                <wp:positionH relativeFrom="column">
                  <wp:align>left</wp:align>
                </wp:positionH>
                <wp:positionV relativeFrom="line">
                  <wp:align>top</wp:align>
                </wp:positionV>
                <wp:extent cx="127000" cy="350520"/>
                <wp:effectExtent l="0" t="0" r="0" b="0"/>
                <wp:wrapSquare wrapText="right"/>
                <wp:docPr id="430" name="Frame2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before="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68    </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rPr>
        <w:drawing>
          <wp:inline distT="0" distB="0" distL="0" distR="0">
            <wp:extent cx="1381125" cy="266700"/>
            <wp:effectExtent l="0" t="0" r="0" b="0"/>
            <wp:docPr id="43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Image141" descr=""/>
                    <pic:cNvPicPr>
                      <a:picLocks noChangeAspect="1" noChangeArrowheads="1"/>
                    </pic:cNvPicPr>
                  </pic:nvPicPr>
                  <pic:blipFill>
                    <a:blip r:embed="rId152"/>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Compensation of Executive Officers</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tbl>
      <w:tblPr>
        <w:tblW w:w="9662" w:type="dxa"/>
        <w:jc w:val="left"/>
        <w:tblInd w:w="543" w:type="dxa"/>
        <w:tblLayout w:type="fixed"/>
        <w:tblCellMar>
          <w:top w:w="0" w:type="dxa"/>
          <w:left w:w="0" w:type="dxa"/>
          <w:bottom w:w="0" w:type="dxa"/>
          <w:right w:w="0" w:type="dxa"/>
        </w:tblCellMar>
      </w:tblPr>
      <w:tblGrid>
        <w:gridCol w:w="124"/>
        <w:gridCol w:w="2267"/>
        <w:gridCol w:w="109"/>
        <w:gridCol w:w="109"/>
        <w:gridCol w:w="1186"/>
        <w:gridCol w:w="109"/>
        <w:gridCol w:w="109"/>
        <w:gridCol w:w="1186"/>
        <w:gridCol w:w="109"/>
        <w:gridCol w:w="109"/>
        <w:gridCol w:w="1279"/>
        <w:gridCol w:w="109"/>
        <w:gridCol w:w="109"/>
        <w:gridCol w:w="1186"/>
        <w:gridCol w:w="109"/>
        <w:gridCol w:w="109"/>
        <w:gridCol w:w="1186"/>
        <w:gridCol w:w="158"/>
      </w:tblGrid>
      <w:tr>
        <w:trPr/>
        <w:tc>
          <w:tcPr>
            <w:tcW w:w="124" w:type="dxa"/>
            <w:tcBorders/>
            <w:shd w:fill="53C072" w:val="clear"/>
            <w:vAlign w:val="center"/>
          </w:tcPr>
          <w:p>
            <w:pPr>
              <w:pStyle w:val="TableContents"/>
              <w:bidi w:val="0"/>
              <w:spacing w:before="0" w:after="283"/>
              <w:jc w:val="left"/>
              <w:rPr/>
            </w:pPr>
            <w:r>
              <w:rPr/>
              <w:t>​</w:t>
            </w:r>
          </w:p>
        </w:tc>
        <w:tc>
          <w:tcPr>
            <w:tcW w:w="2267"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186" w:type="dxa"/>
            <w:tcBorders/>
            <w:shd w:fill="53C072" w:val="clear"/>
            <w:vAlign w:val="center"/>
          </w:tcPr>
          <w:p>
            <w:pPr>
              <w:pStyle w:val="TableContents"/>
              <w:bidi w:val="0"/>
              <w:spacing w:before="0" w:after="0"/>
              <w:jc w:val="right"/>
              <w:rPr/>
            </w:pPr>
            <w:r>
              <w:rPr>
                <w:spacing w:val="0"/>
              </w:rPr>
              <w:t>Death ($)</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186" w:type="dxa"/>
            <w:tcBorders/>
            <w:shd w:fill="53C072" w:val="clear"/>
            <w:vAlign w:val="center"/>
          </w:tcPr>
          <w:p>
            <w:pPr>
              <w:pStyle w:val="TableContents"/>
              <w:bidi w:val="0"/>
              <w:spacing w:before="0" w:after="0"/>
              <w:jc w:val="right"/>
              <w:rPr/>
            </w:pPr>
            <w:r>
              <w:rPr>
                <w:spacing w:val="0"/>
              </w:rPr>
              <w:t>Disability</w:t>
            </w:r>
            <w:r>
              <w:rPr/>
              <w:t xml:space="preserve"> </w:t>
              <w:br/>
            </w:r>
            <w:r>
              <w:rPr>
                <w:spacing w:val="-2"/>
              </w:rPr>
              <w:t>($)</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279" w:type="dxa"/>
            <w:tcBorders/>
            <w:shd w:fill="53C072" w:val="clear"/>
            <w:vAlign w:val="center"/>
          </w:tcPr>
          <w:p>
            <w:pPr>
              <w:pStyle w:val="TableContents"/>
              <w:bidi w:val="0"/>
              <w:spacing w:before="0" w:after="0"/>
              <w:jc w:val="right"/>
              <w:rPr/>
            </w:pPr>
            <w:r>
              <w:rPr>
                <w:spacing w:val="0"/>
              </w:rPr>
              <w:t xml:space="preserve">Company </w:t>
              <w:br/>
              <w:t xml:space="preserve">Termination </w:t>
              <w:br/>
              <w:t>w/o Cause</w:t>
            </w:r>
            <w:r>
              <w:rPr/>
              <w:t xml:space="preserve"> </w:t>
              <w:br/>
            </w:r>
            <w:r>
              <w:rPr>
                <w:spacing w:val="-2"/>
              </w:rPr>
              <w:t>($)</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186" w:type="dxa"/>
            <w:tcBorders/>
            <w:shd w:fill="53C072" w:val="clear"/>
            <w:vAlign w:val="center"/>
          </w:tcPr>
          <w:p>
            <w:pPr>
              <w:pStyle w:val="TableContents"/>
              <w:bidi w:val="0"/>
              <w:spacing w:before="0" w:after="0"/>
              <w:jc w:val="right"/>
              <w:rPr/>
            </w:pPr>
            <w:r>
              <w:rPr>
                <w:spacing w:val="0"/>
              </w:rPr>
              <w:t xml:space="preserve">Change of </w:t>
              <w:br/>
              <w:t>Control</w:t>
            </w:r>
            <w:r>
              <w:rPr/>
              <w:t xml:space="preserve"> </w:t>
              <w:br/>
            </w:r>
            <w:r>
              <w:rPr>
                <w:spacing w:val="-2"/>
              </w:rPr>
              <w:t>($)</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186" w:type="dxa"/>
            <w:tcBorders/>
            <w:shd w:fill="53C072" w:val="clear"/>
            <w:vAlign w:val="center"/>
          </w:tcPr>
          <w:p>
            <w:pPr>
              <w:pStyle w:val="TableContents"/>
              <w:bidi w:val="0"/>
              <w:spacing w:before="0" w:after="0"/>
              <w:jc w:val="right"/>
              <w:rPr/>
            </w:pPr>
            <w:r>
              <w:rPr>
                <w:spacing w:val="0"/>
              </w:rPr>
              <w:t>Retirement</w:t>
            </w:r>
            <w:r>
              <w:rPr/>
              <w:t xml:space="preserve"> </w:t>
              <w:br/>
            </w:r>
            <w:r>
              <w:rPr>
                <w:spacing w:val="-2"/>
              </w:rPr>
              <w:t>($)</w:t>
            </w:r>
            <w:r>
              <w:rPr/>
              <w:t xml:space="preserve"> </w:t>
            </w:r>
          </w:p>
        </w:tc>
        <w:tc>
          <w:tcPr>
            <w:tcW w:w="158"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67" w:type="dxa"/>
            <w:tcBorders/>
            <w:vAlign w:val="center"/>
          </w:tcPr>
          <w:p>
            <w:pPr>
              <w:pStyle w:val="TableContents"/>
              <w:bidi w:val="0"/>
              <w:spacing w:before="0" w:after="283"/>
              <w:jc w:val="left"/>
              <w:rPr/>
            </w:pPr>
            <w:r>
              <w:rPr>
                <w:spacing w:val="-2"/>
              </w:rPr>
              <w:t>Philip R. Gallagher</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67" w:type="dxa"/>
            <w:tcBorders/>
            <w:vAlign w:val="center"/>
          </w:tcPr>
          <w:p>
            <w:pPr>
              <w:pStyle w:val="TableContents"/>
              <w:bidi w:val="0"/>
              <w:spacing w:before="0" w:after="0"/>
              <w:ind w:left="200" w:right="0" w:hanging="0"/>
              <w:jc w:val="left"/>
              <w:rPr/>
            </w:pPr>
            <w:r>
              <w:rPr>
                <w:spacing w:val="-2"/>
              </w:rPr>
              <w:t>Severance</w:t>
            </w:r>
            <w:r>
              <w:rPr>
                <w:spacing w:val="-1"/>
                <w:sz w:val="15"/>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9" w:type="dxa"/>
            <w:tcBorders/>
            <w:vAlign w:val="center"/>
          </w:tcPr>
          <w:p>
            <w:pPr>
              <w:pStyle w:val="TableContents"/>
              <w:bidi w:val="0"/>
              <w:spacing w:before="0" w:after="0"/>
              <w:jc w:val="right"/>
              <w:rPr/>
            </w:pPr>
            <w:r>
              <w:rPr>
                <w:spacing w:val="-2"/>
              </w:rPr>
              <w:t>3,120,000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9,328,800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w:t>
            </w:r>
            <w:r>
              <w:rPr/>
              <w:t xml:space="preserve"> </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67" w:type="dxa"/>
            <w:tcBorders/>
            <w:vAlign w:val="center"/>
          </w:tcPr>
          <w:p>
            <w:pPr>
              <w:pStyle w:val="TableContents"/>
              <w:bidi w:val="0"/>
              <w:spacing w:before="0" w:after="0"/>
              <w:ind w:left="200" w:right="0" w:hanging="0"/>
              <w:jc w:val="left"/>
              <w:rPr>
                <w:spacing w:val="-2"/>
              </w:rPr>
            </w:pPr>
            <w:r>
              <w:rPr>
                <w:spacing w:val="-2"/>
              </w:rPr>
              <w:t xml:space="preserve">Settlement of previously vested stock options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20,260,452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20,260,452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9" w:type="dxa"/>
            <w:tcBorders/>
            <w:vAlign w:val="center"/>
          </w:tcPr>
          <w:p>
            <w:pPr>
              <w:pStyle w:val="TableContents"/>
              <w:bidi w:val="0"/>
              <w:spacing w:before="0" w:after="0"/>
              <w:jc w:val="right"/>
              <w:rPr/>
            </w:pPr>
            <w:r>
              <w:rPr>
                <w:spacing w:val="-2"/>
              </w:rPr>
              <w:t>20,260,452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20,260,452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20,260,452</w:t>
            </w:r>
            <w:r>
              <w:rPr/>
              <w:t xml:space="preserve"> </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67" w:type="dxa"/>
            <w:tcBorders/>
            <w:vAlign w:val="center"/>
          </w:tcPr>
          <w:p>
            <w:pPr>
              <w:pStyle w:val="TableContents"/>
              <w:bidi w:val="0"/>
              <w:spacing w:before="0" w:after="0"/>
              <w:ind w:left="200" w:right="0" w:hanging="0"/>
              <w:jc w:val="left"/>
              <w:rPr>
                <w:spacing w:val="-2"/>
              </w:rPr>
            </w:pPr>
            <w:r>
              <w:rPr>
                <w:spacing w:val="-2"/>
              </w:rPr>
              <w:t xml:space="preserve">Settlement of unvested stock options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9"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w:t>
            </w:r>
            <w:r>
              <w:rPr/>
              <w:t xml:space="preserve"> </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67" w:type="dxa"/>
            <w:tcBorders/>
            <w:vAlign w:val="center"/>
          </w:tcPr>
          <w:p>
            <w:pPr>
              <w:pStyle w:val="TableContents"/>
              <w:bidi w:val="0"/>
              <w:spacing w:before="0" w:after="0"/>
              <w:ind w:left="200" w:right="0" w:hanging="0"/>
              <w:jc w:val="left"/>
              <w:rPr/>
            </w:pPr>
            <w:r>
              <w:rPr>
                <w:spacing w:val="-2"/>
              </w:rPr>
              <w:t>Settlement of RSUs</w:t>
            </w:r>
            <w:r>
              <w:rPr>
                <w:spacing w:val="-1"/>
                <w:sz w:val="15"/>
              </w:rPr>
              <w:t>(2)(4)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9,789,176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4,577,178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9" w:type="dxa"/>
            <w:tcBorders/>
            <w:vAlign w:val="center"/>
          </w:tcPr>
          <w:p>
            <w:pPr>
              <w:pStyle w:val="TableContents"/>
              <w:bidi w:val="0"/>
              <w:spacing w:before="0" w:after="0"/>
              <w:jc w:val="right"/>
              <w:rPr/>
            </w:pPr>
            <w:r>
              <w:rPr>
                <w:spacing w:val="-2"/>
              </w:rPr>
              <w:t>4,577,178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9,789,176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4,577,178</w:t>
            </w:r>
            <w:r>
              <w:rPr/>
              <w:t xml:space="preserve"> </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67" w:type="dxa"/>
            <w:tcBorders/>
            <w:vAlign w:val="center"/>
          </w:tcPr>
          <w:p>
            <w:pPr>
              <w:pStyle w:val="TableContents"/>
              <w:bidi w:val="0"/>
              <w:spacing w:before="0" w:after="0"/>
              <w:ind w:left="200" w:right="0" w:hanging="0"/>
              <w:jc w:val="left"/>
              <w:rPr/>
            </w:pPr>
            <w:r>
              <w:rPr>
                <w:spacing w:val="-2"/>
              </w:rPr>
              <w:t>Settlement of PSUs</w:t>
            </w:r>
            <w:r>
              <w:rPr>
                <w:spacing w:val="-1"/>
                <w:sz w:val="15"/>
              </w:rPr>
              <w:t>(3)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8,079,827</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9" w:type="dxa"/>
            <w:tcBorders/>
            <w:vAlign w:val="center"/>
          </w:tcPr>
          <w:p>
            <w:pPr>
              <w:pStyle w:val="TableContents"/>
              <w:bidi w:val="0"/>
              <w:spacing w:before="0" w:after="0"/>
              <w:jc w:val="right"/>
              <w:rPr/>
            </w:pPr>
            <w:r>
              <w:rPr>
                <w:spacing w:val="-2"/>
              </w:rPr>
              <w:t>6,377,215</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14,756,746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6,377,215</w:t>
            </w:r>
            <w:r>
              <w:rPr/>
              <w:t xml:space="preserve"> </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67" w:type="dxa"/>
            <w:tcBorders/>
            <w:vAlign w:val="center"/>
          </w:tcPr>
          <w:p>
            <w:pPr>
              <w:pStyle w:val="TableContents"/>
              <w:bidi w:val="0"/>
              <w:spacing w:before="0" w:after="0"/>
              <w:ind w:left="200" w:right="0" w:hanging="0"/>
              <w:jc w:val="left"/>
              <w:rPr>
                <w:spacing w:val="-2"/>
              </w:rPr>
            </w:pPr>
            <w:r>
              <w:rPr>
                <w:spacing w:val="-2"/>
              </w:rPr>
              <w:t xml:space="preserve">Welfare benefits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9"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150,449</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w:t>
            </w:r>
            <w:r>
              <w:rPr/>
              <w:t xml:space="preserve"> </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67" w:type="dxa"/>
            <w:tcBorders/>
            <w:vAlign w:val="center"/>
          </w:tcPr>
          <w:p>
            <w:pPr>
              <w:pStyle w:val="TableContents"/>
              <w:bidi w:val="0"/>
              <w:spacing w:before="0" w:after="0"/>
              <w:ind w:left="200" w:right="0" w:hanging="0"/>
              <w:jc w:val="left"/>
              <w:rPr>
                <w:spacing w:val="-2"/>
              </w:rPr>
            </w:pPr>
            <w:r>
              <w:rPr>
                <w:spacing w:val="-2"/>
              </w:rPr>
              <w:t xml:space="preserve">Life insurance benefit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500,000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9"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w:t>
            </w:r>
            <w:r>
              <w:rPr/>
              <w:t xml:space="preserve"> </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67" w:type="dxa"/>
            <w:tcBorders/>
            <w:vAlign w:val="center"/>
          </w:tcPr>
          <w:p>
            <w:pPr>
              <w:pStyle w:val="TableContents"/>
              <w:bidi w:val="0"/>
              <w:spacing w:before="0" w:after="0"/>
              <w:ind w:left="200" w:right="0" w:hanging="0"/>
              <w:jc w:val="left"/>
              <w:rPr>
                <w:spacing w:val="-2"/>
              </w:rPr>
            </w:pPr>
            <w:r>
              <w:rPr>
                <w:spacing w:val="-2"/>
              </w:rPr>
              <w:t xml:space="preserve">Pension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259,266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259,266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9" w:type="dxa"/>
            <w:tcBorders/>
            <w:vAlign w:val="center"/>
          </w:tcPr>
          <w:p>
            <w:pPr>
              <w:pStyle w:val="TableContents"/>
              <w:bidi w:val="0"/>
              <w:spacing w:before="0" w:after="0"/>
              <w:jc w:val="right"/>
              <w:rPr/>
            </w:pPr>
            <w:r>
              <w:rPr>
                <w:spacing w:val="-2"/>
              </w:rPr>
              <w:t>259,266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259,266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259,266</w:t>
            </w:r>
            <w:r>
              <w:rPr/>
              <w:t xml:space="preserve"> </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67" w:type="dxa"/>
            <w:tcBorders/>
            <w:vAlign w:val="center"/>
          </w:tcPr>
          <w:p>
            <w:pPr>
              <w:pStyle w:val="TableContents"/>
              <w:bidi w:val="0"/>
              <w:spacing w:before="0" w:after="0"/>
              <w:ind w:left="200" w:right="0" w:hanging="0"/>
              <w:jc w:val="left"/>
              <w:rPr/>
            </w:pPr>
            <w:r>
              <w:rPr>
                <w:spacing w:val="-2"/>
              </w:rPr>
              <w:t>Nonqualified retirement plans</w:t>
            </w:r>
            <w:r>
              <w:rPr>
                <w:spacing w:val="-1"/>
                <w:sz w:val="15"/>
              </w:rPr>
              <w:t>(5)</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7,813,786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9"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w:t>
            </w:r>
            <w:r>
              <w:rPr/>
              <w:t xml:space="preserve"> </w:t>
            </w:r>
          </w:p>
        </w:tc>
        <w:tc>
          <w:tcPr>
            <w:tcW w:w="158"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2267" w:type="dxa"/>
            <w:tcBorders/>
            <w:shd w:fill="CBECD5" w:val="clear"/>
            <w:vAlign w:val="center"/>
          </w:tcPr>
          <w:p>
            <w:pPr>
              <w:pStyle w:val="TableContents"/>
              <w:bidi w:val="0"/>
              <w:spacing w:before="0" w:after="283"/>
              <w:jc w:val="left"/>
              <w:rPr/>
            </w:pPr>
            <w:r>
              <w:rPr>
                <w:spacing w:val="-2"/>
              </w:rPr>
              <w:t>Kenneth A. Jacobson</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79" w:type="dxa"/>
            <w:tcBorders/>
            <w:shd w:fill="CBECD5" w:val="clear"/>
            <w:vAlign w:val="center"/>
          </w:tcPr>
          <w:p>
            <w:pPr>
              <w:pStyle w:val="TableContents"/>
              <w:bidi w:val="0"/>
              <w:spacing w:before="0" w:after="0"/>
              <w:jc w:val="righ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t>​</w:t>
            </w:r>
          </w:p>
        </w:tc>
        <w:tc>
          <w:tcPr>
            <w:tcW w:w="158" w:type="dxa"/>
            <w:tcBorders/>
            <w:shd w:fill="CBECD5" w:val="clear"/>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2267" w:type="dxa"/>
            <w:tcBorders/>
            <w:shd w:fill="CBECD5" w:val="clear"/>
            <w:vAlign w:val="center"/>
          </w:tcPr>
          <w:p>
            <w:pPr>
              <w:pStyle w:val="TableContents"/>
              <w:bidi w:val="0"/>
              <w:spacing w:before="0" w:after="0"/>
              <w:ind w:left="200" w:right="0" w:hanging="0"/>
              <w:jc w:val="left"/>
              <w:rPr/>
            </w:pPr>
            <w:r>
              <w:rPr>
                <w:spacing w:val="-2"/>
              </w:rPr>
              <w:t>Severance</w:t>
            </w:r>
            <w:r>
              <w:rPr>
                <w:spacing w:val="-1"/>
                <w:sz w:val="15"/>
              </w:rPr>
              <w:t>(1)</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79" w:type="dxa"/>
            <w:tcBorders/>
            <w:shd w:fill="CBECD5" w:val="clear"/>
            <w:vAlign w:val="center"/>
          </w:tcPr>
          <w:p>
            <w:pPr>
              <w:pStyle w:val="TableContents"/>
              <w:bidi w:val="0"/>
              <w:spacing w:before="0" w:after="0"/>
              <w:jc w:val="right"/>
              <w:rPr/>
            </w:pPr>
            <w:r>
              <w:rPr>
                <w:spacing w:val="-2"/>
              </w:rPr>
              <w:t>1,450,000</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4,335,500</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w:t>
            </w:r>
            <w:r>
              <w:rPr/>
              <w:t xml:space="preserve"> </w:t>
            </w:r>
          </w:p>
        </w:tc>
        <w:tc>
          <w:tcPr>
            <w:tcW w:w="158" w:type="dxa"/>
            <w:tcBorders/>
            <w:shd w:fill="CBECD5" w:val="clear"/>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2267" w:type="dxa"/>
            <w:tcBorders/>
            <w:shd w:fill="CBECD5" w:val="clear"/>
            <w:vAlign w:val="center"/>
          </w:tcPr>
          <w:p>
            <w:pPr>
              <w:pStyle w:val="TableContents"/>
              <w:bidi w:val="0"/>
              <w:spacing w:before="0" w:after="0"/>
              <w:ind w:left="200" w:right="0" w:hanging="0"/>
              <w:jc w:val="left"/>
              <w:rPr>
                <w:spacing w:val="-2"/>
              </w:rPr>
            </w:pPr>
            <w:r>
              <w:rPr>
                <w:spacing w:val="-2"/>
              </w:rPr>
              <w:t xml:space="preserve">Settlement of previously vested stock options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79" w:type="dxa"/>
            <w:tcBorders/>
            <w:shd w:fill="CBECD5" w:val="clear"/>
            <w:vAlign w:val="center"/>
          </w:tcPr>
          <w:p>
            <w:pPr>
              <w:pStyle w:val="TableContents"/>
              <w:bidi w:val="0"/>
              <w:spacing w:before="0" w:after="0"/>
              <w:jc w:val="right"/>
              <w:rPr/>
            </w:pPr>
            <w:r>
              <w:rPr>
                <w:spacing w:val="-2"/>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w:t>
            </w:r>
            <w:r>
              <w:rPr/>
              <w:t xml:space="preserve"> </w:t>
            </w:r>
          </w:p>
        </w:tc>
        <w:tc>
          <w:tcPr>
            <w:tcW w:w="158" w:type="dxa"/>
            <w:tcBorders/>
            <w:shd w:fill="CBECD5" w:val="clear"/>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2267" w:type="dxa"/>
            <w:tcBorders/>
            <w:shd w:fill="CBECD5" w:val="clear"/>
            <w:vAlign w:val="center"/>
          </w:tcPr>
          <w:p>
            <w:pPr>
              <w:pStyle w:val="TableContents"/>
              <w:bidi w:val="0"/>
              <w:spacing w:before="0" w:after="0"/>
              <w:ind w:left="200" w:right="0" w:hanging="0"/>
              <w:jc w:val="left"/>
              <w:rPr>
                <w:spacing w:val="-2"/>
              </w:rPr>
            </w:pPr>
            <w:r>
              <w:rPr>
                <w:spacing w:val="-2"/>
              </w:rPr>
              <w:t xml:space="preserve">Settlement of unvested stock options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79" w:type="dxa"/>
            <w:tcBorders/>
            <w:shd w:fill="CBECD5" w:val="clear"/>
            <w:vAlign w:val="center"/>
          </w:tcPr>
          <w:p>
            <w:pPr>
              <w:pStyle w:val="TableContents"/>
              <w:bidi w:val="0"/>
              <w:spacing w:before="0" w:after="0"/>
              <w:jc w:val="right"/>
              <w:rPr/>
            </w:pPr>
            <w:r>
              <w:rPr>
                <w:spacing w:val="-2"/>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w:t>
            </w:r>
            <w:r>
              <w:rPr/>
              <w:t xml:space="preserve"> </w:t>
            </w:r>
          </w:p>
        </w:tc>
        <w:tc>
          <w:tcPr>
            <w:tcW w:w="158" w:type="dxa"/>
            <w:tcBorders/>
            <w:shd w:fill="CBECD5" w:val="clear"/>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2267" w:type="dxa"/>
            <w:tcBorders/>
            <w:shd w:fill="CBECD5" w:val="clear"/>
            <w:vAlign w:val="center"/>
          </w:tcPr>
          <w:p>
            <w:pPr>
              <w:pStyle w:val="TableContents"/>
              <w:bidi w:val="0"/>
              <w:spacing w:before="0" w:after="0"/>
              <w:ind w:left="200" w:right="0" w:hanging="0"/>
              <w:jc w:val="left"/>
              <w:rPr/>
            </w:pPr>
            <w:r>
              <w:rPr>
                <w:spacing w:val="-2"/>
              </w:rPr>
              <w:t>Settlement of RSUs</w:t>
            </w:r>
            <w:r>
              <w:rPr>
                <w:spacing w:val="-1"/>
                <w:sz w:val="15"/>
              </w:rPr>
              <w:t>(2)</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2,424,320</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79" w:type="dxa"/>
            <w:tcBorders/>
            <w:shd w:fill="CBECD5" w:val="clear"/>
            <w:vAlign w:val="center"/>
          </w:tcPr>
          <w:p>
            <w:pPr>
              <w:pStyle w:val="TableContents"/>
              <w:bidi w:val="0"/>
              <w:spacing w:before="0" w:after="0"/>
              <w:jc w:val="right"/>
              <w:rPr/>
            </w:pPr>
            <w:r>
              <w:rPr>
                <w:spacing w:val="-2"/>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2,424,320</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w:t>
            </w:r>
            <w:r>
              <w:rPr/>
              <w:t xml:space="preserve"> </w:t>
            </w:r>
          </w:p>
        </w:tc>
        <w:tc>
          <w:tcPr>
            <w:tcW w:w="158" w:type="dxa"/>
            <w:tcBorders/>
            <w:shd w:fill="CBECD5" w:val="clear"/>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2267" w:type="dxa"/>
            <w:tcBorders/>
            <w:shd w:fill="CBECD5" w:val="clear"/>
            <w:vAlign w:val="center"/>
          </w:tcPr>
          <w:p>
            <w:pPr>
              <w:pStyle w:val="TableContents"/>
              <w:bidi w:val="0"/>
              <w:spacing w:before="0" w:after="0"/>
              <w:ind w:left="200" w:right="0" w:hanging="0"/>
              <w:jc w:val="left"/>
              <w:rPr/>
            </w:pPr>
            <w:r>
              <w:rPr>
                <w:spacing w:val="-2"/>
              </w:rPr>
              <w:t>Settlement of PSUs</w:t>
            </w:r>
            <w:r>
              <w:rPr>
                <w:spacing w:val="-1"/>
                <w:sz w:val="15"/>
              </w:rPr>
              <w:t>(3)</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1,952,481</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1,952,481</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79" w:type="dxa"/>
            <w:tcBorders/>
            <w:shd w:fill="CBECD5" w:val="clear"/>
            <w:vAlign w:val="center"/>
          </w:tcPr>
          <w:p>
            <w:pPr>
              <w:pStyle w:val="TableContents"/>
              <w:bidi w:val="0"/>
              <w:spacing w:before="0" w:after="0"/>
              <w:jc w:val="right"/>
              <w:rPr/>
            </w:pPr>
            <w:r>
              <w:rPr>
                <w:spacing w:val="-2"/>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3,652,674</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w:t>
            </w:r>
            <w:r>
              <w:rPr/>
              <w:t xml:space="preserve"> </w:t>
            </w:r>
          </w:p>
        </w:tc>
        <w:tc>
          <w:tcPr>
            <w:tcW w:w="158" w:type="dxa"/>
            <w:tcBorders/>
            <w:shd w:fill="CBECD5" w:val="clear"/>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2267" w:type="dxa"/>
            <w:tcBorders/>
            <w:shd w:fill="CBECD5" w:val="clear"/>
            <w:vAlign w:val="center"/>
          </w:tcPr>
          <w:p>
            <w:pPr>
              <w:pStyle w:val="TableContents"/>
              <w:bidi w:val="0"/>
              <w:spacing w:before="0" w:after="0"/>
              <w:ind w:left="200" w:right="0" w:hanging="0"/>
              <w:jc w:val="left"/>
              <w:rPr>
                <w:spacing w:val="-2"/>
              </w:rPr>
            </w:pPr>
            <w:r>
              <w:rPr>
                <w:spacing w:val="-2"/>
              </w:rPr>
              <w:t xml:space="preserve">Welfare benefits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79" w:type="dxa"/>
            <w:tcBorders/>
            <w:shd w:fill="CBECD5" w:val="clear"/>
            <w:vAlign w:val="center"/>
          </w:tcPr>
          <w:p>
            <w:pPr>
              <w:pStyle w:val="TableContents"/>
              <w:bidi w:val="0"/>
              <w:spacing w:before="0" w:after="0"/>
              <w:jc w:val="right"/>
              <w:rPr/>
            </w:pPr>
            <w:r>
              <w:rPr>
                <w:spacing w:val="-2"/>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114,733</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w:t>
            </w:r>
            <w:r>
              <w:rPr/>
              <w:t xml:space="preserve"> </w:t>
            </w:r>
          </w:p>
        </w:tc>
        <w:tc>
          <w:tcPr>
            <w:tcW w:w="158" w:type="dxa"/>
            <w:tcBorders/>
            <w:shd w:fill="CBECD5" w:val="clear"/>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2267" w:type="dxa"/>
            <w:tcBorders/>
            <w:shd w:fill="CBECD5" w:val="clear"/>
            <w:vAlign w:val="center"/>
          </w:tcPr>
          <w:p>
            <w:pPr>
              <w:pStyle w:val="TableContents"/>
              <w:bidi w:val="0"/>
              <w:spacing w:before="0" w:after="0"/>
              <w:ind w:left="200" w:right="0" w:hanging="0"/>
              <w:jc w:val="left"/>
              <w:rPr>
                <w:spacing w:val="-2"/>
              </w:rPr>
            </w:pPr>
            <w:r>
              <w:rPr>
                <w:spacing w:val="-2"/>
              </w:rPr>
              <w:t xml:space="preserve">Life insurance benefit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500,000</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79" w:type="dxa"/>
            <w:tcBorders/>
            <w:shd w:fill="CBECD5" w:val="clear"/>
            <w:vAlign w:val="center"/>
          </w:tcPr>
          <w:p>
            <w:pPr>
              <w:pStyle w:val="TableContents"/>
              <w:bidi w:val="0"/>
              <w:spacing w:before="0" w:after="0"/>
              <w:jc w:val="right"/>
              <w:rPr/>
            </w:pPr>
            <w:r>
              <w:rPr>
                <w:spacing w:val="-2"/>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w:t>
            </w:r>
            <w:r>
              <w:rPr/>
              <w:t xml:space="preserve"> </w:t>
            </w:r>
          </w:p>
        </w:tc>
        <w:tc>
          <w:tcPr>
            <w:tcW w:w="158" w:type="dxa"/>
            <w:tcBorders/>
            <w:shd w:fill="CBECD5" w:val="clear"/>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2267" w:type="dxa"/>
            <w:tcBorders/>
            <w:shd w:fill="CBECD5" w:val="clear"/>
            <w:vAlign w:val="center"/>
          </w:tcPr>
          <w:p>
            <w:pPr>
              <w:pStyle w:val="TableContents"/>
              <w:bidi w:val="0"/>
              <w:spacing w:before="0" w:after="0"/>
              <w:ind w:left="200" w:right="0" w:hanging="0"/>
              <w:jc w:val="left"/>
              <w:rPr>
                <w:spacing w:val="-2"/>
              </w:rPr>
            </w:pPr>
            <w:r>
              <w:rPr>
                <w:spacing w:val="-2"/>
              </w:rPr>
              <w:t xml:space="preserve">Pension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194,839</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194,839</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79" w:type="dxa"/>
            <w:tcBorders/>
            <w:shd w:fill="CBECD5" w:val="clear"/>
            <w:vAlign w:val="center"/>
          </w:tcPr>
          <w:p>
            <w:pPr>
              <w:pStyle w:val="TableContents"/>
              <w:bidi w:val="0"/>
              <w:spacing w:before="0" w:after="0"/>
              <w:jc w:val="right"/>
              <w:rPr/>
            </w:pPr>
            <w:r>
              <w:rPr>
                <w:spacing w:val="-2"/>
              </w:rPr>
              <w:t>194,839</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194,839</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194,839</w:t>
            </w:r>
            <w:r>
              <w:rPr/>
              <w:t xml:space="preserve"> </w:t>
            </w:r>
          </w:p>
        </w:tc>
        <w:tc>
          <w:tcPr>
            <w:tcW w:w="158" w:type="dxa"/>
            <w:tcBorders/>
            <w:shd w:fill="CBECD5" w:val="clear"/>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2267" w:type="dxa"/>
            <w:tcBorders/>
            <w:shd w:fill="CBECD5" w:val="clear"/>
            <w:vAlign w:val="center"/>
          </w:tcPr>
          <w:p>
            <w:pPr>
              <w:pStyle w:val="TableContents"/>
              <w:bidi w:val="0"/>
              <w:spacing w:before="0" w:after="0"/>
              <w:ind w:left="200" w:right="0" w:hanging="0"/>
              <w:jc w:val="left"/>
              <w:rPr>
                <w:spacing w:val="-2"/>
              </w:rPr>
            </w:pPr>
            <w:r>
              <w:rPr>
                <w:spacing w:val="-2"/>
              </w:rPr>
              <w:t xml:space="preserve">Restoration Plan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199,613</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199,613</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79" w:type="dxa"/>
            <w:tcBorders/>
            <w:shd w:fill="CBECD5" w:val="clear"/>
            <w:vAlign w:val="center"/>
          </w:tcPr>
          <w:p>
            <w:pPr>
              <w:pStyle w:val="TableContents"/>
              <w:bidi w:val="0"/>
              <w:spacing w:before="0" w:after="0"/>
              <w:jc w:val="right"/>
              <w:rPr/>
            </w:pPr>
            <w:r>
              <w:rPr>
                <w:spacing w:val="-2"/>
              </w:rPr>
              <w:t>199,613</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199,613</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199,613</w:t>
            </w:r>
            <w:r>
              <w:rPr/>
              <w:t xml:space="preserve"> </w:t>
            </w:r>
          </w:p>
        </w:tc>
        <w:tc>
          <w:tcPr>
            <w:tcW w:w="158"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67" w:type="dxa"/>
            <w:tcBorders/>
            <w:vAlign w:val="center"/>
          </w:tcPr>
          <w:p>
            <w:pPr>
              <w:pStyle w:val="TableContents"/>
              <w:bidi w:val="0"/>
              <w:spacing w:before="0" w:after="283"/>
              <w:jc w:val="left"/>
              <w:rPr>
                <w:spacing w:val="-2"/>
              </w:rPr>
            </w:pPr>
            <w:r>
              <w:rPr>
                <w:spacing w:val="-2"/>
              </w:rPr>
              <w:t xml:space="preserve">Ken E. Arnold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67" w:type="dxa"/>
            <w:tcBorders/>
            <w:vAlign w:val="center"/>
          </w:tcPr>
          <w:p>
            <w:pPr>
              <w:pStyle w:val="TableContents"/>
              <w:bidi w:val="0"/>
              <w:spacing w:before="0" w:after="0"/>
              <w:ind w:left="200" w:right="0" w:hanging="0"/>
              <w:jc w:val="left"/>
              <w:rPr/>
            </w:pPr>
            <w:r>
              <w:rPr>
                <w:spacing w:val="-2"/>
              </w:rPr>
              <w:t>Severance</w:t>
            </w:r>
            <w:r>
              <w:rPr>
                <w:spacing w:val="-1"/>
                <w:sz w:val="15"/>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9" w:type="dxa"/>
            <w:tcBorders/>
            <w:vAlign w:val="center"/>
          </w:tcPr>
          <w:p>
            <w:pPr>
              <w:pStyle w:val="TableContents"/>
              <w:bidi w:val="0"/>
              <w:spacing w:before="0" w:after="0"/>
              <w:jc w:val="right"/>
              <w:rPr/>
            </w:pPr>
            <w:r>
              <w:rPr>
                <w:spacing w:val="-2"/>
              </w:rPr>
              <w:t>1,050,000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3,139,500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w:t>
            </w:r>
            <w:r>
              <w:rPr/>
              <w:t xml:space="preserve"> </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67" w:type="dxa"/>
            <w:tcBorders/>
            <w:vAlign w:val="center"/>
          </w:tcPr>
          <w:p>
            <w:pPr>
              <w:pStyle w:val="TableContents"/>
              <w:bidi w:val="0"/>
              <w:spacing w:before="0" w:after="0"/>
              <w:ind w:left="200" w:right="0" w:hanging="0"/>
              <w:jc w:val="left"/>
              <w:rPr>
                <w:spacing w:val="-2"/>
              </w:rPr>
            </w:pPr>
            <w:r>
              <w:rPr>
                <w:spacing w:val="-2"/>
              </w:rPr>
              <w:t xml:space="preserve">Settlement of previously vested stock options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4,265,048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4,265,048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9" w:type="dxa"/>
            <w:tcBorders/>
            <w:vAlign w:val="center"/>
          </w:tcPr>
          <w:p>
            <w:pPr>
              <w:pStyle w:val="TableContents"/>
              <w:bidi w:val="0"/>
              <w:spacing w:before="0" w:after="0"/>
              <w:jc w:val="right"/>
              <w:rPr/>
            </w:pPr>
            <w:r>
              <w:rPr>
                <w:spacing w:val="-2"/>
              </w:rPr>
              <w:t>4,265,048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4,265,048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4,265,048</w:t>
            </w:r>
            <w:r>
              <w:rPr/>
              <w:t xml:space="preserve"> </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67" w:type="dxa"/>
            <w:tcBorders/>
            <w:vAlign w:val="center"/>
          </w:tcPr>
          <w:p>
            <w:pPr>
              <w:pStyle w:val="TableContents"/>
              <w:bidi w:val="0"/>
              <w:spacing w:before="0" w:after="0"/>
              <w:ind w:left="200" w:right="0" w:hanging="0"/>
              <w:jc w:val="left"/>
              <w:rPr>
                <w:spacing w:val="-2"/>
              </w:rPr>
            </w:pPr>
            <w:r>
              <w:rPr>
                <w:spacing w:val="-2"/>
              </w:rPr>
              <w:t xml:space="preserve">Settlement of unvested stock options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9"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w:t>
            </w:r>
            <w:r>
              <w:rPr/>
              <w:t xml:space="preserve"> </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67" w:type="dxa"/>
            <w:tcBorders/>
            <w:vAlign w:val="center"/>
          </w:tcPr>
          <w:p>
            <w:pPr>
              <w:pStyle w:val="TableContents"/>
              <w:bidi w:val="0"/>
              <w:spacing w:before="0" w:after="0"/>
              <w:ind w:left="200" w:right="0" w:hanging="0"/>
              <w:jc w:val="left"/>
              <w:rPr/>
            </w:pPr>
            <w:r>
              <w:rPr>
                <w:spacing w:val="-2"/>
              </w:rPr>
              <w:t>Settlement of RSUs</w:t>
            </w:r>
            <w:r>
              <w:rPr>
                <w:spacing w:val="-1"/>
                <w:sz w:val="15"/>
              </w:rPr>
              <w:t>(2)(4)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1,712,977</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739,136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9" w:type="dxa"/>
            <w:tcBorders/>
            <w:vAlign w:val="center"/>
          </w:tcPr>
          <w:p>
            <w:pPr>
              <w:pStyle w:val="TableContents"/>
              <w:bidi w:val="0"/>
              <w:spacing w:before="0" w:after="0"/>
              <w:jc w:val="right"/>
              <w:rPr/>
            </w:pPr>
            <w:r>
              <w:rPr>
                <w:spacing w:val="-2"/>
              </w:rPr>
              <w:t>793,136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1,712,977</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793,136</w:t>
            </w:r>
            <w:r>
              <w:rPr/>
              <w:t xml:space="preserve"> </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67" w:type="dxa"/>
            <w:tcBorders/>
            <w:vAlign w:val="center"/>
          </w:tcPr>
          <w:p>
            <w:pPr>
              <w:pStyle w:val="TableContents"/>
              <w:bidi w:val="0"/>
              <w:spacing w:before="0" w:after="0"/>
              <w:ind w:left="200" w:right="0" w:hanging="0"/>
              <w:jc w:val="left"/>
              <w:rPr/>
            </w:pPr>
            <w:r>
              <w:rPr>
                <w:spacing w:val="-2"/>
              </w:rPr>
              <w:t>Settlement of PSUs</w:t>
            </w:r>
            <w:r>
              <w:rPr>
                <w:spacing w:val="-1"/>
                <w:sz w:val="15"/>
              </w:rPr>
              <w:t>(3)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1,408,867</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9" w:type="dxa"/>
            <w:tcBorders/>
            <w:vAlign w:val="center"/>
          </w:tcPr>
          <w:p>
            <w:pPr>
              <w:pStyle w:val="TableContents"/>
              <w:bidi w:val="0"/>
              <w:spacing w:before="0" w:after="0"/>
              <w:jc w:val="right"/>
              <w:rPr/>
            </w:pPr>
            <w:r>
              <w:rPr>
                <w:spacing w:val="-2"/>
              </w:rPr>
              <w:t>1,103,809</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2,582,549</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1,103,809</w:t>
            </w:r>
            <w:r>
              <w:rPr/>
              <w:t xml:space="preserve"> </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67" w:type="dxa"/>
            <w:tcBorders/>
            <w:vAlign w:val="center"/>
          </w:tcPr>
          <w:p>
            <w:pPr>
              <w:pStyle w:val="TableContents"/>
              <w:bidi w:val="0"/>
              <w:spacing w:before="0" w:after="0"/>
              <w:ind w:left="200" w:right="0" w:hanging="0"/>
              <w:jc w:val="left"/>
              <w:rPr>
                <w:spacing w:val="-2"/>
              </w:rPr>
            </w:pPr>
            <w:r>
              <w:rPr>
                <w:spacing w:val="-2"/>
              </w:rPr>
              <w:t xml:space="preserve">Welfare benefits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9"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88,248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w:t>
            </w:r>
            <w:r>
              <w:rPr/>
              <w:t xml:space="preserve"> </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67" w:type="dxa"/>
            <w:tcBorders/>
            <w:vAlign w:val="center"/>
          </w:tcPr>
          <w:p>
            <w:pPr>
              <w:pStyle w:val="TableContents"/>
              <w:bidi w:val="0"/>
              <w:spacing w:before="0" w:after="0"/>
              <w:ind w:left="200" w:right="0" w:hanging="0"/>
              <w:jc w:val="left"/>
              <w:rPr>
                <w:spacing w:val="-2"/>
              </w:rPr>
            </w:pPr>
            <w:r>
              <w:rPr>
                <w:spacing w:val="-2"/>
              </w:rPr>
              <w:t xml:space="preserve">Life insurance benefit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500,000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9"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w:t>
            </w:r>
            <w:r>
              <w:rPr/>
              <w:t xml:space="preserve"> </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67" w:type="dxa"/>
            <w:tcBorders/>
            <w:vAlign w:val="center"/>
          </w:tcPr>
          <w:p>
            <w:pPr>
              <w:pStyle w:val="TableContents"/>
              <w:bidi w:val="0"/>
              <w:spacing w:before="0" w:after="0"/>
              <w:ind w:left="200" w:right="0" w:hanging="0"/>
              <w:jc w:val="left"/>
              <w:rPr>
                <w:spacing w:val="-2"/>
              </w:rPr>
            </w:pPr>
            <w:r>
              <w:rPr>
                <w:spacing w:val="-2"/>
              </w:rPr>
              <w:t xml:space="preserve">Pension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538,504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538,504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9" w:type="dxa"/>
            <w:tcBorders/>
            <w:vAlign w:val="center"/>
          </w:tcPr>
          <w:p>
            <w:pPr>
              <w:pStyle w:val="TableContents"/>
              <w:bidi w:val="0"/>
              <w:spacing w:before="0" w:after="0"/>
              <w:jc w:val="right"/>
              <w:rPr/>
            </w:pPr>
            <w:r>
              <w:rPr>
                <w:spacing w:val="-2"/>
              </w:rPr>
              <w:t>538,504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538,504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538,504</w:t>
            </w:r>
            <w:r>
              <w:rPr/>
              <w:t xml:space="preserve"> </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67" w:type="dxa"/>
            <w:tcBorders/>
            <w:vAlign w:val="center"/>
          </w:tcPr>
          <w:p>
            <w:pPr>
              <w:pStyle w:val="TableContents"/>
              <w:bidi w:val="0"/>
              <w:spacing w:before="0" w:after="0"/>
              <w:ind w:left="200" w:right="0" w:hanging="0"/>
              <w:jc w:val="left"/>
              <w:rPr>
                <w:spacing w:val="-2"/>
              </w:rPr>
            </w:pPr>
            <w:r>
              <w:rPr>
                <w:spacing w:val="-2"/>
              </w:rPr>
              <w:t xml:space="preserve">Restoration Plan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265,423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265,423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9" w:type="dxa"/>
            <w:tcBorders/>
            <w:vAlign w:val="center"/>
          </w:tcPr>
          <w:p>
            <w:pPr>
              <w:pStyle w:val="TableContents"/>
              <w:bidi w:val="0"/>
              <w:spacing w:before="0" w:after="0"/>
              <w:jc w:val="right"/>
              <w:rPr/>
            </w:pPr>
            <w:r>
              <w:rPr>
                <w:spacing w:val="-2"/>
              </w:rPr>
              <w:t>265,423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265,423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0"/>
              <w:jc w:val="right"/>
              <w:rPr/>
            </w:pPr>
            <w:r>
              <w:rPr>
                <w:spacing w:val="-2"/>
              </w:rPr>
              <w:t>265,423</w:t>
            </w:r>
            <w:r>
              <w:rPr/>
              <w:t xml:space="preserve"> </w:t>
            </w:r>
          </w:p>
        </w:tc>
        <w:tc>
          <w:tcPr>
            <w:tcW w:w="158"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2267" w:type="dxa"/>
            <w:tcBorders/>
            <w:shd w:fill="CBECD5" w:val="clear"/>
            <w:vAlign w:val="center"/>
          </w:tcPr>
          <w:p>
            <w:pPr>
              <w:pStyle w:val="TableContents"/>
              <w:bidi w:val="0"/>
              <w:spacing w:before="0" w:after="283"/>
              <w:jc w:val="left"/>
              <w:rPr/>
            </w:pPr>
            <w:r>
              <w:rPr>
                <w:spacing w:val="-2"/>
              </w:rPr>
              <w:t>Max Chan</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79" w:type="dxa"/>
            <w:tcBorders/>
            <w:shd w:fill="CBECD5" w:val="clear"/>
            <w:vAlign w:val="center"/>
          </w:tcPr>
          <w:p>
            <w:pPr>
              <w:pStyle w:val="TableContents"/>
              <w:bidi w:val="0"/>
              <w:spacing w:before="0" w:after="0"/>
              <w:jc w:val="righ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t>​</w:t>
            </w:r>
          </w:p>
        </w:tc>
        <w:tc>
          <w:tcPr>
            <w:tcW w:w="158" w:type="dxa"/>
            <w:tcBorders/>
            <w:shd w:fill="CBECD5" w:val="clear"/>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2267" w:type="dxa"/>
            <w:tcBorders/>
            <w:shd w:fill="CBECD5" w:val="clear"/>
            <w:vAlign w:val="center"/>
          </w:tcPr>
          <w:p>
            <w:pPr>
              <w:pStyle w:val="TableContents"/>
              <w:bidi w:val="0"/>
              <w:spacing w:before="0" w:after="0"/>
              <w:ind w:left="200" w:right="0" w:hanging="0"/>
              <w:jc w:val="left"/>
              <w:rPr/>
            </w:pPr>
            <w:r>
              <w:rPr>
                <w:spacing w:val="-2"/>
              </w:rPr>
              <w:t>Severance</w:t>
            </w:r>
            <w:r>
              <w:rPr>
                <w:spacing w:val="-1"/>
                <w:sz w:val="15"/>
              </w:rPr>
              <w:t>(1)</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79" w:type="dxa"/>
            <w:tcBorders/>
            <w:shd w:fill="CBECD5" w:val="clear"/>
            <w:vAlign w:val="center"/>
          </w:tcPr>
          <w:p>
            <w:pPr>
              <w:pStyle w:val="TableContents"/>
              <w:bidi w:val="0"/>
              <w:spacing w:before="0" w:after="0"/>
              <w:jc w:val="right"/>
              <w:rPr/>
            </w:pPr>
            <w:r>
              <w:rPr>
                <w:spacing w:val="-2"/>
              </w:rPr>
              <w:t>1,053,000</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3,148,470</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w:t>
            </w:r>
            <w:r>
              <w:rPr/>
              <w:t xml:space="preserve"> </w:t>
            </w:r>
          </w:p>
        </w:tc>
        <w:tc>
          <w:tcPr>
            <w:tcW w:w="158" w:type="dxa"/>
            <w:tcBorders/>
            <w:shd w:fill="CBECD5" w:val="clear"/>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2267" w:type="dxa"/>
            <w:tcBorders/>
            <w:shd w:fill="CBECD5" w:val="clear"/>
            <w:vAlign w:val="center"/>
          </w:tcPr>
          <w:p>
            <w:pPr>
              <w:pStyle w:val="TableContents"/>
              <w:bidi w:val="0"/>
              <w:spacing w:before="0" w:after="0"/>
              <w:ind w:left="200" w:right="0" w:hanging="0"/>
              <w:jc w:val="left"/>
              <w:rPr>
                <w:spacing w:val="-2"/>
              </w:rPr>
            </w:pPr>
            <w:r>
              <w:rPr>
                <w:spacing w:val="-2"/>
              </w:rPr>
              <w:t xml:space="preserve">Settlement of previously vested stock options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79" w:type="dxa"/>
            <w:tcBorders/>
            <w:shd w:fill="CBECD5" w:val="clear"/>
            <w:vAlign w:val="center"/>
          </w:tcPr>
          <w:p>
            <w:pPr>
              <w:pStyle w:val="TableContents"/>
              <w:bidi w:val="0"/>
              <w:spacing w:before="0" w:after="0"/>
              <w:jc w:val="right"/>
              <w:rPr/>
            </w:pPr>
            <w:r>
              <w:rPr>
                <w:spacing w:val="-2"/>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w:t>
            </w:r>
            <w:r>
              <w:rPr/>
              <w:t xml:space="preserve"> </w:t>
            </w:r>
          </w:p>
        </w:tc>
        <w:tc>
          <w:tcPr>
            <w:tcW w:w="158" w:type="dxa"/>
            <w:tcBorders/>
            <w:shd w:fill="CBECD5" w:val="clear"/>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2267" w:type="dxa"/>
            <w:tcBorders/>
            <w:shd w:fill="CBECD5" w:val="clear"/>
            <w:vAlign w:val="center"/>
          </w:tcPr>
          <w:p>
            <w:pPr>
              <w:pStyle w:val="TableContents"/>
              <w:bidi w:val="0"/>
              <w:spacing w:before="0" w:after="0"/>
              <w:ind w:left="200" w:right="0" w:hanging="0"/>
              <w:jc w:val="left"/>
              <w:rPr>
                <w:spacing w:val="-2"/>
              </w:rPr>
            </w:pPr>
            <w:r>
              <w:rPr>
                <w:spacing w:val="-2"/>
              </w:rPr>
              <w:t xml:space="preserve">Settlement of unvested stock options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79" w:type="dxa"/>
            <w:tcBorders/>
            <w:shd w:fill="CBECD5" w:val="clear"/>
            <w:vAlign w:val="center"/>
          </w:tcPr>
          <w:p>
            <w:pPr>
              <w:pStyle w:val="TableContents"/>
              <w:bidi w:val="0"/>
              <w:spacing w:before="0" w:after="0"/>
              <w:jc w:val="right"/>
              <w:rPr/>
            </w:pPr>
            <w:r>
              <w:rPr>
                <w:spacing w:val="-2"/>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w:t>
            </w:r>
            <w:r>
              <w:rPr/>
              <w:t xml:space="preserve"> </w:t>
            </w:r>
          </w:p>
        </w:tc>
        <w:tc>
          <w:tcPr>
            <w:tcW w:w="158" w:type="dxa"/>
            <w:tcBorders/>
            <w:shd w:fill="CBECD5" w:val="clear"/>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2267" w:type="dxa"/>
            <w:tcBorders/>
            <w:shd w:fill="CBECD5" w:val="clear"/>
            <w:vAlign w:val="center"/>
          </w:tcPr>
          <w:p>
            <w:pPr>
              <w:pStyle w:val="TableContents"/>
              <w:bidi w:val="0"/>
              <w:spacing w:before="0" w:after="0"/>
              <w:ind w:left="200" w:right="0" w:hanging="0"/>
              <w:jc w:val="left"/>
              <w:rPr/>
            </w:pPr>
            <w:r>
              <w:rPr>
                <w:spacing w:val="-2"/>
              </w:rPr>
              <w:t>Settlement of RSUs</w:t>
            </w:r>
            <w:r>
              <w:rPr>
                <w:spacing w:val="-1"/>
                <w:sz w:val="15"/>
              </w:rPr>
              <w:t>(2)</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1,111,582</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79" w:type="dxa"/>
            <w:tcBorders/>
            <w:shd w:fill="CBECD5" w:val="clear"/>
            <w:vAlign w:val="center"/>
          </w:tcPr>
          <w:p>
            <w:pPr>
              <w:pStyle w:val="TableContents"/>
              <w:bidi w:val="0"/>
              <w:spacing w:before="0" w:after="0"/>
              <w:jc w:val="right"/>
              <w:rPr/>
            </w:pPr>
            <w:r>
              <w:rPr>
                <w:spacing w:val="-2"/>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1,111,582</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w:t>
            </w:r>
            <w:r>
              <w:rPr/>
              <w:t xml:space="preserve"> </w:t>
            </w:r>
          </w:p>
        </w:tc>
        <w:tc>
          <w:tcPr>
            <w:tcW w:w="158" w:type="dxa"/>
            <w:tcBorders/>
            <w:shd w:fill="CBECD5" w:val="clear"/>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2267" w:type="dxa"/>
            <w:tcBorders/>
            <w:shd w:fill="CBECD5" w:val="clear"/>
            <w:vAlign w:val="center"/>
          </w:tcPr>
          <w:p>
            <w:pPr>
              <w:pStyle w:val="TableContents"/>
              <w:bidi w:val="0"/>
              <w:spacing w:before="0" w:after="0"/>
              <w:ind w:left="200" w:right="0" w:hanging="0"/>
              <w:jc w:val="left"/>
              <w:rPr/>
            </w:pPr>
            <w:r>
              <w:rPr>
                <w:spacing w:val="-2"/>
              </w:rPr>
              <w:t>Settlement of PSUs</w:t>
            </w:r>
            <w:r>
              <w:rPr>
                <w:spacing w:val="-1"/>
                <w:sz w:val="15"/>
              </w:rPr>
              <w:t>(3)</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909,476</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909,476</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79" w:type="dxa"/>
            <w:tcBorders/>
            <w:shd w:fill="CBECD5" w:val="clear"/>
            <w:vAlign w:val="center"/>
          </w:tcPr>
          <w:p>
            <w:pPr>
              <w:pStyle w:val="TableContents"/>
              <w:bidi w:val="0"/>
              <w:spacing w:before="0" w:after="0"/>
              <w:jc w:val="right"/>
              <w:rPr/>
            </w:pPr>
            <w:r>
              <w:rPr>
                <w:spacing w:val="-2"/>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1,678,687</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w:t>
            </w:r>
            <w:r>
              <w:rPr/>
              <w:t xml:space="preserve"> </w:t>
            </w:r>
          </w:p>
        </w:tc>
        <w:tc>
          <w:tcPr>
            <w:tcW w:w="158" w:type="dxa"/>
            <w:tcBorders/>
            <w:shd w:fill="CBECD5" w:val="clear"/>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2267" w:type="dxa"/>
            <w:tcBorders/>
            <w:shd w:fill="CBECD5" w:val="clear"/>
            <w:vAlign w:val="center"/>
          </w:tcPr>
          <w:p>
            <w:pPr>
              <w:pStyle w:val="TableContents"/>
              <w:bidi w:val="0"/>
              <w:spacing w:before="0" w:after="0"/>
              <w:ind w:left="200" w:right="0" w:hanging="0"/>
              <w:jc w:val="left"/>
              <w:rPr>
                <w:spacing w:val="-2"/>
              </w:rPr>
            </w:pPr>
            <w:r>
              <w:rPr>
                <w:spacing w:val="-2"/>
              </w:rPr>
              <w:t xml:space="preserve">Welfare benefits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79" w:type="dxa"/>
            <w:tcBorders/>
            <w:shd w:fill="CBECD5" w:val="clear"/>
            <w:vAlign w:val="center"/>
          </w:tcPr>
          <w:p>
            <w:pPr>
              <w:pStyle w:val="TableContents"/>
              <w:bidi w:val="0"/>
              <w:spacing w:before="0" w:after="0"/>
              <w:jc w:val="right"/>
              <w:rPr/>
            </w:pPr>
            <w:r>
              <w:rPr>
                <w:spacing w:val="-2"/>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88,252</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w:t>
            </w:r>
            <w:r>
              <w:rPr/>
              <w:t xml:space="preserve"> </w:t>
            </w:r>
          </w:p>
        </w:tc>
        <w:tc>
          <w:tcPr>
            <w:tcW w:w="158" w:type="dxa"/>
            <w:tcBorders/>
            <w:shd w:fill="CBECD5" w:val="clear"/>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2267" w:type="dxa"/>
            <w:tcBorders/>
            <w:shd w:fill="CBECD5" w:val="clear"/>
            <w:vAlign w:val="center"/>
          </w:tcPr>
          <w:p>
            <w:pPr>
              <w:pStyle w:val="TableContents"/>
              <w:bidi w:val="0"/>
              <w:spacing w:before="0" w:after="0"/>
              <w:ind w:left="200" w:right="0" w:hanging="0"/>
              <w:jc w:val="left"/>
              <w:rPr>
                <w:spacing w:val="-2"/>
              </w:rPr>
            </w:pPr>
            <w:r>
              <w:rPr>
                <w:spacing w:val="-2"/>
              </w:rPr>
              <w:t xml:space="preserve">Life insurance benefit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500,000</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79" w:type="dxa"/>
            <w:tcBorders/>
            <w:shd w:fill="CBECD5" w:val="clear"/>
            <w:vAlign w:val="center"/>
          </w:tcPr>
          <w:p>
            <w:pPr>
              <w:pStyle w:val="TableContents"/>
              <w:bidi w:val="0"/>
              <w:spacing w:before="0" w:after="0"/>
              <w:jc w:val="right"/>
              <w:rPr/>
            </w:pPr>
            <w:r>
              <w:rPr>
                <w:spacing w:val="-2"/>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w:t>
            </w:r>
            <w:r>
              <w:rPr/>
              <w:t xml:space="preserve"> </w:t>
            </w:r>
          </w:p>
        </w:tc>
        <w:tc>
          <w:tcPr>
            <w:tcW w:w="158" w:type="dxa"/>
            <w:tcBorders/>
            <w:shd w:fill="CBECD5" w:val="clear"/>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2267" w:type="dxa"/>
            <w:tcBorders/>
            <w:shd w:fill="CBECD5" w:val="clear"/>
            <w:vAlign w:val="center"/>
          </w:tcPr>
          <w:p>
            <w:pPr>
              <w:pStyle w:val="TableContents"/>
              <w:bidi w:val="0"/>
              <w:spacing w:before="0" w:after="0"/>
              <w:ind w:left="200" w:right="0" w:hanging="0"/>
              <w:jc w:val="left"/>
              <w:rPr>
                <w:spacing w:val="-2"/>
              </w:rPr>
            </w:pPr>
            <w:r>
              <w:rPr>
                <w:spacing w:val="-2"/>
              </w:rPr>
              <w:t xml:space="preserve">Pension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178,281</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178,281</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79" w:type="dxa"/>
            <w:tcBorders/>
            <w:shd w:fill="CBECD5" w:val="clear"/>
            <w:vAlign w:val="center"/>
          </w:tcPr>
          <w:p>
            <w:pPr>
              <w:pStyle w:val="TableContents"/>
              <w:bidi w:val="0"/>
              <w:spacing w:before="0" w:after="0"/>
              <w:jc w:val="right"/>
              <w:rPr/>
            </w:pPr>
            <w:r>
              <w:rPr>
                <w:spacing w:val="-2"/>
              </w:rPr>
              <w:t>178,281</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178,281</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178,281</w:t>
            </w:r>
            <w:r>
              <w:rPr/>
              <w:t xml:space="preserve"> </w:t>
            </w:r>
          </w:p>
        </w:tc>
        <w:tc>
          <w:tcPr>
            <w:tcW w:w="158" w:type="dxa"/>
            <w:tcBorders/>
            <w:shd w:fill="CBECD5" w:val="clear"/>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2267" w:type="dxa"/>
            <w:tcBorders/>
            <w:shd w:fill="CBECD5" w:val="clear"/>
            <w:vAlign w:val="center"/>
          </w:tcPr>
          <w:p>
            <w:pPr>
              <w:pStyle w:val="TableContents"/>
              <w:bidi w:val="0"/>
              <w:spacing w:before="0" w:after="0"/>
              <w:ind w:left="200" w:right="0" w:hanging="0"/>
              <w:jc w:val="left"/>
              <w:rPr>
                <w:spacing w:val="-2"/>
              </w:rPr>
            </w:pPr>
            <w:r>
              <w:rPr>
                <w:spacing w:val="-2"/>
              </w:rPr>
              <w:t xml:space="preserve">Restoration Plan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178,080</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178,080</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79" w:type="dxa"/>
            <w:tcBorders/>
            <w:shd w:fill="CBECD5" w:val="clear"/>
            <w:vAlign w:val="center"/>
          </w:tcPr>
          <w:p>
            <w:pPr>
              <w:pStyle w:val="TableContents"/>
              <w:bidi w:val="0"/>
              <w:spacing w:before="0" w:after="0"/>
              <w:jc w:val="right"/>
              <w:rPr/>
            </w:pPr>
            <w:r>
              <w:rPr>
                <w:spacing w:val="-2"/>
              </w:rPr>
              <w:t>178,080</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178,080</w:t>
            </w:r>
            <w:r>
              <w:rPr/>
              <w:t xml:space="preserve">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186" w:type="dxa"/>
            <w:tcBorders/>
            <w:shd w:fill="CBECD5" w:val="clear"/>
            <w:vAlign w:val="center"/>
          </w:tcPr>
          <w:p>
            <w:pPr>
              <w:pStyle w:val="TableContents"/>
              <w:bidi w:val="0"/>
              <w:spacing w:before="0" w:after="0"/>
              <w:jc w:val="right"/>
              <w:rPr/>
            </w:pPr>
            <w:r>
              <w:rPr>
                <w:spacing w:val="-2"/>
              </w:rPr>
              <w:t>178,080</w:t>
            </w:r>
            <w:r>
              <w:rPr/>
              <w:t xml:space="preserve"> </w:t>
            </w:r>
          </w:p>
        </w:tc>
        <w:tc>
          <w:tcPr>
            <w:tcW w:w="158" w:type="dxa"/>
            <w:tcBorders/>
            <w:shd w:fill="CBECD5" w:val="clear"/>
            <w:vAlign w:val="center"/>
          </w:tcPr>
          <w:p>
            <w:pPr>
              <w:pStyle w:val="TableContents"/>
              <w:bidi w:val="0"/>
              <w:spacing w:before="0" w:after="283"/>
              <w:jc w:val="left"/>
              <w:rPr/>
            </w:pPr>
            <w:r>
              <w:rPr/>
              <w:t>​</w:t>
            </w:r>
          </w:p>
        </w:tc>
      </w:tr>
    </w:tbl>
    <w:p>
      <w:pPr>
        <w:pStyle w:val="TextBody"/>
        <w:bidi w:val="0"/>
        <w:spacing w:before="0" w:after="283"/>
        <w:ind w:left="1093" w:right="0" w:hanging="0"/>
        <w:jc w:val="right"/>
        <w:rPr>
          <w:caps w:val="false"/>
          <w:smallCaps w:val="false"/>
          <w:color w:val="000000"/>
        </w:rPr>
      </w:pPr>
      <w:r>
        <w:rPr>
          <w:caps w:val="false"/>
          <w:smallCaps w:val="false"/>
          <w:color w:val="000000"/>
        </w:rPr>
        <w:drawing>
          <wp:inline distT="0" distB="0" distL="0" distR="0">
            <wp:extent cx="1381125" cy="266700"/>
            <wp:effectExtent l="0" t="0" r="0" b="0"/>
            <wp:docPr id="43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142" descr=""/>
                    <pic:cNvPicPr>
                      <a:picLocks noChangeAspect="1" noChangeArrowheads="1"/>
                    </pic:cNvPicPr>
                  </pic:nvPicPr>
                  <pic:blipFill>
                    <a:blip r:embed="rId153"/>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pacing w:val="-2"/>
          <w:sz w:val="20"/>
        </w:rPr>
        <w:t>69</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Compensation of Executive Officers</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tbl>
      <w:tblPr>
        <w:tblW w:w="9662" w:type="dxa"/>
        <w:jc w:val="left"/>
        <w:tblInd w:w="543" w:type="dxa"/>
        <w:tblLayout w:type="fixed"/>
        <w:tblCellMar>
          <w:top w:w="0" w:type="dxa"/>
          <w:left w:w="0" w:type="dxa"/>
          <w:bottom w:w="0" w:type="dxa"/>
          <w:right w:w="0" w:type="dxa"/>
        </w:tblCellMar>
      </w:tblPr>
      <w:tblGrid>
        <w:gridCol w:w="124"/>
        <w:gridCol w:w="2587"/>
        <w:gridCol w:w="109"/>
        <w:gridCol w:w="109"/>
        <w:gridCol w:w="1076"/>
        <w:gridCol w:w="109"/>
        <w:gridCol w:w="109"/>
        <w:gridCol w:w="1076"/>
        <w:gridCol w:w="109"/>
        <w:gridCol w:w="109"/>
        <w:gridCol w:w="1287"/>
        <w:gridCol w:w="109"/>
        <w:gridCol w:w="109"/>
        <w:gridCol w:w="1097"/>
        <w:gridCol w:w="109"/>
        <w:gridCol w:w="109"/>
        <w:gridCol w:w="1167"/>
        <w:gridCol w:w="158"/>
      </w:tblGrid>
      <w:tr>
        <w:trPr/>
        <w:tc>
          <w:tcPr>
            <w:tcW w:w="124" w:type="dxa"/>
            <w:tcBorders/>
            <w:shd w:fill="53C072" w:val="clear"/>
            <w:vAlign w:val="center"/>
          </w:tcPr>
          <w:p>
            <w:pPr>
              <w:pStyle w:val="TableContents"/>
              <w:bidi w:val="0"/>
              <w:spacing w:before="0" w:after="283"/>
              <w:jc w:val="left"/>
              <w:rPr/>
            </w:pPr>
            <w:r>
              <w:rPr/>
              <w:t>​</w:t>
            </w:r>
          </w:p>
        </w:tc>
        <w:tc>
          <w:tcPr>
            <w:tcW w:w="2587"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076" w:type="dxa"/>
            <w:tcBorders/>
            <w:shd w:fill="53C072" w:val="clear"/>
            <w:vAlign w:val="center"/>
          </w:tcPr>
          <w:p>
            <w:pPr>
              <w:pStyle w:val="TableContents"/>
              <w:bidi w:val="0"/>
              <w:spacing w:before="0" w:after="0"/>
              <w:jc w:val="right"/>
              <w:rPr/>
            </w:pPr>
            <w:r>
              <w:rPr>
                <w:spacing w:val="0"/>
              </w:rPr>
              <w:t>Death ($)</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076" w:type="dxa"/>
            <w:tcBorders/>
            <w:shd w:fill="53C072" w:val="clear"/>
            <w:vAlign w:val="center"/>
          </w:tcPr>
          <w:p>
            <w:pPr>
              <w:pStyle w:val="TableContents"/>
              <w:bidi w:val="0"/>
              <w:spacing w:before="0" w:after="0"/>
              <w:jc w:val="right"/>
              <w:rPr/>
            </w:pPr>
            <w:r>
              <w:rPr>
                <w:spacing w:val="0"/>
              </w:rPr>
              <w:t>Disability</w:t>
            </w:r>
            <w:r>
              <w:rPr/>
              <w:t xml:space="preserve"> </w:t>
              <w:br/>
            </w:r>
            <w:r>
              <w:rPr>
                <w:spacing w:val="-2"/>
              </w:rPr>
              <w:t>($)</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287" w:type="dxa"/>
            <w:tcBorders/>
            <w:shd w:fill="53C072" w:val="clear"/>
            <w:vAlign w:val="center"/>
          </w:tcPr>
          <w:p>
            <w:pPr>
              <w:pStyle w:val="TableContents"/>
              <w:bidi w:val="0"/>
              <w:spacing w:before="0" w:after="0"/>
              <w:jc w:val="right"/>
              <w:rPr/>
            </w:pPr>
            <w:r>
              <w:rPr>
                <w:spacing w:val="0"/>
              </w:rPr>
              <w:t xml:space="preserve">Company </w:t>
              <w:br/>
              <w:t xml:space="preserve">Termination </w:t>
              <w:br/>
              <w:t>w/o Cause</w:t>
            </w:r>
            <w:r>
              <w:rPr/>
              <w:t xml:space="preserve"> </w:t>
              <w:br/>
            </w:r>
            <w:r>
              <w:rPr>
                <w:spacing w:val="-2"/>
              </w:rPr>
              <w:t>($)</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097" w:type="dxa"/>
            <w:tcBorders/>
            <w:shd w:fill="53C072" w:val="clear"/>
            <w:vAlign w:val="center"/>
          </w:tcPr>
          <w:p>
            <w:pPr>
              <w:pStyle w:val="TableContents"/>
              <w:bidi w:val="0"/>
              <w:spacing w:before="0" w:after="0"/>
              <w:jc w:val="right"/>
              <w:rPr/>
            </w:pPr>
            <w:r>
              <w:rPr>
                <w:spacing w:val="0"/>
              </w:rPr>
              <w:t xml:space="preserve">Change of </w:t>
              <w:br/>
              <w:t>Control</w:t>
            </w:r>
            <w:r>
              <w:rPr/>
              <w:t xml:space="preserve"> </w:t>
              <w:br/>
            </w:r>
            <w:r>
              <w:rPr>
                <w:spacing w:val="-2"/>
              </w:rPr>
              <w:t>($)</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167" w:type="dxa"/>
            <w:tcBorders/>
            <w:shd w:fill="53C072" w:val="clear"/>
            <w:vAlign w:val="center"/>
          </w:tcPr>
          <w:p>
            <w:pPr>
              <w:pStyle w:val="TableContents"/>
              <w:bidi w:val="0"/>
              <w:spacing w:before="0" w:after="0"/>
              <w:jc w:val="right"/>
              <w:rPr/>
            </w:pPr>
            <w:r>
              <w:rPr>
                <w:spacing w:val="0"/>
              </w:rPr>
              <w:t>Retirement</w:t>
            </w:r>
            <w:r>
              <w:rPr/>
              <w:t xml:space="preserve"> </w:t>
              <w:br/>
            </w:r>
            <w:r>
              <w:rPr>
                <w:spacing w:val="-2"/>
              </w:rPr>
              <w:t>($)</w:t>
            </w:r>
            <w:r>
              <w:rPr/>
              <w:t xml:space="preserve"> </w:t>
            </w:r>
          </w:p>
        </w:tc>
        <w:tc>
          <w:tcPr>
            <w:tcW w:w="158"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587" w:type="dxa"/>
            <w:tcBorders/>
            <w:vAlign w:val="center"/>
          </w:tcPr>
          <w:p>
            <w:pPr>
              <w:pStyle w:val="TableContents"/>
              <w:bidi w:val="0"/>
              <w:spacing w:before="0" w:after="283"/>
              <w:jc w:val="left"/>
              <w:rPr/>
            </w:pPr>
            <w:r>
              <w:rPr>
                <w:spacing w:val="-2"/>
              </w:rPr>
              <w:t>Michael R. McCoy</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8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7"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587" w:type="dxa"/>
            <w:tcBorders/>
            <w:vAlign w:val="center"/>
          </w:tcPr>
          <w:p>
            <w:pPr>
              <w:pStyle w:val="TableContents"/>
              <w:bidi w:val="0"/>
              <w:spacing w:before="0" w:after="0"/>
              <w:ind w:left="200" w:right="0" w:hanging="0"/>
              <w:jc w:val="left"/>
              <w:rPr/>
            </w:pPr>
            <w:r>
              <w:rPr>
                <w:spacing w:val="-2"/>
              </w:rPr>
              <w:t>Severance</w:t>
            </w:r>
            <w:r>
              <w:rPr>
                <w:spacing w:val="-1"/>
                <w:sz w:val="13"/>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87" w:type="dxa"/>
            <w:tcBorders/>
            <w:vAlign w:val="center"/>
          </w:tcPr>
          <w:p>
            <w:pPr>
              <w:pStyle w:val="TableContents"/>
              <w:bidi w:val="0"/>
              <w:spacing w:before="0" w:after="0"/>
              <w:jc w:val="right"/>
              <w:rPr/>
            </w:pPr>
            <w:r>
              <w:rPr>
                <w:spacing w:val="-2"/>
              </w:rPr>
              <w:t>1,143,000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7" w:type="dxa"/>
            <w:tcBorders/>
            <w:vAlign w:val="center"/>
          </w:tcPr>
          <w:p>
            <w:pPr>
              <w:pStyle w:val="TableContents"/>
              <w:bidi w:val="0"/>
              <w:spacing w:before="0" w:after="0"/>
              <w:jc w:val="right"/>
              <w:rPr/>
            </w:pPr>
            <w:r>
              <w:rPr>
                <w:spacing w:val="-2"/>
              </w:rPr>
              <w:t>3,417,570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7" w:type="dxa"/>
            <w:tcBorders/>
            <w:vAlign w:val="center"/>
          </w:tcPr>
          <w:p>
            <w:pPr>
              <w:pStyle w:val="TableContents"/>
              <w:bidi w:val="0"/>
              <w:spacing w:before="0" w:after="0"/>
              <w:jc w:val="right"/>
              <w:rPr/>
            </w:pPr>
            <w:r>
              <w:rPr>
                <w:spacing w:val="-2"/>
              </w:rPr>
              <w:t>—</w:t>
            </w:r>
            <w:r>
              <w:rPr/>
              <w:t xml:space="preserve"> </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587" w:type="dxa"/>
            <w:tcBorders/>
            <w:vAlign w:val="center"/>
          </w:tcPr>
          <w:p>
            <w:pPr>
              <w:pStyle w:val="TableContents"/>
              <w:bidi w:val="0"/>
              <w:spacing w:before="0" w:after="0"/>
              <w:ind w:left="200" w:right="0" w:hanging="0"/>
              <w:jc w:val="left"/>
              <w:rPr>
                <w:spacing w:val="-2"/>
              </w:rPr>
            </w:pPr>
            <w:r>
              <w:rPr>
                <w:spacing w:val="-2"/>
              </w:rPr>
              <w:t xml:space="preserve">Settlement of previously vested stock options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right"/>
              <w:rPr/>
            </w:pPr>
            <w:r>
              <w:rPr>
                <w:spacing w:val="-2"/>
              </w:rPr>
              <w:t>1,498,431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right"/>
              <w:rPr/>
            </w:pPr>
            <w:r>
              <w:rPr>
                <w:spacing w:val="-2"/>
              </w:rPr>
              <w:t>1,498,431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87" w:type="dxa"/>
            <w:tcBorders/>
            <w:vAlign w:val="center"/>
          </w:tcPr>
          <w:p>
            <w:pPr>
              <w:pStyle w:val="TableContents"/>
              <w:bidi w:val="0"/>
              <w:spacing w:before="0" w:after="0"/>
              <w:jc w:val="right"/>
              <w:rPr/>
            </w:pPr>
            <w:r>
              <w:rPr>
                <w:spacing w:val="-2"/>
              </w:rPr>
              <w:t>1,498,431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7" w:type="dxa"/>
            <w:tcBorders/>
            <w:vAlign w:val="center"/>
          </w:tcPr>
          <w:p>
            <w:pPr>
              <w:pStyle w:val="TableContents"/>
              <w:bidi w:val="0"/>
              <w:spacing w:before="0" w:after="0"/>
              <w:jc w:val="right"/>
              <w:rPr/>
            </w:pPr>
            <w:r>
              <w:rPr>
                <w:spacing w:val="-2"/>
              </w:rPr>
              <w:t>1,498,431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7" w:type="dxa"/>
            <w:tcBorders/>
            <w:vAlign w:val="center"/>
          </w:tcPr>
          <w:p>
            <w:pPr>
              <w:pStyle w:val="TableContents"/>
              <w:bidi w:val="0"/>
              <w:spacing w:before="0" w:after="0"/>
              <w:jc w:val="right"/>
              <w:rPr/>
            </w:pPr>
            <w:r>
              <w:rPr>
                <w:spacing w:val="-2"/>
              </w:rPr>
              <w:t>1,498,431</w:t>
            </w:r>
            <w:r>
              <w:rPr/>
              <w:t xml:space="preserve"> </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587" w:type="dxa"/>
            <w:tcBorders/>
            <w:vAlign w:val="center"/>
          </w:tcPr>
          <w:p>
            <w:pPr>
              <w:pStyle w:val="TableContents"/>
              <w:bidi w:val="0"/>
              <w:spacing w:before="0" w:after="0"/>
              <w:ind w:left="200" w:right="0" w:hanging="0"/>
              <w:jc w:val="left"/>
              <w:rPr>
                <w:spacing w:val="-2"/>
              </w:rPr>
            </w:pPr>
            <w:r>
              <w:rPr>
                <w:spacing w:val="-2"/>
              </w:rPr>
              <w:t xml:space="preserve">Settlement of unvested stock options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87"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7"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7" w:type="dxa"/>
            <w:tcBorders/>
            <w:vAlign w:val="center"/>
          </w:tcPr>
          <w:p>
            <w:pPr>
              <w:pStyle w:val="TableContents"/>
              <w:bidi w:val="0"/>
              <w:spacing w:before="0" w:after="0"/>
              <w:jc w:val="right"/>
              <w:rPr/>
            </w:pPr>
            <w:r>
              <w:rPr>
                <w:spacing w:val="-2"/>
              </w:rPr>
              <w:t>—</w:t>
            </w:r>
            <w:r>
              <w:rPr/>
              <w:t xml:space="preserve"> </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587" w:type="dxa"/>
            <w:tcBorders/>
            <w:vAlign w:val="center"/>
          </w:tcPr>
          <w:p>
            <w:pPr>
              <w:pStyle w:val="TableContents"/>
              <w:bidi w:val="0"/>
              <w:spacing w:before="0" w:after="0"/>
              <w:ind w:left="200" w:right="0" w:hanging="0"/>
              <w:jc w:val="left"/>
              <w:rPr/>
            </w:pPr>
            <w:r>
              <w:rPr>
                <w:spacing w:val="-2"/>
              </w:rPr>
              <w:t>Settlement of RSUs</w:t>
            </w:r>
            <w:r>
              <w:rPr>
                <w:spacing w:val="-1"/>
                <w:sz w:val="13"/>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right"/>
              <w:rPr/>
            </w:pPr>
            <w:r>
              <w:rPr>
                <w:spacing w:val="-2"/>
              </w:rPr>
              <w:t>1,841,149</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87"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7" w:type="dxa"/>
            <w:tcBorders/>
            <w:vAlign w:val="center"/>
          </w:tcPr>
          <w:p>
            <w:pPr>
              <w:pStyle w:val="TableContents"/>
              <w:bidi w:val="0"/>
              <w:spacing w:before="0" w:after="0"/>
              <w:jc w:val="right"/>
              <w:rPr/>
            </w:pPr>
            <w:r>
              <w:rPr>
                <w:spacing w:val="-2"/>
              </w:rPr>
              <w:t>1,841,149</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7" w:type="dxa"/>
            <w:tcBorders/>
            <w:vAlign w:val="center"/>
          </w:tcPr>
          <w:p>
            <w:pPr>
              <w:pStyle w:val="TableContents"/>
              <w:bidi w:val="0"/>
              <w:spacing w:before="0" w:after="0"/>
              <w:jc w:val="right"/>
              <w:rPr/>
            </w:pPr>
            <w:r>
              <w:rPr>
                <w:spacing w:val="-2"/>
              </w:rPr>
              <w:t>—</w:t>
            </w:r>
            <w:r>
              <w:rPr/>
              <w:t xml:space="preserve"> </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587" w:type="dxa"/>
            <w:tcBorders/>
            <w:vAlign w:val="center"/>
          </w:tcPr>
          <w:p>
            <w:pPr>
              <w:pStyle w:val="TableContents"/>
              <w:bidi w:val="0"/>
              <w:spacing w:before="0" w:after="0"/>
              <w:ind w:left="200" w:right="0" w:hanging="0"/>
              <w:jc w:val="left"/>
              <w:rPr/>
            </w:pPr>
            <w:r>
              <w:rPr>
                <w:spacing w:val="-2"/>
              </w:rPr>
              <w:t>Settlement of PSUs</w:t>
            </w:r>
            <w:r>
              <w:rPr>
                <w:spacing w:val="-1"/>
                <w:sz w:val="13"/>
              </w:rPr>
              <w:t>(3)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right"/>
              <w:rPr/>
            </w:pPr>
            <w:r>
              <w:rPr>
                <w:spacing w:val="-2"/>
              </w:rPr>
              <w:t>1,515,966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right"/>
              <w:rPr/>
            </w:pPr>
            <w:r>
              <w:rPr>
                <w:spacing w:val="-2"/>
              </w:rPr>
              <w:t>1,515,966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87"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7" w:type="dxa"/>
            <w:tcBorders/>
            <w:vAlign w:val="center"/>
          </w:tcPr>
          <w:p>
            <w:pPr>
              <w:pStyle w:val="TableContents"/>
              <w:bidi w:val="0"/>
              <w:spacing w:before="0" w:after="0"/>
              <w:jc w:val="right"/>
              <w:rPr/>
            </w:pPr>
            <w:r>
              <w:rPr>
                <w:spacing w:val="-2"/>
              </w:rPr>
              <w:t>2,774,377</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7" w:type="dxa"/>
            <w:tcBorders/>
            <w:vAlign w:val="center"/>
          </w:tcPr>
          <w:p>
            <w:pPr>
              <w:pStyle w:val="TableContents"/>
              <w:bidi w:val="0"/>
              <w:spacing w:before="0" w:after="0"/>
              <w:jc w:val="right"/>
              <w:rPr/>
            </w:pPr>
            <w:r>
              <w:rPr>
                <w:spacing w:val="-2"/>
              </w:rPr>
              <w:t>—</w:t>
            </w:r>
            <w:r>
              <w:rPr/>
              <w:t xml:space="preserve"> </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587" w:type="dxa"/>
            <w:tcBorders/>
            <w:vAlign w:val="center"/>
          </w:tcPr>
          <w:p>
            <w:pPr>
              <w:pStyle w:val="TableContents"/>
              <w:bidi w:val="0"/>
              <w:spacing w:before="0" w:after="0"/>
              <w:ind w:left="200" w:right="0" w:hanging="0"/>
              <w:jc w:val="left"/>
              <w:rPr>
                <w:spacing w:val="-2"/>
              </w:rPr>
            </w:pPr>
            <w:r>
              <w:rPr>
                <w:spacing w:val="-2"/>
              </w:rPr>
              <w:t xml:space="preserve">Welfare benefits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87"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7" w:type="dxa"/>
            <w:tcBorders/>
            <w:vAlign w:val="center"/>
          </w:tcPr>
          <w:p>
            <w:pPr>
              <w:pStyle w:val="TableContents"/>
              <w:bidi w:val="0"/>
              <w:spacing w:before="0" w:after="0"/>
              <w:jc w:val="right"/>
              <w:rPr/>
            </w:pPr>
            <w:r>
              <w:rPr>
                <w:spacing w:val="-2"/>
              </w:rPr>
              <w:t>112,438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7" w:type="dxa"/>
            <w:tcBorders/>
            <w:vAlign w:val="center"/>
          </w:tcPr>
          <w:p>
            <w:pPr>
              <w:pStyle w:val="TableContents"/>
              <w:bidi w:val="0"/>
              <w:spacing w:before="0" w:after="0"/>
              <w:jc w:val="right"/>
              <w:rPr/>
            </w:pPr>
            <w:r>
              <w:rPr>
                <w:spacing w:val="-2"/>
              </w:rPr>
              <w:t>—</w:t>
            </w:r>
            <w:r>
              <w:rPr/>
              <w:t xml:space="preserve"> </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587" w:type="dxa"/>
            <w:tcBorders/>
            <w:vAlign w:val="center"/>
          </w:tcPr>
          <w:p>
            <w:pPr>
              <w:pStyle w:val="TableContents"/>
              <w:bidi w:val="0"/>
              <w:spacing w:before="0" w:after="0"/>
              <w:ind w:left="200" w:right="0" w:hanging="0"/>
              <w:jc w:val="left"/>
              <w:rPr>
                <w:spacing w:val="-2"/>
              </w:rPr>
            </w:pPr>
            <w:r>
              <w:rPr>
                <w:spacing w:val="-2"/>
              </w:rPr>
              <w:t xml:space="preserve">Life insurance benefit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right"/>
              <w:rPr/>
            </w:pPr>
            <w:r>
              <w:rPr>
                <w:spacing w:val="-2"/>
              </w:rPr>
              <w:t>500,000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87"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7" w:type="dxa"/>
            <w:tcBorders/>
            <w:vAlign w:val="center"/>
          </w:tcPr>
          <w:p>
            <w:pPr>
              <w:pStyle w:val="TableContents"/>
              <w:bidi w:val="0"/>
              <w:spacing w:before="0" w:after="0"/>
              <w:jc w:val="righ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7" w:type="dxa"/>
            <w:tcBorders/>
            <w:vAlign w:val="center"/>
          </w:tcPr>
          <w:p>
            <w:pPr>
              <w:pStyle w:val="TableContents"/>
              <w:bidi w:val="0"/>
              <w:spacing w:before="0" w:after="0"/>
              <w:jc w:val="right"/>
              <w:rPr/>
            </w:pPr>
            <w:r>
              <w:rPr>
                <w:spacing w:val="-2"/>
              </w:rPr>
              <w:t>—</w:t>
            </w:r>
            <w:r>
              <w:rPr/>
              <w:t xml:space="preserve"> </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587" w:type="dxa"/>
            <w:tcBorders/>
            <w:vAlign w:val="center"/>
          </w:tcPr>
          <w:p>
            <w:pPr>
              <w:pStyle w:val="TableContents"/>
              <w:bidi w:val="0"/>
              <w:spacing w:before="0" w:after="0"/>
              <w:ind w:left="200" w:right="0" w:hanging="0"/>
              <w:jc w:val="left"/>
              <w:rPr>
                <w:spacing w:val="-2"/>
              </w:rPr>
            </w:pPr>
            <w:r>
              <w:rPr>
                <w:spacing w:val="-2"/>
              </w:rPr>
              <w:t xml:space="preserve">Pension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right"/>
              <w:rPr/>
            </w:pPr>
            <w:r>
              <w:rPr>
                <w:spacing w:val="-2"/>
              </w:rPr>
              <w:t>270,314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right"/>
              <w:rPr/>
            </w:pPr>
            <w:r>
              <w:rPr>
                <w:spacing w:val="-2"/>
              </w:rPr>
              <w:t>270,314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87" w:type="dxa"/>
            <w:tcBorders/>
            <w:vAlign w:val="center"/>
          </w:tcPr>
          <w:p>
            <w:pPr>
              <w:pStyle w:val="TableContents"/>
              <w:bidi w:val="0"/>
              <w:spacing w:before="0" w:after="0"/>
              <w:jc w:val="right"/>
              <w:rPr/>
            </w:pPr>
            <w:r>
              <w:rPr>
                <w:spacing w:val="-2"/>
              </w:rPr>
              <w:t>270,314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7" w:type="dxa"/>
            <w:tcBorders/>
            <w:vAlign w:val="center"/>
          </w:tcPr>
          <w:p>
            <w:pPr>
              <w:pStyle w:val="TableContents"/>
              <w:bidi w:val="0"/>
              <w:spacing w:before="0" w:after="0"/>
              <w:jc w:val="right"/>
              <w:rPr/>
            </w:pPr>
            <w:r>
              <w:rPr>
                <w:spacing w:val="-2"/>
              </w:rPr>
              <w:t>270,314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7" w:type="dxa"/>
            <w:tcBorders/>
            <w:vAlign w:val="center"/>
          </w:tcPr>
          <w:p>
            <w:pPr>
              <w:pStyle w:val="TableContents"/>
              <w:bidi w:val="0"/>
              <w:spacing w:before="0" w:after="0"/>
              <w:jc w:val="right"/>
              <w:rPr/>
            </w:pPr>
            <w:r>
              <w:rPr>
                <w:spacing w:val="-2"/>
              </w:rPr>
              <w:t>270,314</w:t>
            </w:r>
            <w:r>
              <w:rPr/>
              <w:t xml:space="preserve"> </w:t>
            </w:r>
          </w:p>
        </w:tc>
        <w:tc>
          <w:tcPr>
            <w:tcW w:w="158" w:type="dxa"/>
            <w:tcBorders/>
            <w:vAlign w:val="center"/>
          </w:tcPr>
          <w:p>
            <w:pPr>
              <w:pStyle w:val="TableContents"/>
              <w:bidi w:val="0"/>
              <w:spacing w:before="0" w:after="283"/>
              <w:jc w:val="left"/>
              <w:rPr/>
            </w:pPr>
            <w:r>
              <w:rPr/>
              <w:t>​</w:t>
            </w:r>
          </w:p>
        </w:tc>
      </w:tr>
      <w:tr>
        <w:trPr/>
        <w:tc>
          <w:tcPr>
            <w:tcW w:w="124" w:type="dxa"/>
            <w:tcBorders>
              <w:bottom w:val="single" w:sz="16" w:space="0" w:color="53C072"/>
            </w:tcBorders>
            <w:tcMar>
              <w:bottom w:w="28" w:type="dxa"/>
            </w:tcMar>
            <w:vAlign w:val="center"/>
          </w:tcPr>
          <w:p>
            <w:pPr>
              <w:pStyle w:val="TableContents"/>
              <w:bidi w:val="0"/>
              <w:spacing w:before="0" w:after="283"/>
              <w:jc w:val="left"/>
              <w:rPr/>
            </w:pPr>
            <w:r>
              <w:rPr/>
              <w:t>​</w:t>
            </w:r>
          </w:p>
        </w:tc>
        <w:tc>
          <w:tcPr>
            <w:tcW w:w="2587" w:type="dxa"/>
            <w:tcBorders>
              <w:bottom w:val="single" w:sz="16" w:space="0" w:color="53C072"/>
            </w:tcBorders>
            <w:tcMar>
              <w:bottom w:w="40" w:type="dxa"/>
            </w:tcMar>
            <w:vAlign w:val="center"/>
          </w:tcPr>
          <w:p>
            <w:pPr>
              <w:pStyle w:val="TableContents"/>
              <w:bidi w:val="0"/>
              <w:spacing w:before="0" w:after="0"/>
              <w:ind w:left="200" w:right="0" w:hanging="0"/>
              <w:jc w:val="left"/>
              <w:rPr>
                <w:spacing w:val="-2"/>
              </w:rPr>
            </w:pPr>
            <w:r>
              <w:rPr>
                <w:spacing w:val="-2"/>
              </w:rPr>
              <w:t xml:space="preserve">Restoration Plan </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76" w:type="dxa"/>
            <w:tcBorders>
              <w:bottom w:val="single" w:sz="16" w:space="0" w:color="53C072"/>
            </w:tcBorders>
            <w:tcMar>
              <w:bottom w:w="40" w:type="dxa"/>
            </w:tcMar>
            <w:vAlign w:val="center"/>
          </w:tcPr>
          <w:p>
            <w:pPr>
              <w:pStyle w:val="TableContents"/>
              <w:bidi w:val="0"/>
              <w:spacing w:before="0" w:after="0"/>
              <w:jc w:val="right"/>
              <w:rPr/>
            </w:pPr>
            <w:r>
              <w:rPr>
                <w:spacing w:val="-2"/>
              </w:rPr>
              <w:t>203,663</w:t>
            </w:r>
            <w:r>
              <w:rPr/>
              <w:t xml:space="preserve"> </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76" w:type="dxa"/>
            <w:tcBorders>
              <w:bottom w:val="single" w:sz="16" w:space="0" w:color="53C072"/>
            </w:tcBorders>
            <w:tcMar>
              <w:bottom w:w="40" w:type="dxa"/>
            </w:tcMar>
            <w:vAlign w:val="center"/>
          </w:tcPr>
          <w:p>
            <w:pPr>
              <w:pStyle w:val="TableContents"/>
              <w:bidi w:val="0"/>
              <w:spacing w:before="0" w:after="0"/>
              <w:jc w:val="right"/>
              <w:rPr/>
            </w:pPr>
            <w:r>
              <w:rPr>
                <w:spacing w:val="-2"/>
              </w:rPr>
              <w:t>203,663</w:t>
            </w:r>
            <w:r>
              <w:rPr/>
              <w:t xml:space="preserve"> </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287" w:type="dxa"/>
            <w:tcBorders>
              <w:bottom w:val="single" w:sz="16" w:space="0" w:color="53C072"/>
            </w:tcBorders>
            <w:tcMar>
              <w:bottom w:w="40" w:type="dxa"/>
            </w:tcMar>
            <w:vAlign w:val="center"/>
          </w:tcPr>
          <w:p>
            <w:pPr>
              <w:pStyle w:val="TableContents"/>
              <w:bidi w:val="0"/>
              <w:spacing w:before="0" w:after="0"/>
              <w:jc w:val="right"/>
              <w:rPr/>
            </w:pPr>
            <w:r>
              <w:rPr>
                <w:spacing w:val="-2"/>
              </w:rPr>
              <w:t>203,663</w:t>
            </w:r>
            <w:r>
              <w:rPr/>
              <w:t xml:space="preserve"> </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7" w:type="dxa"/>
            <w:tcBorders>
              <w:bottom w:val="single" w:sz="16" w:space="0" w:color="53C072"/>
            </w:tcBorders>
            <w:tcMar>
              <w:bottom w:w="40" w:type="dxa"/>
            </w:tcMar>
            <w:vAlign w:val="center"/>
          </w:tcPr>
          <w:p>
            <w:pPr>
              <w:pStyle w:val="TableContents"/>
              <w:bidi w:val="0"/>
              <w:spacing w:before="0" w:after="0"/>
              <w:jc w:val="right"/>
              <w:rPr/>
            </w:pPr>
            <w:r>
              <w:rPr>
                <w:spacing w:val="-2"/>
              </w:rPr>
              <w:t>203,663</w:t>
            </w:r>
            <w:r>
              <w:rPr/>
              <w:t xml:space="preserve"> </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167" w:type="dxa"/>
            <w:tcBorders>
              <w:bottom w:val="single" w:sz="16" w:space="0" w:color="53C072"/>
            </w:tcBorders>
            <w:tcMar>
              <w:bottom w:w="40" w:type="dxa"/>
            </w:tcMar>
            <w:vAlign w:val="center"/>
          </w:tcPr>
          <w:p>
            <w:pPr>
              <w:pStyle w:val="TableContents"/>
              <w:bidi w:val="0"/>
              <w:spacing w:before="0" w:after="0"/>
              <w:jc w:val="right"/>
              <w:rPr/>
            </w:pPr>
            <w:r>
              <w:rPr>
                <w:spacing w:val="-2"/>
              </w:rPr>
              <w:t>203,663</w:t>
            </w:r>
            <w:r>
              <w:rPr/>
              <w:t xml:space="preserve"> </w:t>
            </w:r>
          </w:p>
        </w:tc>
        <w:tc>
          <w:tcPr>
            <w:tcW w:w="158" w:type="dxa"/>
            <w:tcBorders>
              <w:bottom w:val="single" w:sz="16" w:space="0" w:color="53C072"/>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40" w:after="4260"/>
        <w:ind w:left="197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Severance payments assume target annual incentive for fiscal 2026.</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50800" distR="0" simplePos="0" locked="0" layoutInCell="1" allowOverlap="1" relativeHeight="447">
                <wp:simplePos x="0" y="0"/>
                <wp:positionH relativeFrom="column">
                  <wp:align>left</wp:align>
                </wp:positionH>
                <wp:positionV relativeFrom="line">
                  <wp:posOffset>635</wp:posOffset>
                </wp:positionV>
                <wp:extent cx="508000" cy="350520"/>
                <wp:effectExtent l="0" t="0" r="0" b="0"/>
                <wp:wrapSquare wrapText="right"/>
                <wp:docPr id="433" name="Frame281"/>
                <a:graphic xmlns:a="http://schemas.openxmlformats.org/drawingml/2006/main">
                  <a:graphicData uri="http://schemas.microsoft.com/office/word/2010/wordprocessingShape">
                    <wps:wsp>
                      <wps:cNvSpPr txBox="1"/>
                      <wps:spPr>
                        <a:xfrm>
                          <a:off x="0" y="0"/>
                          <a:ext cx="508000" cy="350520"/>
                        </a:xfrm>
                        <a:prstGeom prst="rect"/>
                        <a:solidFill>
                          <a:srgbClr val="FFFFFF"/>
                        </a:solidFill>
                      </wps:spPr>
                      <wps:txbx>
                        <w:txbxContent>
                          <w:p>
                            <w:pPr>
                              <w:pStyle w:val="TextBody"/>
                              <w:bidi w:val="0"/>
                              <w:spacing w:lineRule="atLeast" w:line="24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40pt;height:27.6pt;mso-wrap-distance-left:4pt;mso-wrap-distance-right:0pt;mso-wrap-distance-top:0pt;mso-wrap-distance-bottom:0pt;margin-top:0pt;mso-position-vertical:top;mso-position-vertical-relative:text;margin-left:4pt;mso-position-horizontal:left;mso-position-horizontal-relative:text">
                <v:textbox>
                  <w:txbxContent>
                    <w:p>
                      <w:pPr>
                        <w:pStyle w:val="TextBody"/>
                        <w:bidi w:val="0"/>
                        <w:spacing w:lineRule="atLeast" w:line="24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7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value of RSUs reflected in the table above under death and change of control equals the value of all RSUs allocated to the NEOs but not yet vested on June 27, 2026.</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50800" distR="0" simplePos="0" locked="0" layoutInCell="1" allowOverlap="1" relativeHeight="448">
                <wp:simplePos x="0" y="0"/>
                <wp:positionH relativeFrom="column">
                  <wp:align>left</wp:align>
                </wp:positionH>
                <wp:positionV relativeFrom="line">
                  <wp:align>top</wp:align>
                </wp:positionV>
                <wp:extent cx="508000" cy="350520"/>
                <wp:effectExtent l="0" t="0" r="0" b="0"/>
                <wp:wrapSquare wrapText="right"/>
                <wp:docPr id="434" name="Frame282"/>
                <a:graphic xmlns:a="http://schemas.openxmlformats.org/drawingml/2006/main">
                  <a:graphicData uri="http://schemas.microsoft.com/office/word/2010/wordprocessingShape">
                    <wps:wsp>
                      <wps:cNvSpPr txBox="1"/>
                      <wps:spPr>
                        <a:xfrm>
                          <a:off x="0" y="0"/>
                          <a:ext cx="508000" cy="350520"/>
                        </a:xfrm>
                        <a:prstGeom prst="rect"/>
                        <a:solidFill>
                          <a:srgbClr val="FFFFFF"/>
                        </a:solidFill>
                      </wps:spPr>
                      <wps:txbx>
                        <w:txbxContent>
                          <w:p>
                            <w:pPr>
                              <w:pStyle w:val="TextBody"/>
                              <w:bidi w:val="0"/>
                              <w:spacing w:lineRule="atLeast" w:line="24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40pt;height:27.6pt;mso-wrap-distance-left:4pt;mso-wrap-distance-right:0pt;mso-wrap-distance-top:8pt;mso-wrap-distance-bottom:0pt;margin-top:8pt;mso-position-vertical:top;mso-position-vertical-relative:text;margin-left:4pt;mso-position-horizontal:left;mso-position-horizontal-relative:text">
                <v:textbox>
                  <w:txbxContent>
                    <w:p>
                      <w:pPr>
                        <w:pStyle w:val="TextBody"/>
                        <w:bidi w:val="0"/>
                        <w:spacing w:lineRule="atLeast" w:line="24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7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value of PSUs in the table above include three grants for the performance periods covering FY 2024 to FY 2026, FY 2025 to FY 2027 and FY 2026 to FY 2028. Included are the PSUs earned for the tranches relating to the performance applicable to fiscal 2024, fiscal 2025 and fiscal 2026. The performance for FY 2025 was zero percent, as performance thresholds were not achieved. For the remaining tranches applicable to fiscal 2027 and fiscal 2028, we have assumed performance at target. </w:t>
      </w:r>
      <w:r>
        <mc:AlternateContent>
          <mc:Choice Requires="wps">
            <w:drawing>
              <wp:anchor behindDoc="0" distT="101600" distB="0" distL="50800" distR="0" simplePos="0" locked="0" layoutInCell="1" allowOverlap="1" relativeHeight="449">
                <wp:simplePos x="0" y="0"/>
                <wp:positionH relativeFrom="column">
                  <wp:align>left</wp:align>
                </wp:positionH>
                <wp:positionV relativeFrom="line">
                  <wp:align>top</wp:align>
                </wp:positionV>
                <wp:extent cx="508000" cy="350520"/>
                <wp:effectExtent l="0" t="0" r="0" b="0"/>
                <wp:wrapSquare wrapText="right"/>
                <wp:docPr id="435" name="Frame283"/>
                <a:graphic xmlns:a="http://schemas.openxmlformats.org/drawingml/2006/main">
                  <a:graphicData uri="http://schemas.microsoft.com/office/word/2010/wordprocessingShape">
                    <wps:wsp>
                      <wps:cNvSpPr txBox="1"/>
                      <wps:spPr>
                        <a:xfrm>
                          <a:off x="0" y="0"/>
                          <a:ext cx="508000" cy="350520"/>
                        </a:xfrm>
                        <a:prstGeom prst="rect"/>
                        <a:solidFill>
                          <a:srgbClr val="FFFFFF"/>
                        </a:solidFill>
                      </wps:spPr>
                      <wps:txbx>
                        <w:txbxContent>
                          <w:p>
                            <w:pPr>
                              <w:pStyle w:val="TextBody"/>
                              <w:bidi w:val="0"/>
                              <w:spacing w:lineRule="atLeast" w:line="24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40pt;height:27.6pt;mso-wrap-distance-left:4pt;mso-wrap-distance-right:0pt;mso-wrap-distance-top:8pt;mso-wrap-distance-bottom:0pt;margin-top:8pt;mso-position-vertical:top;mso-position-vertical-relative:text;margin-left:4pt;mso-position-horizontal:left;mso-position-horizontal-relative:text">
                <v:textbox>
                  <w:txbxContent>
                    <w:p>
                      <w:pPr>
                        <w:pStyle w:val="TextBody"/>
                        <w:bidi w:val="0"/>
                        <w:spacing w:lineRule="atLeast" w:line="24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7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Because Mr. Gallagher and Mr. Arnold are retirement eligible under the applicable equity compensation plans, the amount of potential payouts regarding RSUs in the event of a disability or termination by the Company without cause is the same as that under Retirement because the amount received upon retirement is greater than would be received upon a disability or termination without cause.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50800" distR="0" simplePos="0" locked="0" layoutInCell="1" allowOverlap="1" relativeHeight="450">
                <wp:simplePos x="0" y="0"/>
                <wp:positionH relativeFrom="column">
                  <wp:align>left</wp:align>
                </wp:positionH>
                <wp:positionV relativeFrom="line">
                  <wp:align>top</wp:align>
                </wp:positionV>
                <wp:extent cx="508000" cy="350520"/>
                <wp:effectExtent l="0" t="0" r="0" b="0"/>
                <wp:wrapSquare wrapText="right"/>
                <wp:docPr id="436" name="Frame284"/>
                <a:graphic xmlns:a="http://schemas.openxmlformats.org/drawingml/2006/main">
                  <a:graphicData uri="http://schemas.microsoft.com/office/word/2010/wordprocessingShape">
                    <wps:wsp>
                      <wps:cNvSpPr txBox="1"/>
                      <wps:spPr>
                        <a:xfrm>
                          <a:off x="0" y="0"/>
                          <a:ext cx="508000" cy="350520"/>
                        </a:xfrm>
                        <a:prstGeom prst="rect"/>
                        <a:solidFill>
                          <a:srgbClr val="FFFFFF"/>
                        </a:solidFill>
                      </wps:spPr>
                      <wps:txbx>
                        <w:txbxContent>
                          <w:p>
                            <w:pPr>
                              <w:pStyle w:val="TextBody"/>
                              <w:bidi w:val="0"/>
                              <w:spacing w:lineRule="atLeast" w:line="240" w:before="0" w:after="283"/>
                              <w:jc w:val="left"/>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40pt;height:27.6pt;mso-wrap-distance-left:4pt;mso-wrap-distance-right:0pt;mso-wrap-distance-top:8pt;mso-wrap-distance-bottom:0pt;margin-top:8pt;mso-position-vertical:top;mso-position-vertical-relative:text;margin-left:4pt;mso-position-horizontal:left;mso-position-horizontal-relative:text">
                <v:textbox>
                  <w:txbxContent>
                    <w:p>
                      <w:pPr>
                        <w:pStyle w:val="TextBody"/>
                        <w:bidi w:val="0"/>
                        <w:spacing w:lineRule="atLeast" w:line="240" w:before="0" w:after="283"/>
                        <w:jc w:val="left"/>
                        <w:rPr/>
                      </w:pPr>
                      <w:r>
                        <w:rPr>
                          <w:spacing w:val="-2"/>
                        </w:rPr>
                        <w:t>(4)</w:t>
                      </w:r>
                      <w:r>
                        <w:rPr/>
                        <w:t xml:space="preserve"> </w:t>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7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Mr. Gallagher has received all his supplemental retirement benefits under the SERP effective in fiscal year 2023. The amount included above is for the death benefit provided under the SERP as discussed above relating to Pension Benefits.</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101600" distB="0" distL="50800" distR="0" simplePos="0" locked="0" layoutInCell="1" allowOverlap="1" relativeHeight="451">
                <wp:simplePos x="0" y="0"/>
                <wp:positionH relativeFrom="column">
                  <wp:align>left</wp:align>
                </wp:positionH>
                <wp:positionV relativeFrom="line">
                  <wp:align>top</wp:align>
                </wp:positionV>
                <wp:extent cx="508000" cy="350520"/>
                <wp:effectExtent l="0" t="0" r="0" b="0"/>
                <wp:wrapSquare wrapText="right"/>
                <wp:docPr id="437" name="Frame285"/>
                <a:graphic xmlns:a="http://schemas.openxmlformats.org/drawingml/2006/main">
                  <a:graphicData uri="http://schemas.microsoft.com/office/word/2010/wordprocessingShape">
                    <wps:wsp>
                      <wps:cNvSpPr txBox="1"/>
                      <wps:spPr>
                        <a:xfrm>
                          <a:off x="0" y="0"/>
                          <a:ext cx="508000" cy="350520"/>
                        </a:xfrm>
                        <a:prstGeom prst="rect"/>
                        <a:solidFill>
                          <a:srgbClr val="FFFFFF"/>
                        </a:solidFill>
                      </wps:spPr>
                      <wps:txbx>
                        <w:txbxContent>
                          <w:p>
                            <w:pPr>
                              <w:pStyle w:val="TextBody"/>
                              <w:bidi w:val="0"/>
                              <w:spacing w:lineRule="atLeast" w:line="240" w:before="0" w:after="283"/>
                              <w:jc w:val="left"/>
                              <w:rPr/>
                            </w:pPr>
                            <w:r>
                              <w:rPr>
                                <w:spacing w:val="-2"/>
                              </w:rPr>
                              <w:t>(5)</w:t>
                            </w:r>
                            <w:r>
                              <w:rPr/>
                              <w:t xml:space="preserve"> </w:t>
                              <w:br/>
                            </w:r>
                          </w:p>
                        </w:txbxContent>
                      </wps:txbx>
                      <wps:bodyPr anchor="t" lIns="0" tIns="0" rIns="0" bIns="0">
                        <a:noAutofit/>
                      </wps:bodyPr>
                    </wps:wsp>
                  </a:graphicData>
                </a:graphic>
              </wp:anchor>
            </w:drawing>
          </mc:Choice>
          <mc:Fallback>
            <w:pict>
              <v:rect style="position:absolute;rotation:-0;width:40pt;height:27.6pt;mso-wrap-distance-left:4pt;mso-wrap-distance-right:0pt;mso-wrap-distance-top:8pt;mso-wrap-distance-bottom:0pt;margin-top:8pt;mso-position-vertical:top;mso-position-vertical-relative:text;margin-left:4pt;mso-position-horizontal:left;mso-position-horizontal-relative:text">
                <v:textbox>
                  <w:txbxContent>
                    <w:p>
                      <w:pPr>
                        <w:pStyle w:val="TextBody"/>
                        <w:bidi w:val="0"/>
                        <w:spacing w:lineRule="atLeast" w:line="240" w:before="0" w:after="283"/>
                        <w:jc w:val="left"/>
                        <w:rPr/>
                      </w:pPr>
                      <w:r>
                        <w:rPr>
                          <w:spacing w:val="-2"/>
                        </w:rPr>
                        <w:t>(5)</w:t>
                      </w:r>
                      <w:r>
                        <w:rPr/>
                        <w:t xml:space="preserve"> </w:t>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before="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70    </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rPr>
        <w:drawing>
          <wp:inline distT="0" distB="0" distL="0" distR="0">
            <wp:extent cx="1381125" cy="266700"/>
            <wp:effectExtent l="0" t="0" r="0" b="0"/>
            <wp:docPr id="438"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Image143" descr=""/>
                    <pic:cNvPicPr>
                      <a:picLocks noChangeAspect="1" noChangeArrowheads="1"/>
                    </pic:cNvPicPr>
                  </pic:nvPicPr>
                  <pic:blipFill>
                    <a:blip r:embed="rId154"/>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3" w:name="tCPR"/>
      <w:bookmarkEnd w:id="8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0" w:after="283"/>
        <w:ind w:left="1093" w:right="0" w:hanging="0"/>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tbl>
      <w:tblPr>
        <w:tblW w:w="2256" w:type="dxa"/>
        <w:jc w:val="left"/>
        <w:tblInd w:w="1093" w:type="dxa"/>
        <w:tblLayout w:type="fixed"/>
        <w:tblCellMar>
          <w:top w:w="0" w:type="dxa"/>
          <w:left w:w="0" w:type="dxa"/>
          <w:bottom w:w="0" w:type="dxa"/>
          <w:right w:w="0" w:type="dxa"/>
        </w:tblCellMar>
      </w:tblPr>
      <w:tblGrid>
        <w:gridCol w:w="124"/>
        <w:gridCol w:w="1978"/>
        <w:gridCol w:w="154"/>
      </w:tblGrid>
      <w:tr>
        <w:trPr/>
        <w:tc>
          <w:tcPr>
            <w:tcW w:w="124" w:type="dxa"/>
            <w:tcBorders/>
            <w:shd w:fill="53C072" w:val="clear"/>
            <w:vAlign w:val="center"/>
          </w:tcPr>
          <w:p>
            <w:pPr>
              <w:pStyle w:val="TableContents"/>
              <w:bidi w:val="0"/>
              <w:spacing w:before="0" w:after="283"/>
              <w:jc w:val="left"/>
              <w:rPr/>
            </w:pPr>
            <w:r>
              <w:rPr/>
              <w:t>​</w:t>
            </w:r>
          </w:p>
        </w:tc>
        <w:tc>
          <w:tcPr>
            <w:tcW w:w="1978" w:type="dxa"/>
            <w:tcBorders/>
            <w:shd w:fill="53C072" w:val="clear"/>
            <w:vAlign w:val="center"/>
          </w:tcPr>
          <w:p>
            <w:pPr>
              <w:pStyle w:val="TableContents"/>
              <w:bidi w:val="0"/>
              <w:spacing w:before="0" w:after="0"/>
              <w:jc w:val="center"/>
              <w:rPr/>
            </w:pPr>
            <w:r>
              <w:rPr>
                <w:caps/>
                <w:spacing w:val="-6"/>
              </w:rPr>
              <w:t>CEO PAY RATIO</w:t>
            </w:r>
            <w:r>
              <w:rPr/>
              <w:t xml:space="preserve">​ </w:t>
            </w:r>
          </w:p>
        </w:tc>
        <w:tc>
          <w:tcPr>
            <w:tcW w:w="154" w:type="dxa"/>
            <w:tcBorders/>
            <w:shd w:fill="53C072" w:val="clear"/>
            <w:vAlign w:val="center"/>
          </w:tcPr>
          <w:p>
            <w:pPr>
              <w:pStyle w:val="TableContents"/>
              <w:bidi w:val="0"/>
              <w:spacing w:before="0" w:after="283"/>
              <w:jc w:val="left"/>
              <w:rPr/>
            </w:pPr>
            <w:r>
              <w:rPr/>
              <w:t>​</w:t>
            </w:r>
          </w:p>
        </w:tc>
      </w:tr>
    </w:tbl>
    <w:p>
      <w:pPr>
        <w:pStyle w:val="TextBody"/>
        <w:bidi w:val="0"/>
        <w:spacing w:lineRule="atLeast" w:line="240" w:before="36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is information about the relationship of the annual total compensation paid to the individual identified as its median paid employee and the annual total compensation of the CEO, Mr. Gallagher. The company determined a new median employee for fiscal year 2024 and since there were no significant changes in fiscal 2026, the company is using the same median employee identified in fiscal 2024. The fiscal 2026 total compensation of the median paid employee, other than the Company’s CEO, was $47,977. The CEO’s fiscal 2026 total compensation was $11,980,898.</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1"/>
          <w:sz w:val="24"/>
        </w:rPr>
        <w:t>The ratio of CEO to median employee pay was 250 to 1.</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summarizes the methodology, material assumptions, adjustments, and estimates the Company used in calculating the CEO pay ratio for fiscal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0"/>
        <w:ind w:left="18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53C072"/>
          <w:spacing w:val="0"/>
          <w:sz w:val="20"/>
        </w:rPr>
        <w:t>Compensation Time Period:   </w:t>
      </w:r>
      <w:r>
        <w:rPr>
          <w:rFonts w:ascii="Arial;Helvetica;sans-serif" w:hAnsi="Arial;Helvetica;sans-serif"/>
          <w:b w:val="false"/>
          <w:i w:val="false"/>
          <w:caps w:val="false"/>
          <w:smallCaps w:val="false"/>
          <w:color w:val="000000"/>
          <w:spacing w:val="-2"/>
          <w:sz w:val="20"/>
        </w:rPr>
        <w:t>The Company measured compensation for the median paid employee using the 12-month fiscal period of June 29, 2025, through June 27, 2026.</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452">
                <wp:simplePos x="0" y="0"/>
                <wp:positionH relativeFrom="column">
                  <wp:align>left</wp:align>
                </wp:positionH>
                <wp:positionV relativeFrom="line">
                  <wp:align>top</wp:align>
                </wp:positionV>
                <wp:extent cx="254000" cy="350520"/>
                <wp:effectExtent l="0" t="0" r="0" b="0"/>
                <wp:wrapSquare wrapText="right"/>
                <wp:docPr id="439" name="Frame2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8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53C072"/>
          <w:spacing w:val="0"/>
          <w:sz w:val="20"/>
        </w:rPr>
        <w:t>Determining Median Paid Employee’s Pay for CEO Ratio:   </w:t>
      </w:r>
      <w:r>
        <w:rPr>
          <w:rFonts w:ascii="Arial;Helvetica;sans-serif" w:hAnsi="Arial;Helvetica;sans-serif"/>
          <w:b w:val="false"/>
          <w:i w:val="false"/>
          <w:caps w:val="false"/>
          <w:smallCaps w:val="false"/>
          <w:color w:val="000000"/>
          <w:spacing w:val="-2"/>
          <w:sz w:val="20"/>
        </w:rPr>
        <w:t>The median paid employee received actual earnings in the amount of $47,977 for fiscal 2026, calculated in accordance with the requirements of Item 402(c)(2)(x) of Regulation S-K.</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453">
                <wp:simplePos x="0" y="0"/>
                <wp:positionH relativeFrom="column">
                  <wp:align>left</wp:align>
                </wp:positionH>
                <wp:positionV relativeFrom="line">
                  <wp:align>top</wp:align>
                </wp:positionV>
                <wp:extent cx="254000" cy="350520"/>
                <wp:effectExtent l="0" t="0" r="0" b="0"/>
                <wp:wrapSquare wrapText="right"/>
                <wp:docPr id="440" name="Frame2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8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53C072"/>
          <w:spacing w:val="0"/>
          <w:sz w:val="20"/>
        </w:rPr>
        <w:t>Determining CEO’s Pay for CEO Ratio:   </w:t>
      </w:r>
      <w:r>
        <w:rPr>
          <w:rFonts w:ascii="Arial;Helvetica;sans-serif" w:hAnsi="Arial;Helvetica;sans-serif"/>
          <w:b w:val="false"/>
          <w:i w:val="false"/>
          <w:caps w:val="false"/>
          <w:smallCaps w:val="false"/>
          <w:color w:val="000000"/>
          <w:spacing w:val="-2"/>
          <w:sz w:val="20"/>
        </w:rPr>
        <w:t>With respect to the annual total compensation of the CEO, the Company used the amount reported in the “Total” column of the 2026 Summary Compensation Table included in this Proxy Statement.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454">
                <wp:simplePos x="0" y="0"/>
                <wp:positionH relativeFrom="column">
                  <wp:align>left</wp:align>
                </wp:positionH>
                <wp:positionV relativeFrom="line">
                  <wp:align>top</wp:align>
                </wp:positionV>
                <wp:extent cx="254000" cy="350520"/>
                <wp:effectExtent l="0" t="0" r="0" b="0"/>
                <wp:wrapSquare wrapText="right"/>
                <wp:docPr id="441" name="Frame2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SEC rules for identifying the median employee and calculating the pay ratio permit companies to use various methodologies and assumptions, to apply certain exclusions, and to make reasonable estimates that reflect their employee population and compensation practices. As a result, the pay ratio reported by other companies may not be comparable to the pay ratio that the Company has reported.</w:t>
      </w:r>
      <w:r>
        <w:rPr>
          <w:rFonts w:ascii="Arial;Helvetica;sans-serif" w:hAnsi="Arial;Helvetica;sans-serif"/>
          <w:b w:val="false"/>
          <w:i w:val="false"/>
          <w:caps w:val="false"/>
          <w:smallCaps w:val="false"/>
          <w:color w:val="000000"/>
          <w:sz w:val="20"/>
        </w:rPr>
        <w:t xml:space="preserve"> </w:t>
      </w:r>
    </w:p>
    <w:p>
      <w:pPr>
        <w:pStyle w:val="TextBody"/>
        <w:bidi w:val="0"/>
        <w:spacing w:before="260" w:after="437"/>
        <w:ind w:left="1093" w:right="0" w:hanging="0"/>
        <w:jc w:val="right"/>
        <w:rPr>
          <w:caps w:val="false"/>
          <w:smallCaps w:val="false"/>
          <w:color w:val="000000"/>
        </w:rPr>
      </w:pPr>
      <w:r>
        <w:rPr>
          <w:caps w:val="false"/>
          <w:smallCaps w:val="false"/>
          <w:color w:val="000000"/>
        </w:rPr>
        <w:drawing>
          <wp:inline distT="0" distB="0" distL="0" distR="0">
            <wp:extent cx="1381125" cy="266700"/>
            <wp:effectExtent l="0" t="0" r="0" b="0"/>
            <wp:docPr id="442"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Image144" descr=""/>
                    <pic:cNvPicPr>
                      <a:picLocks noChangeAspect="1" noChangeArrowheads="1"/>
                    </pic:cNvPicPr>
                  </pic:nvPicPr>
                  <pic:blipFill>
                    <a:blip r:embed="rId155"/>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pacing w:val="-2"/>
          <w:sz w:val="20"/>
        </w:rPr>
        <w:t>71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4" w:name="tPAVP"/>
      <w:bookmarkEnd w:id="8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0" w:after="283"/>
        <w:ind w:left="1093" w:right="0" w:hanging="0"/>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tbl>
      <w:tblPr>
        <w:tblW w:w="3717" w:type="dxa"/>
        <w:jc w:val="left"/>
        <w:tblInd w:w="1093" w:type="dxa"/>
        <w:tblLayout w:type="fixed"/>
        <w:tblCellMar>
          <w:top w:w="0" w:type="dxa"/>
          <w:left w:w="0" w:type="dxa"/>
          <w:bottom w:w="0" w:type="dxa"/>
          <w:right w:w="0" w:type="dxa"/>
        </w:tblCellMar>
      </w:tblPr>
      <w:tblGrid>
        <w:gridCol w:w="124"/>
        <w:gridCol w:w="3439"/>
        <w:gridCol w:w="154"/>
      </w:tblGrid>
      <w:tr>
        <w:trPr/>
        <w:tc>
          <w:tcPr>
            <w:tcW w:w="124" w:type="dxa"/>
            <w:tcBorders/>
            <w:shd w:fill="53C072" w:val="clear"/>
            <w:vAlign w:val="center"/>
          </w:tcPr>
          <w:p>
            <w:pPr>
              <w:pStyle w:val="TableContents"/>
              <w:bidi w:val="0"/>
              <w:spacing w:before="0" w:after="283"/>
              <w:jc w:val="left"/>
              <w:rPr/>
            </w:pPr>
            <w:r>
              <w:rPr/>
              <w:t>​</w:t>
            </w:r>
          </w:p>
        </w:tc>
        <w:tc>
          <w:tcPr>
            <w:tcW w:w="3439" w:type="dxa"/>
            <w:tcBorders/>
            <w:shd w:fill="53C072" w:val="clear"/>
            <w:vAlign w:val="center"/>
          </w:tcPr>
          <w:p>
            <w:pPr>
              <w:pStyle w:val="TableContents"/>
              <w:bidi w:val="0"/>
              <w:spacing w:before="0" w:after="0"/>
              <w:jc w:val="center"/>
              <w:rPr/>
            </w:pPr>
            <w:r>
              <w:rPr>
                <w:caps/>
                <w:spacing w:val="-6"/>
              </w:rPr>
              <w:t>PAY VERSUS PERFORMANCE</w:t>
            </w:r>
            <w:r>
              <w:rPr/>
              <w:t xml:space="preserve">​ </w:t>
            </w:r>
          </w:p>
        </w:tc>
        <w:tc>
          <w:tcPr>
            <w:tcW w:w="154" w:type="dxa"/>
            <w:tcBorders/>
            <w:shd w:fill="53C072" w:val="clear"/>
            <w:vAlign w:val="center"/>
          </w:tcPr>
          <w:p>
            <w:pPr>
              <w:pStyle w:val="TableContents"/>
              <w:bidi w:val="0"/>
              <w:spacing w:before="0" w:after="283"/>
              <w:jc w:val="left"/>
              <w:rPr/>
            </w:pPr>
            <w:r>
              <w:rPr/>
              <w:t>​</w:t>
            </w:r>
          </w:p>
        </w:tc>
      </w:tr>
    </w:tbl>
    <w:p>
      <w:pPr>
        <w:pStyle w:val="TextBody"/>
        <w:bidi w:val="0"/>
        <w:spacing w:lineRule="atLeast" w:line="240" w:before="36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Compensation Actually Paid (“CAP”) and certain Company financial performance measures for the past five fiscal years are set forth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CAP is calculated as required under applicable SEC rules and presented on an individual basis for the principal executive officer of the Company (“PEO”) and as an average for other NEOs serving during the presented years. CAP does not reflect the actual amount of compensation earned or realized by NEOs during a covered year. Please see the footnotes to the Pay Versus Performance Table below for more detailed information on the calculation of CAP.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Neither the Compensation and Leadership Development Committee nor the Board used CAP or net income as the basis for making compensation decisions. For more information concerning the Company’s pay-for- performance philosophy and how it aligns executive compensation with the Company’s performance, please see “Compensation Discussion and Analysis.”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Prior to fiscal 2024 the calculation of the CAP for both the PEO and the non-PEO NEOs did not take into consideration the accelerated vesting attributable to retirement eligibility. This was corrected effective with the calculation of CAP for fiscal 2024. Prior years’ CAP has not been restated.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value of the vested and unvested PSU’s in the calculation of CAP include adjustments to current performance estimates.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PAY VERSUS PERFORMANCE TABLE</w:t>
      </w:r>
      <w:r>
        <w:rPr>
          <w:rFonts w:ascii="Arial;Helvetica;sans-serif" w:hAnsi="Arial;Helvetica;sans-serif"/>
          <w:b/>
          <w:i w:val="false"/>
          <w:caps w:val="false"/>
          <w:smallCaps w:val="false"/>
          <w:color w:val="000000"/>
          <w:spacing w:val="5"/>
          <w:sz w:val="24"/>
        </w:rPr>
        <w:t xml:space="preserve"> </w:t>
      </w:r>
    </w:p>
    <w:tbl>
      <w:tblPr>
        <w:tblW w:w="15996" w:type="dxa"/>
        <w:jc w:val="left"/>
        <w:tblInd w:w="1093" w:type="dxa"/>
        <w:tblLayout w:type="fixed"/>
        <w:tblCellMar>
          <w:top w:w="0" w:type="dxa"/>
          <w:left w:w="0" w:type="dxa"/>
          <w:bottom w:w="0" w:type="dxa"/>
          <w:right w:w="0" w:type="dxa"/>
        </w:tblCellMar>
      </w:tblPr>
      <w:tblGrid>
        <w:gridCol w:w="124"/>
        <w:gridCol w:w="661"/>
        <w:gridCol w:w="109"/>
        <w:gridCol w:w="109"/>
        <w:gridCol w:w="109"/>
        <w:gridCol w:w="226"/>
        <w:gridCol w:w="1186"/>
        <w:gridCol w:w="109"/>
        <w:gridCol w:w="109"/>
        <w:gridCol w:w="109"/>
        <w:gridCol w:w="109"/>
        <w:gridCol w:w="226"/>
        <w:gridCol w:w="1186"/>
        <w:gridCol w:w="109"/>
        <w:gridCol w:w="109"/>
        <w:gridCol w:w="109"/>
        <w:gridCol w:w="165"/>
        <w:gridCol w:w="165"/>
        <w:gridCol w:w="524"/>
        <w:gridCol w:w="167"/>
        <w:gridCol w:w="109"/>
        <w:gridCol w:w="109"/>
        <w:gridCol w:w="128"/>
        <w:gridCol w:w="128"/>
        <w:gridCol w:w="409"/>
        <w:gridCol w:w="131"/>
        <w:gridCol w:w="109"/>
        <w:gridCol w:w="109"/>
        <w:gridCol w:w="109"/>
        <w:gridCol w:w="226"/>
        <w:gridCol w:w="1066"/>
        <w:gridCol w:w="109"/>
        <w:gridCol w:w="109"/>
        <w:gridCol w:w="109"/>
        <w:gridCol w:w="109"/>
        <w:gridCol w:w="226"/>
        <w:gridCol w:w="1066"/>
        <w:gridCol w:w="109"/>
        <w:gridCol w:w="109"/>
        <w:gridCol w:w="109"/>
        <w:gridCol w:w="109"/>
        <w:gridCol w:w="226"/>
        <w:gridCol w:w="766"/>
        <w:gridCol w:w="109"/>
        <w:gridCol w:w="109"/>
        <w:gridCol w:w="109"/>
        <w:gridCol w:w="109"/>
        <w:gridCol w:w="226"/>
        <w:gridCol w:w="766"/>
        <w:gridCol w:w="109"/>
        <w:gridCol w:w="109"/>
        <w:gridCol w:w="109"/>
        <w:gridCol w:w="109"/>
        <w:gridCol w:w="226"/>
        <w:gridCol w:w="646"/>
        <w:gridCol w:w="109"/>
        <w:gridCol w:w="109"/>
        <w:gridCol w:w="109"/>
        <w:gridCol w:w="109"/>
        <w:gridCol w:w="226"/>
        <w:gridCol w:w="826"/>
        <w:gridCol w:w="109"/>
        <w:gridCol w:w="154"/>
      </w:tblGrid>
      <w:tr>
        <w:trPr/>
        <w:tc>
          <w:tcPr>
            <w:tcW w:w="124" w:type="dxa"/>
            <w:vMerge w:val="restart"/>
            <w:tcBorders/>
            <w:shd w:fill="53C072" w:val="clear"/>
            <w:vAlign w:val="center"/>
          </w:tcPr>
          <w:p>
            <w:pPr>
              <w:pStyle w:val="TableContents"/>
              <w:bidi w:val="0"/>
              <w:spacing w:before="0" w:after="283"/>
              <w:jc w:val="left"/>
              <w:rPr/>
            </w:pPr>
            <w:r>
              <w:rPr/>
              <w:t>​</w:t>
            </w:r>
          </w:p>
        </w:tc>
        <w:tc>
          <w:tcPr>
            <w:tcW w:w="661" w:type="dxa"/>
            <w:vMerge w:val="restart"/>
            <w:tcBorders/>
            <w:shd w:fill="53C072" w:val="clear"/>
            <w:vAlign w:val="center"/>
          </w:tcPr>
          <w:p>
            <w:pPr>
              <w:pStyle w:val="TableContents"/>
              <w:bidi w:val="0"/>
              <w:spacing w:lineRule="atLeast" w:line="146" w:before="0" w:after="0"/>
              <w:jc w:val="left"/>
              <w:rPr>
                <w:spacing w:val="0"/>
              </w:rPr>
            </w:pPr>
            <w:r>
              <w:rPr>
                <w:spacing w:val="0"/>
              </w:rPr>
              <w:t xml:space="preserve">Fiscal </w:t>
              <w:br/>
              <w:t xml:space="preserve">Year </w:t>
            </w:r>
          </w:p>
        </w:tc>
        <w:tc>
          <w:tcPr>
            <w:tcW w:w="109" w:type="dxa"/>
            <w:vMerge w:val="restart"/>
            <w:tcBorders/>
            <w:shd w:fill="53C072" w:val="clear"/>
            <w:vAlign w:val="center"/>
          </w:tcPr>
          <w:p>
            <w:pPr>
              <w:pStyle w:val="TableContents"/>
              <w:bidi w:val="0"/>
              <w:spacing w:before="0" w:after="283"/>
              <w:jc w:val="left"/>
              <w:rPr/>
            </w:pPr>
            <w:r>
              <w:rPr/>
              <w:t>​</w:t>
            </w:r>
          </w:p>
        </w:tc>
        <w:tc>
          <w:tcPr>
            <w:tcW w:w="109" w:type="dxa"/>
            <w:vMerge w:val="restart"/>
            <w:tcBorders/>
            <w:shd w:fill="53C072" w:val="clear"/>
            <w:vAlign w:val="center"/>
          </w:tcPr>
          <w:p>
            <w:pPr>
              <w:pStyle w:val="TableContents"/>
              <w:bidi w:val="0"/>
              <w:spacing w:before="0" w:after="283"/>
              <w:jc w:val="left"/>
              <w:rPr/>
            </w:pPr>
            <w:r>
              <w:rPr/>
              <w:t>​</w:t>
            </w:r>
          </w:p>
        </w:tc>
        <w:tc>
          <w:tcPr>
            <w:tcW w:w="1630" w:type="dxa"/>
            <w:gridSpan w:val="4"/>
            <w:vMerge w:val="restart"/>
            <w:tcBorders/>
            <w:shd w:fill="53C072" w:val="clear"/>
            <w:vAlign w:val="center"/>
          </w:tcPr>
          <w:p>
            <w:pPr>
              <w:pStyle w:val="TableContents"/>
              <w:bidi w:val="0"/>
              <w:spacing w:lineRule="atLeast" w:line="146" w:before="0" w:after="0"/>
              <w:jc w:val="right"/>
              <w:rPr/>
            </w:pPr>
            <w:r>
              <w:rPr>
                <w:spacing w:val="0"/>
              </w:rPr>
              <w:t xml:space="preserve">Summary </w:t>
              <w:br/>
              <w:t xml:space="preserve">Comp. Table </w:t>
              <w:br/>
              <w:t>Total For</w:t>
            </w:r>
            <w:r>
              <w:rPr/>
              <w:t xml:space="preserve"> </w:t>
              <w:br/>
            </w:r>
            <w:r>
              <w:rPr>
                <w:spacing w:val="-2"/>
              </w:rPr>
              <w:t>PEO</w:t>
            </w:r>
            <w:r>
              <w:rPr/>
              <w:t xml:space="preserve"> </w:t>
            </w:r>
          </w:p>
        </w:tc>
        <w:tc>
          <w:tcPr>
            <w:tcW w:w="109" w:type="dxa"/>
            <w:vMerge w:val="restart"/>
            <w:tcBorders/>
            <w:shd w:fill="53C072" w:val="clear"/>
            <w:vAlign w:val="center"/>
          </w:tcPr>
          <w:p>
            <w:pPr>
              <w:pStyle w:val="TableContents"/>
              <w:bidi w:val="0"/>
              <w:spacing w:before="0" w:after="283"/>
              <w:jc w:val="left"/>
              <w:rPr/>
            </w:pPr>
            <w:r>
              <w:rPr/>
              <w:t>​</w:t>
            </w:r>
          </w:p>
        </w:tc>
        <w:tc>
          <w:tcPr>
            <w:tcW w:w="109" w:type="dxa"/>
            <w:vMerge w:val="restart"/>
            <w:tcBorders/>
            <w:shd w:fill="53C072" w:val="clear"/>
            <w:vAlign w:val="center"/>
          </w:tcPr>
          <w:p>
            <w:pPr>
              <w:pStyle w:val="TableContents"/>
              <w:bidi w:val="0"/>
              <w:spacing w:before="0" w:after="283"/>
              <w:jc w:val="left"/>
              <w:rPr/>
            </w:pPr>
            <w:r>
              <w:rPr/>
              <w:t>​</w:t>
            </w:r>
          </w:p>
        </w:tc>
        <w:tc>
          <w:tcPr>
            <w:tcW w:w="1630" w:type="dxa"/>
            <w:gridSpan w:val="4"/>
            <w:vMerge w:val="restart"/>
            <w:tcBorders/>
            <w:shd w:fill="53C072" w:val="clear"/>
            <w:vAlign w:val="center"/>
          </w:tcPr>
          <w:p>
            <w:pPr>
              <w:pStyle w:val="TableContents"/>
              <w:bidi w:val="0"/>
              <w:spacing w:lineRule="atLeast" w:line="146" w:before="0" w:after="0"/>
              <w:jc w:val="right"/>
              <w:rPr/>
            </w:pPr>
            <w:r>
              <w:rPr>
                <w:spacing w:val="0"/>
              </w:rPr>
              <w:t>CAP to</w:t>
            </w:r>
            <w:r>
              <w:rPr/>
              <w:t xml:space="preserve"> </w:t>
              <w:br/>
            </w:r>
            <w:r>
              <w:rPr>
                <w:spacing w:val="-2"/>
              </w:rPr>
              <w:t>PEO</w:t>
            </w:r>
            <w:r>
              <w:rPr/>
              <w:t xml:space="preserve"> </w:t>
            </w:r>
          </w:p>
        </w:tc>
        <w:tc>
          <w:tcPr>
            <w:tcW w:w="109" w:type="dxa"/>
            <w:vMerge w:val="restart"/>
            <w:tcBorders/>
            <w:shd w:fill="53C072" w:val="clear"/>
            <w:vAlign w:val="center"/>
          </w:tcPr>
          <w:p>
            <w:pPr>
              <w:pStyle w:val="TableContents"/>
              <w:bidi w:val="0"/>
              <w:spacing w:before="0" w:after="283"/>
              <w:jc w:val="left"/>
              <w:rPr/>
            </w:pPr>
            <w:r>
              <w:rPr/>
              <w:t>​</w:t>
            </w:r>
          </w:p>
        </w:tc>
        <w:tc>
          <w:tcPr>
            <w:tcW w:w="109" w:type="dxa"/>
            <w:vMerge w:val="restart"/>
            <w:tcBorders/>
            <w:shd w:fill="53C072" w:val="clear"/>
            <w:vAlign w:val="center"/>
          </w:tcPr>
          <w:p>
            <w:pPr>
              <w:pStyle w:val="TableContents"/>
              <w:bidi w:val="0"/>
              <w:spacing w:before="0" w:after="283"/>
              <w:jc w:val="left"/>
              <w:rPr/>
            </w:pPr>
            <w:r>
              <w:rPr/>
              <w:t>​</w:t>
            </w:r>
          </w:p>
        </w:tc>
        <w:tc>
          <w:tcPr>
            <w:tcW w:w="1021" w:type="dxa"/>
            <w:gridSpan w:val="4"/>
            <w:vMerge w:val="restart"/>
            <w:tcBorders/>
            <w:shd w:fill="53C072" w:val="clear"/>
            <w:vAlign w:val="center"/>
          </w:tcPr>
          <w:p>
            <w:pPr>
              <w:pStyle w:val="TableContents"/>
              <w:bidi w:val="0"/>
              <w:spacing w:lineRule="atLeast" w:line="146" w:before="0" w:after="0"/>
              <w:jc w:val="right"/>
              <w:rPr/>
            </w:pPr>
            <w:r>
              <w:rPr>
                <w:spacing w:val="0"/>
              </w:rPr>
              <w:t xml:space="preserve">Summary </w:t>
              <w:br/>
              <w:t xml:space="preserve">Comp. Table </w:t>
              <w:br/>
              <w:t xml:space="preserve">Total For </w:t>
              <w:br/>
              <w:t>Former</w:t>
            </w:r>
            <w:r>
              <w:rPr/>
              <w:t xml:space="preserve"> </w:t>
              <w:br/>
            </w:r>
            <w:r>
              <w:rPr>
                <w:spacing w:val="-2"/>
              </w:rPr>
              <w:t>PEO</w:t>
            </w:r>
            <w:r>
              <w:rPr/>
              <w:t xml:space="preserve"> </w:t>
            </w:r>
          </w:p>
        </w:tc>
        <w:tc>
          <w:tcPr>
            <w:tcW w:w="109" w:type="dxa"/>
            <w:vMerge w:val="restart"/>
            <w:tcBorders/>
            <w:shd w:fill="53C072" w:val="clear"/>
            <w:vAlign w:val="center"/>
          </w:tcPr>
          <w:p>
            <w:pPr>
              <w:pStyle w:val="TableContents"/>
              <w:bidi w:val="0"/>
              <w:spacing w:before="0" w:after="283"/>
              <w:jc w:val="left"/>
              <w:rPr/>
            </w:pPr>
            <w:r>
              <w:rPr/>
              <w:t>​</w:t>
            </w:r>
          </w:p>
        </w:tc>
        <w:tc>
          <w:tcPr>
            <w:tcW w:w="109" w:type="dxa"/>
            <w:vMerge w:val="restart"/>
            <w:tcBorders/>
            <w:shd w:fill="53C072" w:val="clear"/>
            <w:vAlign w:val="center"/>
          </w:tcPr>
          <w:p>
            <w:pPr>
              <w:pStyle w:val="TableContents"/>
              <w:bidi w:val="0"/>
              <w:spacing w:before="0" w:after="283"/>
              <w:jc w:val="left"/>
              <w:rPr/>
            </w:pPr>
            <w:r>
              <w:rPr/>
              <w:t>​</w:t>
            </w:r>
          </w:p>
        </w:tc>
        <w:tc>
          <w:tcPr>
            <w:tcW w:w="796" w:type="dxa"/>
            <w:gridSpan w:val="4"/>
            <w:vMerge w:val="restart"/>
            <w:tcBorders/>
            <w:shd w:fill="53C072" w:val="clear"/>
            <w:vAlign w:val="center"/>
          </w:tcPr>
          <w:p>
            <w:pPr>
              <w:pStyle w:val="TableContents"/>
              <w:bidi w:val="0"/>
              <w:spacing w:lineRule="atLeast" w:line="146" w:before="0" w:after="0"/>
              <w:jc w:val="right"/>
              <w:rPr/>
            </w:pPr>
            <w:r>
              <w:rPr>
                <w:spacing w:val="0"/>
              </w:rPr>
              <w:t xml:space="preserve">CAP to </w:t>
              <w:br/>
              <w:t>Former</w:t>
            </w:r>
            <w:r>
              <w:rPr/>
              <w:t xml:space="preserve"> </w:t>
              <w:br/>
            </w:r>
            <w:r>
              <w:rPr>
                <w:spacing w:val="-2"/>
              </w:rPr>
              <w:t>PEO</w:t>
            </w:r>
            <w:r>
              <w:rPr/>
              <w:t xml:space="preserve"> </w:t>
            </w:r>
          </w:p>
        </w:tc>
        <w:tc>
          <w:tcPr>
            <w:tcW w:w="109" w:type="dxa"/>
            <w:vMerge w:val="restart"/>
            <w:tcBorders/>
            <w:shd w:fill="53C072" w:val="clear"/>
            <w:vAlign w:val="center"/>
          </w:tcPr>
          <w:p>
            <w:pPr>
              <w:pStyle w:val="TableContents"/>
              <w:bidi w:val="0"/>
              <w:spacing w:before="0" w:after="283"/>
              <w:jc w:val="left"/>
              <w:rPr/>
            </w:pPr>
            <w:r>
              <w:rPr/>
              <w:t>​</w:t>
            </w:r>
          </w:p>
        </w:tc>
        <w:tc>
          <w:tcPr>
            <w:tcW w:w="109" w:type="dxa"/>
            <w:vMerge w:val="restart"/>
            <w:tcBorders/>
            <w:shd w:fill="53C072" w:val="clear"/>
            <w:vAlign w:val="center"/>
          </w:tcPr>
          <w:p>
            <w:pPr>
              <w:pStyle w:val="TableContents"/>
              <w:bidi w:val="0"/>
              <w:spacing w:before="0" w:after="283"/>
              <w:jc w:val="left"/>
              <w:rPr/>
            </w:pPr>
            <w:r>
              <w:rPr/>
              <w:t>​</w:t>
            </w:r>
          </w:p>
        </w:tc>
        <w:tc>
          <w:tcPr>
            <w:tcW w:w="1510" w:type="dxa"/>
            <w:gridSpan w:val="4"/>
            <w:vMerge w:val="restart"/>
            <w:tcBorders/>
            <w:shd w:fill="53C072" w:val="clear"/>
            <w:vAlign w:val="center"/>
          </w:tcPr>
          <w:p>
            <w:pPr>
              <w:pStyle w:val="TableContents"/>
              <w:bidi w:val="0"/>
              <w:spacing w:lineRule="atLeast" w:line="146" w:before="0" w:after="0"/>
              <w:jc w:val="right"/>
              <w:rPr/>
            </w:pPr>
            <w:r>
              <w:rPr>
                <w:spacing w:val="0"/>
              </w:rPr>
              <w:t xml:space="preserve">Avg. Summary </w:t>
              <w:br/>
              <w:t xml:space="preserve">Comp. Table </w:t>
              <w:br/>
              <w:t xml:space="preserve">Total For </w:t>
              <w:br/>
              <w:t xml:space="preserve">non-PEO </w:t>
              <w:br/>
              <w:t>NEOs</w:t>
            </w:r>
            <w:r>
              <w:rPr/>
              <w:t xml:space="preserve"> </w:t>
            </w:r>
          </w:p>
        </w:tc>
        <w:tc>
          <w:tcPr>
            <w:tcW w:w="109" w:type="dxa"/>
            <w:vMerge w:val="restart"/>
            <w:tcBorders/>
            <w:shd w:fill="53C072" w:val="clear"/>
            <w:vAlign w:val="center"/>
          </w:tcPr>
          <w:p>
            <w:pPr>
              <w:pStyle w:val="TableContents"/>
              <w:bidi w:val="0"/>
              <w:spacing w:before="0" w:after="283"/>
              <w:jc w:val="left"/>
              <w:rPr/>
            </w:pPr>
            <w:r>
              <w:rPr/>
              <w:t>​</w:t>
            </w:r>
          </w:p>
        </w:tc>
        <w:tc>
          <w:tcPr>
            <w:tcW w:w="109" w:type="dxa"/>
            <w:vMerge w:val="restart"/>
            <w:tcBorders/>
            <w:shd w:fill="53C072" w:val="clear"/>
            <w:vAlign w:val="center"/>
          </w:tcPr>
          <w:p>
            <w:pPr>
              <w:pStyle w:val="TableContents"/>
              <w:bidi w:val="0"/>
              <w:spacing w:before="0" w:after="283"/>
              <w:jc w:val="left"/>
              <w:rPr/>
            </w:pPr>
            <w:r>
              <w:rPr/>
              <w:t>​</w:t>
            </w:r>
          </w:p>
        </w:tc>
        <w:tc>
          <w:tcPr>
            <w:tcW w:w="1510" w:type="dxa"/>
            <w:gridSpan w:val="4"/>
            <w:vMerge w:val="restart"/>
            <w:tcBorders/>
            <w:shd w:fill="53C072" w:val="clear"/>
            <w:vAlign w:val="center"/>
          </w:tcPr>
          <w:p>
            <w:pPr>
              <w:pStyle w:val="TableContents"/>
              <w:bidi w:val="0"/>
              <w:spacing w:lineRule="atLeast" w:line="146" w:before="0" w:after="0"/>
              <w:jc w:val="right"/>
              <w:rPr/>
            </w:pPr>
            <w:r>
              <w:rPr>
                <w:spacing w:val="0"/>
              </w:rPr>
              <w:t xml:space="preserve">Avg. CAP to </w:t>
              <w:br/>
              <w:t xml:space="preserve">non-PEO </w:t>
              <w:br/>
              <w:t>NEOs</w:t>
            </w:r>
            <w:r>
              <w:rPr/>
              <w:t xml:space="preserve"> </w:t>
            </w:r>
          </w:p>
        </w:tc>
        <w:tc>
          <w:tcPr>
            <w:tcW w:w="109" w:type="dxa"/>
            <w:vMerge w:val="restart"/>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2638" w:type="dxa"/>
            <w:gridSpan w:val="10"/>
            <w:tcBorders/>
            <w:shd w:fill="53C072" w:val="clear"/>
            <w:vAlign w:val="center"/>
          </w:tcPr>
          <w:p>
            <w:pPr>
              <w:pStyle w:val="TableContents"/>
              <w:bidi w:val="0"/>
              <w:spacing w:lineRule="atLeast" w:line="146" w:before="0" w:after="0"/>
              <w:jc w:val="right"/>
              <w:rPr/>
            </w:pPr>
            <w:r>
              <w:rPr>
                <w:spacing w:val="0"/>
              </w:rPr>
              <w:t xml:space="preserve">Value of Initial Fixed $100 </w:t>
              <w:br/>
              <w:t>Investment Based on:</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vMerge w:val="restart"/>
            <w:tcBorders/>
            <w:shd w:fill="53C072" w:val="clear"/>
            <w:vAlign w:val="center"/>
          </w:tcPr>
          <w:p>
            <w:pPr>
              <w:pStyle w:val="TableContents"/>
              <w:bidi w:val="0"/>
              <w:spacing w:before="0" w:after="283"/>
              <w:jc w:val="left"/>
              <w:rPr/>
            </w:pPr>
            <w:r>
              <w:rPr/>
              <w:t>​</w:t>
            </w:r>
          </w:p>
        </w:tc>
        <w:tc>
          <w:tcPr>
            <w:tcW w:w="1090" w:type="dxa"/>
            <w:gridSpan w:val="4"/>
            <w:vMerge w:val="restart"/>
            <w:tcBorders/>
            <w:shd w:fill="53C072" w:val="clear"/>
            <w:vAlign w:val="center"/>
          </w:tcPr>
          <w:p>
            <w:pPr>
              <w:pStyle w:val="TableContents"/>
              <w:bidi w:val="0"/>
              <w:spacing w:lineRule="atLeast" w:line="146" w:before="0" w:after="0"/>
              <w:jc w:val="right"/>
              <w:rPr/>
            </w:pPr>
            <w:r>
              <w:rPr>
                <w:spacing w:val="0"/>
              </w:rPr>
              <w:t xml:space="preserve">Net </w:t>
              <w:br/>
              <w:t xml:space="preserve">Income </w:t>
              <w:br/>
              <w:t>(Millions)(3)</w:t>
            </w:r>
            <w:r>
              <w:rPr/>
              <w:t xml:space="preserve"> </w:t>
            </w:r>
          </w:p>
        </w:tc>
        <w:tc>
          <w:tcPr>
            <w:tcW w:w="109" w:type="dxa"/>
            <w:vMerge w:val="restart"/>
            <w:tcBorders/>
            <w:shd w:fill="53C072" w:val="clear"/>
            <w:vAlign w:val="center"/>
          </w:tcPr>
          <w:p>
            <w:pPr>
              <w:pStyle w:val="TableContents"/>
              <w:bidi w:val="0"/>
              <w:spacing w:before="0" w:after="283"/>
              <w:jc w:val="left"/>
              <w:rPr/>
            </w:pPr>
            <w:r>
              <w:rPr/>
              <w:t>​</w:t>
            </w:r>
          </w:p>
        </w:tc>
        <w:tc>
          <w:tcPr>
            <w:tcW w:w="109" w:type="dxa"/>
            <w:vMerge w:val="restart"/>
            <w:tcBorders/>
            <w:shd w:fill="53C072" w:val="clear"/>
            <w:vAlign w:val="center"/>
          </w:tcPr>
          <w:p>
            <w:pPr>
              <w:pStyle w:val="TableContents"/>
              <w:bidi w:val="0"/>
              <w:spacing w:before="0" w:after="283"/>
              <w:jc w:val="left"/>
              <w:rPr/>
            </w:pPr>
            <w:r>
              <w:rPr/>
              <w:t>​</w:t>
            </w:r>
          </w:p>
        </w:tc>
        <w:tc>
          <w:tcPr>
            <w:tcW w:w="1270" w:type="dxa"/>
            <w:gridSpan w:val="4"/>
            <w:vMerge w:val="restart"/>
            <w:tcBorders/>
            <w:shd w:fill="53C072" w:val="clear"/>
            <w:vAlign w:val="center"/>
          </w:tcPr>
          <w:p>
            <w:pPr>
              <w:pStyle w:val="TableContents"/>
              <w:bidi w:val="0"/>
              <w:spacing w:lineRule="atLeast" w:line="146" w:before="0" w:after="0"/>
              <w:jc w:val="right"/>
              <w:rPr/>
            </w:pPr>
            <w:r>
              <w:rPr>
                <w:spacing w:val="0"/>
              </w:rPr>
              <w:t xml:space="preserve">Adjusted OI$ </w:t>
              <w:br/>
              <w:t>(Millions)(4)</w:t>
            </w:r>
            <w:r>
              <w:rPr/>
              <w:t xml:space="preserve"> </w:t>
            </w:r>
          </w:p>
        </w:tc>
        <w:tc>
          <w:tcPr>
            <w:tcW w:w="154" w:type="dxa"/>
            <w:vMerge w:val="restart"/>
            <w:tcBorders/>
            <w:shd w:fill="53C072" w:val="clear"/>
            <w:vAlign w:val="center"/>
          </w:tcPr>
          <w:p>
            <w:pPr>
              <w:pStyle w:val="TableContents"/>
              <w:bidi w:val="0"/>
              <w:spacing w:before="0" w:after="283"/>
              <w:jc w:val="left"/>
              <w:rPr/>
            </w:pPr>
            <w:r>
              <w:rPr/>
              <w:t>​</w:t>
            </w:r>
          </w:p>
        </w:tc>
      </w:tr>
      <w:tr>
        <w:trPr/>
        <w:tc>
          <w:tcPr>
            <w:tcW w:w="124" w:type="dxa"/>
            <w:vMerge w:val="continue"/>
            <w:tcBorders/>
            <w:shd w:fill="53C072" w:val="clear"/>
            <w:vAlign w:val="center"/>
          </w:tcPr>
          <w:p>
            <w:pPr>
              <w:pStyle w:val="Normal"/>
              <w:bidi w:val="0"/>
              <w:jc w:val="left"/>
              <w:rPr/>
            </w:pPr>
            <w:r>
              <w:rPr/>
            </w:r>
          </w:p>
        </w:tc>
        <w:tc>
          <w:tcPr>
            <w:tcW w:w="661" w:type="dxa"/>
            <w:vMerge w:val="continue"/>
            <w:tcBorders/>
            <w:shd w:fill="53C072" w:val="clear"/>
            <w:vAlign w:val="center"/>
          </w:tcPr>
          <w:p>
            <w:pPr>
              <w:pStyle w:val="Normal"/>
              <w:bidi w:val="0"/>
              <w:jc w:val="left"/>
              <w:rPr/>
            </w:pPr>
            <w:r>
              <w:rPr/>
            </w:r>
          </w:p>
        </w:tc>
        <w:tc>
          <w:tcPr>
            <w:tcW w:w="109" w:type="dxa"/>
            <w:vMerge w:val="continue"/>
            <w:tcBorders/>
            <w:shd w:fill="53C072" w:val="clear"/>
            <w:vAlign w:val="center"/>
          </w:tcPr>
          <w:p>
            <w:pPr>
              <w:pStyle w:val="Normal"/>
              <w:bidi w:val="0"/>
              <w:jc w:val="left"/>
              <w:rPr/>
            </w:pPr>
            <w:r>
              <w:rPr/>
            </w:r>
          </w:p>
        </w:tc>
        <w:tc>
          <w:tcPr>
            <w:tcW w:w="109" w:type="dxa"/>
            <w:vMerge w:val="continue"/>
            <w:tcBorders/>
            <w:shd w:fill="53C072" w:val="clear"/>
            <w:vAlign w:val="center"/>
          </w:tcPr>
          <w:p>
            <w:pPr>
              <w:pStyle w:val="Normal"/>
              <w:bidi w:val="0"/>
              <w:jc w:val="left"/>
              <w:rPr/>
            </w:pPr>
            <w:r>
              <w:rPr/>
            </w:r>
          </w:p>
        </w:tc>
        <w:tc>
          <w:tcPr>
            <w:tcW w:w="1630" w:type="dxa"/>
            <w:gridSpan w:val="4"/>
            <w:vMerge w:val="continue"/>
            <w:tcBorders/>
            <w:shd w:fill="53C072" w:val="clear"/>
            <w:vAlign w:val="center"/>
          </w:tcPr>
          <w:p>
            <w:pPr>
              <w:pStyle w:val="Normal"/>
              <w:bidi w:val="0"/>
              <w:jc w:val="left"/>
              <w:rPr/>
            </w:pPr>
            <w:r>
              <w:rPr/>
            </w:r>
          </w:p>
        </w:tc>
        <w:tc>
          <w:tcPr>
            <w:tcW w:w="109" w:type="dxa"/>
            <w:vMerge w:val="continue"/>
            <w:tcBorders/>
            <w:shd w:fill="53C072" w:val="clear"/>
            <w:vAlign w:val="center"/>
          </w:tcPr>
          <w:p>
            <w:pPr>
              <w:pStyle w:val="Normal"/>
              <w:bidi w:val="0"/>
              <w:jc w:val="left"/>
              <w:rPr/>
            </w:pPr>
            <w:r>
              <w:rPr/>
            </w:r>
          </w:p>
        </w:tc>
        <w:tc>
          <w:tcPr>
            <w:tcW w:w="109" w:type="dxa"/>
            <w:vMerge w:val="continue"/>
            <w:tcBorders/>
            <w:shd w:fill="53C072" w:val="clear"/>
            <w:vAlign w:val="center"/>
          </w:tcPr>
          <w:p>
            <w:pPr>
              <w:pStyle w:val="Normal"/>
              <w:bidi w:val="0"/>
              <w:jc w:val="left"/>
              <w:rPr/>
            </w:pPr>
            <w:r>
              <w:rPr/>
            </w:r>
          </w:p>
        </w:tc>
        <w:tc>
          <w:tcPr>
            <w:tcW w:w="1630" w:type="dxa"/>
            <w:gridSpan w:val="4"/>
            <w:vMerge w:val="continue"/>
            <w:tcBorders/>
            <w:shd w:fill="53C072" w:val="clear"/>
            <w:vAlign w:val="center"/>
          </w:tcPr>
          <w:p>
            <w:pPr>
              <w:pStyle w:val="Normal"/>
              <w:bidi w:val="0"/>
              <w:jc w:val="left"/>
              <w:rPr/>
            </w:pPr>
            <w:r>
              <w:rPr/>
            </w:r>
          </w:p>
        </w:tc>
        <w:tc>
          <w:tcPr>
            <w:tcW w:w="109" w:type="dxa"/>
            <w:vMerge w:val="continue"/>
            <w:tcBorders/>
            <w:shd w:fill="53C072" w:val="clear"/>
            <w:vAlign w:val="center"/>
          </w:tcPr>
          <w:p>
            <w:pPr>
              <w:pStyle w:val="Normal"/>
              <w:bidi w:val="0"/>
              <w:jc w:val="left"/>
              <w:rPr/>
            </w:pPr>
            <w:r>
              <w:rPr/>
            </w:r>
          </w:p>
        </w:tc>
        <w:tc>
          <w:tcPr>
            <w:tcW w:w="109" w:type="dxa"/>
            <w:vMerge w:val="continue"/>
            <w:tcBorders/>
            <w:shd w:fill="53C072" w:val="clear"/>
            <w:vAlign w:val="center"/>
          </w:tcPr>
          <w:p>
            <w:pPr>
              <w:pStyle w:val="Normal"/>
              <w:bidi w:val="0"/>
              <w:jc w:val="left"/>
              <w:rPr/>
            </w:pPr>
            <w:r>
              <w:rPr/>
            </w:r>
          </w:p>
        </w:tc>
        <w:tc>
          <w:tcPr>
            <w:tcW w:w="1021" w:type="dxa"/>
            <w:gridSpan w:val="4"/>
            <w:vMerge w:val="continue"/>
            <w:tcBorders/>
            <w:shd w:fill="53C072" w:val="clear"/>
            <w:vAlign w:val="center"/>
          </w:tcPr>
          <w:p>
            <w:pPr>
              <w:pStyle w:val="Normal"/>
              <w:bidi w:val="0"/>
              <w:jc w:val="left"/>
              <w:rPr/>
            </w:pPr>
            <w:r>
              <w:rPr/>
            </w:r>
          </w:p>
        </w:tc>
        <w:tc>
          <w:tcPr>
            <w:tcW w:w="109" w:type="dxa"/>
            <w:vMerge w:val="continue"/>
            <w:tcBorders/>
            <w:shd w:fill="53C072" w:val="clear"/>
            <w:vAlign w:val="center"/>
          </w:tcPr>
          <w:p>
            <w:pPr>
              <w:pStyle w:val="Normal"/>
              <w:bidi w:val="0"/>
              <w:jc w:val="left"/>
              <w:rPr/>
            </w:pPr>
            <w:r>
              <w:rPr/>
            </w:r>
          </w:p>
        </w:tc>
        <w:tc>
          <w:tcPr>
            <w:tcW w:w="109" w:type="dxa"/>
            <w:vMerge w:val="continue"/>
            <w:tcBorders/>
            <w:shd w:fill="53C072" w:val="clear"/>
            <w:vAlign w:val="center"/>
          </w:tcPr>
          <w:p>
            <w:pPr>
              <w:pStyle w:val="Normal"/>
              <w:bidi w:val="0"/>
              <w:jc w:val="left"/>
              <w:rPr/>
            </w:pPr>
            <w:r>
              <w:rPr/>
            </w:r>
          </w:p>
        </w:tc>
        <w:tc>
          <w:tcPr>
            <w:tcW w:w="796" w:type="dxa"/>
            <w:gridSpan w:val="4"/>
            <w:vMerge w:val="continue"/>
            <w:tcBorders/>
            <w:shd w:fill="53C072" w:val="clear"/>
            <w:vAlign w:val="center"/>
          </w:tcPr>
          <w:p>
            <w:pPr>
              <w:pStyle w:val="Normal"/>
              <w:bidi w:val="0"/>
              <w:jc w:val="left"/>
              <w:rPr/>
            </w:pPr>
            <w:r>
              <w:rPr/>
            </w:r>
          </w:p>
        </w:tc>
        <w:tc>
          <w:tcPr>
            <w:tcW w:w="109" w:type="dxa"/>
            <w:vMerge w:val="continue"/>
            <w:tcBorders/>
            <w:shd w:fill="53C072" w:val="clear"/>
            <w:vAlign w:val="center"/>
          </w:tcPr>
          <w:p>
            <w:pPr>
              <w:pStyle w:val="Normal"/>
              <w:bidi w:val="0"/>
              <w:jc w:val="left"/>
              <w:rPr/>
            </w:pPr>
            <w:r>
              <w:rPr/>
            </w:r>
          </w:p>
        </w:tc>
        <w:tc>
          <w:tcPr>
            <w:tcW w:w="109" w:type="dxa"/>
            <w:vMerge w:val="continue"/>
            <w:tcBorders/>
            <w:shd w:fill="53C072" w:val="clear"/>
            <w:vAlign w:val="center"/>
          </w:tcPr>
          <w:p>
            <w:pPr>
              <w:pStyle w:val="Normal"/>
              <w:bidi w:val="0"/>
              <w:jc w:val="left"/>
              <w:rPr/>
            </w:pPr>
            <w:r>
              <w:rPr/>
            </w:r>
          </w:p>
        </w:tc>
        <w:tc>
          <w:tcPr>
            <w:tcW w:w="1510" w:type="dxa"/>
            <w:gridSpan w:val="4"/>
            <w:vMerge w:val="continue"/>
            <w:tcBorders/>
            <w:shd w:fill="53C072" w:val="clear"/>
            <w:vAlign w:val="center"/>
          </w:tcPr>
          <w:p>
            <w:pPr>
              <w:pStyle w:val="Normal"/>
              <w:bidi w:val="0"/>
              <w:jc w:val="left"/>
              <w:rPr/>
            </w:pPr>
            <w:r>
              <w:rPr/>
            </w:r>
          </w:p>
        </w:tc>
        <w:tc>
          <w:tcPr>
            <w:tcW w:w="109" w:type="dxa"/>
            <w:vMerge w:val="continue"/>
            <w:tcBorders/>
            <w:shd w:fill="53C072" w:val="clear"/>
            <w:vAlign w:val="center"/>
          </w:tcPr>
          <w:p>
            <w:pPr>
              <w:pStyle w:val="Normal"/>
              <w:bidi w:val="0"/>
              <w:jc w:val="left"/>
              <w:rPr/>
            </w:pPr>
            <w:r>
              <w:rPr/>
            </w:r>
          </w:p>
        </w:tc>
        <w:tc>
          <w:tcPr>
            <w:tcW w:w="109" w:type="dxa"/>
            <w:vMerge w:val="continue"/>
            <w:tcBorders/>
            <w:shd w:fill="53C072" w:val="clear"/>
            <w:vAlign w:val="center"/>
          </w:tcPr>
          <w:p>
            <w:pPr>
              <w:pStyle w:val="Normal"/>
              <w:bidi w:val="0"/>
              <w:jc w:val="left"/>
              <w:rPr/>
            </w:pPr>
            <w:r>
              <w:rPr/>
            </w:r>
          </w:p>
        </w:tc>
        <w:tc>
          <w:tcPr>
            <w:tcW w:w="1510" w:type="dxa"/>
            <w:gridSpan w:val="4"/>
            <w:vMerge w:val="continue"/>
            <w:tcBorders/>
            <w:shd w:fill="53C072" w:val="clear"/>
            <w:vAlign w:val="center"/>
          </w:tcPr>
          <w:p>
            <w:pPr>
              <w:pStyle w:val="Normal"/>
              <w:bidi w:val="0"/>
              <w:jc w:val="left"/>
              <w:rPr/>
            </w:pPr>
            <w:r>
              <w:rPr/>
            </w:r>
          </w:p>
        </w:tc>
        <w:tc>
          <w:tcPr>
            <w:tcW w:w="109" w:type="dxa"/>
            <w:vMerge w:val="continue"/>
            <w:tcBorders/>
            <w:shd w:fill="53C072" w:val="clear"/>
            <w:vAlign w:val="center"/>
          </w:tcPr>
          <w:p>
            <w:pPr>
              <w:pStyle w:val="Normal"/>
              <w:bidi w:val="0"/>
              <w:jc w:val="left"/>
              <w:rPr/>
            </w:pPr>
            <w:r>
              <w:rPr/>
            </w:r>
          </w:p>
        </w:tc>
        <w:tc>
          <w:tcPr>
            <w:tcW w:w="109" w:type="dxa"/>
            <w:tcBorders/>
            <w:shd w:fill="53C072" w:val="clear"/>
            <w:vAlign w:val="center"/>
          </w:tcPr>
          <w:p>
            <w:pPr>
              <w:pStyle w:val="TableContents"/>
              <w:bidi w:val="0"/>
              <w:spacing w:before="0" w:after="283"/>
              <w:jc w:val="left"/>
              <w:rPr/>
            </w:pPr>
            <w:r>
              <w:rPr/>
              <w:t>​</w:t>
            </w:r>
          </w:p>
        </w:tc>
        <w:tc>
          <w:tcPr>
            <w:tcW w:w="1210" w:type="dxa"/>
            <w:gridSpan w:val="4"/>
            <w:tcBorders/>
            <w:shd w:fill="53C072" w:val="clear"/>
            <w:vAlign w:val="center"/>
          </w:tcPr>
          <w:p>
            <w:pPr>
              <w:pStyle w:val="TableContents"/>
              <w:bidi w:val="0"/>
              <w:spacing w:lineRule="atLeast" w:line="146" w:before="0" w:after="0"/>
              <w:jc w:val="right"/>
              <w:rPr/>
            </w:pPr>
            <w:r>
              <w:rPr>
                <w:spacing w:val="0"/>
              </w:rPr>
              <w:t>Company</w:t>
            </w:r>
            <w:r>
              <w:rPr/>
              <w:t xml:space="preserve"> </w:t>
              <w:br/>
            </w:r>
            <w:r>
              <w:rPr>
                <w:spacing w:val="-2"/>
              </w:rPr>
              <w:t>TSR(1)</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210" w:type="dxa"/>
            <w:gridSpan w:val="4"/>
            <w:tcBorders/>
            <w:shd w:fill="53C072" w:val="clear"/>
            <w:vAlign w:val="center"/>
          </w:tcPr>
          <w:p>
            <w:pPr>
              <w:pStyle w:val="TableContents"/>
              <w:bidi w:val="0"/>
              <w:spacing w:lineRule="atLeast" w:line="146" w:before="0" w:after="0"/>
              <w:jc w:val="right"/>
              <w:rPr/>
            </w:pPr>
            <w:r>
              <w:rPr>
                <w:spacing w:val="0"/>
              </w:rPr>
              <w:t>Peer Group</w:t>
            </w:r>
            <w:r>
              <w:rPr/>
              <w:t xml:space="preserve"> </w:t>
              <w:br/>
            </w:r>
            <w:r>
              <w:rPr>
                <w:spacing w:val="-2"/>
              </w:rPr>
              <w:t>TSR(1)(2)</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vMerge w:val="continue"/>
            <w:tcBorders/>
            <w:shd w:fill="53C072" w:val="clear"/>
            <w:vAlign w:val="center"/>
          </w:tcPr>
          <w:p>
            <w:pPr>
              <w:pStyle w:val="Normal"/>
              <w:bidi w:val="0"/>
              <w:jc w:val="left"/>
              <w:rPr/>
            </w:pPr>
            <w:r>
              <w:rPr/>
            </w:r>
          </w:p>
        </w:tc>
        <w:tc>
          <w:tcPr>
            <w:tcW w:w="1090" w:type="dxa"/>
            <w:gridSpan w:val="4"/>
            <w:vMerge w:val="continue"/>
            <w:tcBorders/>
            <w:shd w:fill="53C072" w:val="clear"/>
            <w:vAlign w:val="center"/>
          </w:tcPr>
          <w:p>
            <w:pPr>
              <w:pStyle w:val="Normal"/>
              <w:bidi w:val="0"/>
              <w:jc w:val="left"/>
              <w:rPr/>
            </w:pPr>
            <w:r>
              <w:rPr/>
            </w:r>
          </w:p>
        </w:tc>
        <w:tc>
          <w:tcPr>
            <w:tcW w:w="109" w:type="dxa"/>
            <w:vMerge w:val="continue"/>
            <w:tcBorders/>
            <w:shd w:fill="53C072" w:val="clear"/>
            <w:vAlign w:val="center"/>
          </w:tcPr>
          <w:p>
            <w:pPr>
              <w:pStyle w:val="Normal"/>
              <w:bidi w:val="0"/>
              <w:jc w:val="left"/>
              <w:rPr/>
            </w:pPr>
            <w:r>
              <w:rPr/>
            </w:r>
          </w:p>
        </w:tc>
        <w:tc>
          <w:tcPr>
            <w:tcW w:w="109" w:type="dxa"/>
            <w:vMerge w:val="continue"/>
            <w:tcBorders/>
            <w:shd w:fill="53C072" w:val="clear"/>
            <w:vAlign w:val="center"/>
          </w:tcPr>
          <w:p>
            <w:pPr>
              <w:pStyle w:val="Normal"/>
              <w:bidi w:val="0"/>
              <w:jc w:val="left"/>
              <w:rPr/>
            </w:pPr>
            <w:r>
              <w:rPr/>
            </w:r>
          </w:p>
        </w:tc>
        <w:tc>
          <w:tcPr>
            <w:tcW w:w="1270" w:type="dxa"/>
            <w:gridSpan w:val="4"/>
            <w:vMerge w:val="continue"/>
            <w:tcBorders/>
            <w:shd w:fill="53C072" w:val="clear"/>
            <w:vAlign w:val="center"/>
          </w:tcPr>
          <w:p>
            <w:pPr>
              <w:pStyle w:val="Normal"/>
              <w:bidi w:val="0"/>
              <w:jc w:val="left"/>
              <w:rPr/>
            </w:pPr>
            <w:r>
              <w:rPr/>
            </w:r>
          </w:p>
        </w:tc>
        <w:tc>
          <w:tcPr>
            <w:tcW w:w="154" w:type="dxa"/>
            <w:vMerge w:val="continue"/>
            <w:tcBorders/>
            <w:shd w:fill="53C072" w:val="clear"/>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661" w:type="dxa"/>
            <w:tcBorders/>
            <w:vAlign w:val="center"/>
          </w:tcPr>
          <w:p>
            <w:pPr>
              <w:pStyle w:val="TableContents"/>
              <w:bidi w:val="0"/>
              <w:spacing w:before="0" w:after="283"/>
              <w:jc w:val="left"/>
              <w:rPr>
                <w:spacing w:val="-1"/>
              </w:rPr>
            </w:pPr>
            <w:r>
              <w:rPr>
                <w:spacing w:val="-1"/>
              </w:rPr>
              <w:t xml:space="preserve">2026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 xml:space="preserve">11,980,898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20,445,303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right"/>
              <w:rPr/>
            </w:pPr>
            <w:r>
              <w:rPr/>
              <w:t>​</w:t>
            </w:r>
          </w:p>
        </w:tc>
        <w:tc>
          <w:tcPr>
            <w:tcW w:w="524" w:type="dxa"/>
            <w:tcBorders/>
            <w:vAlign w:val="center"/>
          </w:tcPr>
          <w:p>
            <w:pPr>
              <w:pStyle w:val="TableContents"/>
              <w:bidi w:val="0"/>
              <w:spacing w:before="0" w:after="283"/>
              <w:jc w:val="right"/>
              <w:rPr/>
            </w:pPr>
            <w:r>
              <w:rPr/>
              <w:t>—</w:t>
            </w:r>
          </w:p>
        </w:tc>
        <w:tc>
          <w:tcPr>
            <w:tcW w:w="16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8" w:type="dxa"/>
            <w:tcBorders/>
            <w:vAlign w:val="center"/>
          </w:tcPr>
          <w:p>
            <w:pPr>
              <w:pStyle w:val="TableContents"/>
              <w:bidi w:val="0"/>
              <w:spacing w:before="0" w:after="283"/>
              <w:jc w:val="left"/>
              <w:rPr/>
            </w:pPr>
            <w:r>
              <w:rPr/>
              <w:t>​</w:t>
            </w:r>
          </w:p>
        </w:tc>
        <w:tc>
          <w:tcPr>
            <w:tcW w:w="128" w:type="dxa"/>
            <w:tcBorders/>
            <w:vAlign w:val="center"/>
          </w:tcPr>
          <w:p>
            <w:pPr>
              <w:pStyle w:val="TableContents"/>
              <w:bidi w:val="0"/>
              <w:spacing w:before="0" w:after="283"/>
              <w:jc w:val="right"/>
              <w:rPr/>
            </w:pPr>
            <w:r>
              <w:rPr/>
              <w:t>​</w:t>
            </w:r>
          </w:p>
        </w:tc>
        <w:tc>
          <w:tcPr>
            <w:tcW w:w="409" w:type="dxa"/>
            <w:tcBorders/>
            <w:vAlign w:val="center"/>
          </w:tcPr>
          <w:p>
            <w:pPr>
              <w:pStyle w:val="TableContents"/>
              <w:bidi w:val="0"/>
              <w:spacing w:before="0" w:after="283"/>
              <w:jc w:val="right"/>
              <w:rPr/>
            </w:pPr>
            <w:r>
              <w:rPr/>
              <w:t>—</w:t>
            </w:r>
          </w:p>
        </w:tc>
        <w:tc>
          <w:tcPr>
            <w:tcW w:w="1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 xml:space="preserve">2,976,413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3,286,702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244.51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202.37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646" w:type="dxa"/>
            <w:tcBorders/>
            <w:vAlign w:val="center"/>
          </w:tcPr>
          <w:p>
            <w:pPr>
              <w:pStyle w:val="TableContents"/>
              <w:bidi w:val="0"/>
              <w:spacing w:before="0" w:after="283"/>
              <w:jc w:val="right"/>
              <w:rPr/>
            </w:pPr>
            <w:r>
              <w:rPr/>
              <w:t>334.4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26" w:type="dxa"/>
            <w:tcBorders/>
            <w:vAlign w:val="center"/>
          </w:tcPr>
          <w:p>
            <w:pPr>
              <w:pStyle w:val="TableContents"/>
              <w:bidi w:val="0"/>
              <w:spacing w:before="0" w:after="283"/>
              <w:jc w:val="right"/>
              <w:rPr/>
            </w:pPr>
            <w:r>
              <w:rPr/>
              <w:t>860.9</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661" w:type="dxa"/>
            <w:tcBorders/>
            <w:shd w:fill="CBECD5" w:val="clear"/>
            <w:vAlign w:val="center"/>
          </w:tcPr>
          <w:p>
            <w:pPr>
              <w:pStyle w:val="TableContents"/>
              <w:bidi w:val="0"/>
              <w:spacing w:before="0" w:after="283"/>
              <w:jc w:val="left"/>
              <w:rPr>
                <w:spacing w:val="-1"/>
              </w:rPr>
            </w:pPr>
            <w:r>
              <w:rPr>
                <w:spacing w:val="-1"/>
              </w:rPr>
              <w:t xml:space="preserve">2025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186" w:type="dxa"/>
            <w:tcBorders/>
            <w:shd w:fill="CBECD5" w:val="clear"/>
            <w:vAlign w:val="center"/>
          </w:tcPr>
          <w:p>
            <w:pPr>
              <w:pStyle w:val="TableContents"/>
              <w:bidi w:val="0"/>
              <w:spacing w:before="0" w:after="283"/>
              <w:jc w:val="right"/>
              <w:rPr/>
            </w:pPr>
            <w:r>
              <w:rPr/>
              <w:t>9,894,132</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186" w:type="dxa"/>
            <w:tcBorders/>
            <w:shd w:fill="CBECD5" w:val="clear"/>
            <w:vAlign w:val="center"/>
          </w:tcPr>
          <w:p>
            <w:pPr>
              <w:pStyle w:val="TableContents"/>
              <w:bidi w:val="0"/>
              <w:spacing w:before="0" w:after="283"/>
              <w:jc w:val="right"/>
              <w:rPr/>
            </w:pPr>
            <w:r>
              <w:rPr/>
              <w:t>6,640,640</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65" w:type="dxa"/>
            <w:tcBorders/>
            <w:shd w:fill="CBECD5" w:val="clear"/>
            <w:vAlign w:val="center"/>
          </w:tcPr>
          <w:p>
            <w:pPr>
              <w:pStyle w:val="TableContents"/>
              <w:bidi w:val="0"/>
              <w:spacing w:before="0" w:after="283"/>
              <w:jc w:val="left"/>
              <w:rPr/>
            </w:pPr>
            <w:r>
              <w:rPr/>
              <w:t>​</w:t>
            </w:r>
          </w:p>
        </w:tc>
        <w:tc>
          <w:tcPr>
            <w:tcW w:w="165" w:type="dxa"/>
            <w:tcBorders/>
            <w:shd w:fill="CBECD5" w:val="clear"/>
            <w:vAlign w:val="center"/>
          </w:tcPr>
          <w:p>
            <w:pPr>
              <w:pStyle w:val="TableContents"/>
              <w:bidi w:val="0"/>
              <w:spacing w:before="0" w:after="283"/>
              <w:jc w:val="right"/>
              <w:rPr/>
            </w:pPr>
            <w:r>
              <w:rPr/>
              <w:t>​</w:t>
            </w:r>
          </w:p>
        </w:tc>
        <w:tc>
          <w:tcPr>
            <w:tcW w:w="524" w:type="dxa"/>
            <w:tcBorders/>
            <w:shd w:fill="CBECD5" w:val="clear"/>
            <w:vAlign w:val="center"/>
          </w:tcPr>
          <w:p>
            <w:pPr>
              <w:pStyle w:val="TableContents"/>
              <w:bidi w:val="0"/>
              <w:spacing w:before="0" w:after="283"/>
              <w:jc w:val="right"/>
              <w:rPr/>
            </w:pPr>
            <w:r>
              <w:rPr/>
              <w:t>—</w:t>
            </w:r>
          </w:p>
        </w:tc>
        <w:tc>
          <w:tcPr>
            <w:tcW w:w="167"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8" w:type="dxa"/>
            <w:tcBorders/>
            <w:shd w:fill="CBECD5" w:val="clear"/>
            <w:vAlign w:val="center"/>
          </w:tcPr>
          <w:p>
            <w:pPr>
              <w:pStyle w:val="TableContents"/>
              <w:bidi w:val="0"/>
              <w:spacing w:before="0" w:after="283"/>
              <w:jc w:val="left"/>
              <w:rPr/>
            </w:pPr>
            <w:r>
              <w:rPr/>
              <w:t>​</w:t>
            </w:r>
          </w:p>
        </w:tc>
        <w:tc>
          <w:tcPr>
            <w:tcW w:w="128" w:type="dxa"/>
            <w:tcBorders/>
            <w:shd w:fill="CBECD5" w:val="clear"/>
            <w:vAlign w:val="center"/>
          </w:tcPr>
          <w:p>
            <w:pPr>
              <w:pStyle w:val="TableContents"/>
              <w:bidi w:val="0"/>
              <w:spacing w:before="0" w:after="283"/>
              <w:jc w:val="right"/>
              <w:rPr/>
            </w:pPr>
            <w:r>
              <w:rPr/>
              <w:t>​</w:t>
            </w:r>
          </w:p>
        </w:tc>
        <w:tc>
          <w:tcPr>
            <w:tcW w:w="409" w:type="dxa"/>
            <w:tcBorders/>
            <w:shd w:fill="CBECD5" w:val="clear"/>
            <w:vAlign w:val="center"/>
          </w:tcPr>
          <w:p>
            <w:pPr>
              <w:pStyle w:val="TableContents"/>
              <w:bidi w:val="0"/>
              <w:spacing w:before="0" w:after="283"/>
              <w:jc w:val="right"/>
              <w:rPr/>
            </w:pPr>
            <w:r>
              <w:rPr/>
              <w:t>—</w:t>
            </w:r>
          </w:p>
        </w:tc>
        <w:tc>
          <w:tcPr>
            <w:tcW w:w="131"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2,364,773</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1,491,950</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766" w:type="dxa"/>
            <w:tcBorders/>
            <w:shd w:fill="CBECD5" w:val="clear"/>
            <w:vAlign w:val="center"/>
          </w:tcPr>
          <w:p>
            <w:pPr>
              <w:pStyle w:val="TableContents"/>
              <w:bidi w:val="0"/>
              <w:spacing w:before="0" w:after="283"/>
              <w:jc w:val="right"/>
              <w:rPr/>
            </w:pPr>
            <w:r>
              <w:rPr/>
              <w:t>145.69</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766" w:type="dxa"/>
            <w:tcBorders/>
            <w:shd w:fill="CBECD5" w:val="clear"/>
            <w:vAlign w:val="center"/>
          </w:tcPr>
          <w:p>
            <w:pPr>
              <w:pStyle w:val="TableContents"/>
              <w:bidi w:val="0"/>
              <w:spacing w:before="0" w:after="283"/>
              <w:jc w:val="right"/>
              <w:rPr/>
            </w:pPr>
            <w:r>
              <w:rPr/>
              <w:t>128.45</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646" w:type="dxa"/>
            <w:tcBorders/>
            <w:shd w:fill="CBECD5" w:val="clear"/>
            <w:vAlign w:val="center"/>
          </w:tcPr>
          <w:p>
            <w:pPr>
              <w:pStyle w:val="TableContents"/>
              <w:bidi w:val="0"/>
              <w:spacing w:before="0" w:after="283"/>
              <w:jc w:val="right"/>
              <w:rPr/>
            </w:pPr>
            <w:r>
              <w:rPr/>
              <w:t>240.2</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826" w:type="dxa"/>
            <w:tcBorders/>
            <w:shd w:fill="CBECD5" w:val="clear"/>
            <w:vAlign w:val="center"/>
          </w:tcPr>
          <w:p>
            <w:pPr>
              <w:pStyle w:val="TableContents"/>
              <w:bidi w:val="0"/>
              <w:spacing w:before="0" w:after="283"/>
              <w:jc w:val="right"/>
              <w:rPr/>
            </w:pPr>
            <w:r>
              <w:rPr/>
              <w:t>624.0</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61" w:type="dxa"/>
            <w:tcBorders/>
            <w:vAlign w:val="center"/>
          </w:tcPr>
          <w:p>
            <w:pPr>
              <w:pStyle w:val="TableContents"/>
              <w:bidi w:val="0"/>
              <w:spacing w:before="0" w:after="283"/>
              <w:jc w:val="left"/>
              <w:rPr>
                <w:spacing w:val="-1"/>
              </w:rPr>
            </w:pPr>
            <w:r>
              <w:rPr>
                <w:spacing w:val="-1"/>
              </w:rPr>
              <w:t xml:space="preserve">2024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8,775,978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5,540,132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right"/>
              <w:rPr/>
            </w:pPr>
            <w:r>
              <w:rPr/>
              <w:t>​</w:t>
            </w:r>
          </w:p>
        </w:tc>
        <w:tc>
          <w:tcPr>
            <w:tcW w:w="524" w:type="dxa"/>
            <w:tcBorders/>
            <w:vAlign w:val="center"/>
          </w:tcPr>
          <w:p>
            <w:pPr>
              <w:pStyle w:val="TableContents"/>
              <w:bidi w:val="0"/>
              <w:spacing w:before="0" w:after="283"/>
              <w:jc w:val="right"/>
              <w:rPr/>
            </w:pPr>
            <w:r>
              <w:rPr/>
              <w:t>—</w:t>
            </w:r>
          </w:p>
        </w:tc>
        <w:tc>
          <w:tcPr>
            <w:tcW w:w="16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8" w:type="dxa"/>
            <w:tcBorders/>
            <w:vAlign w:val="center"/>
          </w:tcPr>
          <w:p>
            <w:pPr>
              <w:pStyle w:val="TableContents"/>
              <w:bidi w:val="0"/>
              <w:spacing w:before="0" w:after="283"/>
              <w:jc w:val="left"/>
              <w:rPr/>
            </w:pPr>
            <w:r>
              <w:rPr/>
              <w:t>​</w:t>
            </w:r>
          </w:p>
        </w:tc>
        <w:tc>
          <w:tcPr>
            <w:tcW w:w="128" w:type="dxa"/>
            <w:tcBorders/>
            <w:vAlign w:val="center"/>
          </w:tcPr>
          <w:p>
            <w:pPr>
              <w:pStyle w:val="TableContents"/>
              <w:bidi w:val="0"/>
              <w:spacing w:before="0" w:after="283"/>
              <w:jc w:val="right"/>
              <w:rPr/>
            </w:pPr>
            <w:r>
              <w:rPr/>
              <w:t>​</w:t>
            </w:r>
          </w:p>
        </w:tc>
        <w:tc>
          <w:tcPr>
            <w:tcW w:w="409" w:type="dxa"/>
            <w:tcBorders/>
            <w:vAlign w:val="center"/>
          </w:tcPr>
          <w:p>
            <w:pPr>
              <w:pStyle w:val="TableContents"/>
              <w:bidi w:val="0"/>
              <w:spacing w:before="0" w:after="283"/>
              <w:jc w:val="right"/>
              <w:rPr/>
            </w:pPr>
            <w:r>
              <w:rPr/>
              <w:t>—</w:t>
            </w:r>
          </w:p>
        </w:tc>
        <w:tc>
          <w:tcPr>
            <w:tcW w:w="1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2,041,858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1,354,722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138.84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127.14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646" w:type="dxa"/>
            <w:tcBorders/>
            <w:vAlign w:val="center"/>
          </w:tcPr>
          <w:p>
            <w:pPr>
              <w:pStyle w:val="TableContents"/>
              <w:bidi w:val="0"/>
              <w:spacing w:before="0" w:after="283"/>
              <w:jc w:val="right"/>
              <w:rPr/>
            </w:pPr>
            <w:r>
              <w:rPr/>
              <w:t>498.7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26" w:type="dxa"/>
            <w:tcBorders/>
            <w:vAlign w:val="center"/>
          </w:tcPr>
          <w:p>
            <w:pPr>
              <w:pStyle w:val="TableContents"/>
              <w:bidi w:val="0"/>
              <w:spacing w:before="0" w:after="283"/>
              <w:jc w:val="right"/>
              <w:rPr/>
            </w:pPr>
            <w:r>
              <w:rPr/>
              <w:t>900.0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661" w:type="dxa"/>
            <w:tcBorders/>
            <w:shd w:fill="CBECD5" w:val="clear"/>
            <w:vAlign w:val="center"/>
          </w:tcPr>
          <w:p>
            <w:pPr>
              <w:pStyle w:val="TableContents"/>
              <w:bidi w:val="0"/>
              <w:spacing w:before="0" w:after="283"/>
              <w:jc w:val="left"/>
              <w:rPr>
                <w:spacing w:val="-1"/>
              </w:rPr>
            </w:pPr>
            <w:r>
              <w:rPr>
                <w:spacing w:val="-1"/>
              </w:rPr>
              <w:t xml:space="preserve">2023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186" w:type="dxa"/>
            <w:tcBorders/>
            <w:shd w:fill="CBECD5" w:val="clear"/>
            <w:vAlign w:val="center"/>
          </w:tcPr>
          <w:p>
            <w:pPr>
              <w:pStyle w:val="TableContents"/>
              <w:bidi w:val="0"/>
              <w:spacing w:before="0" w:after="283"/>
              <w:jc w:val="right"/>
              <w:rPr/>
            </w:pPr>
            <w:r>
              <w:rPr/>
              <w:t>9,716,827</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186" w:type="dxa"/>
            <w:tcBorders/>
            <w:shd w:fill="CBECD5" w:val="clear"/>
            <w:vAlign w:val="center"/>
          </w:tcPr>
          <w:p>
            <w:pPr>
              <w:pStyle w:val="TableContents"/>
              <w:bidi w:val="0"/>
              <w:spacing w:before="0" w:after="283"/>
              <w:jc w:val="right"/>
              <w:rPr/>
            </w:pPr>
            <w:r>
              <w:rPr/>
              <w:t>13,428,971</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65" w:type="dxa"/>
            <w:tcBorders/>
            <w:shd w:fill="CBECD5" w:val="clear"/>
            <w:vAlign w:val="center"/>
          </w:tcPr>
          <w:p>
            <w:pPr>
              <w:pStyle w:val="TableContents"/>
              <w:bidi w:val="0"/>
              <w:spacing w:before="0" w:after="283"/>
              <w:jc w:val="left"/>
              <w:rPr/>
            </w:pPr>
            <w:r>
              <w:rPr/>
              <w:t>​</w:t>
            </w:r>
          </w:p>
        </w:tc>
        <w:tc>
          <w:tcPr>
            <w:tcW w:w="165" w:type="dxa"/>
            <w:tcBorders/>
            <w:shd w:fill="CBECD5" w:val="clear"/>
            <w:vAlign w:val="center"/>
          </w:tcPr>
          <w:p>
            <w:pPr>
              <w:pStyle w:val="TableContents"/>
              <w:bidi w:val="0"/>
              <w:spacing w:before="0" w:after="283"/>
              <w:jc w:val="right"/>
              <w:rPr/>
            </w:pPr>
            <w:r>
              <w:rPr/>
              <w:t>​</w:t>
            </w:r>
          </w:p>
        </w:tc>
        <w:tc>
          <w:tcPr>
            <w:tcW w:w="524" w:type="dxa"/>
            <w:tcBorders/>
            <w:shd w:fill="CBECD5" w:val="clear"/>
            <w:vAlign w:val="center"/>
          </w:tcPr>
          <w:p>
            <w:pPr>
              <w:pStyle w:val="TableContents"/>
              <w:bidi w:val="0"/>
              <w:spacing w:before="0" w:after="283"/>
              <w:jc w:val="right"/>
              <w:rPr/>
            </w:pPr>
            <w:r>
              <w:rPr/>
              <w:t>—</w:t>
            </w:r>
          </w:p>
        </w:tc>
        <w:tc>
          <w:tcPr>
            <w:tcW w:w="167"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28" w:type="dxa"/>
            <w:tcBorders/>
            <w:shd w:fill="CBECD5" w:val="clear"/>
            <w:vAlign w:val="center"/>
          </w:tcPr>
          <w:p>
            <w:pPr>
              <w:pStyle w:val="TableContents"/>
              <w:bidi w:val="0"/>
              <w:spacing w:before="0" w:after="283"/>
              <w:jc w:val="left"/>
              <w:rPr/>
            </w:pPr>
            <w:r>
              <w:rPr/>
              <w:t>​</w:t>
            </w:r>
          </w:p>
        </w:tc>
        <w:tc>
          <w:tcPr>
            <w:tcW w:w="128" w:type="dxa"/>
            <w:tcBorders/>
            <w:shd w:fill="CBECD5" w:val="clear"/>
            <w:vAlign w:val="center"/>
          </w:tcPr>
          <w:p>
            <w:pPr>
              <w:pStyle w:val="TableContents"/>
              <w:bidi w:val="0"/>
              <w:spacing w:before="0" w:after="283"/>
              <w:jc w:val="right"/>
              <w:rPr/>
            </w:pPr>
            <w:r>
              <w:rPr/>
              <w:t>​</w:t>
            </w:r>
          </w:p>
        </w:tc>
        <w:tc>
          <w:tcPr>
            <w:tcW w:w="409" w:type="dxa"/>
            <w:tcBorders/>
            <w:shd w:fill="CBECD5" w:val="clear"/>
            <w:vAlign w:val="center"/>
          </w:tcPr>
          <w:p>
            <w:pPr>
              <w:pStyle w:val="TableContents"/>
              <w:bidi w:val="0"/>
              <w:spacing w:before="0" w:after="283"/>
              <w:jc w:val="right"/>
              <w:rPr/>
            </w:pPr>
            <w:r>
              <w:rPr/>
              <w:t>—</w:t>
            </w:r>
          </w:p>
        </w:tc>
        <w:tc>
          <w:tcPr>
            <w:tcW w:w="131"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1,928,181</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1,950,485</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766" w:type="dxa"/>
            <w:tcBorders/>
            <w:shd w:fill="CBECD5" w:val="clear"/>
            <w:vAlign w:val="center"/>
          </w:tcPr>
          <w:p>
            <w:pPr>
              <w:pStyle w:val="TableContents"/>
              <w:bidi w:val="0"/>
              <w:spacing w:before="0" w:after="283"/>
              <w:jc w:val="right"/>
              <w:rPr/>
            </w:pPr>
            <w:r>
              <w:rPr/>
              <w:t>132.63</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766" w:type="dxa"/>
            <w:tcBorders/>
            <w:shd w:fill="CBECD5" w:val="clear"/>
            <w:vAlign w:val="center"/>
          </w:tcPr>
          <w:p>
            <w:pPr>
              <w:pStyle w:val="TableContents"/>
              <w:bidi w:val="0"/>
              <w:spacing w:before="0" w:after="283"/>
              <w:jc w:val="right"/>
              <w:rPr/>
            </w:pPr>
            <w:r>
              <w:rPr/>
              <w:t>109.49</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646" w:type="dxa"/>
            <w:tcBorders/>
            <w:shd w:fill="CBECD5" w:val="clear"/>
            <w:vAlign w:val="center"/>
          </w:tcPr>
          <w:p>
            <w:pPr>
              <w:pStyle w:val="TableContents"/>
              <w:bidi w:val="0"/>
              <w:spacing w:before="0" w:after="283"/>
              <w:jc w:val="right"/>
              <w:rPr/>
            </w:pPr>
            <w:r>
              <w:rPr/>
              <w:t>770.8</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826" w:type="dxa"/>
            <w:tcBorders/>
            <w:shd w:fill="CBECD5" w:val="clear"/>
            <w:vAlign w:val="center"/>
          </w:tcPr>
          <w:p>
            <w:pPr>
              <w:pStyle w:val="TableContents"/>
              <w:bidi w:val="0"/>
              <w:spacing w:before="0" w:after="283"/>
              <w:jc w:val="right"/>
              <w:rPr/>
            </w:pPr>
            <w:r>
              <w:rPr/>
              <w:t>1,220.9</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bottom w:val="single" w:sz="16" w:space="0" w:color="53C072"/>
            </w:tcBorders>
            <w:tcMar>
              <w:bottom w:w="28" w:type="dxa"/>
            </w:tcMar>
            <w:vAlign w:val="center"/>
          </w:tcPr>
          <w:p>
            <w:pPr>
              <w:pStyle w:val="TableContents"/>
              <w:bidi w:val="0"/>
              <w:spacing w:before="0" w:after="283"/>
              <w:jc w:val="left"/>
              <w:rPr/>
            </w:pPr>
            <w:r>
              <w:rPr/>
              <w:t>​</w:t>
            </w:r>
          </w:p>
        </w:tc>
        <w:tc>
          <w:tcPr>
            <w:tcW w:w="661" w:type="dxa"/>
            <w:tcBorders>
              <w:bottom w:val="single" w:sz="16" w:space="0" w:color="53C072"/>
            </w:tcBorders>
            <w:tcMar>
              <w:bottom w:w="78" w:type="dxa"/>
            </w:tcMar>
            <w:vAlign w:val="center"/>
          </w:tcPr>
          <w:p>
            <w:pPr>
              <w:pStyle w:val="TableContents"/>
              <w:bidi w:val="0"/>
              <w:spacing w:before="0" w:after="283"/>
              <w:jc w:val="left"/>
              <w:rPr>
                <w:spacing w:val="-1"/>
              </w:rPr>
            </w:pPr>
            <w:r>
              <w:rPr>
                <w:spacing w:val="-1"/>
              </w:rPr>
              <w:t xml:space="preserve">2022 </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226" w:type="dxa"/>
            <w:tcBorders>
              <w:bottom w:val="single" w:sz="16" w:space="0" w:color="53C072"/>
            </w:tcBorders>
            <w:tcMar>
              <w:bottom w:w="78" w:type="dxa"/>
            </w:tcMar>
            <w:vAlign w:val="center"/>
          </w:tcPr>
          <w:p>
            <w:pPr>
              <w:pStyle w:val="TableContents"/>
              <w:bidi w:val="0"/>
              <w:spacing w:before="0" w:after="283"/>
              <w:jc w:val="right"/>
              <w:rPr/>
            </w:pPr>
            <w:r>
              <w:rPr/>
              <w:t>$</w:t>
            </w:r>
          </w:p>
        </w:tc>
        <w:tc>
          <w:tcPr>
            <w:tcW w:w="1186" w:type="dxa"/>
            <w:tcBorders>
              <w:bottom w:val="single" w:sz="16" w:space="0" w:color="53C072"/>
            </w:tcBorders>
            <w:tcMar>
              <w:bottom w:w="78" w:type="dxa"/>
            </w:tcMar>
            <w:vAlign w:val="center"/>
          </w:tcPr>
          <w:p>
            <w:pPr>
              <w:pStyle w:val="TableContents"/>
              <w:bidi w:val="0"/>
              <w:spacing w:before="0" w:after="283"/>
              <w:jc w:val="right"/>
              <w:rPr/>
            </w:pPr>
            <w:r>
              <w:rPr/>
              <w:t>8,129,900</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226" w:type="dxa"/>
            <w:tcBorders>
              <w:bottom w:val="single" w:sz="16" w:space="0" w:color="53C072"/>
            </w:tcBorders>
            <w:tcMar>
              <w:bottom w:w="78" w:type="dxa"/>
            </w:tcMar>
            <w:vAlign w:val="center"/>
          </w:tcPr>
          <w:p>
            <w:pPr>
              <w:pStyle w:val="TableContents"/>
              <w:bidi w:val="0"/>
              <w:spacing w:before="0" w:after="283"/>
              <w:jc w:val="right"/>
              <w:rPr/>
            </w:pPr>
            <w:r>
              <w:rPr/>
              <w:t>$</w:t>
            </w:r>
          </w:p>
        </w:tc>
        <w:tc>
          <w:tcPr>
            <w:tcW w:w="1186" w:type="dxa"/>
            <w:tcBorders>
              <w:bottom w:val="single" w:sz="16" w:space="0" w:color="53C072"/>
            </w:tcBorders>
            <w:tcMar>
              <w:bottom w:w="78" w:type="dxa"/>
            </w:tcMar>
            <w:vAlign w:val="center"/>
          </w:tcPr>
          <w:p>
            <w:pPr>
              <w:pStyle w:val="TableContents"/>
              <w:bidi w:val="0"/>
              <w:spacing w:before="0" w:after="283"/>
              <w:jc w:val="right"/>
              <w:rPr/>
            </w:pPr>
            <w:r>
              <w:rPr/>
              <w:t>9,883,510</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65" w:type="dxa"/>
            <w:tcBorders>
              <w:bottom w:val="single" w:sz="16" w:space="0" w:color="53C072"/>
            </w:tcBorders>
            <w:tcMar>
              <w:bottom w:w="28" w:type="dxa"/>
            </w:tcMar>
            <w:vAlign w:val="center"/>
          </w:tcPr>
          <w:p>
            <w:pPr>
              <w:pStyle w:val="TableContents"/>
              <w:bidi w:val="0"/>
              <w:spacing w:before="0" w:after="283"/>
              <w:jc w:val="left"/>
              <w:rPr/>
            </w:pPr>
            <w:r>
              <w:rPr/>
              <w:t>​</w:t>
            </w:r>
          </w:p>
        </w:tc>
        <w:tc>
          <w:tcPr>
            <w:tcW w:w="165" w:type="dxa"/>
            <w:tcBorders>
              <w:bottom w:val="single" w:sz="16" w:space="0" w:color="53C072"/>
            </w:tcBorders>
            <w:tcMar>
              <w:bottom w:w="78" w:type="dxa"/>
            </w:tcMar>
            <w:vAlign w:val="center"/>
          </w:tcPr>
          <w:p>
            <w:pPr>
              <w:pStyle w:val="TableContents"/>
              <w:bidi w:val="0"/>
              <w:spacing w:before="0" w:after="283"/>
              <w:jc w:val="right"/>
              <w:rPr/>
            </w:pPr>
            <w:r>
              <w:rPr/>
              <w:t>​</w:t>
            </w:r>
          </w:p>
        </w:tc>
        <w:tc>
          <w:tcPr>
            <w:tcW w:w="524" w:type="dxa"/>
            <w:tcBorders>
              <w:bottom w:val="single" w:sz="16" w:space="0" w:color="53C072"/>
            </w:tcBorders>
            <w:tcMar>
              <w:bottom w:w="78" w:type="dxa"/>
            </w:tcMar>
            <w:vAlign w:val="center"/>
          </w:tcPr>
          <w:p>
            <w:pPr>
              <w:pStyle w:val="TableContents"/>
              <w:bidi w:val="0"/>
              <w:spacing w:before="0" w:after="283"/>
              <w:jc w:val="right"/>
              <w:rPr/>
            </w:pPr>
            <w:r>
              <w:rPr/>
              <w:t>—</w:t>
            </w:r>
          </w:p>
        </w:tc>
        <w:tc>
          <w:tcPr>
            <w:tcW w:w="167"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28" w:type="dxa"/>
            <w:tcBorders>
              <w:bottom w:val="single" w:sz="16" w:space="0" w:color="53C072"/>
            </w:tcBorders>
            <w:tcMar>
              <w:bottom w:w="28" w:type="dxa"/>
            </w:tcMar>
            <w:vAlign w:val="center"/>
          </w:tcPr>
          <w:p>
            <w:pPr>
              <w:pStyle w:val="TableContents"/>
              <w:bidi w:val="0"/>
              <w:spacing w:before="0" w:after="283"/>
              <w:jc w:val="left"/>
              <w:rPr/>
            </w:pPr>
            <w:r>
              <w:rPr/>
              <w:t>​</w:t>
            </w:r>
          </w:p>
        </w:tc>
        <w:tc>
          <w:tcPr>
            <w:tcW w:w="128" w:type="dxa"/>
            <w:tcBorders>
              <w:bottom w:val="single" w:sz="16" w:space="0" w:color="53C072"/>
            </w:tcBorders>
            <w:tcMar>
              <w:bottom w:w="78" w:type="dxa"/>
            </w:tcMar>
            <w:vAlign w:val="center"/>
          </w:tcPr>
          <w:p>
            <w:pPr>
              <w:pStyle w:val="TableContents"/>
              <w:bidi w:val="0"/>
              <w:spacing w:before="0" w:after="283"/>
              <w:jc w:val="right"/>
              <w:rPr/>
            </w:pPr>
            <w:r>
              <w:rPr/>
              <w:t>​</w:t>
            </w:r>
          </w:p>
        </w:tc>
        <w:tc>
          <w:tcPr>
            <w:tcW w:w="409" w:type="dxa"/>
            <w:tcBorders>
              <w:bottom w:val="single" w:sz="16" w:space="0" w:color="53C072"/>
            </w:tcBorders>
            <w:tcMar>
              <w:bottom w:w="78" w:type="dxa"/>
            </w:tcMar>
            <w:vAlign w:val="center"/>
          </w:tcPr>
          <w:p>
            <w:pPr>
              <w:pStyle w:val="TableContents"/>
              <w:bidi w:val="0"/>
              <w:spacing w:before="0" w:after="283"/>
              <w:jc w:val="right"/>
              <w:rPr/>
            </w:pPr>
            <w:r>
              <w:rPr/>
              <w:t>—</w:t>
            </w:r>
          </w:p>
        </w:tc>
        <w:tc>
          <w:tcPr>
            <w:tcW w:w="131"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226" w:type="dxa"/>
            <w:tcBorders>
              <w:bottom w:val="single" w:sz="16" w:space="0" w:color="53C072"/>
            </w:tcBorders>
            <w:tcMar>
              <w:bottom w:w="78" w:type="dxa"/>
            </w:tcMar>
            <w:vAlign w:val="center"/>
          </w:tcPr>
          <w:p>
            <w:pPr>
              <w:pStyle w:val="TableContents"/>
              <w:bidi w:val="0"/>
              <w:spacing w:before="0" w:after="283"/>
              <w:jc w:val="right"/>
              <w:rPr/>
            </w:pPr>
            <w:r>
              <w:rPr/>
              <w:t>$</w:t>
            </w:r>
          </w:p>
        </w:tc>
        <w:tc>
          <w:tcPr>
            <w:tcW w:w="1066" w:type="dxa"/>
            <w:tcBorders>
              <w:bottom w:val="single" w:sz="16" w:space="0" w:color="53C072"/>
            </w:tcBorders>
            <w:tcMar>
              <w:bottom w:w="78" w:type="dxa"/>
            </w:tcMar>
            <w:vAlign w:val="center"/>
          </w:tcPr>
          <w:p>
            <w:pPr>
              <w:pStyle w:val="TableContents"/>
              <w:bidi w:val="0"/>
              <w:spacing w:before="0" w:after="283"/>
              <w:jc w:val="right"/>
              <w:rPr/>
            </w:pPr>
            <w:r>
              <w:rPr/>
              <w:t>2,031,221</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226" w:type="dxa"/>
            <w:tcBorders>
              <w:bottom w:val="single" w:sz="16" w:space="0" w:color="53C072"/>
            </w:tcBorders>
            <w:tcMar>
              <w:bottom w:w="78" w:type="dxa"/>
            </w:tcMar>
            <w:vAlign w:val="center"/>
          </w:tcPr>
          <w:p>
            <w:pPr>
              <w:pStyle w:val="TableContents"/>
              <w:bidi w:val="0"/>
              <w:spacing w:before="0" w:after="283"/>
              <w:jc w:val="right"/>
              <w:rPr/>
            </w:pPr>
            <w:r>
              <w:rPr/>
              <w:t>$</w:t>
            </w:r>
          </w:p>
        </w:tc>
        <w:tc>
          <w:tcPr>
            <w:tcW w:w="1066" w:type="dxa"/>
            <w:tcBorders>
              <w:bottom w:val="single" w:sz="16" w:space="0" w:color="53C072"/>
            </w:tcBorders>
            <w:tcMar>
              <w:bottom w:w="78" w:type="dxa"/>
            </w:tcMar>
            <w:vAlign w:val="center"/>
          </w:tcPr>
          <w:p>
            <w:pPr>
              <w:pStyle w:val="TableContents"/>
              <w:bidi w:val="0"/>
              <w:spacing w:before="0" w:after="283"/>
              <w:jc w:val="right"/>
              <w:rPr/>
            </w:pPr>
            <w:r>
              <w:rPr/>
              <w:t>1,912,506</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226" w:type="dxa"/>
            <w:tcBorders>
              <w:bottom w:val="single" w:sz="16" w:space="0" w:color="53C072"/>
            </w:tcBorders>
            <w:tcMar>
              <w:bottom w:w="78" w:type="dxa"/>
            </w:tcMar>
            <w:vAlign w:val="center"/>
          </w:tcPr>
          <w:p>
            <w:pPr>
              <w:pStyle w:val="TableContents"/>
              <w:bidi w:val="0"/>
              <w:spacing w:before="0" w:after="283"/>
              <w:jc w:val="right"/>
              <w:rPr/>
            </w:pPr>
            <w:r>
              <w:rPr/>
              <w:t>$</w:t>
            </w:r>
          </w:p>
        </w:tc>
        <w:tc>
          <w:tcPr>
            <w:tcW w:w="766" w:type="dxa"/>
            <w:tcBorders>
              <w:bottom w:val="single" w:sz="16" w:space="0" w:color="53C072"/>
            </w:tcBorders>
            <w:tcMar>
              <w:bottom w:w="78" w:type="dxa"/>
            </w:tcMar>
            <w:vAlign w:val="center"/>
          </w:tcPr>
          <w:p>
            <w:pPr>
              <w:pStyle w:val="TableContents"/>
              <w:bidi w:val="0"/>
              <w:spacing w:before="0" w:after="283"/>
              <w:jc w:val="right"/>
              <w:rPr/>
            </w:pPr>
            <w:r>
              <w:rPr/>
              <w:t>108.20</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226" w:type="dxa"/>
            <w:tcBorders>
              <w:bottom w:val="single" w:sz="16" w:space="0" w:color="53C072"/>
            </w:tcBorders>
            <w:tcMar>
              <w:bottom w:w="78" w:type="dxa"/>
            </w:tcMar>
            <w:vAlign w:val="center"/>
          </w:tcPr>
          <w:p>
            <w:pPr>
              <w:pStyle w:val="TableContents"/>
              <w:bidi w:val="0"/>
              <w:spacing w:before="0" w:after="283"/>
              <w:jc w:val="right"/>
              <w:rPr/>
            </w:pPr>
            <w:r>
              <w:rPr/>
              <w:t>$</w:t>
            </w:r>
          </w:p>
        </w:tc>
        <w:tc>
          <w:tcPr>
            <w:tcW w:w="766" w:type="dxa"/>
            <w:tcBorders>
              <w:bottom w:val="single" w:sz="16" w:space="0" w:color="53C072"/>
            </w:tcBorders>
            <w:tcMar>
              <w:bottom w:w="78" w:type="dxa"/>
            </w:tcMar>
            <w:vAlign w:val="center"/>
          </w:tcPr>
          <w:p>
            <w:pPr>
              <w:pStyle w:val="TableContents"/>
              <w:bidi w:val="0"/>
              <w:spacing w:before="0" w:after="283"/>
              <w:jc w:val="right"/>
              <w:rPr/>
            </w:pPr>
            <w:r>
              <w:rPr/>
              <w:t>88.85</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226" w:type="dxa"/>
            <w:tcBorders>
              <w:bottom w:val="single" w:sz="16" w:space="0" w:color="53C072"/>
            </w:tcBorders>
            <w:tcMar>
              <w:bottom w:w="78" w:type="dxa"/>
            </w:tcMar>
            <w:vAlign w:val="center"/>
          </w:tcPr>
          <w:p>
            <w:pPr>
              <w:pStyle w:val="TableContents"/>
              <w:bidi w:val="0"/>
              <w:spacing w:before="0" w:after="283"/>
              <w:jc w:val="right"/>
              <w:rPr/>
            </w:pPr>
            <w:r>
              <w:rPr/>
              <w:t>$</w:t>
            </w:r>
          </w:p>
        </w:tc>
        <w:tc>
          <w:tcPr>
            <w:tcW w:w="646" w:type="dxa"/>
            <w:tcBorders>
              <w:bottom w:val="single" w:sz="16" w:space="0" w:color="53C072"/>
            </w:tcBorders>
            <w:tcMar>
              <w:bottom w:w="78" w:type="dxa"/>
            </w:tcMar>
            <w:vAlign w:val="center"/>
          </w:tcPr>
          <w:p>
            <w:pPr>
              <w:pStyle w:val="TableContents"/>
              <w:bidi w:val="0"/>
              <w:spacing w:before="0" w:after="283"/>
              <w:jc w:val="right"/>
              <w:rPr/>
            </w:pPr>
            <w:r>
              <w:rPr/>
              <w:t>692.4</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226" w:type="dxa"/>
            <w:tcBorders>
              <w:bottom w:val="single" w:sz="16" w:space="0" w:color="53C072"/>
            </w:tcBorders>
            <w:tcMar>
              <w:bottom w:w="78" w:type="dxa"/>
            </w:tcMar>
            <w:vAlign w:val="center"/>
          </w:tcPr>
          <w:p>
            <w:pPr>
              <w:pStyle w:val="TableContents"/>
              <w:bidi w:val="0"/>
              <w:spacing w:before="0" w:after="283"/>
              <w:jc w:val="right"/>
              <w:rPr/>
            </w:pPr>
            <w:r>
              <w:rPr/>
              <w:t>$</w:t>
            </w:r>
          </w:p>
        </w:tc>
        <w:tc>
          <w:tcPr>
            <w:tcW w:w="826" w:type="dxa"/>
            <w:tcBorders>
              <w:bottom w:val="single" w:sz="16" w:space="0" w:color="53C072"/>
            </w:tcBorders>
            <w:tcMar>
              <w:bottom w:w="78" w:type="dxa"/>
            </w:tcMar>
            <w:vAlign w:val="center"/>
          </w:tcPr>
          <w:p>
            <w:pPr>
              <w:pStyle w:val="TableContents"/>
              <w:bidi w:val="0"/>
              <w:spacing w:before="0" w:after="283"/>
              <w:jc w:val="right"/>
              <w:rPr/>
            </w:pPr>
            <w:r>
              <w:rPr/>
              <w:t>985.6</w:t>
            </w:r>
          </w:p>
        </w:tc>
        <w:tc>
          <w:tcPr>
            <w:tcW w:w="109" w:type="dxa"/>
            <w:tcBorders>
              <w:bottom w:val="single" w:sz="16" w:space="0" w:color="53C072"/>
            </w:tcBorders>
            <w:tcMar>
              <w:bottom w:w="28" w:type="dxa"/>
            </w:tcMar>
            <w:vAlign w:val="center"/>
          </w:tcPr>
          <w:p>
            <w:pPr>
              <w:pStyle w:val="TableContents"/>
              <w:bidi w:val="0"/>
              <w:spacing w:before="0" w:after="283"/>
              <w:jc w:val="left"/>
              <w:rPr/>
            </w:pPr>
            <w:r>
              <w:rPr/>
              <w:t>​</w:t>
            </w:r>
          </w:p>
        </w:tc>
        <w:tc>
          <w:tcPr>
            <w:tcW w:w="154" w:type="dxa"/>
            <w:tcBorders>
              <w:bottom w:val="single" w:sz="16" w:space="0" w:color="53C072"/>
            </w:tcBorders>
            <w:tcMar>
              <w:bottom w:w="28" w:type="dxa"/>
            </w:tcMar>
            <w:vAlign w:val="center"/>
          </w:tcPr>
          <w:p>
            <w:pPr>
              <w:pStyle w:val="TableContents"/>
              <w:bidi w:val="0"/>
              <w:spacing w:before="0" w:after="283"/>
              <w:jc w:val="left"/>
              <w:rPr/>
            </w:pPr>
            <w:r>
              <w:rPr/>
              <w:t>​</w:t>
            </w:r>
          </w:p>
        </w:tc>
      </w:tr>
    </w:tbl>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97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Reflects the cumulative value of a $100 investment made at the beginning of fiscal year 2022 through the end of fiscal year 2026, including the reinvestment of dividends.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50800" distR="0" simplePos="0" locked="0" layoutInCell="1" allowOverlap="1" relativeHeight="455">
                <wp:simplePos x="0" y="0"/>
                <wp:positionH relativeFrom="column">
                  <wp:align>left</wp:align>
                </wp:positionH>
                <wp:positionV relativeFrom="line">
                  <wp:align>top</wp:align>
                </wp:positionV>
                <wp:extent cx="508000" cy="304800"/>
                <wp:effectExtent l="0" t="0" r="0" b="0"/>
                <wp:wrapSquare wrapText="right"/>
                <wp:docPr id="443" name="Frame289"/>
                <a:graphic xmlns:a="http://schemas.openxmlformats.org/drawingml/2006/main">
                  <a:graphicData uri="http://schemas.microsoft.com/office/word/2010/wordprocessingShape">
                    <wps:wsp>
                      <wps:cNvSpPr txBox="1"/>
                      <wps:spPr>
                        <a:xfrm>
                          <a:off x="0" y="0"/>
                          <a:ext cx="508000" cy="304800"/>
                        </a:xfrm>
                        <a:prstGeom prst="rect"/>
                        <a:solidFill>
                          <a:srgbClr val="FFFFFF"/>
                        </a:solidFill>
                      </wps:spPr>
                      <wps:txbx>
                        <w:txbxContent>
                          <w:p>
                            <w:pPr>
                              <w:pStyle w:val="TextBody"/>
                              <w:bidi w:val="0"/>
                              <w:spacing w:lineRule="atLeast" w:line="240" w:before="0" w:after="283"/>
                              <w:jc w:val="left"/>
                              <w:rPr>
                                <w:sz w:val="20"/>
                              </w:rPr>
                            </w:pPr>
                            <w:r>
                              <w:rPr>
                                <w:spacing w:val="-2"/>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40pt;height:24pt;mso-wrap-distance-left:4pt;mso-wrap-distance-right:0pt;mso-wrap-distance-top:4pt;mso-wrap-distance-bottom:0pt;margin-top:4pt;mso-position-vertical:top;mso-position-vertical-relative:text;margin-left:4pt;mso-position-horizontal:left;mso-position-horizontal-relative:text">
                <v:textbox>
                  <w:txbxContent>
                    <w:p>
                      <w:pPr>
                        <w:pStyle w:val="TextBody"/>
                        <w:bidi w:val="0"/>
                        <w:spacing w:lineRule="atLeast" w:line="240" w:before="0" w:after="283"/>
                        <w:jc w:val="left"/>
                        <w:rPr>
                          <w:sz w:val="20"/>
                        </w:rPr>
                      </w:pPr>
                      <w:r>
                        <w:rPr>
                          <w:spacing w:val="-2"/>
                          <w:sz w:val="20"/>
                        </w:rPr>
                        <w:t>(1)</w:t>
                      </w:r>
                      <w:r>
                        <w:rPr>
                          <w:sz w:val="20"/>
                        </w:rPr>
                        <w:t xml:space="preserve"> </w:t>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7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Peer Group is the one used in the Annual Reports on Form 10-K pursuant to Item 201(e)(ii) of Regulations S-K for each of the fiscal years noted, which is comprised of the following five companies: Agilysys, Inc.; Arrow Electronics Inc.; Insight Enterprises Inc.; Scansource Inc.; and TD Synnex Corporation.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50800" distR="0" simplePos="0" locked="0" layoutInCell="1" allowOverlap="1" relativeHeight="456">
                <wp:simplePos x="0" y="0"/>
                <wp:positionH relativeFrom="column">
                  <wp:align>left</wp:align>
                </wp:positionH>
                <wp:positionV relativeFrom="line">
                  <wp:align>top</wp:align>
                </wp:positionV>
                <wp:extent cx="508000" cy="304800"/>
                <wp:effectExtent l="0" t="0" r="0" b="0"/>
                <wp:wrapSquare wrapText="right"/>
                <wp:docPr id="444" name="Frame290"/>
                <a:graphic xmlns:a="http://schemas.openxmlformats.org/drawingml/2006/main">
                  <a:graphicData uri="http://schemas.microsoft.com/office/word/2010/wordprocessingShape">
                    <wps:wsp>
                      <wps:cNvSpPr txBox="1"/>
                      <wps:spPr>
                        <a:xfrm>
                          <a:off x="0" y="0"/>
                          <a:ext cx="508000" cy="304800"/>
                        </a:xfrm>
                        <a:prstGeom prst="rect"/>
                        <a:solidFill>
                          <a:srgbClr val="FFFFFF"/>
                        </a:solidFill>
                      </wps:spPr>
                      <wps:txbx>
                        <w:txbxContent>
                          <w:p>
                            <w:pPr>
                              <w:pStyle w:val="TextBody"/>
                              <w:bidi w:val="0"/>
                              <w:spacing w:lineRule="atLeast" w:line="240" w:before="0" w:after="283"/>
                              <w:jc w:val="left"/>
                              <w:rPr>
                                <w:sz w:val="20"/>
                              </w:rPr>
                            </w:pPr>
                            <w:r>
                              <w:rPr>
                                <w:spacing w:val="-2"/>
                                <w:sz w:val="20"/>
                              </w:rPr>
                              <w:t>(2)</w:t>
                            </w:r>
                            <w:r>
                              <w:rPr>
                                <w:sz w:val="20"/>
                              </w:rPr>
                              <w:t xml:space="preserve"> </w:t>
                              <w:br/>
                            </w:r>
                          </w:p>
                        </w:txbxContent>
                      </wps:txbx>
                      <wps:bodyPr anchor="t" lIns="0" tIns="0" rIns="0" bIns="0">
                        <a:noAutofit/>
                      </wps:bodyPr>
                    </wps:wsp>
                  </a:graphicData>
                </a:graphic>
              </wp:anchor>
            </w:drawing>
          </mc:Choice>
          <mc:Fallback>
            <w:pict>
              <v:rect style="position:absolute;rotation:-0;width:40pt;height:24pt;mso-wrap-distance-left:4pt;mso-wrap-distance-right:0pt;mso-wrap-distance-top:8pt;mso-wrap-distance-bottom:0pt;margin-top:8pt;mso-position-vertical:top;mso-position-vertical-relative:text;margin-left:4pt;mso-position-horizontal:left;mso-position-horizontal-relative:text">
                <v:textbox>
                  <w:txbxContent>
                    <w:p>
                      <w:pPr>
                        <w:pStyle w:val="TextBody"/>
                        <w:bidi w:val="0"/>
                        <w:spacing w:lineRule="atLeast" w:line="240" w:before="0" w:after="283"/>
                        <w:jc w:val="left"/>
                        <w:rPr>
                          <w:sz w:val="20"/>
                        </w:rPr>
                      </w:pPr>
                      <w:r>
                        <w:rPr>
                          <w:spacing w:val="-2"/>
                          <w:sz w:val="20"/>
                        </w:rPr>
                        <w:t>(2)</w:t>
                      </w:r>
                      <w:r>
                        <w:rPr>
                          <w:sz w:val="20"/>
                        </w:rPr>
                        <w:t xml:space="preserve"> </w:t>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7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 presented in the Company’s Consolidated Statements of Operations for each of the fiscal years ended, calculated in accordance with GAAP.</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50800" distR="0" simplePos="0" locked="0" layoutInCell="1" allowOverlap="1" relativeHeight="457">
                <wp:simplePos x="0" y="0"/>
                <wp:positionH relativeFrom="column">
                  <wp:align>left</wp:align>
                </wp:positionH>
                <wp:positionV relativeFrom="line">
                  <wp:align>top</wp:align>
                </wp:positionV>
                <wp:extent cx="508000" cy="304800"/>
                <wp:effectExtent l="0" t="0" r="0" b="0"/>
                <wp:wrapSquare wrapText="right"/>
                <wp:docPr id="445" name="Frame291"/>
                <a:graphic xmlns:a="http://schemas.openxmlformats.org/drawingml/2006/main">
                  <a:graphicData uri="http://schemas.microsoft.com/office/word/2010/wordprocessingShape">
                    <wps:wsp>
                      <wps:cNvSpPr txBox="1"/>
                      <wps:spPr>
                        <a:xfrm>
                          <a:off x="0" y="0"/>
                          <a:ext cx="508000" cy="304800"/>
                        </a:xfrm>
                        <a:prstGeom prst="rect"/>
                        <a:solidFill>
                          <a:srgbClr val="FFFFFF"/>
                        </a:solidFill>
                      </wps:spPr>
                      <wps:txbx>
                        <w:txbxContent>
                          <w:p>
                            <w:pPr>
                              <w:pStyle w:val="TextBody"/>
                              <w:bidi w:val="0"/>
                              <w:spacing w:lineRule="atLeast" w:line="240" w:before="0" w:after="283"/>
                              <w:jc w:val="left"/>
                              <w:rPr>
                                <w:sz w:val="20"/>
                              </w:rPr>
                            </w:pPr>
                            <w:r>
                              <w:rPr>
                                <w:spacing w:val="-2"/>
                                <w:sz w:val="20"/>
                              </w:rPr>
                              <w:t>(3)</w:t>
                            </w:r>
                            <w:r>
                              <w:rPr>
                                <w:sz w:val="20"/>
                              </w:rPr>
                              <w:t xml:space="preserve"> </w:t>
                              <w:br/>
                            </w:r>
                          </w:p>
                        </w:txbxContent>
                      </wps:txbx>
                      <wps:bodyPr anchor="t" lIns="0" tIns="0" rIns="0" bIns="0">
                        <a:noAutofit/>
                      </wps:bodyPr>
                    </wps:wsp>
                  </a:graphicData>
                </a:graphic>
              </wp:anchor>
            </w:drawing>
          </mc:Choice>
          <mc:Fallback>
            <w:pict>
              <v:rect style="position:absolute;rotation:-0;width:40pt;height:24pt;mso-wrap-distance-left:4pt;mso-wrap-distance-right:0pt;mso-wrap-distance-top:8pt;mso-wrap-distance-bottom:0pt;margin-top:8pt;mso-position-vertical:top;mso-position-vertical-relative:text;margin-left:4pt;mso-position-horizontal:left;mso-position-horizontal-relative:text">
                <v:textbox>
                  <w:txbxContent>
                    <w:p>
                      <w:pPr>
                        <w:pStyle w:val="TextBody"/>
                        <w:bidi w:val="0"/>
                        <w:spacing w:lineRule="atLeast" w:line="240" w:before="0" w:after="283"/>
                        <w:jc w:val="left"/>
                        <w:rPr>
                          <w:sz w:val="20"/>
                        </w:rPr>
                      </w:pPr>
                      <w:r>
                        <w:rPr>
                          <w:spacing w:val="-2"/>
                          <w:sz w:val="20"/>
                        </w:rPr>
                        <w:t>(3)</w:t>
                      </w:r>
                      <w:r>
                        <w:rPr>
                          <w:sz w:val="20"/>
                        </w:rPr>
                        <w:t xml:space="preserve"> </w:t>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7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The Company’s selected measure, Adjusted Operating Income Dollars (OI$), is a non-GAAP measure and was one of the financial performance metrics used in the fiscal 2026 annual cash incentive plan design for executive officers. Please see </w:t>
      </w:r>
      <w:r>
        <w:rPr>
          <w:rFonts w:ascii="Arial;Helvetica;sans-serif" w:hAnsi="Arial;Helvetica;sans-serif"/>
          <w:b w:val="false"/>
          <w:i w:val="false"/>
          <w:caps w:val="false"/>
          <w:smallCaps w:val="false"/>
          <w:color w:val="000000"/>
          <w:spacing w:val="-2"/>
          <w:sz w:val="20"/>
          <w:u w:val="single"/>
        </w:rPr>
        <w:t>Appendix A</w:t>
      </w:r>
      <w:r>
        <w:rPr>
          <w:rFonts w:ascii="Arial;Helvetica;sans-serif" w:hAnsi="Arial;Helvetica;sans-serif"/>
          <w:b w:val="false"/>
          <w:i w:val="false"/>
          <w:caps w:val="false"/>
          <w:smallCaps w:val="false"/>
          <w:color w:val="000000"/>
          <w:spacing w:val="-2"/>
          <w:sz w:val="20"/>
        </w:rPr>
        <w:t xml:space="preserve"> for information on how this measure was calculated as well as a reconciliation to its most directly comparable GAAP measures. </w:t>
      </w:r>
      <w:r>
        <mc:AlternateContent>
          <mc:Choice Requires="wps">
            <w:drawing>
              <wp:anchor behindDoc="0" distT="101600" distB="0" distL="50800" distR="0" simplePos="0" locked="0" layoutInCell="1" allowOverlap="1" relativeHeight="458">
                <wp:simplePos x="0" y="0"/>
                <wp:positionH relativeFrom="column">
                  <wp:align>left</wp:align>
                </wp:positionH>
                <wp:positionV relativeFrom="line">
                  <wp:align>top</wp:align>
                </wp:positionV>
                <wp:extent cx="508000" cy="304800"/>
                <wp:effectExtent l="0" t="0" r="0" b="0"/>
                <wp:wrapSquare wrapText="right"/>
                <wp:docPr id="446" name="Frame292"/>
                <a:graphic xmlns:a="http://schemas.openxmlformats.org/drawingml/2006/main">
                  <a:graphicData uri="http://schemas.microsoft.com/office/word/2010/wordprocessingShape">
                    <wps:wsp>
                      <wps:cNvSpPr txBox="1"/>
                      <wps:spPr>
                        <a:xfrm>
                          <a:off x="0" y="0"/>
                          <a:ext cx="508000" cy="304800"/>
                        </a:xfrm>
                        <a:prstGeom prst="rect"/>
                        <a:solidFill>
                          <a:srgbClr val="FFFFFF"/>
                        </a:solidFill>
                      </wps:spPr>
                      <wps:txbx>
                        <w:txbxContent>
                          <w:p>
                            <w:pPr>
                              <w:pStyle w:val="TextBody"/>
                              <w:bidi w:val="0"/>
                              <w:spacing w:lineRule="atLeast" w:line="240" w:before="0" w:after="283"/>
                              <w:jc w:val="left"/>
                              <w:rPr>
                                <w:sz w:val="20"/>
                              </w:rPr>
                            </w:pPr>
                            <w:r>
                              <w:rPr>
                                <w:spacing w:val="-2"/>
                                <w:sz w:val="20"/>
                              </w:rPr>
                              <w:t>(4)</w:t>
                            </w:r>
                            <w:r>
                              <w:rPr>
                                <w:sz w:val="20"/>
                              </w:rPr>
                              <w:t xml:space="preserve"> </w:t>
                              <w:br/>
                            </w:r>
                          </w:p>
                        </w:txbxContent>
                      </wps:txbx>
                      <wps:bodyPr anchor="t" lIns="0" tIns="0" rIns="0" bIns="0">
                        <a:noAutofit/>
                      </wps:bodyPr>
                    </wps:wsp>
                  </a:graphicData>
                </a:graphic>
              </wp:anchor>
            </w:drawing>
          </mc:Choice>
          <mc:Fallback>
            <w:pict>
              <v:rect style="position:absolute;rotation:-0;width:40pt;height:24pt;mso-wrap-distance-left:4pt;mso-wrap-distance-right:0pt;mso-wrap-distance-top:8pt;mso-wrap-distance-bottom:0pt;margin-top:8pt;mso-position-vertical:top;mso-position-vertical-relative:text;margin-left:4pt;mso-position-horizontal:left;mso-position-horizontal-relative:text">
                <v:textbox>
                  <w:txbxContent>
                    <w:p>
                      <w:pPr>
                        <w:pStyle w:val="TextBody"/>
                        <w:bidi w:val="0"/>
                        <w:spacing w:lineRule="atLeast" w:line="240" w:before="0" w:after="283"/>
                        <w:jc w:val="left"/>
                        <w:rPr>
                          <w:sz w:val="20"/>
                        </w:rPr>
                      </w:pPr>
                      <w:r>
                        <w:rPr>
                          <w:spacing w:val="-2"/>
                          <w:sz w:val="20"/>
                        </w:rPr>
                        <w:t>(4)</w:t>
                      </w:r>
                      <w:r>
                        <w:rPr>
                          <w:sz w:val="20"/>
                        </w:rPr>
                        <w:t xml:space="preserve"> </w:t>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before="120" w:after="437"/>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72    </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rPr>
        <w:drawing>
          <wp:inline distT="0" distB="0" distL="0" distR="0">
            <wp:extent cx="1381125" cy="266700"/>
            <wp:effectExtent l="0" t="0" r="0" b="0"/>
            <wp:docPr id="447"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 name="Image145" descr=""/>
                    <pic:cNvPicPr>
                      <a:picLocks noChangeAspect="1" noChangeArrowheads="1"/>
                    </pic:cNvPicPr>
                  </pic:nvPicPr>
                  <pic:blipFill>
                    <a:blip r:embed="rId156"/>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Pay Versus Performance</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40" w:before="540" w:after="3557"/>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Phil Gallagher was the PEO for all the presented years. To calculate CAP for Mr. Gallagher, the following amounts were deducted from and added to the Total Compensation reported in the Summary Compensation Table (“SCT”):</w:t>
      </w:r>
      <w:r>
        <w:rPr>
          <w:rFonts w:ascii="Arial;Helvetica;sans-serif" w:hAnsi="Arial;Helvetica;sans-serif"/>
          <w:b w:val="false"/>
          <w:i w:val="false"/>
          <w:caps w:val="false"/>
          <w:smallCaps w:val="false"/>
          <w:color w:val="000000"/>
          <w:spacing w:val="4"/>
          <w:sz w:val="20"/>
        </w:rPr>
        <w:t xml:space="preserve"> </w:t>
      </w:r>
    </w:p>
    <w:tbl>
      <w:tblPr>
        <w:tblW w:w="10704" w:type="dxa"/>
        <w:jc w:val="left"/>
        <w:tblInd w:w="1093" w:type="dxa"/>
        <w:tblLayout w:type="fixed"/>
        <w:tblCellMar>
          <w:top w:w="0" w:type="dxa"/>
          <w:left w:w="0" w:type="dxa"/>
          <w:bottom w:w="0" w:type="dxa"/>
          <w:right w:w="0" w:type="dxa"/>
        </w:tblCellMar>
      </w:tblPr>
      <w:tblGrid>
        <w:gridCol w:w="124"/>
        <w:gridCol w:w="1471"/>
        <w:gridCol w:w="109"/>
        <w:gridCol w:w="109"/>
        <w:gridCol w:w="109"/>
        <w:gridCol w:w="226"/>
        <w:gridCol w:w="1066"/>
        <w:gridCol w:w="109"/>
        <w:gridCol w:w="109"/>
        <w:gridCol w:w="109"/>
        <w:gridCol w:w="109"/>
        <w:gridCol w:w="226"/>
        <w:gridCol w:w="1186"/>
        <w:gridCol w:w="109"/>
        <w:gridCol w:w="109"/>
        <w:gridCol w:w="109"/>
        <w:gridCol w:w="109"/>
        <w:gridCol w:w="226"/>
        <w:gridCol w:w="1141"/>
        <w:gridCol w:w="109"/>
        <w:gridCol w:w="109"/>
        <w:gridCol w:w="109"/>
        <w:gridCol w:w="109"/>
        <w:gridCol w:w="226"/>
        <w:gridCol w:w="1066"/>
        <w:gridCol w:w="109"/>
        <w:gridCol w:w="109"/>
        <w:gridCol w:w="109"/>
        <w:gridCol w:w="109"/>
        <w:gridCol w:w="226"/>
        <w:gridCol w:w="1186"/>
        <w:gridCol w:w="109"/>
        <w:gridCol w:w="154"/>
      </w:tblGrid>
      <w:tr>
        <w:trPr/>
        <w:tc>
          <w:tcPr>
            <w:tcW w:w="124" w:type="dxa"/>
            <w:tcBorders/>
            <w:shd w:fill="53C072" w:val="clear"/>
            <w:vAlign w:val="center"/>
          </w:tcPr>
          <w:p>
            <w:pPr>
              <w:pStyle w:val="TableContents"/>
              <w:bidi w:val="0"/>
              <w:spacing w:before="0" w:after="283"/>
              <w:jc w:val="left"/>
              <w:rPr/>
            </w:pPr>
            <w:r>
              <w:rPr/>
              <w:t>​</w:t>
            </w:r>
          </w:p>
        </w:tc>
        <w:tc>
          <w:tcPr>
            <w:tcW w:w="1471" w:type="dxa"/>
            <w:tcBorders/>
            <w:shd w:fill="53C072" w:val="clear"/>
            <w:vAlign w:val="center"/>
          </w:tcPr>
          <w:p>
            <w:pPr>
              <w:pStyle w:val="TableContents"/>
              <w:bidi w:val="0"/>
              <w:spacing w:before="0" w:after="0"/>
              <w:jc w:val="left"/>
              <w:rPr>
                <w:spacing w:val="0"/>
              </w:rPr>
            </w:pPr>
            <w:r>
              <w:rPr>
                <w:spacing w:val="0"/>
              </w:rPr>
              <w:t xml:space="preserve">Year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510" w:type="dxa"/>
            <w:gridSpan w:val="4"/>
            <w:tcBorders/>
            <w:shd w:fill="53C072" w:val="clear"/>
            <w:vAlign w:val="center"/>
          </w:tcPr>
          <w:p>
            <w:pPr>
              <w:pStyle w:val="TableContents"/>
              <w:bidi w:val="0"/>
              <w:spacing w:before="0" w:after="0"/>
              <w:jc w:val="right"/>
              <w:rPr/>
            </w:pPr>
            <w:r>
              <w:rPr>
                <w:spacing w:val="-2"/>
              </w:rPr>
              <w:t>2022</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630" w:type="dxa"/>
            <w:gridSpan w:val="4"/>
            <w:tcBorders/>
            <w:shd w:fill="53C072" w:val="clear"/>
            <w:vAlign w:val="center"/>
          </w:tcPr>
          <w:p>
            <w:pPr>
              <w:pStyle w:val="TableContents"/>
              <w:bidi w:val="0"/>
              <w:spacing w:before="0" w:after="0"/>
              <w:jc w:val="right"/>
              <w:rPr/>
            </w:pPr>
            <w:r>
              <w:rPr>
                <w:spacing w:val="-2"/>
              </w:rPr>
              <w:t>2023</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585" w:type="dxa"/>
            <w:gridSpan w:val="4"/>
            <w:tcBorders/>
            <w:shd w:fill="53C072" w:val="clear"/>
            <w:vAlign w:val="center"/>
          </w:tcPr>
          <w:p>
            <w:pPr>
              <w:pStyle w:val="TableContents"/>
              <w:bidi w:val="0"/>
              <w:spacing w:before="0" w:after="0"/>
              <w:jc w:val="right"/>
              <w:rPr/>
            </w:pPr>
            <w:r>
              <w:rPr>
                <w:spacing w:val="-2"/>
              </w:rPr>
              <w:t>2024</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510" w:type="dxa"/>
            <w:gridSpan w:val="4"/>
            <w:tcBorders/>
            <w:shd w:fill="53C072" w:val="clear"/>
            <w:vAlign w:val="center"/>
          </w:tcPr>
          <w:p>
            <w:pPr>
              <w:pStyle w:val="TableContents"/>
              <w:bidi w:val="0"/>
              <w:spacing w:before="0" w:after="0"/>
              <w:jc w:val="right"/>
              <w:rPr/>
            </w:pPr>
            <w:r>
              <w:rPr>
                <w:spacing w:val="-2"/>
              </w:rPr>
              <w:t>2025</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630" w:type="dxa"/>
            <w:gridSpan w:val="4"/>
            <w:tcBorders/>
            <w:shd w:fill="53C072" w:val="clear"/>
            <w:vAlign w:val="center"/>
          </w:tcPr>
          <w:p>
            <w:pPr>
              <w:pStyle w:val="TableContents"/>
              <w:bidi w:val="0"/>
              <w:spacing w:before="0" w:after="0"/>
              <w:jc w:val="right"/>
              <w:rPr/>
            </w:pPr>
            <w:r>
              <w:rPr>
                <w:spacing w:val="-2"/>
              </w:rPr>
              <w:t>2026</w:t>
            </w:r>
            <w:r>
              <w:rPr/>
              <w:t xml:space="preserve"> </w:t>
            </w:r>
          </w:p>
        </w:tc>
        <w:tc>
          <w:tcPr>
            <w:tcW w:w="154"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283"/>
              <w:jc w:val="left"/>
              <w:rPr>
                <w:spacing w:val="-1"/>
              </w:rPr>
            </w:pPr>
            <w:r>
              <w:rPr>
                <w:spacing w:val="-1"/>
              </w:rPr>
              <w:t xml:space="preserve">SCT Total Compensation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8,129,900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9,716,827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8,775,978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9,894,132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11,980,898</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1471" w:type="dxa"/>
            <w:tcBorders/>
            <w:shd w:fill="CBECD5" w:val="clear"/>
            <w:vAlign w:val="center"/>
          </w:tcPr>
          <w:p>
            <w:pPr>
              <w:pStyle w:val="TableContents"/>
              <w:bidi w:val="0"/>
              <w:spacing w:before="0" w:after="0"/>
              <w:ind w:left="400" w:right="0" w:hanging="0"/>
              <w:jc w:val="left"/>
              <w:rPr>
                <w:spacing w:val="-1"/>
              </w:rPr>
            </w:pPr>
            <w:r>
              <w:rPr>
                <w:spacing w:val="-1"/>
              </w:rPr>
              <w:t xml:space="preserve">Minus: Grant-date fair value of awards </w:t>
              <w:br/>
              <w:t xml:space="preserve">reported in the SCT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4,216,444</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186" w:type="dxa"/>
            <w:tcBorders/>
            <w:shd w:fill="CBECD5" w:val="clear"/>
            <w:vAlign w:val="center"/>
          </w:tcPr>
          <w:p>
            <w:pPr>
              <w:pStyle w:val="TableContents"/>
              <w:bidi w:val="0"/>
              <w:spacing w:before="0" w:after="283"/>
              <w:jc w:val="right"/>
              <w:rPr/>
            </w:pPr>
            <w:r>
              <w:rPr/>
              <w:t>6,078,268</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141" w:type="dxa"/>
            <w:tcBorders/>
            <w:shd w:fill="CBECD5" w:val="clear"/>
            <w:vAlign w:val="center"/>
          </w:tcPr>
          <w:p>
            <w:pPr>
              <w:pStyle w:val="TableContents"/>
              <w:bidi w:val="0"/>
              <w:spacing w:before="0" w:after="283"/>
              <w:jc w:val="right"/>
              <w:rPr/>
            </w:pPr>
            <w:r>
              <w:rPr/>
              <w:t>6,572,830</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7,309,157</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186" w:type="dxa"/>
            <w:tcBorders/>
            <w:shd w:fill="CBECD5" w:val="clear"/>
            <w:vAlign w:val="center"/>
          </w:tcPr>
          <w:p>
            <w:pPr>
              <w:pStyle w:val="TableContents"/>
              <w:bidi w:val="0"/>
              <w:spacing w:before="0" w:after="283"/>
              <w:jc w:val="right"/>
              <w:rPr/>
            </w:pPr>
            <w:r>
              <w:rPr/>
              <w:t>7,970,035</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ind w:left="400" w:right="0" w:hanging="0"/>
              <w:jc w:val="left"/>
              <w:rPr>
                <w:spacing w:val="-1"/>
              </w:rPr>
            </w:pPr>
            <w:r>
              <w:rPr>
                <w:spacing w:val="-1"/>
              </w:rPr>
              <w:t xml:space="preserve">Plus: Vesting-date fair value of awards </w:t>
              <w:br/>
              <w:t xml:space="preserve">granted and vested in the covered year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624,058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736,281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857,801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914,206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989,006</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1471" w:type="dxa"/>
            <w:tcBorders/>
            <w:shd w:fill="CBECD5" w:val="clear"/>
            <w:vAlign w:val="center"/>
          </w:tcPr>
          <w:p>
            <w:pPr>
              <w:pStyle w:val="TableContents"/>
              <w:bidi w:val="0"/>
              <w:spacing w:lineRule="atLeast" w:line="216" w:before="0" w:after="0"/>
              <w:ind w:left="400" w:right="0" w:hanging="0"/>
              <w:jc w:val="left"/>
              <w:rPr>
                <w:spacing w:val="-1"/>
              </w:rPr>
            </w:pPr>
            <w:r>
              <w:rPr>
                <w:spacing w:val="-1"/>
              </w:rPr>
              <w:t xml:space="preserve">Plus: Year-end fair value of awards granted but remain unvested in the covered year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4,349,379</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186" w:type="dxa"/>
            <w:tcBorders/>
            <w:shd w:fill="CBECD5" w:val="clear"/>
            <w:vAlign w:val="center"/>
          </w:tcPr>
          <w:p>
            <w:pPr>
              <w:pStyle w:val="TableContents"/>
              <w:bidi w:val="0"/>
              <w:spacing w:before="0" w:after="283"/>
              <w:jc w:val="right"/>
              <w:rPr/>
            </w:pPr>
            <w:r>
              <w:rPr/>
              <w:t>6,808,722</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141" w:type="dxa"/>
            <w:tcBorders/>
            <w:shd w:fill="CBECD5" w:val="clear"/>
            <w:vAlign w:val="center"/>
          </w:tcPr>
          <w:p>
            <w:pPr>
              <w:pStyle w:val="TableContents"/>
              <w:bidi w:val="0"/>
              <w:spacing w:before="0" w:after="283"/>
              <w:jc w:val="right"/>
              <w:rPr/>
            </w:pPr>
            <w:r>
              <w:rPr/>
              <w:t>4,405,536</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3,115,524</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186" w:type="dxa"/>
            <w:tcBorders/>
            <w:shd w:fill="CBECD5" w:val="clear"/>
            <w:vAlign w:val="center"/>
          </w:tcPr>
          <w:p>
            <w:pPr>
              <w:pStyle w:val="TableContents"/>
              <w:bidi w:val="0"/>
              <w:spacing w:before="0" w:after="283"/>
              <w:jc w:val="right"/>
              <w:rPr/>
            </w:pPr>
            <w:r>
              <w:rPr/>
              <w:t>13,591,529</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lineRule="atLeast" w:line="216" w:before="0" w:after="0"/>
              <w:ind w:left="400" w:right="0" w:hanging="0"/>
              <w:jc w:val="left"/>
              <w:rPr>
                <w:spacing w:val="-1"/>
              </w:rPr>
            </w:pPr>
            <w:r>
              <w:rPr>
                <w:spacing w:val="-1"/>
              </w:rPr>
              <w:t xml:space="preserve">Plus/(Minus): Change in fair value of awards granted in prior year(s) that vested in the covered year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457,714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164,293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(1,912,696)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 xml:space="preserve">41,321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1,870,106</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1471" w:type="dxa"/>
            <w:tcBorders/>
            <w:shd w:fill="CBECD5" w:val="clear"/>
            <w:vAlign w:val="center"/>
          </w:tcPr>
          <w:p>
            <w:pPr>
              <w:pStyle w:val="TableContents"/>
              <w:bidi w:val="0"/>
              <w:spacing w:lineRule="atLeast" w:line="216" w:before="0" w:after="0"/>
              <w:ind w:left="400" w:right="0" w:hanging="0"/>
              <w:jc w:val="left"/>
              <w:rPr>
                <w:spacing w:val="-1"/>
              </w:rPr>
            </w:pPr>
            <w:r>
              <w:rPr>
                <w:spacing w:val="-1"/>
              </w:rPr>
              <w:t xml:space="preserve">Plus: Change in fair value of awards granted in prior year(s) that remain unvested in covered year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535,110</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186" w:type="dxa"/>
            <w:tcBorders/>
            <w:shd w:fill="CBECD5" w:val="clear"/>
            <w:vAlign w:val="center"/>
          </w:tcPr>
          <w:p>
            <w:pPr>
              <w:pStyle w:val="TableContents"/>
              <w:bidi w:val="0"/>
              <w:spacing w:before="0" w:after="283"/>
              <w:jc w:val="right"/>
              <w:rPr/>
            </w:pPr>
            <w:r>
              <w:rPr/>
              <w:t>2,089,549</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141" w:type="dxa"/>
            <w:tcBorders/>
            <w:shd w:fill="CBECD5" w:val="clear"/>
            <w:vAlign w:val="center"/>
          </w:tcPr>
          <w:p>
            <w:pPr>
              <w:pStyle w:val="TableContents"/>
              <w:bidi w:val="0"/>
              <w:spacing w:before="0" w:after="283"/>
              <w:jc w:val="righ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186" w:type="dxa"/>
            <w:tcBorders/>
            <w:shd w:fill="CBECD5" w:val="clear"/>
            <w:vAlign w:val="center"/>
          </w:tcPr>
          <w:p>
            <w:pPr>
              <w:pStyle w:val="TableContents"/>
              <w:bidi w:val="0"/>
              <w:spacing w:before="0" w:after="283"/>
              <w:jc w:val="right"/>
              <w:rPr/>
            </w:pPr>
            <w:r>
              <w:rPr/>
              <w:t>—</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lineRule="atLeast" w:line="216" w:before="0" w:after="0"/>
              <w:ind w:left="400" w:right="0" w:hanging="0"/>
              <w:jc w:val="left"/>
              <w:rPr>
                <w:spacing w:val="-1"/>
              </w:rPr>
            </w:pPr>
            <w:r>
              <w:rPr>
                <w:spacing w:val="-1"/>
              </w:rPr>
              <w:t xml:space="preserve">Minus: Fair value of awards forfeited during the covered year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1471" w:type="dxa"/>
            <w:tcBorders/>
            <w:shd w:fill="CBECD5" w:val="clear"/>
            <w:vAlign w:val="center"/>
          </w:tcPr>
          <w:p>
            <w:pPr>
              <w:pStyle w:val="TableContents"/>
              <w:bidi w:val="0"/>
              <w:spacing w:lineRule="atLeast" w:line="216" w:before="0" w:after="0"/>
              <w:ind w:left="400" w:right="0" w:hanging="0"/>
              <w:jc w:val="left"/>
              <w:rPr>
                <w:spacing w:val="-1"/>
              </w:rPr>
            </w:pPr>
            <w:r>
              <w:rPr>
                <w:spacing w:val="-1"/>
              </w:rPr>
              <w:t xml:space="preserve">Minus: Aggregate change in actuarial present value of accumulated benefit under pension plans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17,711</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186" w:type="dxa"/>
            <w:tcBorders/>
            <w:shd w:fill="CBECD5" w:val="clear"/>
            <w:vAlign w:val="center"/>
          </w:tcPr>
          <w:p>
            <w:pPr>
              <w:pStyle w:val="TableContents"/>
              <w:bidi w:val="0"/>
              <w:spacing w:before="0" w:after="283"/>
              <w:jc w:val="right"/>
              <w:rPr/>
            </w:pPr>
            <w:r>
              <w:rPr/>
              <w:t>27,780</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141" w:type="dxa"/>
            <w:tcBorders/>
            <w:shd w:fill="CBECD5" w:val="clear"/>
            <w:vAlign w:val="center"/>
          </w:tcPr>
          <w:p>
            <w:pPr>
              <w:pStyle w:val="TableContents"/>
              <w:bidi w:val="0"/>
              <w:spacing w:before="0" w:after="283"/>
              <w:jc w:val="right"/>
              <w:rPr/>
            </w:pPr>
            <w:r>
              <w:rPr/>
              <w:t>34,126</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37,429</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186" w:type="dxa"/>
            <w:tcBorders/>
            <w:shd w:fill="CBECD5" w:val="clear"/>
            <w:vAlign w:val="center"/>
          </w:tcPr>
          <w:p>
            <w:pPr>
              <w:pStyle w:val="TableContents"/>
              <w:bidi w:val="0"/>
              <w:spacing w:before="0" w:after="283"/>
              <w:jc w:val="right"/>
              <w:rPr/>
            </w:pPr>
            <w:r>
              <w:rPr/>
              <w:t>38,689</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ind w:left="400" w:right="0" w:hanging="0"/>
              <w:jc w:val="left"/>
              <w:rPr>
                <w:spacing w:val="-1"/>
              </w:rPr>
            </w:pPr>
            <w:r>
              <w:rPr>
                <w:spacing w:val="-1"/>
              </w:rPr>
              <w:t xml:space="preserve">Plus: Aggregate service costs and prior service costs for pension plans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21,504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19,347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20,469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22,043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22,488</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471" w:type="dxa"/>
            <w:tcBorders>
              <w:bottom w:val="single" w:sz="16" w:space="0" w:color="53C072"/>
            </w:tcBorders>
            <w:shd w:fill="CBECD5" w:val="clear"/>
            <w:tcMar>
              <w:bottom w:w="66" w:type="dxa"/>
            </w:tcMar>
            <w:vAlign w:val="center"/>
          </w:tcPr>
          <w:p>
            <w:pPr>
              <w:pStyle w:val="TableContents"/>
              <w:bidi w:val="0"/>
              <w:spacing w:before="0" w:after="283"/>
              <w:jc w:val="left"/>
              <w:rPr>
                <w:spacing w:val="0"/>
              </w:rPr>
            </w:pPr>
            <w:r>
              <w:rPr>
                <w:spacing w:val="0"/>
              </w:rPr>
              <w:t xml:space="preserve">Compensation Actually Paid (CAP) </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226" w:type="dxa"/>
            <w:tcBorders>
              <w:bottom w:val="single" w:sz="16" w:space="0" w:color="53C072"/>
            </w:tcBorders>
            <w:shd w:fill="CBECD5" w:val="clear"/>
            <w:tcMar>
              <w:bottom w:w="66" w:type="dxa"/>
            </w:tcMar>
            <w:vAlign w:val="center"/>
          </w:tcPr>
          <w:p>
            <w:pPr>
              <w:pStyle w:val="TableContents"/>
              <w:bidi w:val="0"/>
              <w:spacing w:before="0" w:after="283"/>
              <w:jc w:val="right"/>
              <w:rPr/>
            </w:pPr>
            <w:r>
              <w:rPr/>
              <w:t>$</w:t>
            </w:r>
          </w:p>
        </w:tc>
        <w:tc>
          <w:tcPr>
            <w:tcW w:w="1066" w:type="dxa"/>
            <w:tcBorders>
              <w:bottom w:val="single" w:sz="16" w:space="0" w:color="53C072"/>
            </w:tcBorders>
            <w:shd w:fill="CBECD5" w:val="clear"/>
            <w:tcMar>
              <w:bottom w:w="66" w:type="dxa"/>
            </w:tcMar>
            <w:vAlign w:val="center"/>
          </w:tcPr>
          <w:p>
            <w:pPr>
              <w:pStyle w:val="TableContents"/>
              <w:bidi w:val="0"/>
              <w:spacing w:before="0" w:after="283"/>
              <w:jc w:val="right"/>
              <w:rPr/>
            </w:pPr>
            <w:r>
              <w:rPr/>
              <w:t xml:space="preserve">9,883,510 </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226" w:type="dxa"/>
            <w:tcBorders>
              <w:bottom w:val="single" w:sz="16" w:space="0" w:color="53C072"/>
            </w:tcBorders>
            <w:shd w:fill="CBECD5" w:val="clear"/>
            <w:tcMar>
              <w:bottom w:w="66" w:type="dxa"/>
            </w:tcMar>
            <w:vAlign w:val="center"/>
          </w:tcPr>
          <w:p>
            <w:pPr>
              <w:pStyle w:val="TableContents"/>
              <w:bidi w:val="0"/>
              <w:spacing w:before="0" w:after="283"/>
              <w:jc w:val="right"/>
              <w:rPr/>
            </w:pPr>
            <w:r>
              <w:rPr/>
              <w:t>$</w:t>
            </w:r>
          </w:p>
        </w:tc>
        <w:tc>
          <w:tcPr>
            <w:tcW w:w="1186" w:type="dxa"/>
            <w:tcBorders>
              <w:bottom w:val="single" w:sz="16" w:space="0" w:color="53C072"/>
            </w:tcBorders>
            <w:shd w:fill="CBECD5" w:val="clear"/>
            <w:tcMar>
              <w:bottom w:w="66" w:type="dxa"/>
            </w:tcMar>
            <w:vAlign w:val="center"/>
          </w:tcPr>
          <w:p>
            <w:pPr>
              <w:pStyle w:val="TableContents"/>
              <w:bidi w:val="0"/>
              <w:spacing w:before="0" w:after="283"/>
              <w:jc w:val="right"/>
              <w:rPr/>
            </w:pPr>
            <w:r>
              <w:rPr/>
              <w:t xml:space="preserve">13,428,971 </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226" w:type="dxa"/>
            <w:tcBorders>
              <w:bottom w:val="single" w:sz="16" w:space="0" w:color="53C072"/>
            </w:tcBorders>
            <w:shd w:fill="CBECD5" w:val="clear"/>
            <w:tcMar>
              <w:bottom w:w="66" w:type="dxa"/>
            </w:tcMar>
            <w:vAlign w:val="center"/>
          </w:tcPr>
          <w:p>
            <w:pPr>
              <w:pStyle w:val="TableContents"/>
              <w:bidi w:val="0"/>
              <w:spacing w:before="0" w:after="283"/>
              <w:jc w:val="right"/>
              <w:rPr/>
            </w:pPr>
            <w:r>
              <w:rPr/>
              <w:t>$</w:t>
            </w:r>
          </w:p>
        </w:tc>
        <w:tc>
          <w:tcPr>
            <w:tcW w:w="1141" w:type="dxa"/>
            <w:tcBorders>
              <w:bottom w:val="single" w:sz="16" w:space="0" w:color="53C072"/>
            </w:tcBorders>
            <w:shd w:fill="CBECD5" w:val="clear"/>
            <w:tcMar>
              <w:bottom w:w="66" w:type="dxa"/>
            </w:tcMar>
            <w:vAlign w:val="center"/>
          </w:tcPr>
          <w:p>
            <w:pPr>
              <w:pStyle w:val="TableContents"/>
              <w:bidi w:val="0"/>
              <w:spacing w:before="0" w:after="283"/>
              <w:jc w:val="right"/>
              <w:rPr/>
            </w:pPr>
            <w:r>
              <w:rPr/>
              <w:t xml:space="preserve">5,540,132 </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226" w:type="dxa"/>
            <w:tcBorders>
              <w:bottom w:val="single" w:sz="16" w:space="0" w:color="53C072"/>
            </w:tcBorders>
            <w:shd w:fill="CBECD5" w:val="clear"/>
            <w:tcMar>
              <w:bottom w:w="66" w:type="dxa"/>
            </w:tcMar>
            <w:vAlign w:val="center"/>
          </w:tcPr>
          <w:p>
            <w:pPr>
              <w:pStyle w:val="TableContents"/>
              <w:bidi w:val="0"/>
              <w:spacing w:before="0" w:after="283"/>
              <w:jc w:val="right"/>
              <w:rPr/>
            </w:pPr>
            <w:r>
              <w:rPr/>
              <w:t>$</w:t>
            </w:r>
          </w:p>
        </w:tc>
        <w:tc>
          <w:tcPr>
            <w:tcW w:w="1066" w:type="dxa"/>
            <w:tcBorders>
              <w:bottom w:val="single" w:sz="16" w:space="0" w:color="53C072"/>
            </w:tcBorders>
            <w:shd w:fill="CBECD5" w:val="clear"/>
            <w:tcMar>
              <w:bottom w:w="66" w:type="dxa"/>
            </w:tcMar>
            <w:vAlign w:val="center"/>
          </w:tcPr>
          <w:p>
            <w:pPr>
              <w:pStyle w:val="TableContents"/>
              <w:bidi w:val="0"/>
              <w:spacing w:before="0" w:after="283"/>
              <w:jc w:val="right"/>
              <w:rPr/>
            </w:pPr>
            <w:r>
              <w:rPr/>
              <w:t xml:space="preserve">6,640,640 </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226" w:type="dxa"/>
            <w:tcBorders>
              <w:bottom w:val="single" w:sz="16" w:space="0" w:color="53C072"/>
            </w:tcBorders>
            <w:shd w:fill="CBECD5" w:val="clear"/>
            <w:tcMar>
              <w:bottom w:w="66" w:type="dxa"/>
            </w:tcMar>
            <w:vAlign w:val="center"/>
          </w:tcPr>
          <w:p>
            <w:pPr>
              <w:pStyle w:val="TableContents"/>
              <w:bidi w:val="0"/>
              <w:spacing w:before="0" w:after="283"/>
              <w:jc w:val="right"/>
              <w:rPr/>
            </w:pPr>
            <w:r>
              <w:rPr/>
              <w:t>$</w:t>
            </w:r>
          </w:p>
        </w:tc>
        <w:tc>
          <w:tcPr>
            <w:tcW w:w="1186" w:type="dxa"/>
            <w:tcBorders>
              <w:bottom w:val="single" w:sz="16" w:space="0" w:color="53C072"/>
            </w:tcBorders>
            <w:shd w:fill="CBECD5" w:val="clear"/>
            <w:tcMar>
              <w:bottom w:w="66" w:type="dxa"/>
            </w:tcMar>
            <w:vAlign w:val="center"/>
          </w:tcPr>
          <w:p>
            <w:pPr>
              <w:pStyle w:val="TableContents"/>
              <w:bidi w:val="0"/>
              <w:spacing w:before="0" w:after="283"/>
              <w:jc w:val="right"/>
              <w:rPr/>
            </w:pPr>
            <w:r>
              <w:rPr/>
              <w:t>20,445,303</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54"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12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are the non-PEO NEOs included for each year shown in the table: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ind w:left="14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u w:val="single"/>
        </w:rPr>
        <w:t>Fiscal 2026</w:t>
      </w:r>
      <w:r>
        <w:rPr>
          <w:rFonts w:ascii="Arial;Helvetica;sans-serif" w:hAnsi="Arial;Helvetica;sans-serif"/>
          <w:b w:val="false"/>
          <w:i w:val="false"/>
          <w:caps w:val="false"/>
          <w:smallCaps w:val="false"/>
          <w:color w:val="000000"/>
          <w:spacing w:val="-2"/>
          <w:sz w:val="20"/>
        </w:rPr>
        <w:t>: Messrs. Jacobson, Arnold, Chan, and McCoy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ind w:left="14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u w:val="single"/>
        </w:rPr>
        <w:t>Fiscal 2025</w:t>
      </w:r>
      <w:r>
        <w:rPr>
          <w:rFonts w:ascii="Arial;Helvetica;sans-serif" w:hAnsi="Arial;Helvetica;sans-serif"/>
          <w:b w:val="false"/>
          <w:i w:val="false"/>
          <w:caps w:val="false"/>
          <w:smallCaps w:val="false"/>
          <w:color w:val="000000"/>
          <w:spacing w:val="-2"/>
          <w:sz w:val="20"/>
        </w:rPr>
        <w:t>: Messrs. Jacobson, Arnold, Chan, and McCoy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ind w:left="14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u w:val="single"/>
        </w:rPr>
        <w:t>Fiscal 2024</w:t>
      </w:r>
      <w:r>
        <w:rPr>
          <w:rFonts w:ascii="Arial;Helvetica;sans-serif" w:hAnsi="Arial;Helvetica;sans-serif"/>
          <w:b w:val="false"/>
          <w:i w:val="false"/>
          <w:caps w:val="false"/>
          <w:smallCaps w:val="false"/>
          <w:color w:val="000000"/>
          <w:spacing w:val="-2"/>
          <w:sz w:val="20"/>
        </w:rPr>
        <w:t>: Messrs. Jacobson, Arnold, Chan, and McCoy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ind w:left="14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u w:val="single"/>
        </w:rPr>
        <w:t>Fiscal 2023</w:t>
      </w:r>
      <w:r>
        <w:rPr>
          <w:rFonts w:ascii="Arial;Helvetica;sans-serif" w:hAnsi="Arial;Helvetica;sans-serif"/>
          <w:b w:val="false"/>
          <w:i w:val="false"/>
          <w:caps w:val="false"/>
          <w:smallCaps w:val="false"/>
          <w:color w:val="000000"/>
          <w:spacing w:val="-2"/>
          <w:sz w:val="20"/>
        </w:rPr>
        <w:t>: Messrs. Liguori (former CFO), Jacobson, Arnold, and McCoy, and Ms. Obregon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ind w:left="14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u w:val="single"/>
        </w:rPr>
        <w:t>Fiscal 2022</w:t>
      </w:r>
      <w:r>
        <w:rPr>
          <w:rFonts w:ascii="Arial;Helvetica;sans-serif" w:hAnsi="Arial;Helvetica;sans-serif"/>
          <w:b w:val="false"/>
          <w:i w:val="false"/>
          <w:caps w:val="false"/>
          <w:smallCaps w:val="false"/>
          <w:color w:val="000000"/>
          <w:spacing w:val="-2"/>
          <w:sz w:val="20"/>
        </w:rPr>
        <w:t xml:space="preserve">: Messrs. Liguori, Arnold, Chan, and McCoy </w:t>
      </w:r>
    </w:p>
    <w:p>
      <w:pPr>
        <w:pStyle w:val="TextBody"/>
        <w:bidi w:val="0"/>
        <w:spacing w:before="0" w:after="283"/>
        <w:ind w:left="1093" w:right="0" w:hanging="0"/>
        <w:jc w:val="right"/>
        <w:rPr>
          <w:caps w:val="false"/>
          <w:smallCaps w:val="false"/>
          <w:color w:val="000000"/>
        </w:rPr>
      </w:pPr>
      <w:r>
        <w:rPr>
          <w:caps w:val="false"/>
          <w:smallCaps w:val="false"/>
          <w:color w:val="000000"/>
        </w:rPr>
        <w:drawing>
          <wp:inline distT="0" distB="0" distL="0" distR="0">
            <wp:extent cx="1381125" cy="266700"/>
            <wp:effectExtent l="0" t="0" r="0" b="0"/>
            <wp:docPr id="448"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Image146" descr=""/>
                    <pic:cNvPicPr>
                      <a:picLocks noChangeAspect="1" noChangeArrowheads="1"/>
                    </pic:cNvPicPr>
                  </pic:nvPicPr>
                  <pic:blipFill>
                    <a:blip r:embed="rId157"/>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pacing w:val="-2"/>
          <w:sz w:val="20"/>
        </w:rPr>
        <w:t>73</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Pay Versus Performance</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50" w:before="54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calculate the Average CAP for the non-PEO NEOs, the following amounts were deducted from and added to the average Total Compensation reported in the SCT:</w:t>
      </w:r>
      <w:r>
        <w:rPr>
          <w:rFonts w:ascii="Arial;Helvetica;sans-serif" w:hAnsi="Arial;Helvetica;sans-serif"/>
          <w:b w:val="false"/>
          <w:i w:val="false"/>
          <w:caps w:val="false"/>
          <w:smallCaps w:val="false"/>
          <w:color w:val="000000"/>
          <w:spacing w:val="4"/>
          <w:sz w:val="20"/>
        </w:rPr>
        <w:t xml:space="preserve"> </w:t>
      </w:r>
    </w:p>
    <w:tbl>
      <w:tblPr>
        <w:tblW w:w="10389" w:type="dxa"/>
        <w:jc w:val="left"/>
        <w:tblInd w:w="1093" w:type="dxa"/>
        <w:tblLayout w:type="fixed"/>
        <w:tblCellMar>
          <w:top w:w="0" w:type="dxa"/>
          <w:left w:w="0" w:type="dxa"/>
          <w:bottom w:w="0" w:type="dxa"/>
          <w:right w:w="0" w:type="dxa"/>
        </w:tblCellMar>
      </w:tblPr>
      <w:tblGrid>
        <w:gridCol w:w="124"/>
        <w:gridCol w:w="1471"/>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54"/>
      </w:tblGrid>
      <w:tr>
        <w:trPr/>
        <w:tc>
          <w:tcPr>
            <w:tcW w:w="124" w:type="dxa"/>
            <w:tcBorders/>
            <w:shd w:fill="53C072" w:val="clear"/>
            <w:vAlign w:val="center"/>
          </w:tcPr>
          <w:p>
            <w:pPr>
              <w:pStyle w:val="TableContents"/>
              <w:bidi w:val="0"/>
              <w:spacing w:before="0" w:after="283"/>
              <w:jc w:val="left"/>
              <w:rPr/>
            </w:pPr>
            <w:r>
              <w:rPr/>
              <w:t>​</w:t>
            </w:r>
          </w:p>
        </w:tc>
        <w:tc>
          <w:tcPr>
            <w:tcW w:w="1471" w:type="dxa"/>
            <w:tcBorders/>
            <w:shd w:fill="53C072" w:val="clear"/>
            <w:vAlign w:val="center"/>
          </w:tcPr>
          <w:p>
            <w:pPr>
              <w:pStyle w:val="TableContents"/>
              <w:bidi w:val="0"/>
              <w:spacing w:before="0" w:after="0"/>
              <w:jc w:val="left"/>
              <w:rPr>
                <w:spacing w:val="0"/>
              </w:rPr>
            </w:pPr>
            <w:r>
              <w:rPr>
                <w:spacing w:val="0"/>
              </w:rPr>
              <w:t xml:space="preserve">Year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510" w:type="dxa"/>
            <w:gridSpan w:val="4"/>
            <w:tcBorders/>
            <w:shd w:fill="53C072" w:val="clear"/>
            <w:vAlign w:val="center"/>
          </w:tcPr>
          <w:p>
            <w:pPr>
              <w:pStyle w:val="TableContents"/>
              <w:bidi w:val="0"/>
              <w:spacing w:before="0" w:after="0"/>
              <w:jc w:val="right"/>
              <w:rPr/>
            </w:pPr>
            <w:r>
              <w:rPr>
                <w:spacing w:val="-2"/>
              </w:rPr>
              <w:t>2022</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510" w:type="dxa"/>
            <w:gridSpan w:val="4"/>
            <w:tcBorders/>
            <w:shd w:fill="53C072" w:val="clear"/>
            <w:vAlign w:val="center"/>
          </w:tcPr>
          <w:p>
            <w:pPr>
              <w:pStyle w:val="TableContents"/>
              <w:bidi w:val="0"/>
              <w:spacing w:before="0" w:after="0"/>
              <w:jc w:val="right"/>
              <w:rPr/>
            </w:pPr>
            <w:r>
              <w:rPr>
                <w:spacing w:val="-2"/>
              </w:rPr>
              <w:t>2023</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510" w:type="dxa"/>
            <w:gridSpan w:val="4"/>
            <w:tcBorders/>
            <w:shd w:fill="53C072" w:val="clear"/>
            <w:vAlign w:val="center"/>
          </w:tcPr>
          <w:p>
            <w:pPr>
              <w:pStyle w:val="TableContents"/>
              <w:bidi w:val="0"/>
              <w:spacing w:before="0" w:after="0"/>
              <w:jc w:val="right"/>
              <w:rPr/>
            </w:pPr>
            <w:r>
              <w:rPr>
                <w:spacing w:val="-2"/>
              </w:rPr>
              <w:t>2024</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510" w:type="dxa"/>
            <w:gridSpan w:val="4"/>
            <w:tcBorders/>
            <w:shd w:fill="53C072" w:val="clear"/>
            <w:vAlign w:val="center"/>
          </w:tcPr>
          <w:p>
            <w:pPr>
              <w:pStyle w:val="TableContents"/>
              <w:bidi w:val="0"/>
              <w:spacing w:before="0" w:after="0"/>
              <w:jc w:val="right"/>
              <w:rPr/>
            </w:pPr>
            <w:r>
              <w:rPr>
                <w:spacing w:val="-2"/>
              </w:rPr>
              <w:t>2025</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510" w:type="dxa"/>
            <w:gridSpan w:val="4"/>
            <w:tcBorders/>
            <w:shd w:fill="53C072" w:val="clear"/>
            <w:vAlign w:val="center"/>
          </w:tcPr>
          <w:p>
            <w:pPr>
              <w:pStyle w:val="TableContents"/>
              <w:bidi w:val="0"/>
              <w:spacing w:before="0" w:after="0"/>
              <w:jc w:val="right"/>
              <w:rPr/>
            </w:pPr>
            <w:r>
              <w:rPr>
                <w:spacing w:val="-2"/>
              </w:rPr>
              <w:t>2026</w:t>
            </w:r>
            <w:r>
              <w:rPr/>
              <w:t xml:space="preserve"> </w:t>
            </w:r>
          </w:p>
        </w:tc>
        <w:tc>
          <w:tcPr>
            <w:tcW w:w="154"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283"/>
              <w:jc w:val="left"/>
              <w:rPr>
                <w:spacing w:val="-1"/>
              </w:rPr>
            </w:pPr>
            <w:r>
              <w:rPr>
                <w:spacing w:val="-1"/>
              </w:rPr>
              <w:t xml:space="preserve">Average SCT Total Compensation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2,031,221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1,928,181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2,041,858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2,364,773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2,976,413</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1471" w:type="dxa"/>
            <w:tcBorders/>
            <w:shd w:fill="CBECD5" w:val="clear"/>
            <w:vAlign w:val="center"/>
          </w:tcPr>
          <w:p>
            <w:pPr>
              <w:pStyle w:val="TableContents"/>
              <w:bidi w:val="0"/>
              <w:spacing w:before="0" w:after="0"/>
              <w:ind w:left="440" w:right="0" w:hanging="0"/>
              <w:jc w:val="left"/>
              <w:rPr>
                <w:spacing w:val="-1"/>
              </w:rPr>
            </w:pPr>
            <w:r>
              <w:rPr>
                <w:spacing w:val="-1"/>
              </w:rPr>
              <w:t xml:space="preserve">Minus: Average grant-date fair value of awards reported in the SCT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780,055</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890,867</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1,114,994</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1,312,123</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1,476,806</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lineRule="atLeast" w:line="216" w:before="0" w:after="0"/>
              <w:ind w:left="440" w:right="0" w:hanging="0"/>
              <w:jc w:val="left"/>
              <w:rPr>
                <w:spacing w:val="-1"/>
              </w:rPr>
            </w:pPr>
            <w:r>
              <w:rPr>
                <w:spacing w:val="-1"/>
              </w:rPr>
              <w:t xml:space="preserve">Plus: Average vesting-date fair value of </w:t>
              <w:br/>
              <w:t xml:space="preserve">awards granted and vested in the covered </w:t>
              <w:br/>
              <w:t xml:space="preserve">year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115,456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124,990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141,777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159,967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178,082</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1471" w:type="dxa"/>
            <w:tcBorders/>
            <w:shd w:fill="CBECD5" w:val="clear"/>
            <w:vAlign w:val="center"/>
          </w:tcPr>
          <w:p>
            <w:pPr>
              <w:pStyle w:val="TableContents"/>
              <w:bidi w:val="0"/>
              <w:spacing w:lineRule="atLeast" w:line="216" w:before="0" w:after="0"/>
              <w:ind w:left="440" w:right="0" w:hanging="0"/>
              <w:jc w:val="left"/>
              <w:rPr>
                <w:spacing w:val="-1"/>
              </w:rPr>
            </w:pPr>
            <w:r>
              <w:rPr>
                <w:spacing w:val="-1"/>
              </w:rPr>
              <w:t xml:space="preserve">Plus: Average year-end fair value of awards granted but remain unvested in the covered year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402,321</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555,985</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361,411</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273,488</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1,279,400</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lineRule="atLeast" w:line="216" w:before="0" w:after="0"/>
              <w:ind w:left="440" w:right="0" w:hanging="0"/>
              <w:jc w:val="left"/>
              <w:rPr>
                <w:spacing w:val="-1"/>
              </w:rPr>
            </w:pPr>
            <w:r>
              <w:rPr>
                <w:spacing w:val="-1"/>
              </w:rPr>
              <w:t xml:space="preserve">Plus/(Minus): Average change in fair value of awards granted in prior year(s) that vested in the covered year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78,917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17,562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(53,139)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 xml:space="preserve">13,079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60,266</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1471" w:type="dxa"/>
            <w:tcBorders/>
            <w:shd w:fill="CBECD5" w:val="clear"/>
            <w:vAlign w:val="center"/>
          </w:tcPr>
          <w:p>
            <w:pPr>
              <w:pStyle w:val="TableContents"/>
              <w:bidi w:val="0"/>
              <w:spacing w:lineRule="atLeast" w:line="216" w:before="0" w:after="0"/>
              <w:ind w:left="440" w:right="0" w:hanging="0"/>
              <w:jc w:val="left"/>
              <w:rPr>
                <w:spacing w:val="-1"/>
              </w:rPr>
            </w:pPr>
            <w:r>
              <w:rPr>
                <w:spacing w:val="-1"/>
              </w:rPr>
              <w:t xml:space="preserve">Plus/(Minus): Average change in fair value of awards granted in prior year(s) that remain unvested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69,871</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224,960</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(2,111)</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 xml:space="preserve">5,796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299,367</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ind w:left="440" w:right="0" w:hanging="0"/>
              <w:jc w:val="left"/>
              <w:rPr>
                <w:spacing w:val="-1"/>
              </w:rPr>
            </w:pPr>
            <w:r>
              <w:rPr>
                <w:spacing w:val="-1"/>
              </w:rPr>
              <w:t xml:space="preserve">Minus: Average fair value of awards forfeited during the covered year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1471" w:type="dxa"/>
            <w:tcBorders/>
            <w:shd w:fill="CBECD5" w:val="clear"/>
            <w:vAlign w:val="center"/>
          </w:tcPr>
          <w:p>
            <w:pPr>
              <w:pStyle w:val="TableContents"/>
              <w:bidi w:val="0"/>
              <w:spacing w:lineRule="atLeast" w:line="216" w:before="0" w:after="0"/>
              <w:ind w:left="440" w:right="0" w:hanging="0"/>
              <w:jc w:val="left"/>
              <w:rPr>
                <w:spacing w:val="-1"/>
              </w:rPr>
            </w:pPr>
            <w:r>
              <w:rPr>
                <w:spacing w:val="-1"/>
              </w:rPr>
              <w:t xml:space="preserve">Minus: Average aggregate change in actuarial present value of accumulated benefit under pension plans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43,134</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63,768</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58,509</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57,370</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65,840</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lineRule="atLeast" w:line="216" w:before="0" w:after="0"/>
              <w:ind w:left="440" w:right="0" w:hanging="0"/>
              <w:jc w:val="left"/>
              <w:rPr>
                <w:spacing w:val="-1"/>
              </w:rPr>
            </w:pPr>
            <w:r>
              <w:rPr>
                <w:spacing w:val="-1"/>
              </w:rPr>
              <w:t xml:space="preserve">Plus: Average aggregate service costs </w:t>
              <w:br/>
              <w:t xml:space="preserve">and prior service costs for pension plans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37,909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53,442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38,429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44,340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35,820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471" w:type="dxa"/>
            <w:tcBorders>
              <w:bottom w:val="single" w:sz="16" w:space="0" w:color="53C072"/>
            </w:tcBorders>
            <w:shd w:fill="CBECD5" w:val="clear"/>
            <w:tcMar>
              <w:bottom w:w="66" w:type="dxa"/>
            </w:tcMar>
            <w:vAlign w:val="center"/>
          </w:tcPr>
          <w:p>
            <w:pPr>
              <w:pStyle w:val="TableContents"/>
              <w:bidi w:val="0"/>
              <w:spacing w:before="0" w:after="283"/>
              <w:jc w:val="left"/>
              <w:rPr>
                <w:spacing w:val="0"/>
              </w:rPr>
            </w:pPr>
            <w:r>
              <w:rPr>
                <w:spacing w:val="0"/>
              </w:rPr>
              <w:t xml:space="preserve">Average Compensation Actually Paid </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226" w:type="dxa"/>
            <w:tcBorders>
              <w:bottom w:val="single" w:sz="16" w:space="0" w:color="53C072"/>
            </w:tcBorders>
            <w:shd w:fill="CBECD5" w:val="clear"/>
            <w:tcMar>
              <w:bottom w:w="66" w:type="dxa"/>
            </w:tcMar>
            <w:vAlign w:val="center"/>
          </w:tcPr>
          <w:p>
            <w:pPr>
              <w:pStyle w:val="TableContents"/>
              <w:bidi w:val="0"/>
              <w:spacing w:before="0" w:after="283"/>
              <w:jc w:val="right"/>
              <w:rPr/>
            </w:pPr>
            <w:r>
              <w:rPr/>
              <w:t>$</w:t>
            </w:r>
          </w:p>
        </w:tc>
        <w:tc>
          <w:tcPr>
            <w:tcW w:w="1066" w:type="dxa"/>
            <w:tcBorders>
              <w:bottom w:val="single" w:sz="16" w:space="0" w:color="53C072"/>
            </w:tcBorders>
            <w:shd w:fill="CBECD5" w:val="clear"/>
            <w:tcMar>
              <w:bottom w:w="66" w:type="dxa"/>
            </w:tcMar>
            <w:vAlign w:val="center"/>
          </w:tcPr>
          <w:p>
            <w:pPr>
              <w:pStyle w:val="TableContents"/>
              <w:bidi w:val="0"/>
              <w:spacing w:before="0" w:after="283"/>
              <w:jc w:val="right"/>
              <w:rPr/>
            </w:pPr>
            <w:r>
              <w:rPr/>
              <w:t xml:space="preserve">1,912,506 </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226" w:type="dxa"/>
            <w:tcBorders>
              <w:bottom w:val="single" w:sz="16" w:space="0" w:color="53C072"/>
            </w:tcBorders>
            <w:shd w:fill="CBECD5" w:val="clear"/>
            <w:tcMar>
              <w:bottom w:w="66" w:type="dxa"/>
            </w:tcMar>
            <w:vAlign w:val="center"/>
          </w:tcPr>
          <w:p>
            <w:pPr>
              <w:pStyle w:val="TableContents"/>
              <w:bidi w:val="0"/>
              <w:spacing w:before="0" w:after="283"/>
              <w:jc w:val="right"/>
              <w:rPr/>
            </w:pPr>
            <w:r>
              <w:rPr/>
              <w:t>$</w:t>
            </w:r>
          </w:p>
        </w:tc>
        <w:tc>
          <w:tcPr>
            <w:tcW w:w="1066" w:type="dxa"/>
            <w:tcBorders>
              <w:bottom w:val="single" w:sz="16" w:space="0" w:color="53C072"/>
            </w:tcBorders>
            <w:shd w:fill="CBECD5" w:val="clear"/>
            <w:tcMar>
              <w:bottom w:w="66" w:type="dxa"/>
            </w:tcMar>
            <w:vAlign w:val="center"/>
          </w:tcPr>
          <w:p>
            <w:pPr>
              <w:pStyle w:val="TableContents"/>
              <w:bidi w:val="0"/>
              <w:spacing w:before="0" w:after="283"/>
              <w:jc w:val="right"/>
              <w:rPr/>
            </w:pPr>
            <w:r>
              <w:rPr/>
              <w:t xml:space="preserve">1,950,485 </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226" w:type="dxa"/>
            <w:tcBorders>
              <w:bottom w:val="single" w:sz="16" w:space="0" w:color="53C072"/>
            </w:tcBorders>
            <w:shd w:fill="CBECD5" w:val="clear"/>
            <w:tcMar>
              <w:bottom w:w="66" w:type="dxa"/>
            </w:tcMar>
            <w:vAlign w:val="center"/>
          </w:tcPr>
          <w:p>
            <w:pPr>
              <w:pStyle w:val="TableContents"/>
              <w:bidi w:val="0"/>
              <w:spacing w:before="0" w:after="283"/>
              <w:jc w:val="right"/>
              <w:rPr/>
            </w:pPr>
            <w:r>
              <w:rPr/>
              <w:t>$</w:t>
            </w:r>
          </w:p>
        </w:tc>
        <w:tc>
          <w:tcPr>
            <w:tcW w:w="1066" w:type="dxa"/>
            <w:tcBorders>
              <w:bottom w:val="single" w:sz="16" w:space="0" w:color="53C072"/>
            </w:tcBorders>
            <w:shd w:fill="CBECD5" w:val="clear"/>
            <w:tcMar>
              <w:bottom w:w="66" w:type="dxa"/>
            </w:tcMar>
            <w:vAlign w:val="center"/>
          </w:tcPr>
          <w:p>
            <w:pPr>
              <w:pStyle w:val="TableContents"/>
              <w:bidi w:val="0"/>
              <w:spacing w:before="0" w:after="283"/>
              <w:jc w:val="right"/>
              <w:rPr/>
            </w:pPr>
            <w:r>
              <w:rPr/>
              <w:t xml:space="preserve">1,354,722 </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226" w:type="dxa"/>
            <w:tcBorders>
              <w:bottom w:val="single" w:sz="16" w:space="0" w:color="53C072"/>
            </w:tcBorders>
            <w:shd w:fill="CBECD5" w:val="clear"/>
            <w:tcMar>
              <w:bottom w:w="66" w:type="dxa"/>
            </w:tcMar>
            <w:vAlign w:val="center"/>
          </w:tcPr>
          <w:p>
            <w:pPr>
              <w:pStyle w:val="TableContents"/>
              <w:bidi w:val="0"/>
              <w:spacing w:before="0" w:after="283"/>
              <w:jc w:val="right"/>
              <w:rPr/>
            </w:pPr>
            <w:r>
              <w:rPr/>
              <w:t>$</w:t>
            </w:r>
          </w:p>
        </w:tc>
        <w:tc>
          <w:tcPr>
            <w:tcW w:w="1066" w:type="dxa"/>
            <w:tcBorders>
              <w:bottom w:val="single" w:sz="16" w:space="0" w:color="53C072"/>
            </w:tcBorders>
            <w:shd w:fill="CBECD5" w:val="clear"/>
            <w:tcMar>
              <w:bottom w:w="66" w:type="dxa"/>
            </w:tcMar>
            <w:vAlign w:val="center"/>
          </w:tcPr>
          <w:p>
            <w:pPr>
              <w:pStyle w:val="TableContents"/>
              <w:bidi w:val="0"/>
              <w:spacing w:before="0" w:after="283"/>
              <w:jc w:val="right"/>
              <w:rPr/>
            </w:pPr>
            <w:r>
              <w:rPr/>
              <w:t xml:space="preserve">1,491,950 </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226" w:type="dxa"/>
            <w:tcBorders>
              <w:bottom w:val="single" w:sz="16" w:space="0" w:color="53C072"/>
            </w:tcBorders>
            <w:shd w:fill="CBECD5" w:val="clear"/>
            <w:tcMar>
              <w:bottom w:w="66" w:type="dxa"/>
            </w:tcMar>
            <w:vAlign w:val="center"/>
          </w:tcPr>
          <w:p>
            <w:pPr>
              <w:pStyle w:val="TableContents"/>
              <w:bidi w:val="0"/>
              <w:spacing w:before="0" w:after="283"/>
              <w:jc w:val="right"/>
              <w:rPr/>
            </w:pPr>
            <w:r>
              <w:rPr/>
              <w:t>$</w:t>
            </w:r>
          </w:p>
        </w:tc>
        <w:tc>
          <w:tcPr>
            <w:tcW w:w="1066" w:type="dxa"/>
            <w:tcBorders>
              <w:bottom w:val="single" w:sz="16" w:space="0" w:color="53C072"/>
            </w:tcBorders>
            <w:shd w:fill="CBECD5" w:val="clear"/>
            <w:tcMar>
              <w:bottom w:w="66" w:type="dxa"/>
            </w:tcMar>
            <w:vAlign w:val="center"/>
          </w:tcPr>
          <w:p>
            <w:pPr>
              <w:pStyle w:val="TableContents"/>
              <w:bidi w:val="0"/>
              <w:spacing w:before="0" w:after="283"/>
              <w:jc w:val="right"/>
              <w:rPr/>
            </w:pPr>
            <w:r>
              <w:rPr/>
              <w:t>3,286,702</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54"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r>
    </w:tbl>
    <w:p>
      <w:pPr>
        <w:pStyle w:val="TextBody"/>
        <w:bidi w:val="0"/>
        <w:spacing w:lineRule="atLeast" w:line="290" w:before="224" w:after="283"/>
        <w:ind w:left="1093" w:right="0" w:hanging="0"/>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RELATIONSHIP BETWEEN COMPENSATION ACTUALLY PAID AND PERFORMANCE MEASURES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5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describes the relationship between CAP and the financial performance measures in the Pay Versus Performance Table, as well as the relationship between Company TSR and Peer Group TSR.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60" w:before="160" w:after="283"/>
        <w:ind w:left="1493" w:right="0" w:hanging="0"/>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1"/>
          <w:sz w:val="22"/>
        </w:rPr>
        <w:t>CAP vs. Company TSR</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5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Changes in CAP values for the PEO and non-PEO NEOs over fiscal years 2022 through 2026 generally align with changes in the Company’s TSR over this same period. CAP values increased significantly in fiscal 2026 over the prior year as did the Company TSR. Equity awards in long-term incentive plans represent a significant portion of the NEOs’ total compensation and generally result in the alignment of the fair value of the NEOs’ equity awards with shareholders’ interest. Fluctuations in stock price over this five-year period similarly impacted the changes in fair value of the NEOs’ equity awards.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60" w:before="160" w:after="283"/>
        <w:ind w:left="1493" w:right="0" w:hanging="0"/>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1"/>
          <w:sz w:val="22"/>
        </w:rPr>
        <w:t>CAP vs. Net Income</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5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SEC requires net income to be included as a performance measure in the Pay Versus Performance Table. However, the Company does not use net income in its compensation incentive plan design or to determine compensation levels. Therefore, changes in CAP values over fiscal years 2022 through 2026 somewhat align with changes in the Company’s net income over this same period.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60" w:before="160" w:after="283"/>
        <w:ind w:left="1493" w:right="0" w:hanging="0"/>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1"/>
          <w:sz w:val="22"/>
        </w:rPr>
        <w:t>CAP vs. Adjusted Operating Income Dollars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5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Adjusted OI$ (the Company-Selected Measure) is a non-GAAP measure, and the achievement of certain Adjusted OI$ targets was one of the metrics used in calculating the NEOs’ annual cash incentive awards for</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87"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74    </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rPr>
        <w:drawing>
          <wp:inline distT="0" distB="0" distL="0" distR="0">
            <wp:extent cx="1381125" cy="266700"/>
            <wp:effectExtent l="0" t="0" r="0" b="0"/>
            <wp:docPr id="449"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Image147" descr=""/>
                    <pic:cNvPicPr>
                      <a:picLocks noChangeAspect="1" noChangeArrowheads="1"/>
                    </pic:cNvPicPr>
                  </pic:nvPicPr>
                  <pic:blipFill>
                    <a:blip r:embed="rId158"/>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Pay Versus Performance</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40" w:before="540" w:after="4280"/>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each of the fiscal years 2022 through 2026. Changes in CAP values for the PEO and non-PEO NEOs over fiscal years 2022 through 2026 generally align with changes in the Company’s Adjusted OI$ over this same period.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60" w:before="160" w:after="283"/>
        <w:ind w:left="1493" w:right="0" w:hanging="0"/>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1"/>
          <w:sz w:val="22"/>
        </w:rPr>
        <w:t>Company TSR vs. Peer Group TSR</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Both the Company TSR and Peer Group TSR increased over fiscal years 2022 through 2026. The design of PSU awards granted in fiscal years 2023, 2024, 2025 and 2026 included modifiers based on Company TSR against a peer group TSR to provide a level of alignment between executive compensation and TSR. However, the peer groups used under these modifiers varied between PSU awards and are different than the selected Peer Group reflected in the Pay Versus Performance Table, which consists of fewer companies. Please see the “Compensation Discussion and Analysis” section of this Proxy Statement for more information on the peer groups used under the modifiers.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MOST IMPORTANT FINANCIAL PERFORMANCE MEASURES FOR FISCAL 2026</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Listed below are the most important financial performance measures used by the Company during fiscal 2026 to link NEO compensation to Company performance. These measures are not ranked by relative importance. Please see “Compensation Discussion and Analysis — Elements of Executive Compensation” for additional information regarding these performance measures.</w:t>
      </w:r>
      <w:r>
        <w:rPr>
          <w:rFonts w:ascii="Arial;Helvetica;sans-serif" w:hAnsi="Arial;Helvetica;sans-serif"/>
          <w:b w:val="false"/>
          <w:i w:val="false"/>
          <w:caps w:val="false"/>
          <w:smallCaps w:val="false"/>
          <w:color w:val="000000"/>
          <w:spacing w:val="4"/>
          <w:sz w:val="20"/>
        </w:rPr>
        <w:t xml:space="preserve"> </w:t>
      </w:r>
    </w:p>
    <w:tbl>
      <w:tblPr>
        <w:tblW w:w="9112" w:type="dxa"/>
        <w:jc w:val="left"/>
        <w:tblInd w:w="1093" w:type="dxa"/>
        <w:tblLayout w:type="fixed"/>
        <w:tblCellMar>
          <w:top w:w="0" w:type="dxa"/>
          <w:left w:w="0" w:type="dxa"/>
          <w:bottom w:w="0" w:type="dxa"/>
          <w:right w:w="0" w:type="dxa"/>
        </w:tblCellMar>
      </w:tblPr>
      <w:tblGrid>
        <w:gridCol w:w="124"/>
        <w:gridCol w:w="8834"/>
        <w:gridCol w:w="154"/>
      </w:tblGrid>
      <w:tr>
        <w:trPr/>
        <w:tc>
          <w:tcPr>
            <w:tcW w:w="124" w:type="dxa"/>
            <w:tcBorders/>
            <w:shd w:fill="53C072" w:val="clear"/>
            <w:vAlign w:val="center"/>
          </w:tcPr>
          <w:p>
            <w:pPr>
              <w:pStyle w:val="TableContents"/>
              <w:bidi w:val="0"/>
              <w:spacing w:before="0" w:after="283"/>
              <w:jc w:val="left"/>
              <w:rPr/>
            </w:pPr>
            <w:r>
              <w:rPr/>
              <w:t>​</w:t>
            </w:r>
          </w:p>
        </w:tc>
        <w:tc>
          <w:tcPr>
            <w:tcW w:w="8834" w:type="dxa"/>
            <w:tcBorders/>
            <w:shd w:fill="53C072" w:val="clear"/>
            <w:vAlign w:val="center"/>
          </w:tcPr>
          <w:p>
            <w:pPr>
              <w:pStyle w:val="TableContents"/>
              <w:bidi w:val="0"/>
              <w:spacing w:before="0" w:after="0"/>
              <w:jc w:val="center"/>
              <w:rPr>
                <w:spacing w:val="0"/>
              </w:rPr>
            </w:pPr>
            <w:r>
              <w:rPr>
                <w:spacing w:val="0"/>
              </w:rPr>
              <w:t xml:space="preserve">FY26 Most Important Financial Performance Measures </w:t>
              <w:br/>
              <w:t xml:space="preserve">(Unranked) </w:t>
            </w:r>
          </w:p>
        </w:tc>
        <w:tc>
          <w:tcPr>
            <w:tcW w:w="154"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34" w:type="dxa"/>
            <w:tcBorders/>
            <w:vAlign w:val="center"/>
          </w:tcPr>
          <w:p>
            <w:pPr>
              <w:pStyle w:val="TableContents"/>
              <w:bidi w:val="0"/>
              <w:spacing w:before="0" w:after="0"/>
              <w:jc w:val="center"/>
              <w:rPr/>
            </w:pPr>
            <w:r>
              <w:rPr>
                <w:spacing w:val="-2"/>
              </w:rPr>
              <w:t>Adjusted Operating Income Dollars</w:t>
            </w:r>
            <w:r>
              <w:rPr>
                <w:spacing w:val="-1"/>
                <w:sz w:val="13"/>
              </w:rPr>
              <w:t>(1)</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8834" w:type="dxa"/>
            <w:tcBorders/>
            <w:shd w:fill="CBECD5" w:val="clear"/>
            <w:vAlign w:val="center"/>
          </w:tcPr>
          <w:p>
            <w:pPr>
              <w:pStyle w:val="TableContents"/>
              <w:bidi w:val="0"/>
              <w:spacing w:before="0" w:after="0"/>
              <w:jc w:val="center"/>
              <w:rPr/>
            </w:pPr>
            <w:r>
              <w:rPr>
                <w:spacing w:val="-2"/>
              </w:rPr>
              <w:t>Return on Working Capital</w:t>
            </w:r>
            <w:r>
              <w:rPr>
                <w:spacing w:val="-1"/>
                <w:sz w:val="13"/>
              </w:rPr>
              <w:t>(1)</w:t>
            </w:r>
            <w:r>
              <w:rPr/>
              <w:t xml:space="preserve"> </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34" w:type="dxa"/>
            <w:tcBorders/>
            <w:vAlign w:val="center"/>
          </w:tcPr>
          <w:p>
            <w:pPr>
              <w:pStyle w:val="TableContents"/>
              <w:bidi w:val="0"/>
              <w:spacing w:before="0" w:after="0"/>
              <w:jc w:val="center"/>
              <w:rPr/>
            </w:pPr>
            <w:r>
              <w:rPr>
                <w:spacing w:val="-2"/>
              </w:rPr>
              <w:t>Absolute Adjusted Earnings Per Share Growth vs the Target</w:t>
            </w:r>
            <w:r>
              <w:rPr>
                <w:spacing w:val="-1"/>
                <w:sz w:val="13"/>
              </w:rPr>
              <w:t>(2)</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8834" w:type="dxa"/>
            <w:tcBorders/>
            <w:shd w:fill="CBECD5" w:val="clear"/>
            <w:vAlign w:val="center"/>
          </w:tcPr>
          <w:p>
            <w:pPr>
              <w:pStyle w:val="TableContents"/>
              <w:bidi w:val="0"/>
              <w:spacing w:before="0" w:after="0"/>
              <w:jc w:val="center"/>
              <w:rPr/>
            </w:pPr>
            <w:r>
              <w:rPr>
                <w:spacing w:val="-2"/>
              </w:rPr>
              <w:t>Market Share (Relative Organic Sales Growth and Adjusted Operating Income Dollar growth of AVT vs Core Business Competitor)</w:t>
            </w:r>
            <w:r>
              <w:rPr>
                <w:spacing w:val="-1"/>
                <w:szCs w:val="13"/>
              </w:rPr>
              <w:t>﻿</w:t>
            </w:r>
            <w:r>
              <w:rPr>
                <w:spacing w:val="-1"/>
                <w:sz w:val="13"/>
              </w:rPr>
              <w:t>(1)</w:t>
            </w:r>
            <w:r>
              <w:rPr/>
              <w:t xml:space="preserve"> </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34" w:type="dxa"/>
            <w:tcBorders/>
            <w:vAlign w:val="center"/>
          </w:tcPr>
          <w:p>
            <w:pPr>
              <w:pStyle w:val="TableContents"/>
              <w:bidi w:val="0"/>
              <w:spacing w:before="0" w:after="0"/>
              <w:jc w:val="center"/>
              <w:rPr/>
            </w:pPr>
            <w:r>
              <w:rPr>
                <w:spacing w:val="-2"/>
              </w:rPr>
              <w:t>Adjusted Return on Invested Capital vs the Target</w:t>
            </w:r>
            <w:r>
              <w:rPr>
                <w:spacing w:val="-1"/>
                <w:sz w:val="13"/>
              </w:rPr>
              <w:t>(2)</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8834" w:type="dxa"/>
            <w:tcBorders>
              <w:bottom w:val="single" w:sz="16" w:space="0" w:color="53C072"/>
            </w:tcBorders>
            <w:shd w:fill="CBECD5" w:val="clear"/>
            <w:tcMar>
              <w:bottom w:w="60" w:type="dxa"/>
            </w:tcMar>
            <w:vAlign w:val="center"/>
          </w:tcPr>
          <w:p>
            <w:pPr>
              <w:pStyle w:val="TableContents"/>
              <w:bidi w:val="0"/>
              <w:spacing w:before="0" w:after="0"/>
              <w:jc w:val="center"/>
              <w:rPr/>
            </w:pPr>
            <w:r>
              <w:rPr>
                <w:spacing w:val="-2"/>
              </w:rPr>
              <w:t>Relative Total Shareholder Return</w:t>
            </w:r>
            <w:r>
              <w:rPr>
                <w:spacing w:val="-1"/>
                <w:sz w:val="13"/>
              </w:rPr>
              <w:t>(2)</w:t>
            </w:r>
            <w:r>
              <w:rPr/>
              <w:t xml:space="preserve"> </w:t>
            </w:r>
          </w:p>
        </w:tc>
        <w:tc>
          <w:tcPr>
            <w:tcW w:w="154"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r>
    </w:tbl>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7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Measure used in the fiscal 2026 annual cash incentive awards for executive officers.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 distR="0" simplePos="0" locked="0" layoutInCell="1" allowOverlap="1" relativeHeight="459">
                <wp:simplePos x="0" y="0"/>
                <wp:positionH relativeFrom="column">
                  <wp:align>left</wp:align>
                </wp:positionH>
                <wp:positionV relativeFrom="line">
                  <wp:align>top</wp:align>
                </wp:positionV>
                <wp:extent cx="508000" cy="350520"/>
                <wp:effectExtent l="0" t="0" r="0" b="0"/>
                <wp:wrapSquare wrapText="right"/>
                <wp:docPr id="450" name="Frame293"/>
                <a:graphic xmlns:a="http://schemas.openxmlformats.org/drawingml/2006/main">
                  <a:graphicData uri="http://schemas.microsoft.com/office/word/2010/wordprocessingShape">
                    <wps:wsp>
                      <wps:cNvSpPr txBox="1"/>
                      <wps:spPr>
                        <a:xfrm>
                          <a:off x="0" y="0"/>
                          <a:ext cx="508000" cy="350520"/>
                        </a:xfrm>
                        <a:prstGeom prst="rect"/>
                        <a:solidFill>
                          <a:srgbClr val="FFFFFF"/>
                        </a:solidFill>
                      </wps:spPr>
                      <wps:txbx>
                        <w:txbxContent>
                          <w:p>
                            <w:pPr>
                              <w:pStyle w:val="TextBody"/>
                              <w:bidi w:val="0"/>
                              <w:spacing w:lineRule="atLeast" w:line="24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40pt;height:27.6pt;mso-wrap-distance-left:4pt;mso-wrap-distance-right:0pt;mso-wrap-distance-top:6pt;mso-wrap-distance-bottom:0pt;margin-top:6pt;mso-position-vertical:top;mso-position-vertical-relative:text;margin-left:4pt;mso-position-horizontal:left;mso-position-horizontal-relative:text">
                <v:textbox>
                  <w:txbxContent>
                    <w:p>
                      <w:pPr>
                        <w:pStyle w:val="TextBody"/>
                        <w:bidi w:val="0"/>
                        <w:spacing w:lineRule="atLeast" w:line="24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7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Measure used in the fiscal 2026 PSU awards for executive officers.</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101600" distB="0" distL="50800" distR="0" simplePos="0" locked="0" layoutInCell="1" allowOverlap="1" relativeHeight="460">
                <wp:simplePos x="0" y="0"/>
                <wp:positionH relativeFrom="column">
                  <wp:align>left</wp:align>
                </wp:positionH>
                <wp:positionV relativeFrom="line">
                  <wp:align>top</wp:align>
                </wp:positionV>
                <wp:extent cx="508000" cy="350520"/>
                <wp:effectExtent l="0" t="0" r="0" b="0"/>
                <wp:wrapSquare wrapText="right"/>
                <wp:docPr id="451" name="Frame294"/>
                <a:graphic xmlns:a="http://schemas.openxmlformats.org/drawingml/2006/main">
                  <a:graphicData uri="http://schemas.microsoft.com/office/word/2010/wordprocessingShape">
                    <wps:wsp>
                      <wps:cNvSpPr txBox="1"/>
                      <wps:spPr>
                        <a:xfrm>
                          <a:off x="0" y="0"/>
                          <a:ext cx="508000" cy="350520"/>
                        </a:xfrm>
                        <a:prstGeom prst="rect"/>
                        <a:solidFill>
                          <a:srgbClr val="FFFFFF"/>
                        </a:solidFill>
                      </wps:spPr>
                      <wps:txbx>
                        <w:txbxContent>
                          <w:p>
                            <w:pPr>
                              <w:pStyle w:val="TextBody"/>
                              <w:bidi w:val="0"/>
                              <w:spacing w:lineRule="atLeast" w:line="24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40pt;height:27.6pt;mso-wrap-distance-left:4pt;mso-wrap-distance-right:0pt;mso-wrap-distance-top:8pt;mso-wrap-distance-bottom:0pt;margin-top:8pt;mso-position-vertical:top;mso-position-vertical-relative:text;margin-left:4pt;mso-position-horizontal:left;mso-position-horizontal-relative:text">
                <v:textbox>
                  <w:txbxContent>
                    <w:p>
                      <w:pPr>
                        <w:pStyle w:val="TextBody"/>
                        <w:bidi w:val="0"/>
                        <w:spacing w:lineRule="atLeast" w:line="24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before="0" w:after="283"/>
        <w:ind w:left="1093" w:right="0" w:hanging="0"/>
        <w:jc w:val="right"/>
        <w:rPr>
          <w:caps w:val="false"/>
          <w:smallCaps w:val="false"/>
          <w:color w:val="000000"/>
        </w:rPr>
      </w:pPr>
      <w:r>
        <w:rPr>
          <w:caps w:val="false"/>
          <w:smallCaps w:val="false"/>
          <w:color w:val="000000"/>
        </w:rPr>
        <w:drawing>
          <wp:inline distT="0" distB="0" distL="0" distR="0">
            <wp:extent cx="1381125" cy="266700"/>
            <wp:effectExtent l="0" t="0" r="0" b="0"/>
            <wp:docPr id="452"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148" descr=""/>
                    <pic:cNvPicPr>
                      <a:picLocks noChangeAspect="1" noChangeArrowheads="1"/>
                    </pic:cNvPicPr>
                  </pic:nvPicPr>
                  <pic:blipFill>
                    <a:blip r:embed="rId159"/>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pacing w:val="-2"/>
          <w:sz w:val="20"/>
        </w:rPr>
        <w:t>75</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5" w:name="tP3AO"/>
      <w:bookmarkEnd w:id="8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0" w:after="283"/>
        <w:ind w:left="1093" w:right="0" w:hanging="0"/>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tbl>
      <w:tblPr>
        <w:tblW w:w="9112" w:type="dxa"/>
        <w:jc w:val="left"/>
        <w:tblInd w:w="1093" w:type="dxa"/>
        <w:tblLayout w:type="fixed"/>
        <w:tblCellMar>
          <w:top w:w="0" w:type="dxa"/>
          <w:left w:w="0" w:type="dxa"/>
          <w:bottom w:w="0" w:type="dxa"/>
          <w:right w:w="0" w:type="dxa"/>
        </w:tblCellMar>
      </w:tblPr>
      <w:tblGrid>
        <w:gridCol w:w="124"/>
        <w:gridCol w:w="8834"/>
        <w:gridCol w:w="154"/>
      </w:tblGrid>
      <w:tr>
        <w:trPr/>
        <w:tc>
          <w:tcPr>
            <w:tcW w:w="124" w:type="dxa"/>
            <w:tcBorders/>
            <w:shd w:fill="53C072" w:val="clear"/>
            <w:vAlign w:val="center"/>
          </w:tcPr>
          <w:p>
            <w:pPr>
              <w:pStyle w:val="TableContents"/>
              <w:bidi w:val="0"/>
              <w:spacing w:before="0" w:after="283"/>
              <w:jc w:val="left"/>
              <w:rPr/>
            </w:pPr>
            <w:r>
              <w:rPr/>
              <w:t>​</w:t>
            </w:r>
          </w:p>
        </w:tc>
        <w:tc>
          <w:tcPr>
            <w:tcW w:w="8834" w:type="dxa"/>
            <w:tcBorders/>
            <w:shd w:fill="53C072" w:val="clear"/>
            <w:vAlign w:val="center"/>
          </w:tcPr>
          <w:p>
            <w:pPr>
              <w:pStyle w:val="TableContents"/>
              <w:bidi w:val="0"/>
              <w:spacing w:lineRule="atLeast" w:line="528" w:before="0" w:after="0"/>
              <w:jc w:val="center"/>
              <w:rPr/>
            </w:pPr>
            <w:r>
              <w:rPr>
                <w:caps/>
                <w:spacing w:val="-6"/>
              </w:rPr>
              <w:t>PROPOSAL 3: RATIFICATION OF APPOINTMENT OF INDEPENDENT REGISTERED PUBLIC ACCOUNTING FIRM</w:t>
            </w:r>
            <w:r>
              <w:rPr/>
              <w:t xml:space="preserve"> </w:t>
            </w:r>
          </w:p>
        </w:tc>
        <w:tc>
          <w:tcPr>
            <w:tcW w:w="154" w:type="dxa"/>
            <w:tcBorders/>
            <w:shd w:fill="53C072" w:val="clear"/>
            <w:vAlign w:val="center"/>
          </w:tcPr>
          <w:p>
            <w:pPr>
              <w:pStyle w:val="TableContents"/>
              <w:bidi w:val="0"/>
              <w:spacing w:before="0" w:after="283"/>
              <w:jc w:val="left"/>
              <w:rPr/>
            </w:pPr>
            <w:r>
              <w:rPr/>
              <w:t>​</w:t>
            </w:r>
          </w:p>
        </w:tc>
      </w:tr>
    </w:tbl>
    <w:tbl>
      <w:tblPr>
        <w:tblW w:w="9112" w:type="dxa"/>
        <w:jc w:val="left"/>
        <w:tblInd w:w="1093" w:type="dxa"/>
        <w:tblLayout w:type="fixed"/>
        <w:tblCellMar>
          <w:top w:w="0" w:type="dxa"/>
          <w:left w:w="0" w:type="dxa"/>
          <w:bottom w:w="28" w:type="dxa"/>
          <w:right w:w="0" w:type="dxa"/>
        </w:tblCellMar>
      </w:tblPr>
      <w:tblGrid>
        <w:gridCol w:w="124"/>
        <w:gridCol w:w="109"/>
        <w:gridCol w:w="2219"/>
        <w:gridCol w:w="283"/>
        <w:gridCol w:w="283"/>
        <w:gridCol w:w="435"/>
        <w:gridCol w:w="897"/>
        <w:gridCol w:w="897"/>
        <w:gridCol w:w="897"/>
        <w:gridCol w:w="897"/>
        <w:gridCol w:w="897"/>
        <w:gridCol w:w="904"/>
        <w:gridCol w:w="109"/>
        <w:gridCol w:w="161"/>
      </w:tblGrid>
      <w:tr>
        <w:trPr/>
        <w:tc>
          <w:tcPr>
            <w:tcW w:w="124" w:type="dxa"/>
            <w:tcBorders>
              <w:bottom w:val="single" w:sz="12" w:space="0" w:color="53C072"/>
            </w:tcBorders>
            <w:shd w:fill="53C072" w:val="clear"/>
            <w:vAlign w:val="center"/>
          </w:tcPr>
          <w:p>
            <w:pPr>
              <w:pStyle w:val="TableContents"/>
              <w:bidi w:val="0"/>
              <w:spacing w:before="0" w:after="283"/>
              <w:jc w:val="left"/>
              <w:rPr/>
            </w:pPr>
            <w:r>
              <w:rPr/>
              <w:t>​</w:t>
            </w:r>
          </w:p>
        </w:tc>
        <w:tc>
          <w:tcPr>
            <w:tcW w:w="109" w:type="dxa"/>
            <w:tcBorders>
              <w:bottom w:val="single" w:sz="12" w:space="0" w:color="53C072"/>
            </w:tcBorders>
            <w:shd w:fill="53C072" w:val="clear"/>
            <w:vAlign w:val="center"/>
          </w:tcPr>
          <w:p>
            <w:pPr>
              <w:pStyle w:val="TableContents"/>
              <w:bidi w:val="0"/>
              <w:spacing w:before="0" w:after="283"/>
              <w:jc w:val="left"/>
              <w:rPr/>
            </w:pPr>
            <w:r>
              <w:rPr/>
              <w:t>​</w:t>
            </w:r>
          </w:p>
        </w:tc>
        <w:tc>
          <w:tcPr>
            <w:tcW w:w="3220" w:type="dxa"/>
            <w:gridSpan w:val="4"/>
            <w:tcBorders>
              <w:bottom w:val="single" w:sz="12" w:space="0" w:color="53C072"/>
            </w:tcBorders>
            <w:shd w:fill="53C072" w:val="clear"/>
            <w:vAlign w:val="center"/>
          </w:tcPr>
          <w:p>
            <w:pPr>
              <w:pStyle w:val="TableContents"/>
              <w:bidi w:val="0"/>
              <w:spacing w:lineRule="atLeast" w:line="240" w:before="0" w:after="0"/>
              <w:jc w:val="left"/>
              <w:rPr>
                <w:spacing w:val="-3"/>
              </w:rPr>
            </w:pPr>
            <w:r>
              <w:rPr>
                <w:spacing w:val="-3"/>
              </w:rPr>
              <w:t xml:space="preserve">RECOMMENDATION OF THE BOARD </w:t>
            </w:r>
          </w:p>
        </w:tc>
        <w:tc>
          <w:tcPr>
            <w:tcW w:w="897" w:type="dxa"/>
            <w:tcBorders>
              <w:bottom w:val="single" w:sz="12" w:space="0" w:color="53C072"/>
            </w:tcBorders>
            <w:shd w:fill="53C072" w:val="clear"/>
            <w:vAlign w:val="center"/>
          </w:tcPr>
          <w:p>
            <w:pPr>
              <w:pStyle w:val="TableContents"/>
              <w:bidi w:val="0"/>
              <w:spacing w:before="0" w:after="283"/>
              <w:jc w:val="left"/>
              <w:rPr/>
            </w:pPr>
            <w:r>
              <w:rPr/>
              <w:t>​</w:t>
            </w:r>
          </w:p>
        </w:tc>
        <w:tc>
          <w:tcPr>
            <w:tcW w:w="897" w:type="dxa"/>
            <w:tcBorders>
              <w:bottom w:val="single" w:sz="8" w:space="0" w:color="53C072"/>
            </w:tcBorders>
            <w:vAlign w:val="center"/>
          </w:tcPr>
          <w:p>
            <w:pPr>
              <w:pStyle w:val="TableContents"/>
              <w:bidi w:val="0"/>
              <w:spacing w:before="0" w:after="283"/>
              <w:jc w:val="left"/>
              <w:rPr/>
            </w:pPr>
            <w:r>
              <w:rPr/>
              <w:t>​</w:t>
            </w:r>
          </w:p>
        </w:tc>
        <w:tc>
          <w:tcPr>
            <w:tcW w:w="897" w:type="dxa"/>
            <w:tcBorders>
              <w:bottom w:val="single" w:sz="8" w:space="0" w:color="53C072"/>
            </w:tcBorders>
            <w:vAlign w:val="center"/>
          </w:tcPr>
          <w:p>
            <w:pPr>
              <w:pStyle w:val="TableContents"/>
              <w:bidi w:val="0"/>
              <w:spacing w:before="0" w:after="283"/>
              <w:jc w:val="left"/>
              <w:rPr/>
            </w:pPr>
            <w:r>
              <w:rPr/>
              <w:t>​</w:t>
            </w:r>
          </w:p>
        </w:tc>
        <w:tc>
          <w:tcPr>
            <w:tcW w:w="897" w:type="dxa"/>
            <w:tcBorders>
              <w:bottom w:val="single" w:sz="8" w:space="0" w:color="53C072"/>
            </w:tcBorders>
            <w:vAlign w:val="center"/>
          </w:tcPr>
          <w:p>
            <w:pPr>
              <w:pStyle w:val="TableContents"/>
              <w:bidi w:val="0"/>
              <w:spacing w:before="0" w:after="283"/>
              <w:jc w:val="left"/>
              <w:rPr/>
            </w:pPr>
            <w:r>
              <w:rPr/>
              <w:t>​</w:t>
            </w:r>
          </w:p>
        </w:tc>
        <w:tc>
          <w:tcPr>
            <w:tcW w:w="897" w:type="dxa"/>
            <w:tcBorders>
              <w:bottom w:val="single" w:sz="8" w:space="0" w:color="53C072"/>
            </w:tcBorders>
            <w:vAlign w:val="center"/>
          </w:tcPr>
          <w:p>
            <w:pPr>
              <w:pStyle w:val="TableContents"/>
              <w:bidi w:val="0"/>
              <w:spacing w:before="0" w:after="283"/>
              <w:jc w:val="left"/>
              <w:rPr/>
            </w:pPr>
            <w:r>
              <w:rPr/>
              <w:t>​</w:t>
            </w:r>
          </w:p>
        </w:tc>
        <w:tc>
          <w:tcPr>
            <w:tcW w:w="904" w:type="dxa"/>
            <w:tcBorders>
              <w:bottom w:val="single" w:sz="8" w:space="0" w:color="53C072"/>
            </w:tcBorders>
            <w:vAlign w:val="center"/>
          </w:tcPr>
          <w:p>
            <w:pPr>
              <w:pStyle w:val="TableContents"/>
              <w:bidi w:val="0"/>
              <w:spacing w:before="0" w:after="283"/>
              <w:jc w:val="left"/>
              <w:rPr/>
            </w:pPr>
            <w:r>
              <w:rPr/>
              <w:t>​</w:t>
            </w:r>
          </w:p>
        </w:tc>
        <w:tc>
          <w:tcPr>
            <w:tcW w:w="109" w:type="dxa"/>
            <w:tcBorders>
              <w:bottom w:val="single" w:sz="8" w:space="0" w:color="53C072"/>
            </w:tcBorders>
            <w:vAlign w:val="center"/>
          </w:tcPr>
          <w:p>
            <w:pPr>
              <w:pStyle w:val="TableContents"/>
              <w:bidi w:val="0"/>
              <w:spacing w:before="0" w:after="283"/>
              <w:jc w:val="left"/>
              <w:rPr/>
            </w:pPr>
            <w:r>
              <w:rPr/>
              <w:t>​</w:t>
            </w:r>
          </w:p>
        </w:tc>
        <w:tc>
          <w:tcPr>
            <w:tcW w:w="161" w:type="dxa"/>
            <w:tcBorders>
              <w:bottom w:val="single" w:sz="8" w:space="0" w:color="53C072"/>
            </w:tcBorders>
            <w:vAlign w:val="center"/>
          </w:tcPr>
          <w:p>
            <w:pPr>
              <w:pStyle w:val="TableContents"/>
              <w:bidi w:val="0"/>
              <w:spacing w:before="0" w:after="283"/>
              <w:jc w:val="left"/>
              <w:rPr/>
            </w:pPr>
            <w:r>
              <w:rPr/>
              <w:t>​</w:t>
            </w:r>
          </w:p>
        </w:tc>
      </w:tr>
      <w:tr>
        <w:trPr/>
        <w:tc>
          <w:tcPr>
            <w:tcW w:w="124" w:type="dxa"/>
            <w:tcBorders>
              <w:bottom w:val="single" w:sz="6" w:space="0" w:color="53C072"/>
            </w:tcBorders>
            <w:shd w:fill="53C072" w:val="clear"/>
            <w:vAlign w:val="center"/>
          </w:tcPr>
          <w:p>
            <w:pPr>
              <w:pStyle w:val="TableContents"/>
              <w:bidi w:val="0"/>
              <w:spacing w:before="0" w:after="283"/>
              <w:jc w:val="left"/>
              <w:rPr/>
            </w:pPr>
            <w:r>
              <w:rPr/>
              <w:t>​</w:t>
            </w:r>
          </w:p>
        </w:tc>
        <w:tc>
          <w:tcPr>
            <w:tcW w:w="109" w:type="dxa"/>
            <w:tcBorders>
              <w:bottom w:val="single" w:sz="6" w:space="0" w:color="53C072"/>
            </w:tcBorders>
            <w:vAlign w:val="center"/>
          </w:tcPr>
          <w:p>
            <w:pPr>
              <w:pStyle w:val="TableContents"/>
              <w:bidi w:val="0"/>
              <w:spacing w:before="0" w:after="283"/>
              <w:jc w:val="left"/>
              <w:rPr/>
            </w:pPr>
            <w:r>
              <w:rPr/>
              <w:t>​</w:t>
            </w:r>
          </w:p>
        </w:tc>
        <w:tc>
          <w:tcPr>
            <w:tcW w:w="2219" w:type="dxa"/>
            <w:tcBorders>
              <w:bottom w:val="single" w:sz="6" w:space="0" w:color="53C072"/>
            </w:tcBorders>
            <w:vAlign w:val="center"/>
          </w:tcPr>
          <w:p>
            <w:pPr>
              <w:pStyle w:val="TableContents"/>
              <w:bidi w:val="0"/>
              <w:spacing w:before="0" w:after="0"/>
              <w:jc w:val="center"/>
              <w:rPr/>
            </w:pPr>
            <w:r>
              <w:rPr/>
              <w:drawing>
                <wp:inline distT="0" distB="0" distL="0" distR="0">
                  <wp:extent cx="485775" cy="466725"/>
                  <wp:effectExtent l="0" t="0" r="0" b="0"/>
                  <wp:docPr id="453"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Image149" descr=""/>
                          <pic:cNvPicPr>
                            <a:picLocks noChangeAspect="1" noChangeArrowheads="1"/>
                          </pic:cNvPicPr>
                        </pic:nvPicPr>
                        <pic:blipFill>
                          <a:blip r:embed="rId160"/>
                          <a:stretch>
                            <a:fillRect/>
                          </a:stretch>
                        </pic:blipFill>
                        <pic:spPr bwMode="auto">
                          <a:xfrm>
                            <a:off x="0" y="0"/>
                            <a:ext cx="485775" cy="466725"/>
                          </a:xfrm>
                          <a:prstGeom prst="rect">
                            <a:avLst/>
                          </a:prstGeom>
                        </pic:spPr>
                      </pic:pic>
                    </a:graphicData>
                  </a:graphic>
                </wp:inline>
              </w:drawing>
            </w:r>
            <w:r>
              <w:rPr/>
              <w:t xml:space="preserve"> </w:t>
            </w:r>
          </w:p>
        </w:tc>
        <w:tc>
          <w:tcPr>
            <w:tcW w:w="283" w:type="dxa"/>
            <w:tcBorders>
              <w:bottom w:val="single" w:sz="6" w:space="0" w:color="53C072"/>
            </w:tcBorders>
            <w:vAlign w:val="center"/>
          </w:tcPr>
          <w:p>
            <w:pPr>
              <w:pStyle w:val="TableContents"/>
              <w:bidi w:val="0"/>
              <w:spacing w:before="0" w:after="283"/>
              <w:jc w:val="left"/>
              <w:rPr/>
            </w:pPr>
            <w:r>
              <w:rPr/>
              <w:t>​</w:t>
            </w:r>
          </w:p>
        </w:tc>
        <w:tc>
          <w:tcPr>
            <w:tcW w:w="283" w:type="dxa"/>
            <w:tcBorders>
              <w:bottom w:val="single" w:sz="6" w:space="0" w:color="53C072"/>
            </w:tcBorders>
            <w:vAlign w:val="center"/>
          </w:tcPr>
          <w:p>
            <w:pPr>
              <w:pStyle w:val="TableContents"/>
              <w:bidi w:val="0"/>
              <w:spacing w:before="0" w:after="283"/>
              <w:jc w:val="left"/>
              <w:rPr/>
            </w:pPr>
            <w:r>
              <w:rPr/>
              <w:t>​</w:t>
            </w:r>
          </w:p>
        </w:tc>
        <w:tc>
          <w:tcPr>
            <w:tcW w:w="5824" w:type="dxa"/>
            <w:gridSpan w:val="7"/>
            <w:tcBorders>
              <w:bottom w:val="single" w:sz="6" w:space="0" w:color="53C072"/>
            </w:tcBorders>
            <w:vAlign w:val="center"/>
          </w:tcPr>
          <w:p>
            <w:pPr>
              <w:pStyle w:val="TableContents"/>
              <w:bidi w:val="0"/>
              <w:spacing w:lineRule="atLeast" w:line="240" w:before="0" w:after="0"/>
              <w:jc w:val="left"/>
              <w:rPr/>
            </w:pPr>
            <w:r>
              <w:rPr>
                <w:spacing w:val="0"/>
              </w:rPr>
              <w:t xml:space="preserve">The Board recommends that shareholders vote </w:t>
            </w:r>
            <w:r>
              <w:rPr>
                <w:color w:val="53C072"/>
                <w:spacing w:val="-3"/>
              </w:rPr>
              <w:t>FOR</w:t>
            </w:r>
            <w:r>
              <w:rPr>
                <w:spacing w:val="0"/>
              </w:rPr>
              <w:t xml:space="preserve"> the ratification of PricewaterhouseCoopers LLP as the Company’s independent registered public accounting firm for Fiscal </w:t>
            </w:r>
            <w:r>
              <w:rPr>
                <w:spacing w:val="-3"/>
              </w:rPr>
              <w:t>2027.</w:t>
            </w:r>
            <w:r>
              <w:rPr/>
              <w:t xml:space="preserve"> </w:t>
            </w:r>
          </w:p>
        </w:tc>
        <w:tc>
          <w:tcPr>
            <w:tcW w:w="109" w:type="dxa"/>
            <w:tcBorders>
              <w:bottom w:val="single" w:sz="6" w:space="0" w:color="53C072"/>
            </w:tcBorders>
            <w:vAlign w:val="center"/>
          </w:tcPr>
          <w:p>
            <w:pPr>
              <w:pStyle w:val="TableContents"/>
              <w:bidi w:val="0"/>
              <w:spacing w:before="0" w:after="283"/>
              <w:jc w:val="left"/>
              <w:rPr/>
            </w:pPr>
            <w:r>
              <w:rPr/>
              <w:t>​</w:t>
            </w:r>
          </w:p>
        </w:tc>
        <w:tc>
          <w:tcPr>
            <w:tcW w:w="161" w:type="dxa"/>
            <w:tcBorders>
              <w:bottom w:val="single" w:sz="6" w:space="0" w:color="53C072"/>
            </w:tcBorders>
            <w:shd w:fill="53C072" w:val="clear"/>
            <w:vAlign w:val="center"/>
          </w:tcPr>
          <w:p>
            <w:pPr>
              <w:pStyle w:val="TableContents"/>
              <w:bidi w:val="0"/>
              <w:spacing w:before="0" w:after="283"/>
              <w:jc w:val="left"/>
              <w:rPr/>
            </w:pPr>
            <w:r>
              <w:rPr/>
              <w:t>​</w:t>
            </w:r>
          </w:p>
        </w:tc>
      </w:tr>
    </w:tbl>
    <w:p>
      <w:pPr>
        <w:pStyle w:val="TextBody"/>
        <w:bidi w:val="0"/>
        <w:spacing w:lineRule="atLeast" w:line="280" w:before="230" w:after="283"/>
        <w:ind w:left="1093" w:right="0" w:hanging="0"/>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1"/>
          <w:sz w:val="24"/>
        </w:rPr>
        <w:t>Description of Proposal</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Audit Committee has approved the selection of PricewaterhouseCoopers LLP (“PwC”) to serve as the Company’s independent registered public accounting firm for the fiscal year ending July 3, 2027.</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determining whether to reappoint the independent registered public accounting firm, the Audit Committee annually considers several factors including: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0"/>
        <w:ind w:left="18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firm’s independence and objectivity;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461">
                <wp:simplePos x="0" y="0"/>
                <wp:positionH relativeFrom="column">
                  <wp:align>left</wp:align>
                </wp:positionH>
                <wp:positionV relativeFrom="line">
                  <wp:align>top</wp:align>
                </wp:positionV>
                <wp:extent cx="254000" cy="350520"/>
                <wp:effectExtent l="0" t="0" r="0" b="0"/>
                <wp:wrapSquare wrapText="right"/>
                <wp:docPr id="454" name="Frame2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8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firm’s capability and expertise in handling the breadth and complexity of the Company’s global operations, including the expertise and capability of the lead audit partner;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462">
                <wp:simplePos x="0" y="0"/>
                <wp:positionH relativeFrom="column">
                  <wp:align>left</wp:align>
                </wp:positionH>
                <wp:positionV relativeFrom="line">
                  <wp:align>top</wp:align>
                </wp:positionV>
                <wp:extent cx="254000" cy="350520"/>
                <wp:effectExtent l="0" t="0" r="0" b="0"/>
                <wp:wrapSquare wrapText="right"/>
                <wp:docPr id="455" name="Frame2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8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historical and recent performance, including the extent and quality of the firm’s communications with the Audit Committee, and management’s views of the firm’s overall performance;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463">
                <wp:simplePos x="0" y="0"/>
                <wp:positionH relativeFrom="column">
                  <wp:align>left</wp:align>
                </wp:positionH>
                <wp:positionV relativeFrom="line">
                  <wp:align>top</wp:align>
                </wp:positionV>
                <wp:extent cx="254000" cy="350520"/>
                <wp:effectExtent l="0" t="0" r="0" b="0"/>
                <wp:wrapSquare wrapText="right"/>
                <wp:docPr id="456" name="Frame2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8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data related to audit quality and performance, including recent Public Company Accounting Oversight Board inspection reports on the firm;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464">
                <wp:simplePos x="0" y="0"/>
                <wp:positionH relativeFrom="column">
                  <wp:align>left</wp:align>
                </wp:positionH>
                <wp:positionV relativeFrom="line">
                  <wp:align>top</wp:align>
                </wp:positionV>
                <wp:extent cx="254000" cy="350520"/>
                <wp:effectExtent l="0" t="0" r="0" b="0"/>
                <wp:wrapSquare wrapText="right"/>
                <wp:docPr id="457" name="Frame2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8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appropriateness of the firm’s fees, both on an absolute basis and as compared with its peers.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465">
                <wp:simplePos x="0" y="0"/>
                <wp:positionH relativeFrom="column">
                  <wp:align>left</wp:align>
                </wp:positionH>
                <wp:positionV relativeFrom="line">
                  <wp:align>top</wp:align>
                </wp:positionV>
                <wp:extent cx="254000" cy="350520"/>
                <wp:effectExtent l="0" t="0" r="0" b="0"/>
                <wp:wrapSquare wrapText="right"/>
                <wp:docPr id="458" name="Frame2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53C072"/>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53C072"/>
                          <w:spacing w:val="-2"/>
                        </w:rPr>
                        <w:t>•</w:t>
                      </w:r>
                      <w:r>
                        <w:rPr/>
                        <w:t xml:space="preserve"> </w:t>
                      </w:r>
                      <w:r>
                        <w:rPr/>
                        <w:br/>
                      </w:r>
                    </w:p>
                  </w:txbxContent>
                </v:textbox>
                <w10:wrap type="square" side="right"/>
              </v:rect>
            </w:pict>
          </mc:Fallback>
        </mc:AlternateContent>
      </w:r>
    </w:p>
    <w:p>
      <w:pPr>
        <w:pStyle w:val="TextBody"/>
        <w:bidi w:val="0"/>
        <w:spacing w:before="0" w:after="0"/>
        <w:ind w:left="10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KPMG LLP was the Company’s independent registered public accounting firm in fiscal year 2025. For a summary of the fees that were paid to KPMG in that year, please see “Principal Accounting Firm Fees.”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 expects that representatives of PwC will be present at the Annual Meeting. The representatives will have an opportunity to make a statement as they may desire and will be available to respond to appropriate questions from shareholders.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1"/>
          <w:sz w:val="24"/>
        </w:rPr>
        <w:t>Vote Required For Approval</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approval, this proposal must receive affirmative votes from a simple majority of shareholder votes cast at the Annual Meeting. Abstentions are not counted in determining the votes cast. Brokers who hold shares of Common Stock as nominees will have discretionary authority to vote such shares if they have not received timely voting instructions from the beneficial owners.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1"/>
          <w:sz w:val="24"/>
        </w:rPr>
        <w:t>Proxy</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Unless otherwise directed by the shareholder, the persons named as proxies on the proxy card will vote each properly signed and returned proxy card FOR the ratification of PwC as the Company’s independent registered public accounting firm for Fiscal 2027.</w:t>
      </w:r>
      <w:r>
        <w:rPr>
          <w:rFonts w:ascii="Arial;Helvetica;sans-serif" w:hAnsi="Arial;Helvetica;sans-serif"/>
          <w:b w:val="false"/>
          <w:i w:val="false"/>
          <w:caps w:val="false"/>
          <w:smallCaps w:val="false"/>
          <w:color w:val="000000"/>
          <w:sz w:val="20"/>
        </w:rPr>
        <w:t xml:space="preserve"> </w:t>
      </w:r>
    </w:p>
    <w:p>
      <w:pPr>
        <w:pStyle w:val="TextBody"/>
        <w:bidi w:val="0"/>
        <w:spacing w:before="247" w:after="437"/>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76    </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rPr>
        <w:drawing>
          <wp:inline distT="0" distB="0" distL="0" distR="0">
            <wp:extent cx="1381125" cy="266700"/>
            <wp:effectExtent l="0" t="0" r="0" b="0"/>
            <wp:docPr id="459"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Image150" descr=""/>
                    <pic:cNvPicPr>
                      <a:picLocks noChangeAspect="1" noChangeArrowheads="1"/>
                    </pic:cNvPicPr>
                  </pic:nvPicPr>
                  <pic:blipFill>
                    <a:blip r:embed="rId161"/>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6" w:name="tPAFF"/>
      <w:bookmarkEnd w:id="8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0" w:after="283"/>
        <w:ind w:left="1093" w:right="0" w:hanging="0"/>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tbl>
      <w:tblPr>
        <w:tblW w:w="4536" w:type="dxa"/>
        <w:jc w:val="left"/>
        <w:tblInd w:w="1093" w:type="dxa"/>
        <w:tblLayout w:type="fixed"/>
        <w:tblCellMar>
          <w:top w:w="0" w:type="dxa"/>
          <w:left w:w="0" w:type="dxa"/>
          <w:bottom w:w="0" w:type="dxa"/>
          <w:right w:w="0" w:type="dxa"/>
        </w:tblCellMar>
      </w:tblPr>
      <w:tblGrid>
        <w:gridCol w:w="124"/>
        <w:gridCol w:w="4258"/>
        <w:gridCol w:w="154"/>
      </w:tblGrid>
      <w:tr>
        <w:trPr/>
        <w:tc>
          <w:tcPr>
            <w:tcW w:w="124" w:type="dxa"/>
            <w:tcBorders/>
            <w:shd w:fill="53C072" w:val="clear"/>
            <w:vAlign w:val="center"/>
          </w:tcPr>
          <w:p>
            <w:pPr>
              <w:pStyle w:val="TableContents"/>
              <w:bidi w:val="0"/>
              <w:spacing w:before="0" w:after="283"/>
              <w:jc w:val="left"/>
              <w:rPr/>
            </w:pPr>
            <w:r>
              <w:rPr/>
              <w:t>​</w:t>
            </w:r>
          </w:p>
        </w:tc>
        <w:tc>
          <w:tcPr>
            <w:tcW w:w="4258" w:type="dxa"/>
            <w:tcBorders/>
            <w:shd w:fill="53C072" w:val="clear"/>
            <w:vAlign w:val="center"/>
          </w:tcPr>
          <w:p>
            <w:pPr>
              <w:pStyle w:val="TableContents"/>
              <w:bidi w:val="0"/>
              <w:spacing w:before="0" w:after="0"/>
              <w:jc w:val="center"/>
              <w:rPr/>
            </w:pPr>
            <w:r>
              <w:rPr>
                <w:caps/>
                <w:spacing w:val="-6"/>
              </w:rPr>
              <w:t>PRINCIPAL ACCOUNTING FIRM FEES</w:t>
            </w:r>
            <w:r>
              <w:rPr/>
              <w:t xml:space="preserve">​ </w:t>
            </w:r>
          </w:p>
        </w:tc>
        <w:tc>
          <w:tcPr>
            <w:tcW w:w="154" w:type="dxa"/>
            <w:tcBorders/>
            <w:shd w:fill="53C072" w:val="clear"/>
            <w:vAlign w:val="center"/>
          </w:tcPr>
          <w:p>
            <w:pPr>
              <w:pStyle w:val="TableContents"/>
              <w:bidi w:val="0"/>
              <w:spacing w:before="0" w:after="283"/>
              <w:jc w:val="left"/>
              <w:rPr/>
            </w:pPr>
            <w:r>
              <w:rPr/>
              <w:t>​</w:t>
            </w:r>
          </w:p>
        </w:tc>
      </w:tr>
    </w:tbl>
    <w:p>
      <w:pPr>
        <w:pStyle w:val="TextBody"/>
        <w:bidi w:val="0"/>
        <w:spacing w:lineRule="atLeast" w:line="240" w:before="36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table below provides information relating to fees charged for services performed by the Company’s independent registered public accounting firm in fiscal years 2025 (KPMG) and 2026 (PwC). All the services described in the table were approved in conformity with the Audit Committee’s pre-approval process for independent registered public accounting firm fees.</w:t>
      </w:r>
      <w:r>
        <w:rPr>
          <w:rFonts w:ascii="Arial;Helvetica;sans-serif" w:hAnsi="Arial;Helvetica;sans-serif"/>
          <w:b w:val="false"/>
          <w:i w:val="false"/>
          <w:caps w:val="false"/>
          <w:smallCaps w:val="false"/>
          <w:color w:val="000000"/>
          <w:spacing w:val="4"/>
          <w:sz w:val="20"/>
        </w:rPr>
        <w:t xml:space="preserve"> </w:t>
      </w:r>
    </w:p>
    <w:tbl>
      <w:tblPr>
        <w:tblW w:w="5700" w:type="dxa"/>
        <w:jc w:val="left"/>
        <w:tblInd w:w="1093" w:type="dxa"/>
        <w:tblLayout w:type="fixed"/>
        <w:tblCellMar>
          <w:top w:w="0" w:type="dxa"/>
          <w:left w:w="0" w:type="dxa"/>
          <w:bottom w:w="0" w:type="dxa"/>
          <w:right w:w="0" w:type="dxa"/>
        </w:tblCellMar>
      </w:tblPr>
      <w:tblGrid>
        <w:gridCol w:w="124"/>
        <w:gridCol w:w="1966"/>
        <w:gridCol w:w="109"/>
        <w:gridCol w:w="109"/>
        <w:gridCol w:w="109"/>
        <w:gridCol w:w="226"/>
        <w:gridCol w:w="1066"/>
        <w:gridCol w:w="109"/>
        <w:gridCol w:w="109"/>
        <w:gridCol w:w="109"/>
        <w:gridCol w:w="109"/>
        <w:gridCol w:w="226"/>
        <w:gridCol w:w="1066"/>
        <w:gridCol w:w="109"/>
        <w:gridCol w:w="154"/>
      </w:tblGrid>
      <w:tr>
        <w:trPr/>
        <w:tc>
          <w:tcPr>
            <w:tcW w:w="124" w:type="dxa"/>
            <w:tcBorders/>
            <w:shd w:fill="53C072" w:val="clear"/>
            <w:vAlign w:val="center"/>
          </w:tcPr>
          <w:p>
            <w:pPr>
              <w:pStyle w:val="TableContents"/>
              <w:bidi w:val="0"/>
              <w:spacing w:before="0" w:after="283"/>
              <w:jc w:val="left"/>
              <w:rPr/>
            </w:pPr>
            <w:r>
              <w:rPr/>
              <w:t>​</w:t>
            </w:r>
          </w:p>
        </w:tc>
        <w:tc>
          <w:tcPr>
            <w:tcW w:w="1966"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510" w:type="dxa"/>
            <w:gridSpan w:val="4"/>
            <w:tcBorders/>
            <w:shd w:fill="53C072" w:val="clear"/>
            <w:vAlign w:val="center"/>
          </w:tcPr>
          <w:p>
            <w:pPr>
              <w:pStyle w:val="TableContents"/>
              <w:bidi w:val="0"/>
              <w:spacing w:before="0" w:after="0"/>
              <w:jc w:val="right"/>
              <w:rPr/>
            </w:pPr>
            <w:r>
              <w:rPr>
                <w:spacing w:val="0"/>
              </w:rPr>
              <w:t>Fiscal 2025</w:t>
            </w:r>
            <w:r>
              <w:rPr/>
              <w:t xml:space="preserve"> </w:t>
            </w:r>
          </w:p>
        </w:tc>
        <w:tc>
          <w:tcPr>
            <w:tcW w:w="109" w:type="dxa"/>
            <w:tcBorders/>
            <w:shd w:fill="53C072" w:val="clear"/>
            <w:vAlign w:val="center"/>
          </w:tcPr>
          <w:p>
            <w:pPr>
              <w:pStyle w:val="TableContents"/>
              <w:bidi w:val="0"/>
              <w:spacing w:before="0" w:after="283"/>
              <w:jc w:val="left"/>
              <w:rPr/>
            </w:pPr>
            <w:r>
              <w:rPr/>
              <w:t>​</w:t>
            </w:r>
          </w:p>
        </w:tc>
        <w:tc>
          <w:tcPr>
            <w:tcW w:w="109" w:type="dxa"/>
            <w:tcBorders/>
            <w:shd w:fill="53C072" w:val="clear"/>
            <w:vAlign w:val="center"/>
          </w:tcPr>
          <w:p>
            <w:pPr>
              <w:pStyle w:val="TableContents"/>
              <w:bidi w:val="0"/>
              <w:spacing w:before="0" w:after="283"/>
              <w:jc w:val="left"/>
              <w:rPr/>
            </w:pPr>
            <w:r>
              <w:rPr/>
              <w:t>​</w:t>
            </w:r>
          </w:p>
        </w:tc>
        <w:tc>
          <w:tcPr>
            <w:tcW w:w="1510" w:type="dxa"/>
            <w:gridSpan w:val="4"/>
            <w:tcBorders/>
            <w:shd w:fill="53C072" w:val="clear"/>
            <w:vAlign w:val="center"/>
          </w:tcPr>
          <w:p>
            <w:pPr>
              <w:pStyle w:val="TableContents"/>
              <w:bidi w:val="0"/>
              <w:spacing w:before="0" w:after="0"/>
              <w:jc w:val="right"/>
              <w:rPr/>
            </w:pPr>
            <w:r>
              <w:rPr>
                <w:spacing w:val="0"/>
              </w:rPr>
              <w:t>Fiscal 2026</w:t>
            </w:r>
            <w:r>
              <w:rPr/>
              <w:t xml:space="preserve"> </w:t>
            </w:r>
          </w:p>
        </w:tc>
        <w:tc>
          <w:tcPr>
            <w:tcW w:w="154" w:type="dxa"/>
            <w:tcBorders/>
            <w:shd w:fill="53C07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66" w:type="dxa"/>
            <w:tcBorders/>
            <w:vAlign w:val="center"/>
          </w:tcPr>
          <w:p>
            <w:pPr>
              <w:pStyle w:val="TableContents"/>
              <w:bidi w:val="0"/>
              <w:spacing w:before="0" w:after="283"/>
              <w:jc w:val="left"/>
              <w:rPr>
                <w:spacing w:val="-2"/>
              </w:rPr>
            </w:pPr>
            <w:r>
              <w:rPr>
                <w:spacing w:val="-2"/>
              </w:rPr>
              <w:t xml:space="preserve">Audit Fees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7,007,000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3,920,785</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BECD5" w:val="clear"/>
            <w:vAlign w:val="center"/>
          </w:tcPr>
          <w:p>
            <w:pPr>
              <w:pStyle w:val="TableContents"/>
              <w:bidi w:val="0"/>
              <w:spacing w:before="0" w:after="283"/>
              <w:jc w:val="left"/>
              <w:rPr/>
            </w:pPr>
            <w:r>
              <w:rPr/>
              <w:t>​</w:t>
            </w:r>
          </w:p>
        </w:tc>
        <w:tc>
          <w:tcPr>
            <w:tcW w:w="1966" w:type="dxa"/>
            <w:tcBorders/>
            <w:shd w:fill="CBECD5" w:val="clear"/>
            <w:vAlign w:val="center"/>
          </w:tcPr>
          <w:p>
            <w:pPr>
              <w:pStyle w:val="TableContents"/>
              <w:bidi w:val="0"/>
              <w:spacing w:before="0" w:after="283"/>
              <w:jc w:val="left"/>
              <w:rPr>
                <w:spacing w:val="-2"/>
              </w:rPr>
            </w:pPr>
            <w:r>
              <w:rPr>
                <w:spacing w:val="-2"/>
              </w:rPr>
              <w:t xml:space="preserve">Audit-Related Fees </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55,000</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109" w:type="dxa"/>
            <w:tcBorders/>
            <w:shd w:fill="CBECD5" w:val="clear"/>
            <w:vAlign w:val="center"/>
          </w:tcPr>
          <w:p>
            <w:pPr>
              <w:pStyle w:val="TableContents"/>
              <w:bidi w:val="0"/>
              <w:spacing w:before="0" w:after="283"/>
              <w:jc w:val="left"/>
              <w:rPr/>
            </w:pPr>
            <w:r>
              <w:rPr/>
              <w:t>​</w:t>
            </w:r>
          </w:p>
        </w:tc>
        <w:tc>
          <w:tcPr>
            <w:tcW w:w="226" w:type="dxa"/>
            <w:tcBorders/>
            <w:shd w:fill="CBECD5" w:val="clear"/>
            <w:vAlign w:val="center"/>
          </w:tcPr>
          <w:p>
            <w:pPr>
              <w:pStyle w:val="TableContents"/>
              <w:bidi w:val="0"/>
              <w:spacing w:before="0" w:after="283"/>
              <w:jc w:val="right"/>
              <w:rPr/>
            </w:pPr>
            <w:r>
              <w:rPr/>
              <w:t>$</w:t>
            </w:r>
          </w:p>
        </w:tc>
        <w:tc>
          <w:tcPr>
            <w:tcW w:w="1066" w:type="dxa"/>
            <w:tcBorders/>
            <w:shd w:fill="CBECD5" w:val="clear"/>
            <w:vAlign w:val="center"/>
          </w:tcPr>
          <w:p>
            <w:pPr>
              <w:pStyle w:val="TableContents"/>
              <w:bidi w:val="0"/>
              <w:spacing w:before="0" w:after="283"/>
              <w:jc w:val="right"/>
              <w:rPr/>
            </w:pPr>
            <w:r>
              <w:rPr/>
              <w:t>1,323,354</w:t>
            </w:r>
          </w:p>
        </w:tc>
        <w:tc>
          <w:tcPr>
            <w:tcW w:w="109" w:type="dxa"/>
            <w:tcBorders/>
            <w:shd w:fill="CBECD5" w:val="clear"/>
            <w:vAlign w:val="center"/>
          </w:tcPr>
          <w:p>
            <w:pPr>
              <w:pStyle w:val="TableContents"/>
              <w:bidi w:val="0"/>
              <w:spacing w:before="0" w:after="283"/>
              <w:jc w:val="left"/>
              <w:rPr/>
            </w:pPr>
            <w:r>
              <w:rPr/>
              <w:t>​</w:t>
            </w:r>
          </w:p>
        </w:tc>
        <w:tc>
          <w:tcPr>
            <w:tcW w:w="154" w:type="dxa"/>
            <w:tcBorders/>
            <w:shd w:fill="CBECD5" w:val="cle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1966" w:type="dxa"/>
            <w:tcBorders>
              <w:bottom w:val="single" w:sz="2" w:space="0" w:color="FFFFFF"/>
            </w:tcBorders>
            <w:tcMar>
              <w:bottom w:w="50" w:type="dxa"/>
            </w:tcMar>
            <w:vAlign w:val="center"/>
          </w:tcPr>
          <w:p>
            <w:pPr>
              <w:pStyle w:val="TableContents"/>
              <w:bidi w:val="0"/>
              <w:spacing w:before="0" w:after="283"/>
              <w:jc w:val="left"/>
              <w:rPr>
                <w:spacing w:val="-2"/>
              </w:rPr>
            </w:pPr>
            <w:r>
              <w:rPr>
                <w:spacing w:val="-2"/>
              </w:rPr>
              <w:t xml:space="preserve">Tax Fees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186,000</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159,200</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966" w:type="dxa"/>
            <w:tcBorders>
              <w:bottom w:val="single" w:sz="16" w:space="0" w:color="53C072"/>
            </w:tcBorders>
            <w:shd w:fill="CBECD5" w:val="clear"/>
            <w:tcMar>
              <w:bottom w:w="60" w:type="dxa"/>
            </w:tcMar>
            <w:vAlign w:val="center"/>
          </w:tcPr>
          <w:p>
            <w:pPr>
              <w:pStyle w:val="TableContents"/>
              <w:bidi w:val="0"/>
              <w:spacing w:before="0" w:after="283"/>
              <w:jc w:val="left"/>
              <w:rPr>
                <w:spacing w:val="-2"/>
              </w:rPr>
            </w:pPr>
            <w:r>
              <w:rPr>
                <w:spacing w:val="-2"/>
              </w:rPr>
              <w:t xml:space="preserve">TOTAL </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226" w:type="dxa"/>
            <w:tcBorders>
              <w:bottom w:val="single" w:sz="16" w:space="0" w:color="53C072"/>
            </w:tcBorders>
            <w:shd w:fill="CBECD5" w:val="clear"/>
            <w:tcMar>
              <w:bottom w:w="60" w:type="dxa"/>
            </w:tcMar>
            <w:vAlign w:val="center"/>
          </w:tcPr>
          <w:p>
            <w:pPr>
              <w:pStyle w:val="TableContents"/>
              <w:bidi w:val="0"/>
              <w:spacing w:before="0" w:after="283"/>
              <w:jc w:val="right"/>
              <w:rPr/>
            </w:pPr>
            <w:r>
              <w:rPr/>
              <w:t>$</w:t>
            </w:r>
          </w:p>
        </w:tc>
        <w:tc>
          <w:tcPr>
            <w:tcW w:w="1066" w:type="dxa"/>
            <w:tcBorders>
              <w:bottom w:val="single" w:sz="16" w:space="0" w:color="53C072"/>
            </w:tcBorders>
            <w:shd w:fill="CBECD5" w:val="clear"/>
            <w:tcMar>
              <w:bottom w:w="60" w:type="dxa"/>
            </w:tcMar>
            <w:vAlign w:val="center"/>
          </w:tcPr>
          <w:p>
            <w:pPr>
              <w:pStyle w:val="TableContents"/>
              <w:bidi w:val="0"/>
              <w:spacing w:before="0" w:after="283"/>
              <w:jc w:val="right"/>
              <w:rPr/>
            </w:pPr>
            <w:r>
              <w:rPr/>
              <w:t>7,248,000</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226" w:type="dxa"/>
            <w:tcBorders>
              <w:bottom w:val="single" w:sz="16" w:space="0" w:color="53C072"/>
            </w:tcBorders>
            <w:shd w:fill="CBECD5" w:val="clear"/>
            <w:tcMar>
              <w:bottom w:w="60" w:type="dxa"/>
            </w:tcMar>
            <w:vAlign w:val="center"/>
          </w:tcPr>
          <w:p>
            <w:pPr>
              <w:pStyle w:val="TableContents"/>
              <w:bidi w:val="0"/>
              <w:spacing w:before="0" w:after="283"/>
              <w:jc w:val="right"/>
              <w:rPr/>
            </w:pPr>
            <w:r>
              <w:rPr/>
              <w:t>$</w:t>
            </w:r>
          </w:p>
        </w:tc>
        <w:tc>
          <w:tcPr>
            <w:tcW w:w="1066" w:type="dxa"/>
            <w:tcBorders>
              <w:bottom w:val="single" w:sz="16" w:space="0" w:color="53C072"/>
            </w:tcBorders>
            <w:shd w:fill="CBECD5" w:val="clear"/>
            <w:tcMar>
              <w:bottom w:w="60" w:type="dxa"/>
            </w:tcMar>
            <w:vAlign w:val="center"/>
          </w:tcPr>
          <w:p>
            <w:pPr>
              <w:pStyle w:val="TableContents"/>
              <w:bidi w:val="0"/>
              <w:spacing w:before="0" w:after="283"/>
              <w:jc w:val="right"/>
              <w:rPr/>
            </w:pPr>
            <w:r>
              <w:rPr/>
              <w:t>5,403,339</w:t>
            </w:r>
          </w:p>
        </w:tc>
        <w:tc>
          <w:tcPr>
            <w:tcW w:w="109"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c>
          <w:tcPr>
            <w:tcW w:w="154" w:type="dxa"/>
            <w:tcBorders>
              <w:bottom w:val="single" w:sz="16" w:space="0" w:color="53C072"/>
            </w:tcBorders>
            <w:shd w:fill="CBECD5"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20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53C072"/>
          <w:spacing w:val="0"/>
          <w:sz w:val="20"/>
        </w:rPr>
        <w:t>Audit Fees.</w:t>
      </w:r>
      <w:r>
        <w:rPr>
          <w:rFonts w:ascii="Arial;Helvetica;sans-serif" w:hAnsi="Arial;Helvetica;sans-serif"/>
          <w:b w:val="false"/>
          <w:i w:val="false"/>
          <w:caps w:val="false"/>
          <w:smallCaps w:val="false"/>
          <w:color w:val="000000"/>
          <w:spacing w:val="-2"/>
          <w:sz w:val="20"/>
        </w:rPr>
        <w:t>   In fiscal year 2025 (KPMG) and fiscal year 2026 (PwC), Audit Fees consisted of fees incurred for work performed associated with the audit of the Company’s consolidated financial statements, including reviews performed on the Company’s Form 10-Q filings, certain statutory audits required for the Company’s subsidiaries, and fees in connection with the audit of internal controls over financial reporting pursuant to Section 404 of the Sarbanes-Oxley Act of 2002. Audit fees also included fees in connection with registration statements filed by the Company, including consents.</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53C072"/>
          <w:spacing w:val="0"/>
          <w:sz w:val="20"/>
        </w:rPr>
        <w:t>Audit-Related Fees.</w:t>
      </w:r>
      <w:r>
        <w:rPr>
          <w:rFonts w:ascii="Arial;Helvetica;sans-serif" w:hAnsi="Arial;Helvetica;sans-serif"/>
          <w:b w:val="false"/>
          <w:i w:val="false"/>
          <w:caps w:val="false"/>
          <w:smallCaps w:val="false"/>
          <w:color w:val="000000"/>
          <w:spacing w:val="-2"/>
          <w:sz w:val="20"/>
        </w:rPr>
        <w:t>   In fiscal year 2025 (KPMG) and fiscal year 2026 (PwC), Audit-Related Fees included fees in connection with certain compliance-related services.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53C072"/>
          <w:spacing w:val="0"/>
          <w:sz w:val="20"/>
        </w:rPr>
        <w:t>Tax Fees.</w:t>
      </w:r>
      <w:r>
        <w:rPr>
          <w:rFonts w:ascii="Arial;Helvetica;sans-serif" w:hAnsi="Arial;Helvetica;sans-serif"/>
          <w:b w:val="false"/>
          <w:i w:val="false"/>
          <w:caps w:val="false"/>
          <w:smallCaps w:val="false"/>
          <w:color w:val="000000"/>
          <w:spacing w:val="-2"/>
          <w:sz w:val="20"/>
        </w:rPr>
        <w:t>   In fiscal year 2025 (KPMG) and fiscal year 2026 (PwC), Tax Fees consisted of fees primarily for assistance with global tax compliance (federal, international, state, and local), tax audits, and tax advice. All services to be provided by the Company’s independent registered public accounting firm are subject to pre-approval by the Audit Committee.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Audit Committee has adopted an External Auditor Scope of Services Policy (“Scope Policy”), which requires the Audit Committee’s pre-approval of all services to be performed by the Company’s independent registered public accounting firm. In each case, pre-approval is required either by the Audit Committee or by the Chair of the Audit Committee, who is authorized to approve individual projects up to $250,000 with the total for such projects not to exceed $500,000, and must then report them to the full Audit Committee by the next Audit Committee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 permitted by the SEC, the Audit Committee has also adopted a pre-approval policy (“Pre-Approval Policy”), whereby certain types of services up to specified cost levels have been pre-approved by the Audit Committee. Management monitors service requests to ensure they are consistent with the types of services approved by the Audit Committee and that the fee limits are not exceeded. Types of services not covered by the Pre-Approval Policy or services exceeding the pre-approved cost levels continue to be subject to pre-approval by the Audit Committee under the Scope Policy. Management provides quarterly reports to the Audit Committee regarding pre-approval requests related to the fees for projects requiring services by the Company’s independent auditor covered by the Scope Policy and regarding the nature and fee amounts for all pre-approved services under the Pre-Approval Policy. All services performed and related fees billed by the Company’s independent auditor during fiscal years 2025 and 2026 were pre-approved by the Audit Committee pursuant to regulations of the SEC.</w:t>
      </w:r>
      <w:r>
        <w:rPr>
          <w:rFonts w:ascii="Arial;Helvetica;sans-serif" w:hAnsi="Arial;Helvetica;sans-serif"/>
          <w:b w:val="false"/>
          <w:i w:val="false"/>
          <w:caps w:val="false"/>
          <w:smallCaps w:val="false"/>
          <w:color w:val="000000"/>
          <w:sz w:val="20"/>
        </w:rPr>
        <w:t xml:space="preserve"> </w:t>
      </w:r>
    </w:p>
    <w:p>
      <w:pPr>
        <w:pStyle w:val="TextBody"/>
        <w:bidi w:val="0"/>
        <w:spacing w:before="260" w:after="437"/>
        <w:ind w:left="1093" w:right="0" w:hanging="0"/>
        <w:jc w:val="right"/>
        <w:rPr>
          <w:caps w:val="false"/>
          <w:smallCaps w:val="false"/>
          <w:color w:val="000000"/>
        </w:rPr>
      </w:pPr>
      <w:r>
        <w:rPr>
          <w:caps w:val="false"/>
          <w:smallCaps w:val="false"/>
          <w:color w:val="000000"/>
        </w:rPr>
        <w:drawing>
          <wp:inline distT="0" distB="0" distL="0" distR="0">
            <wp:extent cx="1381125" cy="266700"/>
            <wp:effectExtent l="0" t="0" r="0" b="0"/>
            <wp:docPr id="460"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Image151" descr=""/>
                    <pic:cNvPicPr>
                      <a:picLocks noChangeAspect="1" noChangeArrowheads="1"/>
                    </pic:cNvPicPr>
                  </pic:nvPicPr>
                  <pic:blipFill>
                    <a:blip r:embed="rId162"/>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pacing w:val="-2"/>
          <w:sz w:val="20"/>
        </w:rPr>
        <w:t>77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7" w:name="tACR"/>
      <w:bookmarkEnd w:id="8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0" w:after="283"/>
        <w:ind w:left="1093" w:right="0" w:hanging="0"/>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tbl>
      <w:tblPr>
        <w:tblW w:w="3612" w:type="dxa"/>
        <w:jc w:val="left"/>
        <w:tblInd w:w="1093" w:type="dxa"/>
        <w:tblLayout w:type="fixed"/>
        <w:tblCellMar>
          <w:top w:w="0" w:type="dxa"/>
          <w:left w:w="0" w:type="dxa"/>
          <w:bottom w:w="0" w:type="dxa"/>
          <w:right w:w="0" w:type="dxa"/>
        </w:tblCellMar>
      </w:tblPr>
      <w:tblGrid>
        <w:gridCol w:w="124"/>
        <w:gridCol w:w="3334"/>
        <w:gridCol w:w="154"/>
      </w:tblGrid>
      <w:tr>
        <w:trPr/>
        <w:tc>
          <w:tcPr>
            <w:tcW w:w="124" w:type="dxa"/>
            <w:tcBorders/>
            <w:shd w:fill="53C072" w:val="clear"/>
            <w:vAlign w:val="center"/>
          </w:tcPr>
          <w:p>
            <w:pPr>
              <w:pStyle w:val="TableContents"/>
              <w:bidi w:val="0"/>
              <w:spacing w:before="0" w:after="283"/>
              <w:jc w:val="left"/>
              <w:rPr/>
            </w:pPr>
            <w:r>
              <w:rPr/>
              <w:t>​</w:t>
            </w:r>
          </w:p>
        </w:tc>
        <w:tc>
          <w:tcPr>
            <w:tcW w:w="3334" w:type="dxa"/>
            <w:tcBorders/>
            <w:shd w:fill="53C072" w:val="clear"/>
            <w:vAlign w:val="center"/>
          </w:tcPr>
          <w:p>
            <w:pPr>
              <w:pStyle w:val="TableContents"/>
              <w:bidi w:val="0"/>
              <w:spacing w:before="0" w:after="0"/>
              <w:jc w:val="center"/>
              <w:rPr/>
            </w:pPr>
            <w:r>
              <w:rPr>
                <w:caps/>
                <w:spacing w:val="-6"/>
              </w:rPr>
              <w:t>AUDIT COMMITTEE REPORT</w:t>
            </w:r>
            <w:r>
              <w:rPr/>
              <w:t xml:space="preserve">​ </w:t>
            </w:r>
          </w:p>
        </w:tc>
        <w:tc>
          <w:tcPr>
            <w:tcW w:w="154" w:type="dxa"/>
            <w:tcBorders/>
            <w:shd w:fill="53C072" w:val="clear"/>
            <w:vAlign w:val="center"/>
          </w:tcPr>
          <w:p>
            <w:pPr>
              <w:pStyle w:val="TableContents"/>
              <w:bidi w:val="0"/>
              <w:spacing w:before="0" w:after="283"/>
              <w:jc w:val="left"/>
              <w:rPr/>
            </w:pPr>
            <w:r>
              <w:rPr/>
              <w:t>​</w:t>
            </w:r>
          </w:p>
        </w:tc>
      </w:tr>
    </w:tbl>
    <w:p>
      <w:pPr>
        <w:pStyle w:val="TextBody"/>
        <w:bidi w:val="0"/>
        <w:spacing w:lineRule="atLeast" w:line="240" w:before="36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The Audit Committee represents and assists the Board in fulfilling its oversight responsibilities with respect to the integrity of the Company’s financial statements, the independence, qualification and performance of the Company’s corporate internal audit function and its independent registered public accounting firm, and compliance with legal and regulatory requirements and certain corporate transactions. The Audit Committee operates under a written charter, which sets forth its purpose, member qualifications, authority, and responsibilities. The Audit Committee evaluates and assesses the effectiveness of the Audit Committee and the adequacy of its charter on an annual basis. The charter is available on the Company’s website at </w:t>
      </w:r>
      <w:r>
        <w:rPr>
          <w:rFonts w:ascii="Arial;Helvetica;sans-serif" w:hAnsi="Arial;Helvetica;sans-serif"/>
          <w:b w:val="false"/>
          <w:i w:val="false"/>
          <w:caps w:val="false"/>
          <w:smallCaps w:val="false"/>
          <w:color w:val="000000"/>
          <w:spacing w:val="-2"/>
          <w:sz w:val="20"/>
          <w:u w:val="single"/>
        </w:rPr>
        <w:t>https://ir.avnet.com/corporate-governance/ governance-documents</w:t>
      </w:r>
      <w:r>
        <w:rPr>
          <w:rFonts w:ascii="Arial;Helvetica;sans-serif" w:hAnsi="Arial;Helvetica;sans-serif"/>
          <w:b w:val="false"/>
          <w:i w:val="false"/>
          <w:caps w:val="false"/>
          <w:smallCaps w:val="false"/>
          <w:color w:val="000000"/>
          <w:spacing w:val="-2"/>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9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Audit Committee monitors the activities and performance of the Company’s internal audit function, including scope of reviews, department staffing levels, and reporting and follow-up procedures. The Audit Committee also meets regularly in executive sessions with PricewaterhouseCoopers LLP (PwC), the Company’s independent registered public accounting firm. Management has responsibility for the preparation, presentation, and integrity of the Company’s financial statements and the reporting process, including the system of internal controls.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9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Audit Committee meets PwC and management to review the Company’s financial results before the Company publishes quarterly earnings press releases and before it files quarterly reports on Form 10-Q and an annual report on Form 10-K. The Audit Committee also monitors the activities and performance of PwC, including audit scope, audit fees, auditor independence, and non-audit services. PwC’s services are subject to pre-approval by the Audit Committee. As permitted by the SEC, the Audit Committee has approved a pre-approval policy, whereby certain types of services up to specified cost levels have been pre-approved by the Committee and approval has been delegated to management. Types of services not covered by the policy or services exceeding the pre-approved cost levels continue to be subject to pre-approval by the Audit Committee. Management provides quarterly reports to the Audit Committee on the nature and fee amounts for all such pre-approved services.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9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Audit Committee has reviewed and discussed the audited financial statements for fiscal 2026 with management and PwC. This review included a discussion with PwC and management of the Company’s accounting principles, the reasonableness of significant estimates and judgments, including disclosure of critical accounting policies, and the conduct of the audit. The Audit Committee has discussed with PwC the matters required to be discussed under the applicable requirements of the Public Company Accounting Oversight Board (“PCAOB”) and the SEC. The Audit Committee received the written disclosures and the letter from PwC required by the applicable requirements of the PCAOB regarding PwC’s communications with the Audit Committee concerning independence and the Audit Committee discussed with PwC its independence. The Audit Committee has concluded that PwC is independent from the Company and its management. PwC also discussed with the Audit Committee its internal quality control procedures. In reliance on this review and these discussions, and the report of PwC, the Audit Committee has recommended to the Board, and the Board has approved, the inclusion of the audited financial statements in the Company’s Annual Report on Form 10-K for the year ended June 27, 2026, for filing with the Securities and Exchange Commission.</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694055" distR="0" simplePos="0" locked="0" layoutInCell="1" allowOverlap="1" relativeHeight="466">
                <wp:simplePos x="0" y="0"/>
                <wp:positionH relativeFrom="column">
                  <wp:align>left</wp:align>
                </wp:positionH>
                <wp:positionV relativeFrom="line">
                  <wp:posOffset>635</wp:posOffset>
                </wp:positionV>
                <wp:extent cx="3009900" cy="350520"/>
                <wp:effectExtent l="0" t="0" r="0" b="0"/>
                <wp:wrapSquare wrapText="right"/>
                <wp:docPr id="461" name="Frame300"/>
                <a:graphic xmlns:a="http://schemas.openxmlformats.org/drawingml/2006/main">
                  <a:graphicData uri="http://schemas.microsoft.com/office/word/2010/wordprocessingShape">
                    <wps:wsp>
                      <wps:cNvSpPr txBox="1"/>
                      <wps:spPr>
                        <a:xfrm>
                          <a:off x="0" y="0"/>
                          <a:ext cx="3009900" cy="350520"/>
                        </a:xfrm>
                        <a:prstGeom prst="rect"/>
                        <a:solidFill>
                          <a:srgbClr val="FFFFFF"/>
                        </a:solidFill>
                      </wps:spPr>
                      <wps:txbx>
                        <w:txbxContent>
                          <w:p>
                            <w:pPr>
                              <w:pStyle w:val="TextBody"/>
                              <w:bidi w:val="0"/>
                              <w:spacing w:lineRule="atLeast" w:line="240" w:before="0" w:after="0"/>
                              <w:jc w:val="left"/>
                              <w:rPr>
                                <w:spacing w:val="-2"/>
                              </w:rPr>
                            </w:pPr>
                            <w:r>
                              <w:rPr>
                                <w:spacing w:val="-2"/>
                              </w:rPr>
                              <w:t xml:space="preserve">Ernest E. Maddock, Chair </w:t>
                              <w:br/>
                              <w:t xml:space="preserve">Helmut Gassel </w:t>
                            </w:r>
                          </w:p>
                        </w:txbxContent>
                      </wps:txbx>
                      <wps:bodyPr anchor="t" lIns="0" tIns="0" rIns="0" bIns="0">
                        <a:noAutofit/>
                      </wps:bodyPr>
                    </wps:wsp>
                  </a:graphicData>
                </a:graphic>
              </wp:anchor>
            </w:drawing>
          </mc:Choice>
          <mc:Fallback>
            <w:pict>
              <v:rect style="position:absolute;rotation:-0;width:237pt;height:27.6pt;mso-wrap-distance-left:54.65pt;mso-wrap-distance-right:0pt;mso-wrap-distance-top:0pt;mso-wrap-distance-bottom:0pt;margin-top:0pt;mso-position-vertical:top;mso-position-vertical-relative:text;margin-left:54.65pt;mso-position-horizontal:left;mso-position-horizontal-relative:text">
                <v:textbox>
                  <w:txbxContent>
                    <w:p>
                      <w:pPr>
                        <w:pStyle w:val="TextBody"/>
                        <w:bidi w:val="0"/>
                        <w:spacing w:lineRule="atLeast" w:line="240" w:before="0" w:after="0"/>
                        <w:jc w:val="left"/>
                        <w:rPr>
                          <w:spacing w:val="-2"/>
                        </w:rPr>
                      </w:pPr>
                      <w:r>
                        <w:rPr>
                          <w:spacing w:val="-2"/>
                        </w:rPr>
                        <w:t xml:space="preserve">Ernest E. Maddock, Chair </w:t>
                        <w:br/>
                        <w:t xml:space="preserve">Helmut Gassel </w:t>
                      </w:r>
                    </w:p>
                  </w:txbxContent>
                </v:textbox>
                <w10:wrap type="square" side="right"/>
              </v:rect>
            </w:pict>
          </mc:Fallback>
        </mc:AlternateContent>
      </w:r>
      <w:r>
        <mc:AlternateContent>
          <mc:Choice Requires="wps">
            <w:drawing>
              <wp:anchor behindDoc="0" distT="0" distB="0" distL="152400" distR="0" simplePos="0" locked="0" layoutInCell="1" allowOverlap="1" relativeHeight="467">
                <wp:simplePos x="0" y="0"/>
                <wp:positionH relativeFrom="column">
                  <wp:align>left</wp:align>
                </wp:positionH>
                <wp:positionV relativeFrom="line">
                  <wp:posOffset>635</wp:posOffset>
                </wp:positionV>
                <wp:extent cx="3009900" cy="350520"/>
                <wp:effectExtent l="0" t="0" r="0" b="0"/>
                <wp:wrapSquare wrapText="right"/>
                <wp:docPr id="462" name="Frame301"/>
                <a:graphic xmlns:a="http://schemas.openxmlformats.org/drawingml/2006/main">
                  <a:graphicData uri="http://schemas.microsoft.com/office/word/2010/wordprocessingShape">
                    <wps:wsp>
                      <wps:cNvSpPr txBox="1"/>
                      <wps:spPr>
                        <a:xfrm>
                          <a:off x="0" y="0"/>
                          <a:ext cx="3009900" cy="350520"/>
                        </a:xfrm>
                        <a:prstGeom prst="rect"/>
                        <a:solidFill>
                          <a:srgbClr val="FFFFFF"/>
                        </a:solidFill>
                      </wps:spPr>
                      <wps:txbx>
                        <w:txbxContent>
                          <w:p>
                            <w:pPr>
                              <w:pStyle w:val="TextBody"/>
                              <w:bidi w:val="0"/>
                              <w:spacing w:lineRule="atLeast" w:line="240" w:before="0" w:after="0"/>
                              <w:jc w:val="left"/>
                              <w:rPr>
                                <w:spacing w:val="-2"/>
                              </w:rPr>
                            </w:pPr>
                            <w:r>
                              <w:rPr>
                                <w:spacing w:val="-2"/>
                              </w:rPr>
                              <w:t xml:space="preserve">Virginia L. Henkels </w:t>
                              <w:br/>
                              <w:t>Oleg Khaykin</w:t>
                            </w:r>
                          </w:p>
                        </w:txbxContent>
                      </wps:txbx>
                      <wps:bodyPr anchor="t" lIns="0" tIns="0" rIns="0" bIns="0">
                        <a:noAutofit/>
                      </wps:bodyPr>
                    </wps:wsp>
                  </a:graphicData>
                </a:graphic>
              </wp:anchor>
            </w:drawing>
          </mc:Choice>
          <mc:Fallback>
            <w:pict>
              <v:rect style="position:absolute;rotation:-0;width:237pt;height:27.6pt;mso-wrap-distance-left:12pt;mso-wrap-distance-right:0pt;mso-wrap-distance-top:0pt;mso-wrap-distance-bottom:0pt;margin-top:0pt;mso-position-vertical:top;mso-position-vertical-relative:text;margin-left:12pt;mso-position-horizontal:left;mso-position-horizontal-relative:text">
                <v:textbox>
                  <w:txbxContent>
                    <w:p>
                      <w:pPr>
                        <w:pStyle w:val="TextBody"/>
                        <w:bidi w:val="0"/>
                        <w:spacing w:lineRule="atLeast" w:line="240" w:before="0" w:after="0"/>
                        <w:jc w:val="left"/>
                        <w:rPr>
                          <w:spacing w:val="-2"/>
                        </w:rPr>
                      </w:pPr>
                      <w:r>
                        <w:rPr>
                          <w:spacing w:val="-2"/>
                        </w:rPr>
                        <w:t xml:space="preserve">Virginia L. Henkels </w:t>
                        <w:br/>
                        <w:t>Oleg Khaykin</w:t>
                      </w:r>
                    </w:p>
                  </w:txbxContent>
                </v:textbox>
                <w10:wrap type="square" side="right"/>
              </v:rect>
            </w:pict>
          </mc:Fallback>
        </mc:AlternateContent>
      </w:r>
    </w:p>
    <w:p>
      <w:pPr>
        <w:pStyle w:val="TextBody"/>
        <w:bidi w:val="0"/>
        <w:spacing w:before="1902" w:after="437"/>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78    </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rPr>
        <w:drawing>
          <wp:inline distT="0" distB="0" distL="0" distR="0">
            <wp:extent cx="1381125" cy="266700"/>
            <wp:effectExtent l="0" t="0" r="0" b="0"/>
            <wp:docPr id="463"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Image152" descr=""/>
                    <pic:cNvPicPr>
                      <a:picLocks noChangeAspect="1" noChangeArrowheads="1"/>
                    </pic:cNvPicPr>
                  </pic:nvPicPr>
                  <pic:blipFill>
                    <a:blip r:embed="rId163"/>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8" w:name="tP4RO"/>
      <w:bookmarkEnd w:id="8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0" w:after="283"/>
        <w:ind w:left="1093" w:right="0" w:hanging="0"/>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tbl>
      <w:tblPr>
        <w:tblW w:w="9112" w:type="dxa"/>
        <w:jc w:val="left"/>
        <w:tblInd w:w="1093" w:type="dxa"/>
        <w:tblLayout w:type="fixed"/>
        <w:tblCellMar>
          <w:top w:w="0" w:type="dxa"/>
          <w:left w:w="0" w:type="dxa"/>
          <w:bottom w:w="0" w:type="dxa"/>
          <w:right w:w="0" w:type="dxa"/>
        </w:tblCellMar>
      </w:tblPr>
      <w:tblGrid>
        <w:gridCol w:w="124"/>
        <w:gridCol w:w="8834"/>
        <w:gridCol w:w="154"/>
      </w:tblGrid>
      <w:tr>
        <w:trPr/>
        <w:tc>
          <w:tcPr>
            <w:tcW w:w="124" w:type="dxa"/>
            <w:tcBorders/>
            <w:shd w:fill="53C072" w:val="clear"/>
            <w:vAlign w:val="center"/>
          </w:tcPr>
          <w:p>
            <w:pPr>
              <w:pStyle w:val="TableContents"/>
              <w:bidi w:val="0"/>
              <w:spacing w:before="0" w:after="283"/>
              <w:jc w:val="left"/>
              <w:rPr/>
            </w:pPr>
            <w:r>
              <w:rPr/>
              <w:t>​</w:t>
            </w:r>
          </w:p>
        </w:tc>
        <w:tc>
          <w:tcPr>
            <w:tcW w:w="8834" w:type="dxa"/>
            <w:tcBorders/>
            <w:shd w:fill="53C072" w:val="clear"/>
            <w:vAlign w:val="center"/>
          </w:tcPr>
          <w:p>
            <w:pPr>
              <w:pStyle w:val="TableContents"/>
              <w:bidi w:val="0"/>
              <w:spacing w:lineRule="atLeast" w:line="528" w:before="0" w:after="0"/>
              <w:jc w:val="center"/>
              <w:rPr/>
            </w:pPr>
            <w:r>
              <w:rPr>
                <w:caps/>
                <w:spacing w:val="-6"/>
              </w:rPr>
              <w:t>Proposal 4: Board Proposal to Provide Shareholders with the Ability to Call a Special Shareholder Meeting at a 25% Ownership Threshold</w:t>
            </w:r>
            <w:r>
              <w:rPr/>
              <w:t xml:space="preserve">​ </w:t>
            </w:r>
          </w:p>
        </w:tc>
        <w:tc>
          <w:tcPr>
            <w:tcW w:w="154" w:type="dxa"/>
            <w:tcBorders/>
            <w:shd w:fill="53C072" w:val="clear"/>
            <w:vAlign w:val="center"/>
          </w:tcPr>
          <w:p>
            <w:pPr>
              <w:pStyle w:val="TableContents"/>
              <w:bidi w:val="0"/>
              <w:spacing w:before="0" w:after="283"/>
              <w:jc w:val="left"/>
              <w:rPr/>
            </w:pPr>
            <w:r>
              <w:rPr/>
              <w:t>​</w:t>
            </w:r>
          </w:p>
        </w:tc>
      </w:tr>
    </w:tbl>
    <w:tbl>
      <w:tblPr>
        <w:tblW w:w="9112" w:type="dxa"/>
        <w:jc w:val="left"/>
        <w:tblInd w:w="1093" w:type="dxa"/>
        <w:tblLayout w:type="fixed"/>
        <w:tblCellMar>
          <w:top w:w="0" w:type="dxa"/>
          <w:left w:w="0" w:type="dxa"/>
          <w:bottom w:w="28" w:type="dxa"/>
          <w:right w:w="0" w:type="dxa"/>
        </w:tblCellMar>
      </w:tblPr>
      <w:tblGrid>
        <w:gridCol w:w="124"/>
        <w:gridCol w:w="109"/>
        <w:gridCol w:w="2242"/>
        <w:gridCol w:w="286"/>
        <w:gridCol w:w="286"/>
        <w:gridCol w:w="434"/>
        <w:gridCol w:w="891"/>
        <w:gridCol w:w="891"/>
        <w:gridCol w:w="891"/>
        <w:gridCol w:w="891"/>
        <w:gridCol w:w="891"/>
        <w:gridCol w:w="908"/>
        <w:gridCol w:w="109"/>
        <w:gridCol w:w="159"/>
      </w:tblGrid>
      <w:tr>
        <w:trPr/>
        <w:tc>
          <w:tcPr>
            <w:tcW w:w="124" w:type="dxa"/>
            <w:tcBorders>
              <w:bottom w:val="single" w:sz="12" w:space="0" w:color="53C072"/>
            </w:tcBorders>
            <w:shd w:fill="53C072" w:val="clear"/>
            <w:vAlign w:val="center"/>
          </w:tcPr>
          <w:p>
            <w:pPr>
              <w:pStyle w:val="TableContents"/>
              <w:bidi w:val="0"/>
              <w:spacing w:before="0" w:after="283"/>
              <w:jc w:val="left"/>
              <w:rPr/>
            </w:pPr>
            <w:r>
              <w:rPr/>
              <w:t>​</w:t>
            </w:r>
          </w:p>
        </w:tc>
        <w:tc>
          <w:tcPr>
            <w:tcW w:w="109" w:type="dxa"/>
            <w:tcBorders>
              <w:bottom w:val="single" w:sz="12" w:space="0" w:color="53C072"/>
            </w:tcBorders>
            <w:shd w:fill="53C072" w:val="clear"/>
            <w:vAlign w:val="center"/>
          </w:tcPr>
          <w:p>
            <w:pPr>
              <w:pStyle w:val="TableContents"/>
              <w:bidi w:val="0"/>
              <w:spacing w:before="0" w:after="283"/>
              <w:jc w:val="left"/>
              <w:rPr/>
            </w:pPr>
            <w:r>
              <w:rPr/>
              <w:t>​</w:t>
            </w:r>
          </w:p>
        </w:tc>
        <w:tc>
          <w:tcPr>
            <w:tcW w:w="3248" w:type="dxa"/>
            <w:gridSpan w:val="4"/>
            <w:tcBorders>
              <w:bottom w:val="single" w:sz="12" w:space="0" w:color="53C072"/>
            </w:tcBorders>
            <w:shd w:fill="53C072" w:val="clear"/>
            <w:vAlign w:val="center"/>
          </w:tcPr>
          <w:p>
            <w:pPr>
              <w:pStyle w:val="TableContents"/>
              <w:bidi w:val="0"/>
              <w:spacing w:lineRule="atLeast" w:line="240" w:before="0" w:after="0"/>
              <w:jc w:val="left"/>
              <w:rPr/>
            </w:pPr>
            <w:r>
              <w:rPr>
                <w:caps/>
                <w:spacing w:val="-3"/>
              </w:rPr>
              <w:t>Recommendation of the Board</w:t>
            </w:r>
            <w:r>
              <w:rPr/>
              <w:t xml:space="preserve"> </w:t>
            </w:r>
          </w:p>
        </w:tc>
        <w:tc>
          <w:tcPr>
            <w:tcW w:w="891" w:type="dxa"/>
            <w:tcBorders>
              <w:bottom w:val="single" w:sz="12" w:space="0" w:color="53C072"/>
            </w:tcBorders>
            <w:shd w:fill="53C072" w:val="clear"/>
            <w:vAlign w:val="center"/>
          </w:tcPr>
          <w:p>
            <w:pPr>
              <w:pStyle w:val="TableContents"/>
              <w:bidi w:val="0"/>
              <w:spacing w:before="0" w:after="283"/>
              <w:jc w:val="left"/>
              <w:rPr/>
            </w:pPr>
            <w:r>
              <w:rPr/>
              <w:t>​</w:t>
            </w:r>
          </w:p>
        </w:tc>
        <w:tc>
          <w:tcPr>
            <w:tcW w:w="891" w:type="dxa"/>
            <w:tcBorders>
              <w:bottom w:val="single" w:sz="8" w:space="0" w:color="53C072"/>
            </w:tcBorders>
            <w:vAlign w:val="center"/>
          </w:tcPr>
          <w:p>
            <w:pPr>
              <w:pStyle w:val="TableContents"/>
              <w:bidi w:val="0"/>
              <w:spacing w:before="0" w:after="283"/>
              <w:jc w:val="left"/>
              <w:rPr/>
            </w:pPr>
            <w:r>
              <w:rPr/>
              <w:t>​</w:t>
            </w:r>
          </w:p>
        </w:tc>
        <w:tc>
          <w:tcPr>
            <w:tcW w:w="891" w:type="dxa"/>
            <w:tcBorders>
              <w:bottom w:val="single" w:sz="8" w:space="0" w:color="53C072"/>
            </w:tcBorders>
            <w:vAlign w:val="center"/>
          </w:tcPr>
          <w:p>
            <w:pPr>
              <w:pStyle w:val="TableContents"/>
              <w:bidi w:val="0"/>
              <w:spacing w:before="0" w:after="283"/>
              <w:jc w:val="left"/>
              <w:rPr/>
            </w:pPr>
            <w:r>
              <w:rPr/>
              <w:t>​</w:t>
            </w:r>
          </w:p>
        </w:tc>
        <w:tc>
          <w:tcPr>
            <w:tcW w:w="891" w:type="dxa"/>
            <w:tcBorders>
              <w:bottom w:val="single" w:sz="8" w:space="0" w:color="53C072"/>
            </w:tcBorders>
            <w:vAlign w:val="center"/>
          </w:tcPr>
          <w:p>
            <w:pPr>
              <w:pStyle w:val="TableContents"/>
              <w:bidi w:val="0"/>
              <w:spacing w:before="0" w:after="283"/>
              <w:jc w:val="left"/>
              <w:rPr/>
            </w:pPr>
            <w:r>
              <w:rPr/>
              <w:t>​</w:t>
            </w:r>
          </w:p>
        </w:tc>
        <w:tc>
          <w:tcPr>
            <w:tcW w:w="891" w:type="dxa"/>
            <w:tcBorders>
              <w:bottom w:val="single" w:sz="8" w:space="0" w:color="53C072"/>
            </w:tcBorders>
            <w:vAlign w:val="center"/>
          </w:tcPr>
          <w:p>
            <w:pPr>
              <w:pStyle w:val="TableContents"/>
              <w:bidi w:val="0"/>
              <w:spacing w:before="0" w:after="283"/>
              <w:jc w:val="left"/>
              <w:rPr/>
            </w:pPr>
            <w:r>
              <w:rPr/>
              <w:t>​</w:t>
            </w:r>
          </w:p>
        </w:tc>
        <w:tc>
          <w:tcPr>
            <w:tcW w:w="908" w:type="dxa"/>
            <w:tcBorders>
              <w:bottom w:val="single" w:sz="8" w:space="0" w:color="53C072"/>
            </w:tcBorders>
            <w:vAlign w:val="center"/>
          </w:tcPr>
          <w:p>
            <w:pPr>
              <w:pStyle w:val="TableContents"/>
              <w:bidi w:val="0"/>
              <w:spacing w:before="0" w:after="283"/>
              <w:jc w:val="left"/>
              <w:rPr/>
            </w:pPr>
            <w:r>
              <w:rPr/>
              <w:t>​</w:t>
            </w:r>
          </w:p>
        </w:tc>
        <w:tc>
          <w:tcPr>
            <w:tcW w:w="109" w:type="dxa"/>
            <w:tcBorders>
              <w:bottom w:val="single" w:sz="8" w:space="0" w:color="53C072"/>
            </w:tcBorders>
            <w:vAlign w:val="center"/>
          </w:tcPr>
          <w:p>
            <w:pPr>
              <w:pStyle w:val="TableContents"/>
              <w:bidi w:val="0"/>
              <w:spacing w:before="0" w:after="283"/>
              <w:jc w:val="left"/>
              <w:rPr/>
            </w:pPr>
            <w:r>
              <w:rPr/>
              <w:t>​</w:t>
            </w:r>
          </w:p>
        </w:tc>
        <w:tc>
          <w:tcPr>
            <w:tcW w:w="159" w:type="dxa"/>
            <w:tcBorders>
              <w:bottom w:val="single" w:sz="8" w:space="0" w:color="53C072"/>
            </w:tcBorders>
            <w:vAlign w:val="center"/>
          </w:tcPr>
          <w:p>
            <w:pPr>
              <w:pStyle w:val="TableContents"/>
              <w:bidi w:val="0"/>
              <w:spacing w:before="0" w:after="283"/>
              <w:jc w:val="left"/>
              <w:rPr/>
            </w:pPr>
            <w:r>
              <w:rPr/>
              <w:t>​</w:t>
            </w:r>
          </w:p>
        </w:tc>
      </w:tr>
      <w:tr>
        <w:trPr/>
        <w:tc>
          <w:tcPr>
            <w:tcW w:w="124" w:type="dxa"/>
            <w:tcBorders>
              <w:bottom w:val="single" w:sz="6" w:space="0" w:color="53C072"/>
            </w:tcBorders>
            <w:shd w:fill="53C072" w:val="clear"/>
            <w:vAlign w:val="center"/>
          </w:tcPr>
          <w:p>
            <w:pPr>
              <w:pStyle w:val="TableContents"/>
              <w:bidi w:val="0"/>
              <w:spacing w:before="0" w:after="283"/>
              <w:jc w:val="left"/>
              <w:rPr/>
            </w:pPr>
            <w:r>
              <w:rPr/>
              <w:t>​</w:t>
            </w:r>
          </w:p>
        </w:tc>
        <w:tc>
          <w:tcPr>
            <w:tcW w:w="109" w:type="dxa"/>
            <w:tcBorders>
              <w:bottom w:val="single" w:sz="6" w:space="0" w:color="53C072"/>
            </w:tcBorders>
            <w:vAlign w:val="center"/>
          </w:tcPr>
          <w:p>
            <w:pPr>
              <w:pStyle w:val="TableContents"/>
              <w:bidi w:val="0"/>
              <w:spacing w:before="0" w:after="283"/>
              <w:jc w:val="left"/>
              <w:rPr/>
            </w:pPr>
            <w:r>
              <w:rPr/>
              <w:t>​</w:t>
            </w:r>
          </w:p>
        </w:tc>
        <w:tc>
          <w:tcPr>
            <w:tcW w:w="2242" w:type="dxa"/>
            <w:tcBorders>
              <w:bottom w:val="single" w:sz="6" w:space="0" w:color="53C072"/>
            </w:tcBorders>
            <w:vAlign w:val="center"/>
          </w:tcPr>
          <w:p>
            <w:pPr>
              <w:pStyle w:val="TableContents"/>
              <w:bidi w:val="0"/>
              <w:spacing w:before="0" w:after="0"/>
              <w:jc w:val="center"/>
              <w:rPr/>
            </w:pPr>
            <w:r>
              <w:rPr/>
              <w:drawing>
                <wp:inline distT="0" distB="0" distL="0" distR="0">
                  <wp:extent cx="485775" cy="466725"/>
                  <wp:effectExtent l="0" t="0" r="0" b="0"/>
                  <wp:docPr id="464"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Image153" descr=""/>
                          <pic:cNvPicPr>
                            <a:picLocks noChangeAspect="1" noChangeArrowheads="1"/>
                          </pic:cNvPicPr>
                        </pic:nvPicPr>
                        <pic:blipFill>
                          <a:blip r:embed="rId164"/>
                          <a:stretch>
                            <a:fillRect/>
                          </a:stretch>
                        </pic:blipFill>
                        <pic:spPr bwMode="auto">
                          <a:xfrm>
                            <a:off x="0" y="0"/>
                            <a:ext cx="485775" cy="466725"/>
                          </a:xfrm>
                          <a:prstGeom prst="rect">
                            <a:avLst/>
                          </a:prstGeom>
                        </pic:spPr>
                      </pic:pic>
                    </a:graphicData>
                  </a:graphic>
                </wp:inline>
              </w:drawing>
            </w:r>
            <w:r>
              <w:rPr/>
              <w:t xml:space="preserve"> </w:t>
            </w:r>
          </w:p>
        </w:tc>
        <w:tc>
          <w:tcPr>
            <w:tcW w:w="286" w:type="dxa"/>
            <w:tcBorders>
              <w:bottom w:val="single" w:sz="6" w:space="0" w:color="53C072"/>
            </w:tcBorders>
            <w:vAlign w:val="center"/>
          </w:tcPr>
          <w:p>
            <w:pPr>
              <w:pStyle w:val="TableContents"/>
              <w:bidi w:val="0"/>
              <w:spacing w:before="0" w:after="283"/>
              <w:jc w:val="left"/>
              <w:rPr/>
            </w:pPr>
            <w:r>
              <w:rPr/>
              <w:t>​</w:t>
            </w:r>
          </w:p>
        </w:tc>
        <w:tc>
          <w:tcPr>
            <w:tcW w:w="286" w:type="dxa"/>
            <w:tcBorders>
              <w:bottom w:val="single" w:sz="6" w:space="0" w:color="53C072"/>
            </w:tcBorders>
            <w:vAlign w:val="center"/>
          </w:tcPr>
          <w:p>
            <w:pPr>
              <w:pStyle w:val="TableContents"/>
              <w:bidi w:val="0"/>
              <w:spacing w:before="0" w:after="283"/>
              <w:jc w:val="left"/>
              <w:rPr/>
            </w:pPr>
            <w:r>
              <w:rPr/>
              <w:t>​</w:t>
            </w:r>
          </w:p>
        </w:tc>
        <w:tc>
          <w:tcPr>
            <w:tcW w:w="5797" w:type="dxa"/>
            <w:gridSpan w:val="7"/>
            <w:tcBorders>
              <w:bottom w:val="single" w:sz="6" w:space="0" w:color="53C072"/>
            </w:tcBorders>
            <w:vAlign w:val="center"/>
          </w:tcPr>
          <w:p>
            <w:pPr>
              <w:pStyle w:val="TableContents"/>
              <w:bidi w:val="0"/>
              <w:spacing w:lineRule="atLeast" w:line="240" w:before="0" w:after="0"/>
              <w:jc w:val="left"/>
              <w:rPr/>
            </w:pPr>
            <w:r>
              <w:rPr>
                <w:spacing w:val="0"/>
              </w:rPr>
              <w:t>The Board unanimously recommends that the Company’s shareholders approve this advisory proposal (Proposal 4) to provide shareholders with the right to call special meetings at a 25% ownership threshold</w:t>
            </w:r>
            <w:r>
              <w:rPr>
                <w:spacing w:val="-3"/>
              </w:rPr>
              <w:t>.</w:t>
            </w:r>
            <w:r>
              <w:rPr/>
              <w:t xml:space="preserve"> </w:t>
            </w:r>
          </w:p>
        </w:tc>
        <w:tc>
          <w:tcPr>
            <w:tcW w:w="109" w:type="dxa"/>
            <w:tcBorders>
              <w:bottom w:val="single" w:sz="6" w:space="0" w:color="53C072"/>
            </w:tcBorders>
            <w:vAlign w:val="center"/>
          </w:tcPr>
          <w:p>
            <w:pPr>
              <w:pStyle w:val="TableContents"/>
              <w:bidi w:val="0"/>
              <w:spacing w:before="0" w:after="283"/>
              <w:jc w:val="left"/>
              <w:rPr/>
            </w:pPr>
            <w:r>
              <w:rPr/>
              <w:t>​</w:t>
            </w:r>
          </w:p>
        </w:tc>
        <w:tc>
          <w:tcPr>
            <w:tcW w:w="159" w:type="dxa"/>
            <w:tcBorders>
              <w:bottom w:val="single" w:sz="6" w:space="0" w:color="53C072"/>
            </w:tcBorders>
            <w:shd w:fill="53C072" w:val="clear"/>
            <w:vAlign w:val="center"/>
          </w:tcPr>
          <w:p>
            <w:pPr>
              <w:pStyle w:val="TableContents"/>
              <w:bidi w:val="0"/>
              <w:spacing w:before="0" w:after="283"/>
              <w:jc w:val="left"/>
              <w:rPr/>
            </w:pPr>
            <w:r>
              <w:rPr/>
              <w:t>​</w:t>
            </w:r>
          </w:p>
        </w:tc>
      </w:tr>
    </w:tbl>
    <w:p>
      <w:pPr>
        <w:pStyle w:val="TextBody"/>
        <w:bidi w:val="0"/>
        <w:spacing w:lineRule="atLeast" w:line="240" w:before="15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are asking our shareholders to vote on this advisory proposal regarding the establishment of a new right for shareholders collectively owning 25% or more of the Company’s common stock for at least one year to call a special meeting. If this proposal is approved, the Board intends to take the necessary steps to amend the Company’s By-laws to include such a right.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1"/>
          <w:sz w:val="24"/>
        </w:rPr>
        <w:t>Overview and Analysis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Currently, under the Company’s By-laws, a special meeting may be called only by the Board Chair or by Board resolution. As part of the ongoing review of the Company’s corporate governance practices by the Corporate Governance Committee and the Board, and informed by the Company’s ongoing engagement with its shareholders, the Board has determined it is timely and appropriate to establish a mechanism by which a substantial portion of the Company’s shareholders can also call a special meeting, thereby enhancing shareholder rights while preserving appropriate safeguards.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Board recognizes that providing shareholders with the right to call special meetings is a meaningful corporate governance practice. However, the Board also believes that special meetings should be extraordinary events that require the support of a significant proportion of shareholders. Organizing a special meeting requires the Company to incur substantial legal, printing, mailing, proxy solicitation, and administrative costs and diverts the time, attention and resources of the Board and management from the operation of the Company’s business. Establishing an unduly low ownership threshold for calling a special meeting would allow a small group of shareholders to misuse the procedure to advance their own special interests while forcing all the Company’s shareholders to bear the costs.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A 25% ownership threshold is the most common ownership threshold among S&amp;P 500 companies that permit shareholders to call special meetings. The Board believes that a 25% ownership threshold will appropriately balance the rights of shareholders with the need to prevent the disruption and waste of corporate resources that could result from small groups of shareholders calling special meetings not desired by the broader shareholder base. The Board believes that the 10% threshold contemplated by the proponent of the shareholder proposal in Proposal 5 would permit a small group of shareholders to call a special meeting to advance special interests, imposing substantial and unnecessary costs on the Company’s shareholders without providing commensurate benefits. </w:t>
      </w:r>
    </w:p>
    <w:p>
      <w:pPr>
        <w:pStyle w:val="TextBody"/>
        <w:bidi w:val="0"/>
        <w:spacing w:before="260" w:after="437"/>
        <w:ind w:left="1093" w:right="0" w:hanging="0"/>
        <w:jc w:val="right"/>
        <w:rPr>
          <w:caps w:val="false"/>
          <w:smallCaps w:val="false"/>
          <w:color w:val="000000"/>
        </w:rPr>
      </w:pPr>
      <w:r>
        <w:rPr>
          <w:caps w:val="false"/>
          <w:smallCaps w:val="false"/>
          <w:color w:val="000000"/>
        </w:rPr>
        <w:drawing>
          <wp:inline distT="0" distB="0" distL="0" distR="0">
            <wp:extent cx="1381125" cy="266700"/>
            <wp:effectExtent l="0" t="0" r="0" b="0"/>
            <wp:docPr id="465"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Image154" descr=""/>
                    <pic:cNvPicPr>
                      <a:picLocks noChangeAspect="1" noChangeArrowheads="1"/>
                    </pic:cNvPicPr>
                  </pic:nvPicPr>
                  <pic:blipFill>
                    <a:blip r:embed="rId165"/>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pacing w:val="-2"/>
          <w:sz w:val="20"/>
        </w:rPr>
        <w:t>79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60" w:before="6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Proposal 4: Board Proposal to Provide Shareholders with the Ability to Call a Special</w:t>
      </w:r>
      <w:r>
        <w:rPr>
          <w:rFonts w:ascii="Arial;Helvetica;sans-serif" w:hAnsi="Arial;Helvetica;sans-serif"/>
          <w:b w:val="false"/>
          <w:i w:val="false"/>
          <w:caps w:val="false"/>
          <w:smallCaps w:val="false"/>
          <w:color w:val="000000"/>
          <w:sz w:val="16"/>
        </w:rPr>
        <w:t xml:space="preserve"> </w:t>
        <w:br/>
      </w:r>
      <w:r>
        <w:rPr>
          <w:rFonts w:ascii="Arial;Helvetica;sans-serif" w:hAnsi="Arial;Helvetica;sans-serif"/>
          <w:b w:val="false"/>
          <w:i w:val="false"/>
          <w:caps w:val="false"/>
          <w:smallCaps w:val="false"/>
          <w:color w:val="000000"/>
          <w:spacing w:val="-1"/>
          <w:sz w:val="16"/>
        </w:rPr>
        <w:t>Shareholder Meeting at a 25% Ownership Threshold</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80" w:before="540" w:after="9380"/>
        <w:ind w:left="1093" w:right="0" w:hanging="0"/>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1"/>
          <w:sz w:val="24"/>
        </w:rPr>
        <w:t>Vote Required for Approval</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proposal is a non-binding recommendation to the Board and would not automatically establish a shareholder special meeting right if approved. However, if the Company’s shareholders approve this proposal, the Board intends to take the necessary steps to amend the Company’s By-laws to permit shareholders collectively owning at least 25% of the Company’s common stock to call a special meeting. Approval of this proposal requires the affirmative vote of a majority of the votes cast in favor of or against the proposal by the holders of shares present in person or represented by proxy and entitled to vote on the proposal at the Annual Meeting. Abstentions and broker non-votes will not be counted as votes cast and will have no effect on the outcome of this proposal. Unless marked to the contrary, proxies received will be voted “FOR” approval of this Proposal 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Approval of Proposal 4 is not conditioned on approval or disapproval of Proposal 5.</w:t>
      </w:r>
      <w:r>
        <w:rPr>
          <w:rFonts w:ascii="Arial;Helvetica;sans-serif" w:hAnsi="Arial;Helvetica;sans-serif"/>
          <w:b w:val="false"/>
          <w:i w:val="false"/>
          <w:caps w:val="false"/>
          <w:smallCaps w:val="false"/>
          <w:color w:val="000000"/>
          <w:sz w:val="20"/>
        </w:rPr>
        <w:t xml:space="preserve"> </w:t>
      </w:r>
    </w:p>
    <w:p>
      <w:pPr>
        <w:pStyle w:val="TextBody"/>
        <w:bidi w:val="0"/>
        <w:spacing w:before="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80    </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rPr>
        <w:drawing>
          <wp:inline distT="0" distB="0" distL="0" distR="0">
            <wp:extent cx="1381125" cy="266700"/>
            <wp:effectExtent l="0" t="0" r="0" b="0"/>
            <wp:docPr id="466"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Image155" descr=""/>
                    <pic:cNvPicPr>
                      <a:picLocks noChangeAspect="1" noChangeArrowheads="1"/>
                    </pic:cNvPicPr>
                  </pic:nvPicPr>
                  <pic:blipFill>
                    <a:blip r:embed="rId166"/>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9" w:name="tP5RO"/>
      <w:bookmarkEnd w:id="8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0" w:after="283"/>
        <w:ind w:left="1093" w:right="0" w:hanging="0"/>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tbl>
      <w:tblPr>
        <w:tblW w:w="9112" w:type="dxa"/>
        <w:jc w:val="left"/>
        <w:tblInd w:w="1093" w:type="dxa"/>
        <w:tblLayout w:type="fixed"/>
        <w:tblCellMar>
          <w:top w:w="0" w:type="dxa"/>
          <w:left w:w="0" w:type="dxa"/>
          <w:bottom w:w="0" w:type="dxa"/>
          <w:right w:w="0" w:type="dxa"/>
        </w:tblCellMar>
      </w:tblPr>
      <w:tblGrid>
        <w:gridCol w:w="124"/>
        <w:gridCol w:w="8834"/>
        <w:gridCol w:w="154"/>
      </w:tblGrid>
      <w:tr>
        <w:trPr/>
        <w:tc>
          <w:tcPr>
            <w:tcW w:w="124" w:type="dxa"/>
            <w:tcBorders/>
            <w:shd w:fill="53C072" w:val="clear"/>
            <w:vAlign w:val="center"/>
          </w:tcPr>
          <w:p>
            <w:pPr>
              <w:pStyle w:val="TableContents"/>
              <w:bidi w:val="0"/>
              <w:spacing w:before="0" w:after="283"/>
              <w:jc w:val="left"/>
              <w:rPr/>
            </w:pPr>
            <w:r>
              <w:rPr/>
              <w:t>​</w:t>
            </w:r>
          </w:p>
        </w:tc>
        <w:tc>
          <w:tcPr>
            <w:tcW w:w="8834" w:type="dxa"/>
            <w:tcBorders/>
            <w:shd w:fill="53C072" w:val="clear"/>
            <w:vAlign w:val="center"/>
          </w:tcPr>
          <w:p>
            <w:pPr>
              <w:pStyle w:val="TableContents"/>
              <w:bidi w:val="0"/>
              <w:spacing w:lineRule="atLeast" w:line="528" w:before="0" w:after="0"/>
              <w:jc w:val="center"/>
              <w:rPr/>
            </w:pPr>
            <w:r>
              <w:rPr>
                <w:caps/>
                <w:spacing w:val="-6"/>
              </w:rPr>
              <w:t>Proposal 5: Shareholder Proposal to Provide Shareholders with the Ability to Call a Special Shareholder Meeting at a 10% Ownership Threshold</w:t>
            </w:r>
            <w:r>
              <w:rPr/>
              <w:t xml:space="preserve">​ </w:t>
            </w:r>
          </w:p>
        </w:tc>
        <w:tc>
          <w:tcPr>
            <w:tcW w:w="154" w:type="dxa"/>
            <w:tcBorders/>
            <w:shd w:fill="53C072" w:val="clear"/>
            <w:vAlign w:val="center"/>
          </w:tcPr>
          <w:p>
            <w:pPr>
              <w:pStyle w:val="TableContents"/>
              <w:bidi w:val="0"/>
              <w:spacing w:before="0" w:after="283"/>
              <w:jc w:val="left"/>
              <w:rPr/>
            </w:pPr>
            <w:r>
              <w:rPr/>
              <w:t>​</w:t>
            </w:r>
          </w:p>
        </w:tc>
      </w:tr>
    </w:tbl>
    <w:p>
      <w:pPr>
        <w:pStyle w:val="TextBody"/>
        <w:bidi w:val="0"/>
        <w:spacing w:lineRule="atLeast" w:line="240" w:before="36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John Chevedden has informed the Company that he or his representative intends to present the proposal set forth below at the Annual Meeting. If properly submitted, the proposal will be voted on at the Annual Meeting. The proposal is presented as submitted by Mr. Chevedden.</w:t>
      </w:r>
      <w:r>
        <w:rPr>
          <w:rFonts w:ascii="Arial;Helvetica;sans-serif" w:hAnsi="Arial;Helvetica;sans-serif"/>
          <w:b w:val="false"/>
          <w:i w:val="false"/>
          <w:caps w:val="false"/>
          <w:smallCaps w:val="false"/>
          <w:color w:val="000000"/>
          <w:spacing w:val="4"/>
          <w:sz w:val="20"/>
        </w:rPr>
        <w:t xml:space="preserve"> </w:t>
      </w:r>
    </w:p>
    <w:tbl>
      <w:tblPr>
        <w:tblW w:w="9112" w:type="dxa"/>
        <w:jc w:val="left"/>
        <w:tblInd w:w="1093" w:type="dxa"/>
        <w:tblLayout w:type="fixed"/>
        <w:tblCellMar>
          <w:top w:w="0" w:type="dxa"/>
          <w:left w:w="0" w:type="dxa"/>
          <w:bottom w:w="28" w:type="dxa"/>
          <w:right w:w="0" w:type="dxa"/>
        </w:tblCellMar>
      </w:tblPr>
      <w:tblGrid>
        <w:gridCol w:w="124"/>
        <w:gridCol w:w="109"/>
        <w:gridCol w:w="2726"/>
        <w:gridCol w:w="348"/>
        <w:gridCol w:w="348"/>
        <w:gridCol w:w="385"/>
        <w:gridCol w:w="799"/>
        <w:gridCol w:w="799"/>
        <w:gridCol w:w="799"/>
        <w:gridCol w:w="799"/>
        <w:gridCol w:w="799"/>
        <w:gridCol w:w="810"/>
        <w:gridCol w:w="109"/>
        <w:gridCol w:w="158"/>
      </w:tblGrid>
      <w:tr>
        <w:trPr/>
        <w:tc>
          <w:tcPr>
            <w:tcW w:w="124" w:type="dxa"/>
            <w:tcBorders>
              <w:bottom w:val="single" w:sz="12" w:space="0" w:color="53C072"/>
            </w:tcBorders>
            <w:shd w:fill="53C072" w:val="clear"/>
            <w:vAlign w:val="center"/>
          </w:tcPr>
          <w:p>
            <w:pPr>
              <w:pStyle w:val="TableContents"/>
              <w:bidi w:val="0"/>
              <w:spacing w:before="0" w:after="283"/>
              <w:jc w:val="left"/>
              <w:rPr/>
            </w:pPr>
            <w:r>
              <w:rPr/>
              <w:t>​</w:t>
            </w:r>
          </w:p>
        </w:tc>
        <w:tc>
          <w:tcPr>
            <w:tcW w:w="109" w:type="dxa"/>
            <w:tcBorders>
              <w:bottom w:val="single" w:sz="12" w:space="0" w:color="53C072"/>
            </w:tcBorders>
            <w:shd w:fill="53C072" w:val="clear"/>
            <w:vAlign w:val="center"/>
          </w:tcPr>
          <w:p>
            <w:pPr>
              <w:pStyle w:val="TableContents"/>
              <w:bidi w:val="0"/>
              <w:spacing w:before="0" w:after="283"/>
              <w:jc w:val="left"/>
              <w:rPr/>
            </w:pPr>
            <w:r>
              <w:rPr/>
              <w:t>​</w:t>
            </w:r>
          </w:p>
        </w:tc>
        <w:tc>
          <w:tcPr>
            <w:tcW w:w="3807" w:type="dxa"/>
            <w:gridSpan w:val="4"/>
            <w:tcBorders>
              <w:bottom w:val="single" w:sz="12" w:space="0" w:color="53C072"/>
            </w:tcBorders>
            <w:shd w:fill="53C072" w:val="clear"/>
            <w:vAlign w:val="center"/>
          </w:tcPr>
          <w:p>
            <w:pPr>
              <w:pStyle w:val="TableContents"/>
              <w:bidi w:val="0"/>
              <w:spacing w:lineRule="atLeast" w:line="240" w:before="0" w:after="0"/>
              <w:jc w:val="left"/>
              <w:rPr/>
            </w:pPr>
            <w:r>
              <w:rPr>
                <w:caps/>
                <w:spacing w:val="-3"/>
              </w:rPr>
              <w:t>Recommendation of the Board</w:t>
            </w:r>
            <w:r>
              <w:rPr/>
              <w:t xml:space="preserve"> </w:t>
            </w:r>
          </w:p>
        </w:tc>
        <w:tc>
          <w:tcPr>
            <w:tcW w:w="799" w:type="dxa"/>
            <w:tcBorders>
              <w:bottom w:val="single" w:sz="12" w:space="0" w:color="53C072"/>
            </w:tcBorders>
            <w:shd w:fill="53C072" w:val="clear"/>
            <w:vAlign w:val="center"/>
          </w:tcPr>
          <w:p>
            <w:pPr>
              <w:pStyle w:val="TableContents"/>
              <w:bidi w:val="0"/>
              <w:spacing w:before="0" w:after="283"/>
              <w:jc w:val="left"/>
              <w:rPr/>
            </w:pPr>
            <w:r>
              <w:rPr/>
              <w:t>​</w:t>
            </w:r>
          </w:p>
        </w:tc>
        <w:tc>
          <w:tcPr>
            <w:tcW w:w="799" w:type="dxa"/>
            <w:tcBorders>
              <w:bottom w:val="single" w:sz="8" w:space="0" w:color="53C072"/>
            </w:tcBorders>
            <w:vAlign w:val="center"/>
          </w:tcPr>
          <w:p>
            <w:pPr>
              <w:pStyle w:val="TableContents"/>
              <w:bidi w:val="0"/>
              <w:spacing w:before="0" w:after="283"/>
              <w:jc w:val="left"/>
              <w:rPr/>
            </w:pPr>
            <w:r>
              <w:rPr/>
              <w:t>​</w:t>
            </w:r>
          </w:p>
        </w:tc>
        <w:tc>
          <w:tcPr>
            <w:tcW w:w="799" w:type="dxa"/>
            <w:tcBorders>
              <w:bottom w:val="single" w:sz="8" w:space="0" w:color="53C072"/>
            </w:tcBorders>
            <w:vAlign w:val="center"/>
          </w:tcPr>
          <w:p>
            <w:pPr>
              <w:pStyle w:val="TableContents"/>
              <w:bidi w:val="0"/>
              <w:spacing w:before="0" w:after="283"/>
              <w:jc w:val="left"/>
              <w:rPr/>
            </w:pPr>
            <w:r>
              <w:rPr/>
              <w:t>​</w:t>
            </w:r>
          </w:p>
        </w:tc>
        <w:tc>
          <w:tcPr>
            <w:tcW w:w="799" w:type="dxa"/>
            <w:tcBorders>
              <w:bottom w:val="single" w:sz="8" w:space="0" w:color="53C072"/>
            </w:tcBorders>
            <w:vAlign w:val="center"/>
          </w:tcPr>
          <w:p>
            <w:pPr>
              <w:pStyle w:val="TableContents"/>
              <w:bidi w:val="0"/>
              <w:spacing w:before="0" w:after="283"/>
              <w:jc w:val="left"/>
              <w:rPr/>
            </w:pPr>
            <w:r>
              <w:rPr/>
              <w:t>​</w:t>
            </w:r>
          </w:p>
        </w:tc>
        <w:tc>
          <w:tcPr>
            <w:tcW w:w="799" w:type="dxa"/>
            <w:tcBorders>
              <w:bottom w:val="single" w:sz="8" w:space="0" w:color="53C072"/>
            </w:tcBorders>
            <w:vAlign w:val="center"/>
          </w:tcPr>
          <w:p>
            <w:pPr>
              <w:pStyle w:val="TableContents"/>
              <w:bidi w:val="0"/>
              <w:spacing w:before="0" w:after="283"/>
              <w:jc w:val="left"/>
              <w:rPr/>
            </w:pPr>
            <w:r>
              <w:rPr/>
              <w:t>​</w:t>
            </w:r>
          </w:p>
        </w:tc>
        <w:tc>
          <w:tcPr>
            <w:tcW w:w="810" w:type="dxa"/>
            <w:tcBorders>
              <w:bottom w:val="single" w:sz="8" w:space="0" w:color="53C072"/>
            </w:tcBorders>
            <w:vAlign w:val="center"/>
          </w:tcPr>
          <w:p>
            <w:pPr>
              <w:pStyle w:val="TableContents"/>
              <w:bidi w:val="0"/>
              <w:spacing w:before="0" w:after="283"/>
              <w:jc w:val="left"/>
              <w:rPr/>
            </w:pPr>
            <w:r>
              <w:rPr/>
              <w:t>​</w:t>
            </w:r>
          </w:p>
        </w:tc>
        <w:tc>
          <w:tcPr>
            <w:tcW w:w="109" w:type="dxa"/>
            <w:tcBorders>
              <w:bottom w:val="single" w:sz="8" w:space="0" w:color="53C072"/>
            </w:tcBorders>
            <w:vAlign w:val="center"/>
          </w:tcPr>
          <w:p>
            <w:pPr>
              <w:pStyle w:val="TableContents"/>
              <w:bidi w:val="0"/>
              <w:spacing w:before="0" w:after="283"/>
              <w:jc w:val="left"/>
              <w:rPr/>
            </w:pPr>
            <w:r>
              <w:rPr/>
              <w:t>​</w:t>
            </w:r>
          </w:p>
        </w:tc>
        <w:tc>
          <w:tcPr>
            <w:tcW w:w="158" w:type="dxa"/>
            <w:tcBorders>
              <w:bottom w:val="single" w:sz="8" w:space="0" w:color="53C072"/>
            </w:tcBorders>
            <w:vAlign w:val="center"/>
          </w:tcPr>
          <w:p>
            <w:pPr>
              <w:pStyle w:val="TableContents"/>
              <w:bidi w:val="0"/>
              <w:spacing w:before="0" w:after="283"/>
              <w:jc w:val="left"/>
              <w:rPr/>
            </w:pPr>
            <w:r>
              <w:rPr/>
              <w:t>​</w:t>
            </w:r>
          </w:p>
        </w:tc>
      </w:tr>
      <w:tr>
        <w:trPr/>
        <w:tc>
          <w:tcPr>
            <w:tcW w:w="124" w:type="dxa"/>
            <w:tcBorders>
              <w:bottom w:val="single" w:sz="6" w:space="0" w:color="53C072"/>
            </w:tcBorders>
            <w:shd w:fill="53C072" w:val="clear"/>
            <w:vAlign w:val="center"/>
          </w:tcPr>
          <w:p>
            <w:pPr>
              <w:pStyle w:val="TableContents"/>
              <w:bidi w:val="0"/>
              <w:spacing w:before="0" w:after="283"/>
              <w:jc w:val="left"/>
              <w:rPr/>
            </w:pPr>
            <w:r>
              <w:rPr/>
              <w:t>​</w:t>
            </w:r>
          </w:p>
        </w:tc>
        <w:tc>
          <w:tcPr>
            <w:tcW w:w="109" w:type="dxa"/>
            <w:tcBorders>
              <w:bottom w:val="single" w:sz="6" w:space="0" w:color="53C072"/>
            </w:tcBorders>
            <w:vAlign w:val="center"/>
          </w:tcPr>
          <w:p>
            <w:pPr>
              <w:pStyle w:val="TableContents"/>
              <w:bidi w:val="0"/>
              <w:spacing w:before="0" w:after="283"/>
              <w:jc w:val="left"/>
              <w:rPr/>
            </w:pPr>
            <w:r>
              <w:rPr/>
              <w:t>​</w:t>
            </w:r>
          </w:p>
        </w:tc>
        <w:tc>
          <w:tcPr>
            <w:tcW w:w="2726" w:type="dxa"/>
            <w:tcBorders>
              <w:bottom w:val="single" w:sz="6" w:space="0" w:color="53C072"/>
            </w:tcBorders>
            <w:vAlign w:val="center"/>
          </w:tcPr>
          <w:p>
            <w:pPr>
              <w:pStyle w:val="TableContents"/>
              <w:bidi w:val="0"/>
              <w:spacing w:before="0" w:after="0"/>
              <w:jc w:val="center"/>
              <w:rPr/>
            </w:pPr>
            <w:r>
              <w:rPr/>
              <w:drawing>
                <wp:inline distT="0" distB="0" distL="0" distR="0">
                  <wp:extent cx="485775" cy="485775"/>
                  <wp:effectExtent l="0" t="0" r="0" b="0"/>
                  <wp:docPr id="467"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Image156" descr=""/>
                          <pic:cNvPicPr>
                            <a:picLocks noChangeAspect="1" noChangeArrowheads="1"/>
                          </pic:cNvPicPr>
                        </pic:nvPicPr>
                        <pic:blipFill>
                          <a:blip r:embed="rId167"/>
                          <a:stretch>
                            <a:fillRect/>
                          </a:stretch>
                        </pic:blipFill>
                        <pic:spPr bwMode="auto">
                          <a:xfrm>
                            <a:off x="0" y="0"/>
                            <a:ext cx="485775" cy="485775"/>
                          </a:xfrm>
                          <a:prstGeom prst="rect">
                            <a:avLst/>
                          </a:prstGeom>
                        </pic:spPr>
                      </pic:pic>
                    </a:graphicData>
                  </a:graphic>
                </wp:inline>
              </w:drawing>
            </w:r>
            <w:r>
              <w:rPr/>
              <w:t xml:space="preserve"> </w:t>
            </w:r>
          </w:p>
        </w:tc>
        <w:tc>
          <w:tcPr>
            <w:tcW w:w="348" w:type="dxa"/>
            <w:tcBorders>
              <w:bottom w:val="single" w:sz="6" w:space="0" w:color="53C072"/>
            </w:tcBorders>
            <w:vAlign w:val="center"/>
          </w:tcPr>
          <w:p>
            <w:pPr>
              <w:pStyle w:val="TableContents"/>
              <w:bidi w:val="0"/>
              <w:spacing w:before="0" w:after="283"/>
              <w:jc w:val="left"/>
              <w:rPr/>
            </w:pPr>
            <w:r>
              <w:rPr/>
              <w:t>​</w:t>
            </w:r>
          </w:p>
        </w:tc>
        <w:tc>
          <w:tcPr>
            <w:tcW w:w="348" w:type="dxa"/>
            <w:tcBorders>
              <w:bottom w:val="single" w:sz="6" w:space="0" w:color="53C072"/>
            </w:tcBorders>
            <w:vAlign w:val="center"/>
          </w:tcPr>
          <w:p>
            <w:pPr>
              <w:pStyle w:val="TableContents"/>
              <w:bidi w:val="0"/>
              <w:spacing w:before="0" w:after="283"/>
              <w:jc w:val="left"/>
              <w:rPr/>
            </w:pPr>
            <w:r>
              <w:rPr/>
              <w:t>​</w:t>
            </w:r>
          </w:p>
        </w:tc>
        <w:tc>
          <w:tcPr>
            <w:tcW w:w="5190" w:type="dxa"/>
            <w:gridSpan w:val="7"/>
            <w:tcBorders>
              <w:bottom w:val="single" w:sz="6" w:space="0" w:color="53C072"/>
            </w:tcBorders>
            <w:vAlign w:val="center"/>
          </w:tcPr>
          <w:p>
            <w:pPr>
              <w:pStyle w:val="TableContents"/>
              <w:bidi w:val="0"/>
              <w:spacing w:lineRule="atLeast" w:line="240" w:before="0" w:after="0"/>
              <w:jc w:val="left"/>
              <w:rPr/>
            </w:pPr>
            <w:r>
              <w:rPr>
                <w:spacing w:val="-3"/>
              </w:rPr>
              <w:t>T</w:t>
            </w:r>
            <w:r>
              <w:rPr>
                <w:spacing w:val="0"/>
              </w:rPr>
              <w:t>he Board recommends a vote “</w:t>
            </w:r>
            <w:r>
              <w:rPr>
                <w:color w:val="53C072"/>
                <w:spacing w:val="-3"/>
              </w:rPr>
              <w:t>AGAINST</w:t>
            </w:r>
            <w:r>
              <w:rPr>
                <w:spacing w:val="0"/>
              </w:rPr>
              <w:t>” this shareholder proposal (Proposal 5)</w:t>
            </w:r>
            <w:r>
              <w:rPr>
                <w:spacing w:val="-3"/>
              </w:rPr>
              <w:t>.</w:t>
            </w:r>
            <w:r>
              <w:rPr/>
              <w:t xml:space="preserve"> </w:t>
            </w:r>
          </w:p>
        </w:tc>
        <w:tc>
          <w:tcPr>
            <w:tcW w:w="109" w:type="dxa"/>
            <w:tcBorders>
              <w:bottom w:val="single" w:sz="6" w:space="0" w:color="53C072"/>
            </w:tcBorders>
            <w:vAlign w:val="center"/>
          </w:tcPr>
          <w:p>
            <w:pPr>
              <w:pStyle w:val="TableContents"/>
              <w:bidi w:val="0"/>
              <w:spacing w:before="0" w:after="283"/>
              <w:jc w:val="left"/>
              <w:rPr/>
            </w:pPr>
            <w:r>
              <w:rPr/>
              <w:t>​</w:t>
            </w:r>
          </w:p>
        </w:tc>
        <w:tc>
          <w:tcPr>
            <w:tcW w:w="158" w:type="dxa"/>
            <w:tcBorders>
              <w:bottom w:val="single" w:sz="6" w:space="0" w:color="53C072"/>
            </w:tcBorders>
            <w:shd w:fill="53C072" w:val="clear"/>
            <w:vAlign w:val="center"/>
          </w:tcPr>
          <w:p>
            <w:pPr>
              <w:pStyle w:val="TableContents"/>
              <w:bidi w:val="0"/>
              <w:spacing w:before="0" w:after="283"/>
              <w:jc w:val="left"/>
              <w:rPr/>
            </w:pPr>
            <w:r>
              <w:rPr/>
              <w:t>​</w:t>
            </w:r>
          </w:p>
        </w:tc>
      </w:tr>
    </w:tbl>
    <w:p>
      <w:pPr>
        <w:pStyle w:val="TextBody"/>
        <w:bidi w:val="0"/>
        <w:spacing w:lineRule="atLeast" w:line="240" w:before="150" w:after="283"/>
        <w:ind w:left="10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Proposal 5</w:t>
      </w:r>
      <w:r>
        <w:rPr>
          <w:rFonts w:ascii="Arial;Helvetica;sans-serif" w:hAnsi="Arial;Helvetica;sans-serif"/>
          <w:b/>
          <w:i w:val="false"/>
          <w:caps w:val="false"/>
          <w:smallCaps w:val="false"/>
          <w:color w:val="000000"/>
          <w:spacing w:val="-3"/>
          <w:sz w:val="20"/>
        </w:rPr>
        <w:t> — </w:t>
      </w:r>
      <w:r>
        <w:rPr>
          <w:rFonts w:ascii="Arial;Helvetica;sans-serif" w:hAnsi="Arial;Helvetica;sans-serif"/>
          <w:b/>
          <w:i w:val="false"/>
          <w:caps w:val="false"/>
          <w:smallCaps w:val="false"/>
          <w:color w:val="000000"/>
          <w:spacing w:val="0"/>
          <w:sz w:val="20"/>
        </w:rPr>
        <w:t>Attainable Shareholders Ability to call for a Special Shareholder Meeting</w:t>
      </w:r>
      <w:r>
        <w:rPr>
          <w:rFonts w:ascii="Arial;Helvetica;sans-serif" w:hAnsi="Arial;Helvetica;san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743075" cy="342900"/>
            <wp:effectExtent l="0" t="0" r="0" b="0"/>
            <wp:docPr id="468"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Image157" descr=""/>
                    <pic:cNvPicPr>
                      <a:picLocks noChangeAspect="1" noChangeArrowheads="1"/>
                    </pic:cNvPicPr>
                  </pic:nvPicPr>
                  <pic:blipFill>
                    <a:blip r:embed="rId168"/>
                    <a:stretch>
                      <a:fillRect/>
                    </a:stretch>
                  </pic:blipFill>
                  <pic:spPr bwMode="auto">
                    <a:xfrm>
                      <a:off x="0" y="0"/>
                      <a:ext cx="1743075" cy="3429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Shareholders ask our Board of Directors to take the steps necessary to amend the appropriate company governing documents to give the owners of a combined 10% of our outstanding common stock the power to call a special shareholder meeting. Such a special shareholder meeting can be an easy to convene online shareholder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There shall be no poison pill discriminatory rule to require ownership of shares for a specific period of time in order for shares to participate in calling for a special shareholder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guard against the Avnet (AVT) Board of Directors and management becoming complacent AVT shareholders need the ability to call a special shareholder meeting to help the Board adopt new strategies if AVT underperforms. If AVT directors and management know that AVT shareholders can call a special shareholder meeting they will have more of an incentive to perform.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Higher than a 10% of shares requirement seems to be unreasonable. Shareholders of more than 100 companies have voted on a special shareholder meeting proposal and not one of these 100 companies have ever cited one example of a special shareholder meeting taking place at a company that required 15% or more of shares to support the call for a special shareholder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And not one of these 100 companies cited an example of a special shareholder meeting ever taking place at a company that disqualified certain shares based on length of stock ownership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Please vote for:</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Attainable Shareholders Ability to Call for a Special Shareholder Meeting</w:t>
      </w:r>
      <w:r>
        <w:rPr>
          <w:rFonts w:ascii="Arial;Helvetica;sans-serif" w:hAnsi="Arial;Helvetica;sans-serif"/>
          <w:b/>
          <w:i w:val="false"/>
          <w:caps w:val="false"/>
          <w:smallCaps w:val="false"/>
          <w:color w:val="000000"/>
          <w:spacing w:val="-3"/>
          <w:sz w:val="20"/>
        </w:rPr>
        <w:t> — </w:t>
      </w:r>
      <w:r>
        <w:rPr>
          <w:rFonts w:ascii="Arial;Helvetica;sans-serif" w:hAnsi="Arial;Helvetica;sans-serif"/>
          <w:b/>
          <w:i w:val="false"/>
          <w:caps w:val="false"/>
          <w:smallCaps w:val="false"/>
          <w:color w:val="000000"/>
          <w:spacing w:val="0"/>
          <w:sz w:val="20"/>
        </w:rPr>
        <w:t xml:space="preserve">Proposal 5 </w:t>
      </w:r>
    </w:p>
    <w:p>
      <w:pPr>
        <w:pStyle w:val="TextBody"/>
        <w:bidi w:val="0"/>
        <w:spacing w:before="623" w:after="437"/>
        <w:ind w:left="1093" w:right="0" w:hanging="0"/>
        <w:jc w:val="right"/>
        <w:rPr>
          <w:caps w:val="false"/>
          <w:smallCaps w:val="false"/>
          <w:color w:val="000000"/>
        </w:rPr>
      </w:pPr>
      <w:r>
        <w:rPr>
          <w:caps w:val="false"/>
          <w:smallCaps w:val="false"/>
          <w:color w:val="000000"/>
        </w:rPr>
        <w:drawing>
          <wp:inline distT="0" distB="0" distL="0" distR="0">
            <wp:extent cx="1381125" cy="266700"/>
            <wp:effectExtent l="0" t="0" r="0" b="0"/>
            <wp:docPr id="469"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Image158" descr=""/>
                    <pic:cNvPicPr>
                      <a:picLocks noChangeAspect="1" noChangeArrowheads="1"/>
                    </pic:cNvPicPr>
                  </pic:nvPicPr>
                  <pic:blipFill>
                    <a:blip r:embed="rId169"/>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pacing w:val="-2"/>
          <w:sz w:val="20"/>
        </w:rPr>
        <w:t>81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60" w:before="317"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Proposal 5: Shareholder Proposal to Provide Shareholders with the Ability to</w:t>
      </w:r>
      <w:r>
        <w:rPr>
          <w:rFonts w:ascii="Arial;Helvetica;sans-serif" w:hAnsi="Arial;Helvetica;sans-serif"/>
          <w:b w:val="false"/>
          <w:i w:val="false"/>
          <w:caps w:val="false"/>
          <w:smallCaps w:val="false"/>
          <w:color w:val="000000"/>
          <w:sz w:val="16"/>
        </w:rPr>
        <w:t xml:space="preserve"> </w:t>
        <w:br/>
      </w:r>
      <w:r>
        <w:rPr>
          <w:rFonts w:ascii="Arial;Helvetica;sans-serif" w:hAnsi="Arial;Helvetica;sans-serif"/>
          <w:b w:val="false"/>
          <w:i w:val="false"/>
          <w:caps w:val="false"/>
          <w:smallCaps w:val="false"/>
          <w:color w:val="000000"/>
          <w:spacing w:val="-1"/>
          <w:sz w:val="16"/>
        </w:rPr>
        <w:t>Call a Special Shareholder Meeting at a 10% Ownership Threshold</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70" w:before="540" w:after="283"/>
        <w:ind w:left="1093" w:right="0" w:hanging="0"/>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BOARD OF DIRECTORS’ STATEMENT IN OPPOSITION TO THE SHAREHOLDER PROPOSAL (PROPOSAL 5)</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Board has carefully considered this proposal and believes that implementing a shareholder special meeting right with only a 10% ownership threshold is not in the best interests of the Company or its shareholders. Further, a 10% threshold is inconsistent with the corporate governance practices of most S&amp;P 500 companies, most of which require a higher ownership threshold or do not permit shareholders to call a special meeting at all. Accordingly, the Board unanimously recommends a vote AGAINST this shareholder proposal (Proposal 5).</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However, the Board recognizes that the ability of shareholders to call special meetings is a meaningful part of a strong corporate governance framework. For this reason, the Board is submitting its own proposal (Proposal 4), which would permit shareholders holding at least 25% of the Company’s outstanding common stock to call a special meeting. As further described in Proposal 4, the Board believes a more prudent 25% ownership threshold for shareholders to call a special meeting strikes the appropriate balance between enhancing shareholder rights and protecting the long-term interests of the Company and all its shareholders.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70" w:before="24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1"/>
          <w:sz w:val="24"/>
        </w:rPr>
        <w:t>A 10% Ownership Threshold Could Give a Small Group of Shareholders with Special Interests a Disproportionate Amount of Influence Over the Company’s Affairs.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 special meeting is an extraordinary event that should be reserved for urgent matters that cannot await our next annual meeting. Special meetings impose significant costs, including legal, printing, mailing, proxy solicitation, and administrative expenses. The Board, management, and our employees must devote significant time and attention to preparing for a special meeting, which takes their time and attention away from their primary focus of overseeing and operating our business. One or a small minority of shareholders should not be entitled to cause such significant expense and distraction to advance their own special interests, which may not be shared more broadly by shareholders. Rather, special meetings should only be called where a substantial portion of shareholders agree that a matter is sufficiently critical and time-sensitive so that it cannot be delayed until the Company’s next annual meeting. A failure to receive 25% support to convene a special meeting is a strong indicator that the issue is unduly narrow and not deemed critical by our shareholders generally. The Company’s annual meeting provides all shareholders with a regular, predictable opportunity to weigh in on director elections and other matters of importance to shareholders.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Furthermore, a 10% ownership threshold would not be appropriate given the Company’s already robust shareholder engagement practices. The Board is already committed to a culture of accountability to shareholders, promotes open communication between shareholders and the Board, and consistently engages with shareholders regarding corporate governance practices, CEO succession planning, executive compensation, and corporate stewardship and impact practices, among other matters, while thoroughly considering shareholder perspectives to help ensure that the Company’s practices protect and promote the interests of its shareholders. In addition, our shareholders have multiple established avenues to express their views and hold the Board accountable, including the annual election of directors by majority vote with a resignation policy.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light of the Company’s existing policies and practices, the Board has determined that the Board’s shareholder special meeting proposal (Proposal 4), and not this shareholder proposal (Proposal 5), is in the best interests of the Company and its shareholders.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1"/>
          <w:sz w:val="24"/>
        </w:rPr>
        <w:t>Vote Required for Approval</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Proposal 5 is a non-binding recommendation to the Board and would not automatically establish a shareholder special meeting right if approved. Approval of this shareholder proposal requires the affirmative vote of a majority of the votes cast in favor of or against the proposal by the holders of shares present in person or represented by proxy and entitled to vote on the proposal at the Annual Meeting. Abstentions and broker non-votes will not be counted as votes cast and will have no effect on the outcome of this proposal. Unless marked to the contrary, proxies received will be voted “AGAINST” approval of the shareholder proposal (Proposal 5).</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Approval of Proposal 5 is not conditioned on approval or disapproval of Proposal 4.</w:t>
      </w:r>
      <w:r>
        <w:rPr>
          <w:rFonts w:ascii="Arial;Helvetica;sans-serif" w:hAnsi="Arial;Helvetica;sans-serif"/>
          <w:b w:val="false"/>
          <w:i w:val="false"/>
          <w:caps w:val="false"/>
          <w:smallCaps w:val="false"/>
          <w:color w:val="000000"/>
          <w:sz w:val="20"/>
        </w:rPr>
        <w:t xml:space="preserve"> </w:t>
      </w:r>
    </w:p>
    <w:p>
      <w:pPr>
        <w:pStyle w:val="TextBody"/>
        <w:bidi w:val="0"/>
        <w:spacing w:before="59"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82    </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rPr>
        <w:drawing>
          <wp:inline distT="0" distB="0" distL="0" distR="0">
            <wp:extent cx="1381125" cy="266700"/>
            <wp:effectExtent l="0" t="0" r="0" b="0"/>
            <wp:docPr id="470"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Image159" descr=""/>
                    <pic:cNvPicPr>
                      <a:picLocks noChangeAspect="1" noChangeArrowheads="1"/>
                    </pic:cNvPicPr>
                  </pic:nvPicPr>
                  <pic:blipFill>
                    <a:blip r:embed="rId170"/>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0" w:name="tSPAN"/>
      <w:bookmarkEnd w:id="9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0" w:after="283"/>
        <w:ind w:left="1093" w:right="0" w:hanging="0"/>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tbl>
      <w:tblPr>
        <w:tblW w:w="5919" w:type="dxa"/>
        <w:jc w:val="left"/>
        <w:tblInd w:w="1093" w:type="dxa"/>
        <w:tblLayout w:type="fixed"/>
        <w:tblCellMar>
          <w:top w:w="0" w:type="dxa"/>
          <w:left w:w="0" w:type="dxa"/>
          <w:bottom w:w="0" w:type="dxa"/>
          <w:right w:w="0" w:type="dxa"/>
        </w:tblCellMar>
      </w:tblPr>
      <w:tblGrid>
        <w:gridCol w:w="124"/>
        <w:gridCol w:w="5641"/>
        <w:gridCol w:w="154"/>
      </w:tblGrid>
      <w:tr>
        <w:trPr/>
        <w:tc>
          <w:tcPr>
            <w:tcW w:w="124" w:type="dxa"/>
            <w:tcBorders/>
            <w:shd w:fill="53C072" w:val="clear"/>
            <w:vAlign w:val="center"/>
          </w:tcPr>
          <w:p>
            <w:pPr>
              <w:pStyle w:val="TableContents"/>
              <w:bidi w:val="0"/>
              <w:spacing w:before="0" w:after="283"/>
              <w:jc w:val="left"/>
              <w:rPr/>
            </w:pPr>
            <w:r>
              <w:rPr/>
              <w:t>​</w:t>
            </w:r>
          </w:p>
        </w:tc>
        <w:tc>
          <w:tcPr>
            <w:tcW w:w="5641" w:type="dxa"/>
            <w:tcBorders/>
            <w:shd w:fill="53C072" w:val="clear"/>
            <w:vAlign w:val="center"/>
          </w:tcPr>
          <w:p>
            <w:pPr>
              <w:pStyle w:val="TableContents"/>
              <w:bidi w:val="0"/>
              <w:spacing w:lineRule="atLeast" w:line="528" w:before="0" w:after="0"/>
              <w:jc w:val="center"/>
              <w:rPr/>
            </w:pPr>
            <w:r>
              <w:rPr>
                <w:caps/>
                <w:spacing w:val="-6"/>
              </w:rPr>
              <w:t>SHAREHOLDER PROPOSALS AND NOMINATIONS</w:t>
            </w:r>
            <w:r>
              <w:rPr/>
              <w:t xml:space="preserve">​ </w:t>
            </w:r>
          </w:p>
        </w:tc>
        <w:tc>
          <w:tcPr>
            <w:tcW w:w="154" w:type="dxa"/>
            <w:tcBorders/>
            <w:shd w:fill="53C072" w:val="clear"/>
            <w:vAlign w:val="center"/>
          </w:tcPr>
          <w:p>
            <w:pPr>
              <w:pStyle w:val="TableContents"/>
              <w:bidi w:val="0"/>
              <w:spacing w:before="0" w:after="283"/>
              <w:jc w:val="left"/>
              <w:rPr/>
            </w:pPr>
            <w:r>
              <w:rPr/>
              <w:t>​</w:t>
            </w:r>
          </w:p>
        </w:tc>
      </w:tr>
    </w:tbl>
    <w:p>
      <w:pPr>
        <w:pStyle w:val="TextBody"/>
        <w:bidi w:val="0"/>
        <w:spacing w:lineRule="atLeast" w:line="240" w:before="36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Other than Proposal 5, the Company did not receive any requests from shareholders for a matter or a Director nominee to be submitted to a vote at the 2026 Annual Meeting or to be included in the Company’s 2026 proxy statement or proxy card.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Under SEC rules or pursuant to the Company’s By-laws, shareholders may submit proposals or director nominations that they believe should be voted on at an annual shareholder meeting or may recommend persons for nomination to the Board of Directors. There are several alternatives a shareholder may use and a summary of those alternatives follows.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Under Rule 14a-8 of the Exchange Act, certain shareholder proposals may be eligible to be included in the Company’s 2027 proxy statement. Such shareholder proposals must be submitted, along with proof of ownership of the Company’s Common Stock and other required materials, in accordance with Rule 14a-8(b), to the Company’s Corporate Secretary at: Avnet, Inc., 2150 E. Warner Rd., Tempe, AZ 85284. All shareholder proposals submitted pursuant to Rule 14a-8 must be received by June 8, 2027.</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information regarding how to nominate a Director candidate for consideration by the Corporate Governance Committee, please see “Corporate Governance — Director Nominations” in this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Alternatively, under the Company’s By-laws, any shareholder wishing to appear at the 2026 Annual Meeting and submit a proposal or nominate a person as a Director candidate must submit the proposal or nomination to the Company’s Corporate Secretary not earlier than June 23, 2027, and not later than July 23, 2027 and comply with the requirements of the Company’s By-laws. Any such shareholder proposal or Director nomination will not appear in the Company’s proxy statement. However, Director nominations may be included on the Company’s proxy card if the additional requirements under Rule 14a-19 of the Exchange Act, known as the Universal Proxy Rule, and the By-laws are complied with. If notice is received by the Company after July 23, 2027, then such notice will be considered untimely. The Company reserves the right to reject, rule out of order, or take other appropriate action with respect to any proposal that does not comply with these and other applicable requirements.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persons named as proxies in the proxy materials relating to the 2026 Annual Meeting will use their discretion in voting the proxies when these matters are raised at the meeting.</w:t>
      </w:r>
      <w:r>
        <w:rPr>
          <w:rFonts w:ascii="Arial;Helvetica;sans-serif" w:hAnsi="Arial;Helvetica;sans-serif"/>
          <w:b w:val="false"/>
          <w:i w:val="false"/>
          <w:caps w:val="false"/>
          <w:smallCaps w:val="false"/>
          <w:color w:val="000000"/>
          <w:sz w:val="20"/>
        </w:rPr>
        <w:t xml:space="preserve"> </w:t>
      </w:r>
    </w:p>
    <w:p>
      <w:pPr>
        <w:pStyle w:val="TextBody"/>
        <w:bidi w:val="0"/>
        <w:spacing w:before="260" w:after="437"/>
        <w:ind w:left="1093" w:right="0" w:hanging="0"/>
        <w:jc w:val="right"/>
        <w:rPr>
          <w:caps w:val="false"/>
          <w:smallCaps w:val="false"/>
          <w:color w:val="000000"/>
        </w:rPr>
      </w:pPr>
      <w:r>
        <w:rPr>
          <w:caps w:val="false"/>
          <w:smallCaps w:val="false"/>
          <w:color w:val="000000"/>
        </w:rPr>
        <w:drawing>
          <wp:inline distT="0" distB="0" distL="0" distR="0">
            <wp:extent cx="1381125" cy="266700"/>
            <wp:effectExtent l="0" t="0" r="0" b="0"/>
            <wp:docPr id="471"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Image160" descr=""/>
                    <pic:cNvPicPr>
                      <a:picLocks noChangeAspect="1" noChangeArrowheads="1"/>
                    </pic:cNvPicPr>
                  </pic:nvPicPr>
                  <pic:blipFill>
                    <a:blip r:embed="rId171"/>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pacing w:val="-2"/>
          <w:sz w:val="20"/>
        </w:rPr>
        <w:t>83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1" w:name="tDODT"/>
      <w:bookmarkEnd w:id="91"/>
      <w:r>
        <w:rPr>
          <w:rFonts w:ascii="calibri;arial;sans-serif" w:hAnsi="calibri;arial;sans-serif"/>
          <w:b w:val="false"/>
          <w:i w:val="false"/>
          <w:caps w:val="false"/>
          <w:smallCaps w:val="false"/>
          <w:color w:val="000000"/>
          <w:sz w:val="16"/>
        </w:rPr>
        <w:t>​</w:t>
      </w:r>
      <w:bookmarkStart w:id="92" w:name="tGEN"/>
      <w:bookmarkEnd w:id="9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0" w:after="283"/>
        <w:ind w:left="1093" w:right="0" w:hanging="0"/>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tbl>
      <w:tblPr>
        <w:tblW w:w="9112" w:type="dxa"/>
        <w:jc w:val="left"/>
        <w:tblInd w:w="1093" w:type="dxa"/>
        <w:tblLayout w:type="fixed"/>
        <w:tblCellMar>
          <w:top w:w="0" w:type="dxa"/>
          <w:left w:w="0" w:type="dxa"/>
          <w:bottom w:w="0" w:type="dxa"/>
          <w:right w:w="0" w:type="dxa"/>
        </w:tblCellMar>
      </w:tblPr>
      <w:tblGrid>
        <w:gridCol w:w="124"/>
        <w:gridCol w:w="8834"/>
        <w:gridCol w:w="154"/>
      </w:tblGrid>
      <w:tr>
        <w:trPr/>
        <w:tc>
          <w:tcPr>
            <w:tcW w:w="124" w:type="dxa"/>
            <w:tcBorders/>
            <w:shd w:fill="53C072" w:val="clear"/>
            <w:vAlign w:val="center"/>
          </w:tcPr>
          <w:p>
            <w:pPr>
              <w:pStyle w:val="TableContents"/>
              <w:bidi w:val="0"/>
              <w:spacing w:before="0" w:after="283"/>
              <w:jc w:val="left"/>
              <w:rPr/>
            </w:pPr>
            <w:r>
              <w:rPr/>
              <w:t>​</w:t>
            </w:r>
          </w:p>
        </w:tc>
        <w:tc>
          <w:tcPr>
            <w:tcW w:w="8834" w:type="dxa"/>
            <w:tcBorders/>
            <w:shd w:fill="53C072" w:val="clear"/>
            <w:vAlign w:val="center"/>
          </w:tcPr>
          <w:p>
            <w:pPr>
              <w:pStyle w:val="TableContents"/>
              <w:bidi w:val="0"/>
              <w:spacing w:lineRule="atLeast" w:line="528" w:before="0" w:after="0"/>
              <w:jc w:val="center"/>
              <w:rPr/>
            </w:pPr>
            <w:r>
              <w:rPr>
                <w:caps/>
                <w:spacing w:val="-6"/>
              </w:rPr>
              <w:t>DELIVERY OF DOCUMENTS TO SHAREHOLDERS WITH SAME LAST NAME AND ADDRESS</w:t>
            </w:r>
            <w:r>
              <w:rPr/>
              <w:t xml:space="preserve">​ </w:t>
            </w:r>
          </w:p>
        </w:tc>
        <w:tc>
          <w:tcPr>
            <w:tcW w:w="154" w:type="dxa"/>
            <w:tcBorders/>
            <w:shd w:fill="53C072" w:val="clear"/>
            <w:vAlign w:val="center"/>
          </w:tcPr>
          <w:p>
            <w:pPr>
              <w:pStyle w:val="TableContents"/>
              <w:bidi w:val="0"/>
              <w:spacing w:before="0" w:after="283"/>
              <w:jc w:val="left"/>
              <w:rPr/>
            </w:pPr>
            <w:r>
              <w:rPr/>
              <w:t>​</w:t>
            </w:r>
          </w:p>
        </w:tc>
      </w:tr>
    </w:tbl>
    <w:p>
      <w:pPr>
        <w:pStyle w:val="TextBody"/>
        <w:bidi w:val="0"/>
        <w:spacing w:lineRule="atLeast" w:line="240" w:before="36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Pursuant to SEC rules, the Company is sending only a single copy of its proxy materials or Notice of Availability of Proxy Materials, as applicable, to shareholders who share the same last name and address, unless they have notified the Company that they want to continue receiving multiple copies. This practice, known as “householding,” is designed to reduce duplicate mailings and save significant printing and postage costs as well as natural resources.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Householding for bank and brokerage accounts is limited to accounts within the same bank or brokerage firm. For example, if you and your spouse share the same last name and address, and you and your spouse each have two accounts containing the Company’s Common Stock at two different brokerage firms, your household will receive two copies of the Company’s proxy materials, one from each brokerage firm.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If you received a household mailing this year and you would like to have separate proxy materials mailed to you, or you would like to opt out of this practice for future mailings, please submit your request by mail to Corporate Secretary, Avnet, Inc., 2150 E. Warner Rd., Tempe, AZ 85284 or by email to </w:t>
      </w:r>
      <w:r>
        <w:rPr>
          <w:rFonts w:ascii="Arial;Helvetica;sans-serif" w:hAnsi="Arial;Helvetica;sans-serif"/>
          <w:b w:val="false"/>
          <w:i w:val="false"/>
          <w:caps w:val="false"/>
          <w:smallCaps w:val="false"/>
          <w:color w:val="000000"/>
          <w:spacing w:val="-2"/>
          <w:sz w:val="20"/>
          <w:u w:val="single"/>
        </w:rPr>
        <w:t>corporatesecretary@avnet.com</w:t>
      </w:r>
      <w:r>
        <w:rPr>
          <w:rFonts w:ascii="Arial;Helvetica;sans-serif" w:hAnsi="Arial;Helvetica;sans-serif"/>
          <w:b w:val="false"/>
          <w:i w:val="false"/>
          <w:caps w:val="false"/>
          <w:smallCaps w:val="false"/>
          <w:color w:val="000000"/>
          <w:spacing w:val="-2"/>
          <w:sz w:val="20"/>
        </w:rPr>
        <w:t>. Similarly, you may also contact the Company if you received multiple copies of the proxy materials and would prefer to receive a single copy in the future.</w:t>
      </w:r>
      <w:r>
        <w:rPr>
          <w:rFonts w:ascii="Arial;Helvetica;sans-serif" w:hAnsi="Arial;Helvetica;sans-serif"/>
          <w:b w:val="false"/>
          <w:i w:val="false"/>
          <w:caps w:val="false"/>
          <w:smallCaps w:val="false"/>
          <w:color w:val="000000"/>
          <w:spacing w:val="4"/>
          <w:sz w:val="20"/>
        </w:rPr>
        <w:t xml:space="preserve"> </w:t>
      </w:r>
    </w:p>
    <w:tbl>
      <w:tblPr>
        <w:tblW w:w="1563" w:type="dxa"/>
        <w:jc w:val="left"/>
        <w:tblInd w:w="1093" w:type="dxa"/>
        <w:tblLayout w:type="fixed"/>
        <w:tblCellMar>
          <w:top w:w="0" w:type="dxa"/>
          <w:left w:w="0" w:type="dxa"/>
          <w:bottom w:w="0" w:type="dxa"/>
          <w:right w:w="0" w:type="dxa"/>
        </w:tblCellMar>
      </w:tblPr>
      <w:tblGrid>
        <w:gridCol w:w="124"/>
        <w:gridCol w:w="1285"/>
        <w:gridCol w:w="154"/>
      </w:tblGrid>
      <w:tr>
        <w:trPr/>
        <w:tc>
          <w:tcPr>
            <w:tcW w:w="124" w:type="dxa"/>
            <w:tcBorders/>
            <w:shd w:fill="53C072" w:val="clear"/>
            <w:vAlign w:val="center"/>
          </w:tcPr>
          <w:p>
            <w:pPr>
              <w:pStyle w:val="TableContents"/>
              <w:bidi w:val="0"/>
              <w:spacing w:before="0" w:after="283"/>
              <w:jc w:val="left"/>
              <w:rPr/>
            </w:pPr>
            <w:r>
              <w:rPr/>
              <w:t>​</w:t>
            </w:r>
          </w:p>
        </w:tc>
        <w:tc>
          <w:tcPr>
            <w:tcW w:w="1285" w:type="dxa"/>
            <w:tcBorders/>
            <w:shd w:fill="53C072" w:val="clear"/>
            <w:vAlign w:val="center"/>
          </w:tcPr>
          <w:p>
            <w:pPr>
              <w:pStyle w:val="TableContents"/>
              <w:bidi w:val="0"/>
              <w:spacing w:before="0" w:after="0"/>
              <w:jc w:val="center"/>
              <w:rPr/>
            </w:pPr>
            <w:r>
              <w:rPr>
                <w:caps/>
                <w:spacing w:val="-6"/>
              </w:rPr>
              <w:t>GENERAL</w:t>
            </w:r>
            <w:r>
              <w:rPr/>
              <w:t xml:space="preserve">​ </w:t>
            </w:r>
          </w:p>
        </w:tc>
        <w:tc>
          <w:tcPr>
            <w:tcW w:w="154" w:type="dxa"/>
            <w:tcBorders/>
            <w:shd w:fill="53C072" w:val="clear"/>
            <w:vAlign w:val="center"/>
          </w:tcPr>
          <w:p>
            <w:pPr>
              <w:pStyle w:val="TableContents"/>
              <w:bidi w:val="0"/>
              <w:spacing w:before="0" w:after="283"/>
              <w:jc w:val="left"/>
              <w:rPr/>
            </w:pPr>
            <w:r>
              <w:rPr/>
              <w:t>​</w:t>
            </w:r>
          </w:p>
        </w:tc>
      </w:tr>
    </w:tbl>
    <w:p>
      <w:pPr>
        <w:pStyle w:val="TextBody"/>
        <w:bidi w:val="0"/>
        <w:spacing w:lineRule="atLeast" w:line="240" w:before="36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Upon written request of any shareholder entitled to receive this Proxy Statement, the Company will provide, without charge, a copy of its Annual Report on Form 10-K, including the consolidated financial statements, the notes thereto and financial statement schedules, as filed with the SEC. Any such request should be addressed to the Corporate Secretary, Avnet, Inc., 2150 E. Warner Rd., Tempe, AZ 85284. This request must include a representation by the shareholder that as of September 21, 2026, the shareholder is entitled to vote at the Annual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 xml:space="preserve">PLEASE SIGN, DATE AND MAIL YOUR PROXY NOW </w:t>
        <w:br/>
        <w:t>OR SUBMIT YOUR PROXY BY TELEPHONE OR THE INTERNET.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THE COMPANY APPRECIATES YOUR PROMPT RESPONSE!</w:t>
      </w:r>
    </w:p>
    <w:p>
      <w:pPr>
        <w:pStyle w:val="TextBody"/>
        <w:bidi w:val="0"/>
        <w:spacing w:before="120" w:after="437"/>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84    </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rPr>
        <w:drawing>
          <wp:inline distT="0" distB="0" distL="0" distR="0">
            <wp:extent cx="1381125" cy="266700"/>
            <wp:effectExtent l="0" t="0" r="0" b="0"/>
            <wp:docPr id="472"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Image161" descr=""/>
                    <pic:cNvPicPr>
                      <a:picLocks noChangeAspect="1" noChangeArrowheads="1"/>
                    </pic:cNvPicPr>
                  </pic:nvPicPr>
                  <pic:blipFill>
                    <a:blip r:embed="rId172"/>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3" w:name="tAPA"/>
      <w:bookmarkEnd w:id="9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0" w:after="283"/>
        <w:ind w:left="1093" w:right="0" w:hanging="0"/>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tbl>
      <w:tblPr>
        <w:tblW w:w="1857" w:type="dxa"/>
        <w:jc w:val="left"/>
        <w:tblInd w:w="1093" w:type="dxa"/>
        <w:tblLayout w:type="fixed"/>
        <w:tblCellMar>
          <w:top w:w="0" w:type="dxa"/>
          <w:left w:w="0" w:type="dxa"/>
          <w:bottom w:w="0" w:type="dxa"/>
          <w:right w:w="0" w:type="dxa"/>
        </w:tblCellMar>
      </w:tblPr>
      <w:tblGrid>
        <w:gridCol w:w="124"/>
        <w:gridCol w:w="1579"/>
        <w:gridCol w:w="154"/>
      </w:tblGrid>
      <w:tr>
        <w:trPr/>
        <w:tc>
          <w:tcPr>
            <w:tcW w:w="124" w:type="dxa"/>
            <w:tcBorders/>
            <w:shd w:fill="53C072" w:val="clear"/>
            <w:vAlign w:val="center"/>
          </w:tcPr>
          <w:p>
            <w:pPr>
              <w:pStyle w:val="TableContents"/>
              <w:bidi w:val="0"/>
              <w:spacing w:before="0" w:after="283"/>
              <w:jc w:val="left"/>
              <w:rPr/>
            </w:pPr>
            <w:r>
              <w:rPr/>
              <w:t>​</w:t>
            </w:r>
          </w:p>
        </w:tc>
        <w:tc>
          <w:tcPr>
            <w:tcW w:w="1579" w:type="dxa"/>
            <w:tcBorders/>
            <w:shd w:fill="53C072" w:val="clear"/>
            <w:vAlign w:val="center"/>
          </w:tcPr>
          <w:p>
            <w:pPr>
              <w:pStyle w:val="TableContents"/>
              <w:bidi w:val="0"/>
              <w:spacing w:before="0" w:after="0"/>
              <w:jc w:val="center"/>
              <w:rPr/>
            </w:pPr>
            <w:r>
              <w:rPr>
                <w:caps/>
                <w:spacing w:val="-6"/>
              </w:rPr>
              <w:t>APPENDIX A</w:t>
            </w:r>
            <w:r>
              <w:rPr/>
              <w:t xml:space="preserve">​ </w:t>
            </w:r>
          </w:p>
        </w:tc>
        <w:tc>
          <w:tcPr>
            <w:tcW w:w="154" w:type="dxa"/>
            <w:tcBorders/>
            <w:shd w:fill="53C072" w:val="clear"/>
            <w:vAlign w:val="center"/>
          </w:tcPr>
          <w:p>
            <w:pPr>
              <w:pStyle w:val="TableContents"/>
              <w:bidi w:val="0"/>
              <w:spacing w:before="0" w:after="283"/>
              <w:jc w:val="left"/>
              <w:rPr/>
            </w:pPr>
            <w:r>
              <w:rPr/>
              <w:t>​</w:t>
            </w:r>
          </w:p>
        </w:tc>
      </w:tr>
    </w:tbl>
    <w:p>
      <w:pPr>
        <w:pStyle w:val="TextBody"/>
        <w:bidi w:val="0"/>
        <w:spacing w:lineRule="atLeast" w:line="280" w:before="240" w:after="283"/>
        <w:ind w:left="1093" w:right="0" w:hanging="0"/>
        <w:jc w:val="left"/>
        <w:rPr>
          <w:rFonts w:ascii="Arial;Helvetica;sans-serif" w:hAnsi="Arial;Helvetica;sans-serif"/>
          <w:b/>
          <w:i w:val="false"/>
          <w:caps w:val="false"/>
          <w:smallCaps w:val="false"/>
          <w:color w:val="53C072"/>
          <w:sz w:val="24"/>
        </w:rPr>
      </w:pPr>
      <w:r>
        <w:rPr>
          <w:rFonts w:ascii="Arial;Helvetica;sans-serif" w:hAnsi="Arial;Helvetica;sans-serif"/>
          <w:b/>
          <w:i w:val="false"/>
          <w:caps w:val="false"/>
          <w:smallCaps w:val="false"/>
          <w:color w:val="53C072"/>
          <w:spacing w:val="-3"/>
          <w:sz w:val="24"/>
        </w:rPr>
        <w:t>RECONCILIATION OF NON-GAAP MEASURES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table below presents a reconciliation of each non-GAAP financial measure included in this Proxy Statement to the most comparable GAAP financial measure for the fiscal years 2024 through 2026.</w:t>
      </w:r>
      <w:r>
        <w:rPr>
          <w:rFonts w:ascii="Arial;Helvetica;sans-serif" w:hAnsi="Arial;Helvetica;sans-serif"/>
          <w:b w:val="false"/>
          <w:i w:val="false"/>
          <w:caps w:val="false"/>
          <w:smallCaps w:val="false"/>
          <w:color w:val="000000"/>
          <w:spacing w:val="4"/>
          <w:sz w:val="20"/>
        </w:rPr>
        <w:t xml:space="preserve"> </w:t>
      </w:r>
    </w:p>
    <w:tbl>
      <w:tblPr>
        <w:tblW w:w="9112" w:type="dxa"/>
        <w:jc w:val="left"/>
        <w:tblInd w:w="1093" w:type="dxa"/>
        <w:tblLayout w:type="fixed"/>
        <w:tblCellMar>
          <w:top w:w="0" w:type="dxa"/>
          <w:left w:w="0" w:type="dxa"/>
          <w:bottom w:w="28" w:type="dxa"/>
          <w:right w:w="0" w:type="dxa"/>
        </w:tblCellMar>
      </w:tblPr>
      <w:tblGrid>
        <w:gridCol w:w="124"/>
        <w:gridCol w:w="4321"/>
        <w:gridCol w:w="109"/>
        <w:gridCol w:w="109"/>
        <w:gridCol w:w="109"/>
        <w:gridCol w:w="226"/>
        <w:gridCol w:w="945"/>
        <w:gridCol w:w="109"/>
        <w:gridCol w:w="109"/>
        <w:gridCol w:w="109"/>
        <w:gridCol w:w="109"/>
        <w:gridCol w:w="226"/>
        <w:gridCol w:w="945"/>
        <w:gridCol w:w="109"/>
        <w:gridCol w:w="109"/>
        <w:gridCol w:w="109"/>
        <w:gridCol w:w="1079"/>
        <w:gridCol w:w="156"/>
      </w:tblGrid>
      <w:tr>
        <w:trPr/>
        <w:tc>
          <w:tcPr>
            <w:tcW w:w="124" w:type="dxa"/>
            <w:tcBorders>
              <w:bottom w:val="single" w:sz="2" w:space="0" w:color="53C072"/>
            </w:tcBorders>
            <w:shd w:fill="53C072" w:val="clear"/>
            <w:vAlign w:val="center"/>
          </w:tcPr>
          <w:p>
            <w:pPr>
              <w:pStyle w:val="TableContents"/>
              <w:bidi w:val="0"/>
              <w:spacing w:before="0" w:after="283"/>
              <w:jc w:val="left"/>
              <w:rPr/>
            </w:pPr>
            <w:r>
              <w:rPr/>
              <w:t>​</w:t>
            </w:r>
          </w:p>
        </w:tc>
        <w:tc>
          <w:tcPr>
            <w:tcW w:w="4321" w:type="dxa"/>
            <w:tcBorders>
              <w:bottom w:val="single" w:sz="2" w:space="0" w:color="53C072"/>
            </w:tcBorders>
            <w:shd w:fill="53C072" w:val="clear"/>
            <w:vAlign w:val="center"/>
          </w:tcPr>
          <w:p>
            <w:pPr>
              <w:pStyle w:val="TableContents"/>
              <w:bidi w:val="0"/>
              <w:spacing w:before="0" w:after="283"/>
              <w:jc w:val="left"/>
              <w:rPr/>
            </w:pPr>
            <w:r>
              <w:rPr/>
              <w:t>​</w:t>
            </w:r>
          </w:p>
        </w:tc>
        <w:tc>
          <w:tcPr>
            <w:tcW w:w="109" w:type="dxa"/>
            <w:tcBorders>
              <w:bottom w:val="single" w:sz="2" w:space="0" w:color="53C072"/>
            </w:tcBorders>
            <w:shd w:fill="53C072" w:val="clear"/>
            <w:vAlign w:val="center"/>
          </w:tcPr>
          <w:p>
            <w:pPr>
              <w:pStyle w:val="TableContents"/>
              <w:bidi w:val="0"/>
              <w:spacing w:before="0" w:after="283"/>
              <w:jc w:val="left"/>
              <w:rPr/>
            </w:pPr>
            <w:r>
              <w:rPr/>
              <w:t>​</w:t>
            </w:r>
          </w:p>
        </w:tc>
        <w:tc>
          <w:tcPr>
            <w:tcW w:w="109" w:type="dxa"/>
            <w:tcBorders>
              <w:bottom w:val="single" w:sz="2" w:space="0" w:color="53C072"/>
            </w:tcBorders>
            <w:shd w:fill="53C072" w:val="clear"/>
            <w:vAlign w:val="center"/>
          </w:tcPr>
          <w:p>
            <w:pPr>
              <w:pStyle w:val="TableContents"/>
              <w:bidi w:val="0"/>
              <w:spacing w:before="0" w:after="283"/>
              <w:jc w:val="left"/>
              <w:rPr/>
            </w:pPr>
            <w:r>
              <w:rPr/>
              <w:t>​</w:t>
            </w:r>
          </w:p>
        </w:tc>
        <w:tc>
          <w:tcPr>
            <w:tcW w:w="4293" w:type="dxa"/>
            <w:gridSpan w:val="13"/>
            <w:tcBorders>
              <w:bottom w:val="single" w:sz="2" w:space="0" w:color="000000"/>
            </w:tcBorders>
            <w:shd w:fill="53C072" w:val="clear"/>
            <w:tcMar>
              <w:bottom w:w="40" w:type="dxa"/>
            </w:tcMar>
            <w:vAlign w:val="center"/>
          </w:tcPr>
          <w:p>
            <w:pPr>
              <w:pStyle w:val="TableContents"/>
              <w:bidi w:val="0"/>
              <w:spacing w:before="0" w:after="0"/>
              <w:jc w:val="center"/>
              <w:rPr>
                <w:spacing w:val="0"/>
              </w:rPr>
            </w:pPr>
            <w:r>
              <w:rPr>
                <w:spacing w:val="0"/>
              </w:rPr>
              <w:t xml:space="preserve">Fiscal Year 2026 </w:t>
            </w:r>
          </w:p>
        </w:tc>
        <w:tc>
          <w:tcPr>
            <w:tcW w:w="156" w:type="dxa"/>
            <w:tcBorders>
              <w:bottom w:val="single" w:sz="2" w:space="0" w:color="53C072"/>
            </w:tcBorders>
            <w:shd w:fill="53C072" w:val="clear"/>
            <w:vAlign w:val="center"/>
          </w:tcPr>
          <w:p>
            <w:pPr>
              <w:pStyle w:val="TableContents"/>
              <w:bidi w:val="0"/>
              <w:spacing w:before="0" w:after="283"/>
              <w:jc w:val="left"/>
              <w:rPr/>
            </w:pPr>
            <w:r>
              <w:rPr/>
              <w:t>​</w:t>
            </w:r>
          </w:p>
        </w:tc>
      </w:tr>
      <w:tr>
        <w:trPr/>
        <w:tc>
          <w:tcPr>
            <w:tcW w:w="124" w:type="dxa"/>
            <w:tcBorders/>
            <w:shd w:fill="53C072" w:val="clear"/>
            <w:tcMar>
              <w:bottom w:w="0" w:type="dxa"/>
            </w:tcMar>
            <w:vAlign w:val="center"/>
          </w:tcPr>
          <w:p>
            <w:pPr>
              <w:pStyle w:val="TableContents"/>
              <w:bidi w:val="0"/>
              <w:spacing w:before="0" w:after="283"/>
              <w:jc w:val="left"/>
              <w:rPr/>
            </w:pPr>
            <w:r>
              <w:rPr/>
              <w:t>​</w:t>
            </w:r>
          </w:p>
        </w:tc>
        <w:tc>
          <w:tcPr>
            <w:tcW w:w="4321" w:type="dxa"/>
            <w:tcBorders/>
            <w:shd w:fill="53C072" w:val="clear"/>
            <w:tcMar>
              <w:bottom w:w="0" w:type="dxa"/>
            </w:tcMar>
            <w:vAlign w:val="center"/>
          </w:tcPr>
          <w:p>
            <w:pPr>
              <w:pStyle w:val="TableContents"/>
              <w:bidi w:val="0"/>
              <w:spacing w:before="0" w:after="283"/>
              <w:jc w:val="left"/>
              <w:rPr/>
            </w:pPr>
            <w:r>
              <w:rPr/>
              <w:t>​</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9" w:type="dxa"/>
            <w:tcBorders/>
            <w:shd w:fill="53C072" w:val="clear"/>
            <w:tcMar>
              <w:bottom w:w="0" w:type="dxa"/>
            </w:tcMar>
            <w:vAlign w:val="center"/>
          </w:tcPr>
          <w:p>
            <w:pPr>
              <w:pStyle w:val="TableContents"/>
              <w:bidi w:val="0"/>
              <w:spacing w:before="0" w:after="283"/>
              <w:jc w:val="left"/>
              <w:rPr/>
            </w:pPr>
            <w:r>
              <w:rPr/>
              <w:t>​</w:t>
            </w:r>
          </w:p>
        </w:tc>
        <w:tc>
          <w:tcPr>
            <w:tcW w:w="1389" w:type="dxa"/>
            <w:gridSpan w:val="4"/>
            <w:tcBorders/>
            <w:shd w:fill="53C072" w:val="clear"/>
            <w:tcMar>
              <w:bottom w:w="0" w:type="dxa"/>
            </w:tcMar>
            <w:vAlign w:val="center"/>
          </w:tcPr>
          <w:p>
            <w:pPr>
              <w:pStyle w:val="TableContents"/>
              <w:bidi w:val="0"/>
              <w:spacing w:before="0" w:after="0"/>
              <w:jc w:val="right"/>
              <w:rPr/>
            </w:pPr>
            <w:r>
              <w:rPr>
                <w:spacing w:val="0"/>
              </w:rPr>
              <w:t xml:space="preserve">Operating </w:t>
              <w:br/>
              <w:t>Income</w:t>
            </w:r>
            <w:r>
              <w:rPr/>
              <w:t xml:space="preserve"> </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9" w:type="dxa"/>
            <w:tcBorders/>
            <w:shd w:fill="53C072" w:val="clear"/>
            <w:tcMar>
              <w:bottom w:w="0" w:type="dxa"/>
            </w:tcMar>
            <w:vAlign w:val="center"/>
          </w:tcPr>
          <w:p>
            <w:pPr>
              <w:pStyle w:val="TableContents"/>
              <w:bidi w:val="0"/>
              <w:spacing w:before="0" w:after="283"/>
              <w:jc w:val="left"/>
              <w:rPr/>
            </w:pPr>
            <w:r>
              <w:rPr/>
              <w:t>​</w:t>
            </w:r>
          </w:p>
        </w:tc>
        <w:tc>
          <w:tcPr>
            <w:tcW w:w="1389" w:type="dxa"/>
            <w:gridSpan w:val="4"/>
            <w:tcBorders/>
            <w:shd w:fill="53C072" w:val="clear"/>
            <w:tcMar>
              <w:bottom w:w="0" w:type="dxa"/>
            </w:tcMar>
            <w:vAlign w:val="center"/>
          </w:tcPr>
          <w:p>
            <w:pPr>
              <w:pStyle w:val="TableContents"/>
              <w:bidi w:val="0"/>
              <w:spacing w:before="0" w:after="0"/>
              <w:jc w:val="right"/>
              <w:rPr/>
            </w:pPr>
            <w:r>
              <w:rPr>
                <w:spacing w:val="0"/>
              </w:rPr>
              <w:t xml:space="preserve">Net </w:t>
              <w:br/>
              <w:t>Income</w:t>
            </w:r>
            <w:r>
              <w:rPr/>
              <w:t xml:space="preserve"> </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79" w:type="dxa"/>
            <w:tcBorders/>
            <w:shd w:fill="53C072" w:val="clear"/>
            <w:tcMar>
              <w:bottom w:w="0" w:type="dxa"/>
            </w:tcMar>
            <w:vAlign w:val="center"/>
          </w:tcPr>
          <w:p>
            <w:pPr>
              <w:pStyle w:val="TableContents"/>
              <w:bidi w:val="0"/>
              <w:spacing w:before="0" w:after="0"/>
              <w:jc w:val="right"/>
              <w:rPr/>
            </w:pPr>
            <w:r>
              <w:rPr>
                <w:spacing w:val="0"/>
              </w:rPr>
              <w:t xml:space="preserve">Diluted </w:t>
              <w:br/>
              <w:t xml:space="preserve">Earnings </w:t>
              <w:br/>
              <w:t>Per Share</w:t>
            </w:r>
            <w:r>
              <w:rPr/>
              <w:t xml:space="preserve"> </w:t>
            </w:r>
          </w:p>
        </w:tc>
        <w:tc>
          <w:tcPr>
            <w:tcW w:w="156" w:type="dxa"/>
            <w:tcBorders/>
            <w:shd w:fill="53C072" w:val="clear"/>
            <w:tcMar>
              <w:bottom w:w="0" w:type="dxa"/>
            </w:tcMar>
            <w:vAlign w:val="center"/>
          </w:tcPr>
          <w:p>
            <w:pPr>
              <w:pStyle w:val="TableContents"/>
              <w:bidi w:val="0"/>
              <w:spacing w:before="0" w:after="283"/>
              <w:jc w:val="left"/>
              <w:rPr/>
            </w:pPr>
            <w:r>
              <w:rPr/>
              <w:t>​</w:t>
            </w:r>
          </w:p>
        </w:tc>
      </w:tr>
      <w:tr>
        <w:trPr/>
        <w:tc>
          <w:tcPr>
            <w:tcW w:w="124" w:type="dxa"/>
            <w:tcBorders/>
            <w:shd w:fill="53C072" w:val="clear"/>
            <w:tcMar>
              <w:bottom w:w="0" w:type="dxa"/>
            </w:tcMar>
            <w:vAlign w:val="center"/>
          </w:tcPr>
          <w:p>
            <w:pPr>
              <w:pStyle w:val="TableContents"/>
              <w:bidi w:val="0"/>
              <w:spacing w:before="0" w:after="283"/>
              <w:jc w:val="left"/>
              <w:rPr/>
            </w:pPr>
            <w:r>
              <w:rPr/>
              <w:t>​</w:t>
            </w:r>
          </w:p>
        </w:tc>
        <w:tc>
          <w:tcPr>
            <w:tcW w:w="4321" w:type="dxa"/>
            <w:tcBorders/>
            <w:shd w:fill="53C072" w:val="clear"/>
            <w:tcMar>
              <w:bottom w:w="0" w:type="dxa"/>
            </w:tcMar>
            <w:vAlign w:val="center"/>
          </w:tcPr>
          <w:p>
            <w:pPr>
              <w:pStyle w:val="TableContents"/>
              <w:bidi w:val="0"/>
              <w:spacing w:before="0" w:after="283"/>
              <w:jc w:val="left"/>
              <w:rPr/>
            </w:pPr>
            <w:r>
              <w:rPr/>
              <w:t>​</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9" w:type="dxa"/>
            <w:tcBorders/>
            <w:shd w:fill="53C072" w:val="clear"/>
            <w:tcMar>
              <w:bottom w:w="0" w:type="dxa"/>
            </w:tcMar>
            <w:vAlign w:val="center"/>
          </w:tcPr>
          <w:p>
            <w:pPr>
              <w:pStyle w:val="TableContents"/>
              <w:bidi w:val="0"/>
              <w:spacing w:before="0" w:after="283"/>
              <w:jc w:val="left"/>
              <w:rPr/>
            </w:pPr>
            <w:r>
              <w:rPr/>
              <w:t>​</w:t>
            </w:r>
          </w:p>
        </w:tc>
        <w:tc>
          <w:tcPr>
            <w:tcW w:w="4293" w:type="dxa"/>
            <w:gridSpan w:val="13"/>
            <w:tcBorders/>
            <w:shd w:fill="53C072" w:val="clear"/>
            <w:tcMar>
              <w:bottom w:w="0" w:type="dxa"/>
            </w:tcMar>
            <w:vAlign w:val="center"/>
          </w:tcPr>
          <w:p>
            <w:pPr>
              <w:pStyle w:val="TableContents"/>
              <w:bidi w:val="0"/>
              <w:spacing w:before="0" w:after="0"/>
              <w:jc w:val="right"/>
              <w:rPr/>
            </w:pPr>
            <w:r>
              <w:rPr>
                <w:spacing w:val="0"/>
              </w:rPr>
              <w:t>(thousands except per share data)</w:t>
            </w:r>
            <w:r>
              <w:rPr/>
              <w:t xml:space="preserve"> </w:t>
            </w:r>
          </w:p>
        </w:tc>
        <w:tc>
          <w:tcPr>
            <w:tcW w:w="156" w:type="dxa"/>
            <w:tcBorders/>
            <w:shd w:fill="53C072"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321" w:type="dxa"/>
            <w:tcBorders/>
            <w:tcMar>
              <w:bottom w:w="0" w:type="dxa"/>
            </w:tcMar>
            <w:vAlign w:val="center"/>
          </w:tcPr>
          <w:p>
            <w:pPr>
              <w:pStyle w:val="TableContents"/>
              <w:bidi w:val="0"/>
              <w:spacing w:before="0" w:after="283"/>
              <w:jc w:val="left"/>
              <w:rPr>
                <w:spacing w:val="0"/>
              </w:rPr>
            </w:pPr>
            <w:r>
              <w:rPr>
                <w:spacing w:val="0"/>
              </w:rPr>
              <w:t xml:space="preserve">GAAP results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5" w:type="dxa"/>
            <w:tcBorders/>
            <w:tcMar>
              <w:bottom w:w="0" w:type="dxa"/>
            </w:tcMar>
            <w:vAlign w:val="center"/>
          </w:tcPr>
          <w:p>
            <w:pPr>
              <w:pStyle w:val="TableContents"/>
              <w:bidi w:val="0"/>
              <w:spacing w:before="0" w:after="283"/>
              <w:jc w:val="right"/>
              <w:rPr/>
            </w:pPr>
            <w:r>
              <w:rPr/>
              <w:t xml:space="preserve">724,782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5" w:type="dxa"/>
            <w:tcBorders/>
            <w:tcMar>
              <w:bottom w:w="0" w:type="dxa"/>
            </w:tcMar>
            <w:vAlign w:val="center"/>
          </w:tcPr>
          <w:p>
            <w:pPr>
              <w:pStyle w:val="TableContents"/>
              <w:bidi w:val="0"/>
              <w:spacing w:before="0" w:after="283"/>
              <w:jc w:val="right"/>
              <w:rPr/>
            </w:pPr>
            <w:r>
              <w:rPr/>
              <w:t xml:space="preserve">334,389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0"/>
              <w:jc w:val="right"/>
              <w:rPr/>
            </w:pPr>
            <w:r>
              <w:rPr>
                <w:spacing w:val="-3"/>
              </w:rPr>
              <w:t>$4.01</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CBECD5" w:val="clear"/>
            <w:tcMar>
              <w:bottom w:w="0" w:type="dxa"/>
            </w:tcMar>
            <w:vAlign w:val="center"/>
          </w:tcPr>
          <w:p>
            <w:pPr>
              <w:pStyle w:val="TableContents"/>
              <w:bidi w:val="0"/>
              <w:spacing w:before="0" w:after="283"/>
              <w:jc w:val="left"/>
              <w:rPr/>
            </w:pPr>
            <w:r>
              <w:rPr/>
              <w:t>​</w:t>
            </w:r>
          </w:p>
        </w:tc>
        <w:tc>
          <w:tcPr>
            <w:tcW w:w="4321" w:type="dxa"/>
            <w:tcBorders/>
            <w:shd w:fill="CBECD5" w:val="clear"/>
            <w:tcMar>
              <w:bottom w:w="0" w:type="dxa"/>
            </w:tcMar>
            <w:vAlign w:val="center"/>
          </w:tcPr>
          <w:p>
            <w:pPr>
              <w:pStyle w:val="TableContents"/>
              <w:bidi w:val="0"/>
              <w:spacing w:before="0" w:after="283"/>
              <w:jc w:val="left"/>
              <w:rPr>
                <w:spacing w:val="-2"/>
              </w:rPr>
            </w:pPr>
            <w:r>
              <w:rPr>
                <w:spacing w:val="-2"/>
              </w:rPr>
              <w:t xml:space="preserve">Restructuring, integration and other expenses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226" w:type="dxa"/>
            <w:tcBorders/>
            <w:shd w:fill="CBECD5" w:val="clear"/>
            <w:tcMar>
              <w:bottom w:w="0" w:type="dxa"/>
            </w:tcMar>
            <w:vAlign w:val="center"/>
          </w:tcPr>
          <w:p>
            <w:pPr>
              <w:pStyle w:val="TableContents"/>
              <w:bidi w:val="0"/>
              <w:spacing w:before="0" w:after="283"/>
              <w:jc w:val="right"/>
              <w:rPr/>
            </w:pPr>
            <w:r>
              <w:rPr/>
              <w:t>​</w:t>
            </w:r>
          </w:p>
        </w:tc>
        <w:tc>
          <w:tcPr>
            <w:tcW w:w="945" w:type="dxa"/>
            <w:tcBorders/>
            <w:shd w:fill="CBECD5" w:val="clear"/>
            <w:tcMar>
              <w:bottom w:w="0" w:type="dxa"/>
            </w:tcMar>
            <w:vAlign w:val="center"/>
          </w:tcPr>
          <w:p>
            <w:pPr>
              <w:pStyle w:val="TableContents"/>
              <w:bidi w:val="0"/>
              <w:spacing w:before="0" w:after="283"/>
              <w:jc w:val="right"/>
              <w:rPr/>
            </w:pPr>
            <w:r>
              <w:rPr/>
              <w:t>134,706</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226" w:type="dxa"/>
            <w:tcBorders/>
            <w:shd w:fill="CBECD5" w:val="clear"/>
            <w:tcMar>
              <w:bottom w:w="0" w:type="dxa"/>
            </w:tcMar>
            <w:vAlign w:val="center"/>
          </w:tcPr>
          <w:p>
            <w:pPr>
              <w:pStyle w:val="TableContents"/>
              <w:bidi w:val="0"/>
              <w:spacing w:before="0" w:after="283"/>
              <w:jc w:val="right"/>
              <w:rPr/>
            </w:pPr>
            <w:r>
              <w:rPr/>
              <w:t>​</w:t>
            </w:r>
          </w:p>
        </w:tc>
        <w:tc>
          <w:tcPr>
            <w:tcW w:w="945" w:type="dxa"/>
            <w:tcBorders/>
            <w:shd w:fill="CBECD5" w:val="clear"/>
            <w:tcMar>
              <w:bottom w:w="0" w:type="dxa"/>
            </w:tcMar>
            <w:vAlign w:val="center"/>
          </w:tcPr>
          <w:p>
            <w:pPr>
              <w:pStyle w:val="TableContents"/>
              <w:bidi w:val="0"/>
              <w:spacing w:before="0" w:after="283"/>
              <w:jc w:val="right"/>
              <w:rPr/>
            </w:pPr>
            <w:r>
              <w:rPr/>
              <w:t>96,145</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79" w:type="dxa"/>
            <w:tcBorders/>
            <w:shd w:fill="CBECD5" w:val="clear"/>
            <w:tcMar>
              <w:bottom w:w="0" w:type="dxa"/>
            </w:tcMar>
            <w:vAlign w:val="center"/>
          </w:tcPr>
          <w:p>
            <w:pPr>
              <w:pStyle w:val="TableContents"/>
              <w:bidi w:val="0"/>
              <w:spacing w:before="0" w:after="0"/>
              <w:jc w:val="right"/>
              <w:rPr/>
            </w:pPr>
            <w:r>
              <w:rPr>
                <w:spacing w:val="-2"/>
              </w:rPr>
              <w:t>1.15</w:t>
            </w:r>
            <w:r>
              <w:rPr/>
              <w:t xml:space="preserve"> </w:t>
            </w:r>
          </w:p>
        </w:tc>
        <w:tc>
          <w:tcPr>
            <w:tcW w:w="156" w:type="dxa"/>
            <w:tcBorders/>
            <w:shd w:fill="CBECD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321" w:type="dxa"/>
            <w:tcBorders/>
            <w:tcMar>
              <w:bottom w:w="0" w:type="dxa"/>
            </w:tcMar>
            <w:vAlign w:val="center"/>
          </w:tcPr>
          <w:p>
            <w:pPr>
              <w:pStyle w:val="TableContents"/>
              <w:bidi w:val="0"/>
              <w:spacing w:before="0" w:after="283"/>
              <w:jc w:val="left"/>
              <w:rPr>
                <w:spacing w:val="-2"/>
              </w:rPr>
            </w:pPr>
            <w:r>
              <w:rPr>
                <w:spacing w:val="-2"/>
              </w:rPr>
              <w:t xml:space="preserve">Amortization of intangible assets and other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5" w:type="dxa"/>
            <w:tcBorders/>
            <w:tcMar>
              <w:bottom w:w="0" w:type="dxa"/>
            </w:tcMar>
            <w:vAlign w:val="center"/>
          </w:tcPr>
          <w:p>
            <w:pPr>
              <w:pStyle w:val="TableContents"/>
              <w:bidi w:val="0"/>
              <w:spacing w:before="0" w:after="283"/>
              <w:jc w:val="right"/>
              <w:rPr/>
            </w:pPr>
            <w:r>
              <w:rPr/>
              <w:t>1,457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5" w:type="dxa"/>
            <w:tcBorders/>
            <w:tcMar>
              <w:bottom w:w="0" w:type="dxa"/>
            </w:tcMar>
            <w:vAlign w:val="center"/>
          </w:tcPr>
          <w:p>
            <w:pPr>
              <w:pStyle w:val="TableContents"/>
              <w:bidi w:val="0"/>
              <w:spacing w:before="0" w:after="283"/>
              <w:jc w:val="right"/>
              <w:rPr/>
            </w:pPr>
            <w:r>
              <w:rPr/>
              <w:t>1,112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0"/>
              <w:jc w:val="right"/>
              <w:rPr/>
            </w:pPr>
            <w:r>
              <w:rPr>
                <w:spacing w:val="-2"/>
              </w:rPr>
              <w:t>0.01</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CBECD5" w:val="clear"/>
            <w:tcMar>
              <w:bottom w:w="0" w:type="dxa"/>
            </w:tcMar>
            <w:vAlign w:val="center"/>
          </w:tcPr>
          <w:p>
            <w:pPr>
              <w:pStyle w:val="TableContents"/>
              <w:bidi w:val="0"/>
              <w:spacing w:before="0" w:after="283"/>
              <w:jc w:val="left"/>
              <w:rPr/>
            </w:pPr>
            <w:r>
              <w:rPr/>
              <w:t>​</w:t>
            </w:r>
          </w:p>
        </w:tc>
        <w:tc>
          <w:tcPr>
            <w:tcW w:w="4321" w:type="dxa"/>
            <w:tcBorders/>
            <w:shd w:fill="CBECD5" w:val="clear"/>
            <w:tcMar>
              <w:bottom w:w="0" w:type="dxa"/>
            </w:tcMar>
            <w:vAlign w:val="center"/>
          </w:tcPr>
          <w:p>
            <w:pPr>
              <w:pStyle w:val="TableContents"/>
              <w:bidi w:val="0"/>
              <w:spacing w:before="0" w:after="283"/>
              <w:jc w:val="left"/>
              <w:rPr>
                <w:spacing w:val="-2"/>
              </w:rPr>
            </w:pPr>
            <w:r>
              <w:rPr>
                <w:spacing w:val="-2"/>
              </w:rPr>
              <w:t xml:space="preserve">Foreign currency loss and other, net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226" w:type="dxa"/>
            <w:tcBorders/>
            <w:shd w:fill="CBECD5" w:val="clear"/>
            <w:tcMar>
              <w:bottom w:w="0" w:type="dxa"/>
            </w:tcMar>
            <w:vAlign w:val="center"/>
          </w:tcPr>
          <w:p>
            <w:pPr>
              <w:pStyle w:val="TableContents"/>
              <w:bidi w:val="0"/>
              <w:spacing w:before="0" w:after="283"/>
              <w:jc w:val="right"/>
              <w:rPr/>
            </w:pPr>
            <w:r>
              <w:rPr/>
              <w:t>​</w:t>
            </w:r>
          </w:p>
        </w:tc>
        <w:tc>
          <w:tcPr>
            <w:tcW w:w="945" w:type="dxa"/>
            <w:tcBorders/>
            <w:shd w:fill="CBECD5" w:val="clear"/>
            <w:tcMar>
              <w:bottom w:w="0" w:type="dxa"/>
            </w:tcMar>
            <w:vAlign w:val="center"/>
          </w:tcPr>
          <w:p>
            <w:pPr>
              <w:pStyle w:val="TableContents"/>
              <w:bidi w:val="0"/>
              <w:spacing w:before="0" w:after="283"/>
              <w:jc w:val="righ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226" w:type="dxa"/>
            <w:tcBorders/>
            <w:shd w:fill="CBECD5" w:val="clear"/>
            <w:tcMar>
              <w:bottom w:w="0" w:type="dxa"/>
            </w:tcMar>
            <w:vAlign w:val="center"/>
          </w:tcPr>
          <w:p>
            <w:pPr>
              <w:pStyle w:val="TableContents"/>
              <w:bidi w:val="0"/>
              <w:spacing w:before="0" w:after="283"/>
              <w:jc w:val="right"/>
              <w:rPr/>
            </w:pPr>
            <w:r>
              <w:rPr/>
              <w:t>​</w:t>
            </w:r>
          </w:p>
        </w:tc>
        <w:tc>
          <w:tcPr>
            <w:tcW w:w="945" w:type="dxa"/>
            <w:tcBorders/>
            <w:shd w:fill="CBECD5" w:val="clear"/>
            <w:tcMar>
              <w:bottom w:w="0" w:type="dxa"/>
            </w:tcMar>
            <w:vAlign w:val="center"/>
          </w:tcPr>
          <w:p>
            <w:pPr>
              <w:pStyle w:val="TableContents"/>
              <w:bidi w:val="0"/>
              <w:spacing w:before="0" w:after="283"/>
              <w:jc w:val="right"/>
              <w:rPr/>
            </w:pPr>
            <w:r>
              <w:rPr/>
              <w:t>8,887</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79" w:type="dxa"/>
            <w:tcBorders/>
            <w:shd w:fill="CBECD5" w:val="clear"/>
            <w:tcMar>
              <w:bottom w:w="0" w:type="dxa"/>
            </w:tcMar>
            <w:vAlign w:val="center"/>
          </w:tcPr>
          <w:p>
            <w:pPr>
              <w:pStyle w:val="TableContents"/>
              <w:bidi w:val="0"/>
              <w:spacing w:before="0" w:after="0"/>
              <w:jc w:val="right"/>
              <w:rPr/>
            </w:pPr>
            <w:r>
              <w:rPr>
                <w:spacing w:val="-2"/>
              </w:rPr>
              <w:t>0.11</w:t>
            </w:r>
            <w:r>
              <w:rPr/>
              <w:t xml:space="preserve"> </w:t>
            </w:r>
          </w:p>
        </w:tc>
        <w:tc>
          <w:tcPr>
            <w:tcW w:w="156" w:type="dxa"/>
            <w:tcBorders/>
            <w:shd w:fill="CBECD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321" w:type="dxa"/>
            <w:tcBorders/>
            <w:tcMar>
              <w:bottom w:w="0" w:type="dxa"/>
            </w:tcMar>
            <w:vAlign w:val="center"/>
          </w:tcPr>
          <w:p>
            <w:pPr>
              <w:pStyle w:val="TableContents"/>
              <w:bidi w:val="0"/>
              <w:spacing w:before="0" w:after="283"/>
              <w:jc w:val="left"/>
              <w:rPr>
                <w:spacing w:val="-2"/>
              </w:rPr>
            </w:pPr>
            <w:r>
              <w:rPr>
                <w:spacing w:val="-2"/>
              </w:rPr>
              <w:t xml:space="preserve">Income tax adjustments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5" w:type="dxa"/>
            <w:tcBorders/>
            <w:tcMar>
              <w:bottom w:w="0" w:type="dxa"/>
            </w:tcMar>
            <w:vAlign w:val="center"/>
          </w:tcPr>
          <w:p>
            <w:pPr>
              <w:pStyle w:val="TableContents"/>
              <w:bidi w:val="0"/>
              <w:spacing w:before="0" w:after="283"/>
              <w:jc w:val="right"/>
              <w:rPr/>
            </w:pPr>
            <w:r>
              <w:rPr/>
              <w:t>32,487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0"/>
              <w:jc w:val="right"/>
              <w:rPr/>
            </w:pPr>
            <w:r>
              <w:rPr>
                <w:spacing w:val="-2"/>
              </w:rPr>
              <w:t>0.39</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CBECD5" w:val="clear"/>
            <w:tcMar>
              <w:bottom w:w="0" w:type="dxa"/>
            </w:tcMar>
            <w:vAlign w:val="center"/>
          </w:tcPr>
          <w:p>
            <w:pPr>
              <w:pStyle w:val="TableContents"/>
              <w:bidi w:val="0"/>
              <w:spacing w:before="0" w:after="283"/>
              <w:jc w:val="left"/>
              <w:rPr/>
            </w:pPr>
            <w:r>
              <w:rPr/>
              <w:t>​</w:t>
            </w:r>
          </w:p>
        </w:tc>
        <w:tc>
          <w:tcPr>
            <w:tcW w:w="4321" w:type="dxa"/>
            <w:tcBorders/>
            <w:shd w:fill="CBECD5" w:val="clear"/>
            <w:tcMar>
              <w:bottom w:w="0" w:type="dxa"/>
            </w:tcMar>
            <w:vAlign w:val="center"/>
          </w:tcPr>
          <w:p>
            <w:pPr>
              <w:pStyle w:val="TableContents"/>
              <w:bidi w:val="0"/>
              <w:spacing w:before="0" w:after="283"/>
              <w:jc w:val="left"/>
              <w:rPr>
                <w:spacing w:val="-2"/>
              </w:rPr>
            </w:pPr>
            <w:r>
              <w:rPr>
                <w:spacing w:val="-2"/>
              </w:rPr>
              <w:t xml:space="preserve">Total adjustments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226" w:type="dxa"/>
            <w:tcBorders/>
            <w:shd w:fill="CBECD5" w:val="clear"/>
            <w:tcMar>
              <w:bottom w:w="0" w:type="dxa"/>
            </w:tcMar>
            <w:vAlign w:val="center"/>
          </w:tcPr>
          <w:p>
            <w:pPr>
              <w:pStyle w:val="TableContents"/>
              <w:bidi w:val="0"/>
              <w:spacing w:before="0" w:after="283"/>
              <w:jc w:val="right"/>
              <w:rPr/>
            </w:pPr>
            <w:r>
              <w:rPr/>
              <w:t>​</w:t>
            </w:r>
          </w:p>
        </w:tc>
        <w:tc>
          <w:tcPr>
            <w:tcW w:w="945" w:type="dxa"/>
            <w:tcBorders/>
            <w:shd w:fill="CBECD5" w:val="clear"/>
            <w:tcMar>
              <w:bottom w:w="0" w:type="dxa"/>
            </w:tcMar>
            <w:vAlign w:val="center"/>
          </w:tcPr>
          <w:p>
            <w:pPr>
              <w:pStyle w:val="TableContents"/>
              <w:bidi w:val="0"/>
              <w:spacing w:before="0" w:after="283"/>
              <w:jc w:val="right"/>
              <w:rPr/>
            </w:pPr>
            <w:r>
              <w:rPr/>
              <w:t>136,163</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226" w:type="dxa"/>
            <w:tcBorders/>
            <w:shd w:fill="CBECD5" w:val="clear"/>
            <w:tcMar>
              <w:bottom w:w="0" w:type="dxa"/>
            </w:tcMar>
            <w:vAlign w:val="center"/>
          </w:tcPr>
          <w:p>
            <w:pPr>
              <w:pStyle w:val="TableContents"/>
              <w:bidi w:val="0"/>
              <w:spacing w:before="0" w:after="283"/>
              <w:jc w:val="right"/>
              <w:rPr/>
            </w:pPr>
            <w:r>
              <w:rPr/>
              <w:t>​</w:t>
            </w:r>
          </w:p>
        </w:tc>
        <w:tc>
          <w:tcPr>
            <w:tcW w:w="945" w:type="dxa"/>
            <w:tcBorders/>
            <w:shd w:fill="CBECD5" w:val="clear"/>
            <w:tcMar>
              <w:bottom w:w="0" w:type="dxa"/>
            </w:tcMar>
            <w:vAlign w:val="center"/>
          </w:tcPr>
          <w:p>
            <w:pPr>
              <w:pStyle w:val="TableContents"/>
              <w:bidi w:val="0"/>
              <w:spacing w:before="0" w:after="283"/>
              <w:jc w:val="right"/>
              <w:rPr/>
            </w:pPr>
            <w:r>
              <w:rPr/>
              <w:t>138,631</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79" w:type="dxa"/>
            <w:tcBorders/>
            <w:shd w:fill="CBECD5" w:val="clear"/>
            <w:tcMar>
              <w:bottom w:w="0" w:type="dxa"/>
            </w:tcMar>
            <w:vAlign w:val="center"/>
          </w:tcPr>
          <w:p>
            <w:pPr>
              <w:pStyle w:val="TableContents"/>
              <w:bidi w:val="0"/>
              <w:spacing w:before="0" w:after="0"/>
              <w:jc w:val="right"/>
              <w:rPr/>
            </w:pPr>
            <w:r>
              <w:rPr>
                <w:spacing w:val="-2"/>
              </w:rPr>
              <w:t>1.66</w:t>
            </w:r>
            <w:r>
              <w:rPr/>
              <w:t xml:space="preserve"> </w:t>
            </w:r>
          </w:p>
        </w:tc>
        <w:tc>
          <w:tcPr>
            <w:tcW w:w="156" w:type="dxa"/>
            <w:tcBorders/>
            <w:shd w:fill="CBECD5" w:val="clear"/>
            <w:tcMar>
              <w:bottom w:w="0" w:type="dxa"/>
            </w:tcMar>
            <w:vAlign w:val="center"/>
          </w:tcPr>
          <w:p>
            <w:pPr>
              <w:pStyle w:val="TableContents"/>
              <w:bidi w:val="0"/>
              <w:spacing w:before="0" w:after="283"/>
              <w:jc w:val="left"/>
              <w:rPr/>
            </w:pPr>
            <w:r>
              <w:rPr/>
              <w:t>​</w:t>
            </w:r>
          </w:p>
        </w:tc>
      </w:tr>
      <w:tr>
        <w:trPr/>
        <w:tc>
          <w:tcPr>
            <w:tcW w:w="124" w:type="dxa"/>
            <w:tcBorders>
              <w:bottom w:val="single" w:sz="16" w:space="0" w:color="53C072"/>
            </w:tcBorders>
            <w:vAlign w:val="center"/>
          </w:tcPr>
          <w:p>
            <w:pPr>
              <w:pStyle w:val="TableContents"/>
              <w:bidi w:val="0"/>
              <w:spacing w:before="0" w:after="283"/>
              <w:jc w:val="left"/>
              <w:rPr/>
            </w:pPr>
            <w:r>
              <w:rPr/>
              <w:t>​</w:t>
            </w:r>
          </w:p>
        </w:tc>
        <w:tc>
          <w:tcPr>
            <w:tcW w:w="4321" w:type="dxa"/>
            <w:tcBorders>
              <w:bottom w:val="single" w:sz="16" w:space="0" w:color="53C072"/>
            </w:tcBorders>
            <w:tcMar>
              <w:bottom w:w="60" w:type="dxa"/>
            </w:tcMar>
            <w:vAlign w:val="center"/>
          </w:tcPr>
          <w:p>
            <w:pPr>
              <w:pStyle w:val="TableContents"/>
              <w:bidi w:val="0"/>
              <w:spacing w:before="0" w:after="283"/>
              <w:jc w:val="left"/>
              <w:rPr>
                <w:spacing w:val="0"/>
              </w:rPr>
            </w:pPr>
            <w:r>
              <w:rPr>
                <w:spacing w:val="0"/>
              </w:rPr>
              <w:t xml:space="preserve">Adjusted non-GAAP results </w:t>
            </w:r>
          </w:p>
        </w:tc>
        <w:tc>
          <w:tcPr>
            <w:tcW w:w="109" w:type="dxa"/>
            <w:tcBorders>
              <w:bottom w:val="single" w:sz="16" w:space="0" w:color="53C072"/>
            </w:tcBorders>
            <w:vAlign w:val="center"/>
          </w:tcPr>
          <w:p>
            <w:pPr>
              <w:pStyle w:val="TableContents"/>
              <w:bidi w:val="0"/>
              <w:spacing w:before="0" w:after="283"/>
              <w:jc w:val="left"/>
              <w:rPr/>
            </w:pPr>
            <w:r>
              <w:rPr/>
              <w:t>​</w:t>
            </w:r>
          </w:p>
        </w:tc>
        <w:tc>
          <w:tcPr>
            <w:tcW w:w="109" w:type="dxa"/>
            <w:tcBorders>
              <w:bottom w:val="single" w:sz="16" w:space="0" w:color="53C072"/>
            </w:tcBorders>
            <w:vAlign w:val="center"/>
          </w:tcPr>
          <w:p>
            <w:pPr>
              <w:pStyle w:val="TableContents"/>
              <w:bidi w:val="0"/>
              <w:spacing w:before="0" w:after="283"/>
              <w:jc w:val="left"/>
              <w:rPr/>
            </w:pPr>
            <w:r>
              <w:rPr/>
              <w:t>​</w:t>
            </w:r>
          </w:p>
        </w:tc>
        <w:tc>
          <w:tcPr>
            <w:tcW w:w="109" w:type="dxa"/>
            <w:tcBorders>
              <w:bottom w:val="single" w:sz="16" w:space="0" w:color="53C072"/>
            </w:tcBorders>
            <w:vAlign w:val="center"/>
          </w:tcPr>
          <w:p>
            <w:pPr>
              <w:pStyle w:val="TableContents"/>
              <w:bidi w:val="0"/>
              <w:spacing w:before="0" w:after="283"/>
              <w:jc w:val="left"/>
              <w:rPr/>
            </w:pPr>
            <w:r>
              <w:rPr/>
              <w:t>​</w:t>
            </w:r>
          </w:p>
        </w:tc>
        <w:tc>
          <w:tcPr>
            <w:tcW w:w="226" w:type="dxa"/>
            <w:tcBorders>
              <w:bottom w:val="single" w:sz="16" w:space="0" w:color="53C072"/>
            </w:tcBorders>
            <w:tcMar>
              <w:bottom w:w="60" w:type="dxa"/>
            </w:tcMar>
            <w:vAlign w:val="center"/>
          </w:tcPr>
          <w:p>
            <w:pPr>
              <w:pStyle w:val="TableContents"/>
              <w:bidi w:val="0"/>
              <w:spacing w:before="0" w:after="283"/>
              <w:jc w:val="right"/>
              <w:rPr/>
            </w:pPr>
            <w:r>
              <w:rPr/>
              <w:t>$</w:t>
            </w:r>
          </w:p>
        </w:tc>
        <w:tc>
          <w:tcPr>
            <w:tcW w:w="945" w:type="dxa"/>
            <w:tcBorders>
              <w:bottom w:val="single" w:sz="16" w:space="0" w:color="53C072"/>
            </w:tcBorders>
            <w:tcMar>
              <w:bottom w:w="60" w:type="dxa"/>
            </w:tcMar>
            <w:vAlign w:val="center"/>
          </w:tcPr>
          <w:p>
            <w:pPr>
              <w:pStyle w:val="TableContents"/>
              <w:bidi w:val="0"/>
              <w:spacing w:before="0" w:after="283"/>
              <w:jc w:val="right"/>
              <w:rPr/>
            </w:pPr>
            <w:r>
              <w:rPr/>
              <w:t xml:space="preserve">860,945 </w:t>
            </w:r>
          </w:p>
        </w:tc>
        <w:tc>
          <w:tcPr>
            <w:tcW w:w="109" w:type="dxa"/>
            <w:tcBorders>
              <w:bottom w:val="single" w:sz="16" w:space="0" w:color="53C072"/>
            </w:tcBorders>
            <w:vAlign w:val="center"/>
          </w:tcPr>
          <w:p>
            <w:pPr>
              <w:pStyle w:val="TableContents"/>
              <w:bidi w:val="0"/>
              <w:spacing w:before="0" w:after="283"/>
              <w:jc w:val="left"/>
              <w:rPr/>
            </w:pPr>
            <w:r>
              <w:rPr/>
              <w:t>​</w:t>
            </w:r>
          </w:p>
        </w:tc>
        <w:tc>
          <w:tcPr>
            <w:tcW w:w="109" w:type="dxa"/>
            <w:tcBorders>
              <w:bottom w:val="single" w:sz="16" w:space="0" w:color="53C072"/>
            </w:tcBorders>
            <w:vAlign w:val="center"/>
          </w:tcPr>
          <w:p>
            <w:pPr>
              <w:pStyle w:val="TableContents"/>
              <w:bidi w:val="0"/>
              <w:spacing w:before="0" w:after="283"/>
              <w:jc w:val="left"/>
              <w:rPr/>
            </w:pPr>
            <w:r>
              <w:rPr/>
              <w:t>​</w:t>
            </w:r>
          </w:p>
        </w:tc>
        <w:tc>
          <w:tcPr>
            <w:tcW w:w="109" w:type="dxa"/>
            <w:tcBorders>
              <w:bottom w:val="single" w:sz="16" w:space="0" w:color="53C072"/>
            </w:tcBorders>
            <w:vAlign w:val="center"/>
          </w:tcPr>
          <w:p>
            <w:pPr>
              <w:pStyle w:val="TableContents"/>
              <w:bidi w:val="0"/>
              <w:spacing w:before="0" w:after="283"/>
              <w:jc w:val="left"/>
              <w:rPr/>
            </w:pPr>
            <w:r>
              <w:rPr/>
              <w:t>​</w:t>
            </w:r>
          </w:p>
        </w:tc>
        <w:tc>
          <w:tcPr>
            <w:tcW w:w="109" w:type="dxa"/>
            <w:tcBorders>
              <w:bottom w:val="single" w:sz="16" w:space="0" w:color="53C072"/>
            </w:tcBorders>
            <w:vAlign w:val="center"/>
          </w:tcPr>
          <w:p>
            <w:pPr>
              <w:pStyle w:val="TableContents"/>
              <w:bidi w:val="0"/>
              <w:spacing w:before="0" w:after="283"/>
              <w:jc w:val="left"/>
              <w:rPr/>
            </w:pPr>
            <w:r>
              <w:rPr/>
              <w:t>​</w:t>
            </w:r>
          </w:p>
        </w:tc>
        <w:tc>
          <w:tcPr>
            <w:tcW w:w="226" w:type="dxa"/>
            <w:tcBorders>
              <w:bottom w:val="single" w:sz="16" w:space="0" w:color="53C072"/>
            </w:tcBorders>
            <w:tcMar>
              <w:bottom w:w="60" w:type="dxa"/>
            </w:tcMar>
            <w:vAlign w:val="center"/>
          </w:tcPr>
          <w:p>
            <w:pPr>
              <w:pStyle w:val="TableContents"/>
              <w:bidi w:val="0"/>
              <w:spacing w:before="0" w:after="283"/>
              <w:jc w:val="right"/>
              <w:rPr/>
            </w:pPr>
            <w:r>
              <w:rPr/>
              <w:t>$</w:t>
            </w:r>
          </w:p>
        </w:tc>
        <w:tc>
          <w:tcPr>
            <w:tcW w:w="945" w:type="dxa"/>
            <w:tcBorders>
              <w:bottom w:val="single" w:sz="16" w:space="0" w:color="53C072"/>
            </w:tcBorders>
            <w:tcMar>
              <w:bottom w:w="60" w:type="dxa"/>
            </w:tcMar>
            <w:vAlign w:val="center"/>
          </w:tcPr>
          <w:p>
            <w:pPr>
              <w:pStyle w:val="TableContents"/>
              <w:bidi w:val="0"/>
              <w:spacing w:before="0" w:after="283"/>
              <w:jc w:val="right"/>
              <w:rPr/>
            </w:pPr>
            <w:r>
              <w:rPr/>
              <w:t xml:space="preserve">473,020 </w:t>
            </w:r>
          </w:p>
        </w:tc>
        <w:tc>
          <w:tcPr>
            <w:tcW w:w="109" w:type="dxa"/>
            <w:tcBorders>
              <w:bottom w:val="single" w:sz="16" w:space="0" w:color="53C072"/>
            </w:tcBorders>
            <w:vAlign w:val="center"/>
          </w:tcPr>
          <w:p>
            <w:pPr>
              <w:pStyle w:val="TableContents"/>
              <w:bidi w:val="0"/>
              <w:spacing w:before="0" w:after="283"/>
              <w:jc w:val="left"/>
              <w:rPr/>
            </w:pPr>
            <w:r>
              <w:rPr/>
              <w:t>​</w:t>
            </w:r>
          </w:p>
        </w:tc>
        <w:tc>
          <w:tcPr>
            <w:tcW w:w="109" w:type="dxa"/>
            <w:tcBorders>
              <w:bottom w:val="single" w:sz="16" w:space="0" w:color="53C072"/>
            </w:tcBorders>
            <w:vAlign w:val="center"/>
          </w:tcPr>
          <w:p>
            <w:pPr>
              <w:pStyle w:val="TableContents"/>
              <w:bidi w:val="0"/>
              <w:spacing w:before="0" w:after="283"/>
              <w:jc w:val="left"/>
              <w:rPr/>
            </w:pPr>
            <w:r>
              <w:rPr/>
              <w:t>​</w:t>
            </w:r>
          </w:p>
        </w:tc>
        <w:tc>
          <w:tcPr>
            <w:tcW w:w="109" w:type="dxa"/>
            <w:tcBorders>
              <w:bottom w:val="single" w:sz="16" w:space="0" w:color="53C072"/>
            </w:tcBorders>
            <w:vAlign w:val="center"/>
          </w:tcPr>
          <w:p>
            <w:pPr>
              <w:pStyle w:val="TableContents"/>
              <w:bidi w:val="0"/>
              <w:spacing w:before="0" w:after="283"/>
              <w:jc w:val="left"/>
              <w:rPr/>
            </w:pPr>
            <w:r>
              <w:rPr/>
              <w:t>​</w:t>
            </w:r>
          </w:p>
        </w:tc>
        <w:tc>
          <w:tcPr>
            <w:tcW w:w="1079" w:type="dxa"/>
            <w:tcBorders>
              <w:bottom w:val="single" w:sz="16" w:space="0" w:color="53C072"/>
            </w:tcBorders>
            <w:tcMar>
              <w:bottom w:w="60" w:type="dxa"/>
            </w:tcMar>
            <w:vAlign w:val="center"/>
          </w:tcPr>
          <w:p>
            <w:pPr>
              <w:pStyle w:val="TableContents"/>
              <w:bidi w:val="0"/>
              <w:spacing w:before="0" w:after="0"/>
              <w:jc w:val="right"/>
              <w:rPr/>
            </w:pPr>
            <w:r>
              <w:rPr>
                <w:spacing w:val="-3"/>
              </w:rPr>
              <w:t>$5.67</w:t>
            </w:r>
            <w:r>
              <w:rPr/>
              <w:t xml:space="preserve"> </w:t>
            </w:r>
          </w:p>
        </w:tc>
        <w:tc>
          <w:tcPr>
            <w:tcW w:w="156" w:type="dxa"/>
            <w:tcBorders>
              <w:bottom w:val="single" w:sz="16" w:space="0" w:color="53C072"/>
            </w:tcBorders>
            <w:vAlign w:val="center"/>
          </w:tcPr>
          <w:p>
            <w:pPr>
              <w:pStyle w:val="TableContents"/>
              <w:bidi w:val="0"/>
              <w:spacing w:before="0" w:after="283"/>
              <w:jc w:val="left"/>
              <w:rPr/>
            </w:pPr>
            <w:r>
              <w:rPr/>
              <w:t>​</w:t>
            </w:r>
          </w:p>
        </w:tc>
      </w:tr>
    </w:tbl>
    <w:tbl>
      <w:tblPr>
        <w:tblW w:w="9112" w:type="dxa"/>
        <w:jc w:val="left"/>
        <w:tblInd w:w="1093" w:type="dxa"/>
        <w:tblLayout w:type="fixed"/>
        <w:tblCellMar>
          <w:top w:w="0" w:type="dxa"/>
          <w:left w:w="0" w:type="dxa"/>
          <w:bottom w:w="28" w:type="dxa"/>
          <w:right w:w="0" w:type="dxa"/>
        </w:tblCellMar>
      </w:tblPr>
      <w:tblGrid>
        <w:gridCol w:w="124"/>
        <w:gridCol w:w="4321"/>
        <w:gridCol w:w="109"/>
        <w:gridCol w:w="109"/>
        <w:gridCol w:w="109"/>
        <w:gridCol w:w="226"/>
        <w:gridCol w:w="945"/>
        <w:gridCol w:w="109"/>
        <w:gridCol w:w="109"/>
        <w:gridCol w:w="109"/>
        <w:gridCol w:w="109"/>
        <w:gridCol w:w="226"/>
        <w:gridCol w:w="945"/>
        <w:gridCol w:w="109"/>
        <w:gridCol w:w="109"/>
        <w:gridCol w:w="109"/>
        <w:gridCol w:w="1079"/>
        <w:gridCol w:w="156"/>
      </w:tblGrid>
      <w:tr>
        <w:trPr/>
        <w:tc>
          <w:tcPr>
            <w:tcW w:w="124" w:type="dxa"/>
            <w:tcBorders>
              <w:bottom w:val="single" w:sz="2" w:space="0" w:color="53C072"/>
            </w:tcBorders>
            <w:shd w:fill="53C072" w:val="clear"/>
            <w:vAlign w:val="center"/>
          </w:tcPr>
          <w:p>
            <w:pPr>
              <w:pStyle w:val="TableContents"/>
              <w:bidi w:val="0"/>
              <w:spacing w:before="0" w:after="283"/>
              <w:jc w:val="left"/>
              <w:rPr/>
            </w:pPr>
            <w:r>
              <w:rPr/>
              <w:t>​</w:t>
            </w:r>
          </w:p>
        </w:tc>
        <w:tc>
          <w:tcPr>
            <w:tcW w:w="4321" w:type="dxa"/>
            <w:tcBorders>
              <w:bottom w:val="single" w:sz="2" w:space="0" w:color="53C072"/>
            </w:tcBorders>
            <w:shd w:fill="53C072" w:val="clear"/>
            <w:vAlign w:val="center"/>
          </w:tcPr>
          <w:p>
            <w:pPr>
              <w:pStyle w:val="TableContents"/>
              <w:bidi w:val="0"/>
              <w:spacing w:before="0" w:after="283"/>
              <w:jc w:val="left"/>
              <w:rPr/>
            </w:pPr>
            <w:r>
              <w:rPr/>
              <w:t>​</w:t>
            </w:r>
          </w:p>
        </w:tc>
        <w:tc>
          <w:tcPr>
            <w:tcW w:w="109" w:type="dxa"/>
            <w:tcBorders>
              <w:bottom w:val="single" w:sz="2" w:space="0" w:color="53C072"/>
            </w:tcBorders>
            <w:shd w:fill="53C072" w:val="clear"/>
            <w:vAlign w:val="center"/>
          </w:tcPr>
          <w:p>
            <w:pPr>
              <w:pStyle w:val="TableContents"/>
              <w:bidi w:val="0"/>
              <w:spacing w:before="0" w:after="283"/>
              <w:jc w:val="left"/>
              <w:rPr/>
            </w:pPr>
            <w:r>
              <w:rPr/>
              <w:t>​</w:t>
            </w:r>
          </w:p>
        </w:tc>
        <w:tc>
          <w:tcPr>
            <w:tcW w:w="109" w:type="dxa"/>
            <w:tcBorders>
              <w:bottom w:val="single" w:sz="2" w:space="0" w:color="53C072"/>
            </w:tcBorders>
            <w:shd w:fill="53C072" w:val="clear"/>
            <w:vAlign w:val="center"/>
          </w:tcPr>
          <w:p>
            <w:pPr>
              <w:pStyle w:val="TableContents"/>
              <w:bidi w:val="0"/>
              <w:spacing w:before="0" w:after="283"/>
              <w:jc w:val="left"/>
              <w:rPr/>
            </w:pPr>
            <w:r>
              <w:rPr/>
              <w:t>​</w:t>
            </w:r>
          </w:p>
        </w:tc>
        <w:tc>
          <w:tcPr>
            <w:tcW w:w="4293" w:type="dxa"/>
            <w:gridSpan w:val="13"/>
            <w:tcBorders>
              <w:bottom w:val="single" w:sz="2" w:space="0" w:color="000000"/>
            </w:tcBorders>
            <w:shd w:fill="53C072" w:val="clear"/>
            <w:tcMar>
              <w:bottom w:w="40" w:type="dxa"/>
            </w:tcMar>
            <w:vAlign w:val="center"/>
          </w:tcPr>
          <w:p>
            <w:pPr>
              <w:pStyle w:val="TableContents"/>
              <w:bidi w:val="0"/>
              <w:spacing w:before="0" w:after="0"/>
              <w:jc w:val="center"/>
              <w:rPr>
                <w:spacing w:val="0"/>
              </w:rPr>
            </w:pPr>
            <w:r>
              <w:rPr>
                <w:spacing w:val="0"/>
              </w:rPr>
              <w:t xml:space="preserve">Fiscal Year 2025 </w:t>
            </w:r>
          </w:p>
        </w:tc>
        <w:tc>
          <w:tcPr>
            <w:tcW w:w="156" w:type="dxa"/>
            <w:tcBorders>
              <w:bottom w:val="single" w:sz="2" w:space="0" w:color="53C072"/>
            </w:tcBorders>
            <w:shd w:fill="53C072" w:val="clear"/>
            <w:vAlign w:val="center"/>
          </w:tcPr>
          <w:p>
            <w:pPr>
              <w:pStyle w:val="TableContents"/>
              <w:bidi w:val="0"/>
              <w:spacing w:before="0" w:after="283"/>
              <w:jc w:val="left"/>
              <w:rPr/>
            </w:pPr>
            <w:r>
              <w:rPr/>
              <w:t>​</w:t>
            </w:r>
          </w:p>
        </w:tc>
      </w:tr>
      <w:tr>
        <w:trPr/>
        <w:tc>
          <w:tcPr>
            <w:tcW w:w="124" w:type="dxa"/>
            <w:tcBorders/>
            <w:shd w:fill="53C072" w:val="clear"/>
            <w:tcMar>
              <w:bottom w:w="0" w:type="dxa"/>
            </w:tcMar>
            <w:vAlign w:val="center"/>
          </w:tcPr>
          <w:p>
            <w:pPr>
              <w:pStyle w:val="TableContents"/>
              <w:bidi w:val="0"/>
              <w:spacing w:before="0" w:after="283"/>
              <w:jc w:val="left"/>
              <w:rPr/>
            </w:pPr>
            <w:r>
              <w:rPr/>
              <w:t>​</w:t>
            </w:r>
          </w:p>
        </w:tc>
        <w:tc>
          <w:tcPr>
            <w:tcW w:w="4321" w:type="dxa"/>
            <w:tcBorders/>
            <w:shd w:fill="53C072" w:val="clear"/>
            <w:tcMar>
              <w:bottom w:w="0" w:type="dxa"/>
            </w:tcMar>
            <w:vAlign w:val="center"/>
          </w:tcPr>
          <w:p>
            <w:pPr>
              <w:pStyle w:val="TableContents"/>
              <w:bidi w:val="0"/>
              <w:spacing w:before="0" w:after="283"/>
              <w:jc w:val="left"/>
              <w:rPr/>
            </w:pPr>
            <w:r>
              <w:rPr/>
              <w:t>​</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9" w:type="dxa"/>
            <w:tcBorders/>
            <w:shd w:fill="53C072" w:val="clear"/>
            <w:tcMar>
              <w:bottom w:w="0" w:type="dxa"/>
            </w:tcMar>
            <w:vAlign w:val="center"/>
          </w:tcPr>
          <w:p>
            <w:pPr>
              <w:pStyle w:val="TableContents"/>
              <w:bidi w:val="0"/>
              <w:spacing w:before="0" w:after="283"/>
              <w:jc w:val="left"/>
              <w:rPr/>
            </w:pPr>
            <w:r>
              <w:rPr/>
              <w:t>​</w:t>
            </w:r>
          </w:p>
        </w:tc>
        <w:tc>
          <w:tcPr>
            <w:tcW w:w="1389" w:type="dxa"/>
            <w:gridSpan w:val="4"/>
            <w:tcBorders/>
            <w:shd w:fill="53C072" w:val="clear"/>
            <w:tcMar>
              <w:bottom w:w="0" w:type="dxa"/>
            </w:tcMar>
            <w:vAlign w:val="center"/>
          </w:tcPr>
          <w:p>
            <w:pPr>
              <w:pStyle w:val="TableContents"/>
              <w:bidi w:val="0"/>
              <w:spacing w:before="0" w:after="0"/>
              <w:jc w:val="right"/>
              <w:rPr/>
            </w:pPr>
            <w:r>
              <w:rPr>
                <w:spacing w:val="0"/>
              </w:rPr>
              <w:t xml:space="preserve">Operating </w:t>
              <w:br/>
              <w:t>Income</w:t>
            </w:r>
            <w:r>
              <w:rPr/>
              <w:t xml:space="preserve"> </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9" w:type="dxa"/>
            <w:tcBorders/>
            <w:shd w:fill="53C072" w:val="clear"/>
            <w:tcMar>
              <w:bottom w:w="0" w:type="dxa"/>
            </w:tcMar>
            <w:vAlign w:val="center"/>
          </w:tcPr>
          <w:p>
            <w:pPr>
              <w:pStyle w:val="TableContents"/>
              <w:bidi w:val="0"/>
              <w:spacing w:before="0" w:after="283"/>
              <w:jc w:val="left"/>
              <w:rPr/>
            </w:pPr>
            <w:r>
              <w:rPr/>
              <w:t>​</w:t>
            </w:r>
          </w:p>
        </w:tc>
        <w:tc>
          <w:tcPr>
            <w:tcW w:w="1389" w:type="dxa"/>
            <w:gridSpan w:val="4"/>
            <w:tcBorders/>
            <w:shd w:fill="53C072" w:val="clear"/>
            <w:tcMar>
              <w:bottom w:w="0" w:type="dxa"/>
            </w:tcMar>
            <w:vAlign w:val="center"/>
          </w:tcPr>
          <w:p>
            <w:pPr>
              <w:pStyle w:val="TableContents"/>
              <w:bidi w:val="0"/>
              <w:spacing w:before="0" w:after="0"/>
              <w:jc w:val="right"/>
              <w:rPr/>
            </w:pPr>
            <w:r>
              <w:rPr>
                <w:spacing w:val="0"/>
              </w:rPr>
              <w:t xml:space="preserve">Net </w:t>
              <w:br/>
              <w:t>Income</w:t>
            </w:r>
            <w:r>
              <w:rPr/>
              <w:t xml:space="preserve"> </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79" w:type="dxa"/>
            <w:tcBorders/>
            <w:shd w:fill="53C072" w:val="clear"/>
            <w:tcMar>
              <w:bottom w:w="0" w:type="dxa"/>
            </w:tcMar>
            <w:vAlign w:val="center"/>
          </w:tcPr>
          <w:p>
            <w:pPr>
              <w:pStyle w:val="TableContents"/>
              <w:bidi w:val="0"/>
              <w:spacing w:before="0" w:after="0"/>
              <w:jc w:val="right"/>
              <w:rPr/>
            </w:pPr>
            <w:r>
              <w:rPr>
                <w:spacing w:val="0"/>
              </w:rPr>
              <w:t xml:space="preserve">Diluted </w:t>
              <w:br/>
              <w:t xml:space="preserve">Earnings </w:t>
              <w:br/>
              <w:t>Per Share</w:t>
            </w:r>
            <w:r>
              <w:rPr/>
              <w:t xml:space="preserve"> </w:t>
            </w:r>
          </w:p>
        </w:tc>
        <w:tc>
          <w:tcPr>
            <w:tcW w:w="156" w:type="dxa"/>
            <w:tcBorders/>
            <w:shd w:fill="53C072" w:val="clear"/>
            <w:tcMar>
              <w:bottom w:w="0" w:type="dxa"/>
            </w:tcMar>
            <w:vAlign w:val="center"/>
          </w:tcPr>
          <w:p>
            <w:pPr>
              <w:pStyle w:val="TableContents"/>
              <w:bidi w:val="0"/>
              <w:spacing w:before="0" w:after="283"/>
              <w:jc w:val="left"/>
              <w:rPr/>
            </w:pPr>
            <w:r>
              <w:rPr/>
              <w:t>​</w:t>
            </w:r>
          </w:p>
        </w:tc>
      </w:tr>
      <w:tr>
        <w:trPr/>
        <w:tc>
          <w:tcPr>
            <w:tcW w:w="124" w:type="dxa"/>
            <w:tcBorders/>
            <w:shd w:fill="53C072" w:val="clear"/>
            <w:tcMar>
              <w:bottom w:w="0" w:type="dxa"/>
            </w:tcMar>
            <w:vAlign w:val="center"/>
          </w:tcPr>
          <w:p>
            <w:pPr>
              <w:pStyle w:val="TableContents"/>
              <w:bidi w:val="0"/>
              <w:spacing w:before="0" w:after="283"/>
              <w:jc w:val="left"/>
              <w:rPr/>
            </w:pPr>
            <w:r>
              <w:rPr/>
              <w:t>​</w:t>
            </w:r>
          </w:p>
        </w:tc>
        <w:tc>
          <w:tcPr>
            <w:tcW w:w="4321" w:type="dxa"/>
            <w:tcBorders/>
            <w:shd w:fill="53C072" w:val="clear"/>
            <w:tcMar>
              <w:bottom w:w="0" w:type="dxa"/>
            </w:tcMar>
            <w:vAlign w:val="center"/>
          </w:tcPr>
          <w:p>
            <w:pPr>
              <w:pStyle w:val="TableContents"/>
              <w:bidi w:val="0"/>
              <w:spacing w:before="0" w:after="283"/>
              <w:jc w:val="left"/>
              <w:rPr/>
            </w:pPr>
            <w:r>
              <w:rPr/>
              <w:t>​</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9" w:type="dxa"/>
            <w:tcBorders/>
            <w:shd w:fill="53C072" w:val="clear"/>
            <w:tcMar>
              <w:bottom w:w="0" w:type="dxa"/>
            </w:tcMar>
            <w:vAlign w:val="center"/>
          </w:tcPr>
          <w:p>
            <w:pPr>
              <w:pStyle w:val="TableContents"/>
              <w:bidi w:val="0"/>
              <w:spacing w:before="0" w:after="283"/>
              <w:jc w:val="left"/>
              <w:rPr/>
            </w:pPr>
            <w:r>
              <w:rPr/>
              <w:t>​</w:t>
            </w:r>
          </w:p>
        </w:tc>
        <w:tc>
          <w:tcPr>
            <w:tcW w:w="4293" w:type="dxa"/>
            <w:gridSpan w:val="13"/>
            <w:tcBorders/>
            <w:shd w:fill="53C072" w:val="clear"/>
            <w:tcMar>
              <w:bottom w:w="0" w:type="dxa"/>
            </w:tcMar>
            <w:vAlign w:val="center"/>
          </w:tcPr>
          <w:p>
            <w:pPr>
              <w:pStyle w:val="TableContents"/>
              <w:bidi w:val="0"/>
              <w:spacing w:before="0" w:after="0"/>
              <w:jc w:val="right"/>
              <w:rPr/>
            </w:pPr>
            <w:r>
              <w:rPr>
                <w:spacing w:val="0"/>
              </w:rPr>
              <w:t>(thousands except per share data)</w:t>
            </w:r>
            <w:r>
              <w:rPr/>
              <w:t xml:space="preserve"> </w:t>
            </w:r>
          </w:p>
        </w:tc>
        <w:tc>
          <w:tcPr>
            <w:tcW w:w="156" w:type="dxa"/>
            <w:tcBorders/>
            <w:shd w:fill="53C072"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321" w:type="dxa"/>
            <w:tcBorders/>
            <w:tcMar>
              <w:bottom w:w="0" w:type="dxa"/>
            </w:tcMar>
            <w:vAlign w:val="center"/>
          </w:tcPr>
          <w:p>
            <w:pPr>
              <w:pStyle w:val="TableContents"/>
              <w:bidi w:val="0"/>
              <w:spacing w:before="0" w:after="283"/>
              <w:jc w:val="left"/>
              <w:rPr>
                <w:spacing w:val="0"/>
              </w:rPr>
            </w:pPr>
            <w:r>
              <w:rPr>
                <w:spacing w:val="0"/>
              </w:rPr>
              <w:t xml:space="preserve">GAAP results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5" w:type="dxa"/>
            <w:tcBorders/>
            <w:tcMar>
              <w:bottom w:w="0" w:type="dxa"/>
            </w:tcMar>
            <w:vAlign w:val="center"/>
          </w:tcPr>
          <w:p>
            <w:pPr>
              <w:pStyle w:val="TableContents"/>
              <w:bidi w:val="0"/>
              <w:spacing w:before="0" w:after="283"/>
              <w:jc w:val="right"/>
              <w:rPr/>
            </w:pPr>
            <w:r>
              <w:rPr/>
              <w:t xml:space="preserve">514,254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5" w:type="dxa"/>
            <w:tcBorders/>
            <w:tcMar>
              <w:bottom w:w="0" w:type="dxa"/>
            </w:tcMar>
            <w:vAlign w:val="center"/>
          </w:tcPr>
          <w:p>
            <w:pPr>
              <w:pStyle w:val="TableContents"/>
              <w:bidi w:val="0"/>
              <w:spacing w:before="0" w:after="283"/>
              <w:jc w:val="right"/>
              <w:rPr/>
            </w:pPr>
            <w:r>
              <w:rPr/>
              <w:t xml:space="preserve">240,217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0"/>
              <w:jc w:val="right"/>
              <w:rPr/>
            </w:pPr>
            <w:r>
              <w:rPr>
                <w:spacing w:val="-3"/>
              </w:rPr>
              <w:t>$2.75</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CBECD5" w:val="clear"/>
            <w:tcMar>
              <w:bottom w:w="0" w:type="dxa"/>
            </w:tcMar>
            <w:vAlign w:val="center"/>
          </w:tcPr>
          <w:p>
            <w:pPr>
              <w:pStyle w:val="TableContents"/>
              <w:bidi w:val="0"/>
              <w:spacing w:before="0" w:after="283"/>
              <w:jc w:val="left"/>
              <w:rPr/>
            </w:pPr>
            <w:r>
              <w:rPr/>
              <w:t>​</w:t>
            </w:r>
          </w:p>
        </w:tc>
        <w:tc>
          <w:tcPr>
            <w:tcW w:w="4321" w:type="dxa"/>
            <w:tcBorders/>
            <w:shd w:fill="CBECD5" w:val="clear"/>
            <w:tcMar>
              <w:bottom w:w="0" w:type="dxa"/>
            </w:tcMar>
            <w:vAlign w:val="center"/>
          </w:tcPr>
          <w:p>
            <w:pPr>
              <w:pStyle w:val="TableContents"/>
              <w:bidi w:val="0"/>
              <w:spacing w:before="0" w:after="283"/>
              <w:jc w:val="left"/>
              <w:rPr>
                <w:spacing w:val="-2"/>
              </w:rPr>
            </w:pPr>
            <w:r>
              <w:rPr>
                <w:spacing w:val="-2"/>
              </w:rPr>
              <w:t xml:space="preserve">Restructuring, integration and other expenses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226" w:type="dxa"/>
            <w:tcBorders/>
            <w:shd w:fill="CBECD5" w:val="clear"/>
            <w:tcMar>
              <w:bottom w:w="0" w:type="dxa"/>
            </w:tcMar>
            <w:vAlign w:val="center"/>
          </w:tcPr>
          <w:p>
            <w:pPr>
              <w:pStyle w:val="TableContents"/>
              <w:bidi w:val="0"/>
              <w:spacing w:before="0" w:after="283"/>
              <w:jc w:val="right"/>
              <w:rPr/>
            </w:pPr>
            <w:r>
              <w:rPr/>
              <w:t>​</w:t>
            </w:r>
          </w:p>
        </w:tc>
        <w:tc>
          <w:tcPr>
            <w:tcW w:w="945" w:type="dxa"/>
            <w:tcBorders/>
            <w:shd w:fill="CBECD5" w:val="clear"/>
            <w:tcMar>
              <w:bottom w:w="0" w:type="dxa"/>
            </w:tcMar>
            <w:vAlign w:val="center"/>
          </w:tcPr>
          <w:p>
            <w:pPr>
              <w:pStyle w:val="TableContents"/>
              <w:bidi w:val="0"/>
              <w:spacing w:before="0" w:after="283"/>
              <w:jc w:val="right"/>
              <w:rPr/>
            </w:pPr>
            <w:r>
              <w:rPr/>
              <w:t>108,316</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226" w:type="dxa"/>
            <w:tcBorders/>
            <w:shd w:fill="CBECD5" w:val="clear"/>
            <w:tcMar>
              <w:bottom w:w="0" w:type="dxa"/>
            </w:tcMar>
            <w:vAlign w:val="center"/>
          </w:tcPr>
          <w:p>
            <w:pPr>
              <w:pStyle w:val="TableContents"/>
              <w:bidi w:val="0"/>
              <w:spacing w:before="0" w:after="283"/>
              <w:jc w:val="right"/>
              <w:rPr/>
            </w:pPr>
            <w:r>
              <w:rPr/>
              <w:t>​</w:t>
            </w:r>
          </w:p>
        </w:tc>
        <w:tc>
          <w:tcPr>
            <w:tcW w:w="945" w:type="dxa"/>
            <w:tcBorders/>
            <w:shd w:fill="CBECD5" w:val="clear"/>
            <w:tcMar>
              <w:bottom w:w="0" w:type="dxa"/>
            </w:tcMar>
            <w:vAlign w:val="center"/>
          </w:tcPr>
          <w:p>
            <w:pPr>
              <w:pStyle w:val="TableContents"/>
              <w:bidi w:val="0"/>
              <w:spacing w:before="0" w:after="283"/>
              <w:jc w:val="right"/>
              <w:rPr/>
            </w:pPr>
            <w:r>
              <w:rPr/>
              <w:t>87,645</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79" w:type="dxa"/>
            <w:tcBorders/>
            <w:shd w:fill="CBECD5" w:val="clear"/>
            <w:tcMar>
              <w:bottom w:w="0" w:type="dxa"/>
            </w:tcMar>
            <w:vAlign w:val="center"/>
          </w:tcPr>
          <w:p>
            <w:pPr>
              <w:pStyle w:val="TableContents"/>
              <w:bidi w:val="0"/>
              <w:spacing w:before="0" w:after="0"/>
              <w:jc w:val="right"/>
              <w:rPr/>
            </w:pPr>
            <w:r>
              <w:rPr>
                <w:spacing w:val="-2"/>
              </w:rPr>
              <w:t>1.01</w:t>
            </w:r>
            <w:r>
              <w:rPr/>
              <w:t xml:space="preserve"> </w:t>
            </w:r>
          </w:p>
        </w:tc>
        <w:tc>
          <w:tcPr>
            <w:tcW w:w="156" w:type="dxa"/>
            <w:tcBorders/>
            <w:shd w:fill="CBECD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321" w:type="dxa"/>
            <w:tcBorders/>
            <w:tcMar>
              <w:bottom w:w="0" w:type="dxa"/>
            </w:tcMar>
            <w:vAlign w:val="center"/>
          </w:tcPr>
          <w:p>
            <w:pPr>
              <w:pStyle w:val="TableContents"/>
              <w:bidi w:val="0"/>
              <w:spacing w:before="0" w:after="283"/>
              <w:jc w:val="left"/>
              <w:rPr>
                <w:spacing w:val="-2"/>
              </w:rPr>
            </w:pPr>
            <w:r>
              <w:rPr>
                <w:spacing w:val="-2"/>
              </w:rPr>
              <w:t xml:space="preserve">Amortization of intangible assets and other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5" w:type="dxa"/>
            <w:tcBorders/>
            <w:tcMar>
              <w:bottom w:w="0" w:type="dxa"/>
            </w:tcMar>
            <w:vAlign w:val="center"/>
          </w:tcPr>
          <w:p>
            <w:pPr>
              <w:pStyle w:val="TableContents"/>
              <w:bidi w:val="0"/>
              <w:spacing w:before="0" w:after="283"/>
              <w:jc w:val="right"/>
              <w:rPr/>
            </w:pPr>
            <w:r>
              <w:rPr/>
              <w:t>1,463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5" w:type="dxa"/>
            <w:tcBorders/>
            <w:tcMar>
              <w:bottom w:w="0" w:type="dxa"/>
            </w:tcMar>
            <w:vAlign w:val="center"/>
          </w:tcPr>
          <w:p>
            <w:pPr>
              <w:pStyle w:val="TableContents"/>
              <w:bidi w:val="0"/>
              <w:spacing w:before="0" w:after="283"/>
              <w:jc w:val="right"/>
              <w:rPr/>
            </w:pPr>
            <w:r>
              <w:rPr/>
              <w:t>1,117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0"/>
              <w:jc w:val="right"/>
              <w:rPr/>
            </w:pPr>
            <w:r>
              <w:rPr>
                <w:spacing w:val="-2"/>
              </w:rPr>
              <w:t>0.01</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CBECD5" w:val="clear"/>
            <w:tcMar>
              <w:bottom w:w="0" w:type="dxa"/>
            </w:tcMar>
            <w:vAlign w:val="center"/>
          </w:tcPr>
          <w:p>
            <w:pPr>
              <w:pStyle w:val="TableContents"/>
              <w:bidi w:val="0"/>
              <w:spacing w:before="0" w:after="283"/>
              <w:jc w:val="left"/>
              <w:rPr/>
            </w:pPr>
            <w:r>
              <w:rPr/>
              <w:t>​</w:t>
            </w:r>
          </w:p>
        </w:tc>
        <w:tc>
          <w:tcPr>
            <w:tcW w:w="4321" w:type="dxa"/>
            <w:tcBorders/>
            <w:shd w:fill="CBECD5" w:val="clear"/>
            <w:tcMar>
              <w:bottom w:w="0" w:type="dxa"/>
            </w:tcMar>
            <w:vAlign w:val="center"/>
          </w:tcPr>
          <w:p>
            <w:pPr>
              <w:pStyle w:val="TableContents"/>
              <w:bidi w:val="0"/>
              <w:spacing w:before="0" w:after="283"/>
              <w:jc w:val="left"/>
              <w:rPr>
                <w:spacing w:val="-2"/>
              </w:rPr>
            </w:pPr>
            <w:r>
              <w:rPr>
                <w:spacing w:val="-2"/>
              </w:rPr>
              <w:t xml:space="preserve">Foreign currency loss and other, net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226" w:type="dxa"/>
            <w:tcBorders/>
            <w:shd w:fill="CBECD5" w:val="clear"/>
            <w:tcMar>
              <w:bottom w:w="0" w:type="dxa"/>
            </w:tcMar>
            <w:vAlign w:val="center"/>
          </w:tcPr>
          <w:p>
            <w:pPr>
              <w:pStyle w:val="TableContents"/>
              <w:bidi w:val="0"/>
              <w:spacing w:before="0" w:after="283"/>
              <w:jc w:val="right"/>
              <w:rPr/>
            </w:pPr>
            <w:r>
              <w:rPr/>
              <w:t>​</w:t>
            </w:r>
          </w:p>
        </w:tc>
        <w:tc>
          <w:tcPr>
            <w:tcW w:w="945" w:type="dxa"/>
            <w:tcBorders/>
            <w:shd w:fill="CBECD5" w:val="clear"/>
            <w:tcMar>
              <w:bottom w:w="0" w:type="dxa"/>
            </w:tcMar>
            <w:vAlign w:val="center"/>
          </w:tcPr>
          <w:p>
            <w:pPr>
              <w:pStyle w:val="TableContents"/>
              <w:bidi w:val="0"/>
              <w:spacing w:before="0" w:after="283"/>
              <w:jc w:val="righ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226" w:type="dxa"/>
            <w:tcBorders/>
            <w:shd w:fill="CBECD5" w:val="clear"/>
            <w:tcMar>
              <w:bottom w:w="0" w:type="dxa"/>
            </w:tcMar>
            <w:vAlign w:val="center"/>
          </w:tcPr>
          <w:p>
            <w:pPr>
              <w:pStyle w:val="TableContents"/>
              <w:bidi w:val="0"/>
              <w:spacing w:before="0" w:after="283"/>
              <w:jc w:val="right"/>
              <w:rPr/>
            </w:pPr>
            <w:r>
              <w:rPr/>
              <w:t>​</w:t>
            </w:r>
          </w:p>
        </w:tc>
        <w:tc>
          <w:tcPr>
            <w:tcW w:w="945" w:type="dxa"/>
            <w:tcBorders/>
            <w:shd w:fill="CBECD5" w:val="clear"/>
            <w:tcMar>
              <w:bottom w:w="0" w:type="dxa"/>
            </w:tcMar>
            <w:vAlign w:val="center"/>
          </w:tcPr>
          <w:p>
            <w:pPr>
              <w:pStyle w:val="TableContents"/>
              <w:bidi w:val="0"/>
              <w:spacing w:before="0" w:after="283"/>
              <w:jc w:val="right"/>
              <w:rPr/>
            </w:pPr>
            <w:r>
              <w:rPr/>
              <w:t>20,831</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79" w:type="dxa"/>
            <w:tcBorders/>
            <w:shd w:fill="CBECD5" w:val="clear"/>
            <w:tcMar>
              <w:bottom w:w="0" w:type="dxa"/>
            </w:tcMar>
            <w:vAlign w:val="center"/>
          </w:tcPr>
          <w:p>
            <w:pPr>
              <w:pStyle w:val="TableContents"/>
              <w:bidi w:val="0"/>
              <w:spacing w:before="0" w:after="0"/>
              <w:jc w:val="right"/>
              <w:rPr/>
            </w:pPr>
            <w:r>
              <w:rPr>
                <w:spacing w:val="-2"/>
              </w:rPr>
              <w:t>0.24</w:t>
            </w:r>
            <w:r>
              <w:rPr/>
              <w:t xml:space="preserve"> </w:t>
            </w:r>
          </w:p>
        </w:tc>
        <w:tc>
          <w:tcPr>
            <w:tcW w:w="156" w:type="dxa"/>
            <w:tcBorders/>
            <w:shd w:fill="CBECD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321" w:type="dxa"/>
            <w:tcBorders/>
            <w:tcMar>
              <w:bottom w:w="0" w:type="dxa"/>
            </w:tcMar>
            <w:vAlign w:val="center"/>
          </w:tcPr>
          <w:p>
            <w:pPr>
              <w:pStyle w:val="TableContents"/>
              <w:bidi w:val="0"/>
              <w:spacing w:before="0" w:after="283"/>
              <w:jc w:val="left"/>
              <w:rPr>
                <w:spacing w:val="-2"/>
              </w:rPr>
            </w:pPr>
            <w:r>
              <w:rPr>
                <w:spacing w:val="-2"/>
              </w:rPr>
              <w:t xml:space="preserve">Income tax adjustments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5" w:type="dxa"/>
            <w:tcBorders/>
            <w:tcMar>
              <w:bottom w:w="0" w:type="dxa"/>
            </w:tcMar>
            <w:vAlign w:val="center"/>
          </w:tcPr>
          <w:p>
            <w:pPr>
              <w:pStyle w:val="TableContents"/>
              <w:bidi w:val="0"/>
              <w:spacing w:before="0" w:after="283"/>
              <w:jc w:val="right"/>
              <w:rPr/>
            </w:pPr>
            <w:r>
              <w:rPr/>
              <w:t>(49,527)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0"/>
              <w:jc w:val="right"/>
              <w:rPr/>
            </w:pPr>
            <w:r>
              <w:rPr>
                <w:spacing w:val="-2"/>
              </w:rPr>
              <w:t>(0.57)</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CBECD5" w:val="clear"/>
            <w:tcMar>
              <w:bottom w:w="0" w:type="dxa"/>
            </w:tcMar>
            <w:vAlign w:val="center"/>
          </w:tcPr>
          <w:p>
            <w:pPr>
              <w:pStyle w:val="TableContents"/>
              <w:bidi w:val="0"/>
              <w:spacing w:before="0" w:after="283"/>
              <w:jc w:val="left"/>
              <w:rPr/>
            </w:pPr>
            <w:r>
              <w:rPr/>
              <w:t>​</w:t>
            </w:r>
          </w:p>
        </w:tc>
        <w:tc>
          <w:tcPr>
            <w:tcW w:w="4321" w:type="dxa"/>
            <w:tcBorders/>
            <w:shd w:fill="CBECD5" w:val="clear"/>
            <w:tcMar>
              <w:bottom w:w="0" w:type="dxa"/>
            </w:tcMar>
            <w:vAlign w:val="center"/>
          </w:tcPr>
          <w:p>
            <w:pPr>
              <w:pStyle w:val="TableContents"/>
              <w:bidi w:val="0"/>
              <w:spacing w:before="0" w:after="283"/>
              <w:jc w:val="left"/>
              <w:rPr>
                <w:spacing w:val="-2"/>
              </w:rPr>
            </w:pPr>
            <w:r>
              <w:rPr>
                <w:spacing w:val="-2"/>
              </w:rPr>
              <w:t xml:space="preserve">Total adjustments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226" w:type="dxa"/>
            <w:tcBorders/>
            <w:shd w:fill="CBECD5" w:val="clear"/>
            <w:tcMar>
              <w:bottom w:w="0" w:type="dxa"/>
            </w:tcMar>
            <w:vAlign w:val="center"/>
          </w:tcPr>
          <w:p>
            <w:pPr>
              <w:pStyle w:val="TableContents"/>
              <w:bidi w:val="0"/>
              <w:spacing w:before="0" w:after="283"/>
              <w:jc w:val="right"/>
              <w:rPr/>
            </w:pPr>
            <w:r>
              <w:rPr/>
              <w:t>​</w:t>
            </w:r>
          </w:p>
        </w:tc>
        <w:tc>
          <w:tcPr>
            <w:tcW w:w="945" w:type="dxa"/>
            <w:tcBorders/>
            <w:shd w:fill="CBECD5" w:val="clear"/>
            <w:tcMar>
              <w:bottom w:w="0" w:type="dxa"/>
            </w:tcMar>
            <w:vAlign w:val="center"/>
          </w:tcPr>
          <w:p>
            <w:pPr>
              <w:pStyle w:val="TableContents"/>
              <w:bidi w:val="0"/>
              <w:spacing w:before="0" w:after="283"/>
              <w:jc w:val="right"/>
              <w:rPr/>
            </w:pPr>
            <w:r>
              <w:rPr/>
              <w:t>109,779</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226" w:type="dxa"/>
            <w:tcBorders/>
            <w:shd w:fill="CBECD5" w:val="clear"/>
            <w:tcMar>
              <w:bottom w:w="0" w:type="dxa"/>
            </w:tcMar>
            <w:vAlign w:val="center"/>
          </w:tcPr>
          <w:p>
            <w:pPr>
              <w:pStyle w:val="TableContents"/>
              <w:bidi w:val="0"/>
              <w:spacing w:before="0" w:after="283"/>
              <w:jc w:val="right"/>
              <w:rPr/>
            </w:pPr>
            <w:r>
              <w:rPr/>
              <w:t>​</w:t>
            </w:r>
          </w:p>
        </w:tc>
        <w:tc>
          <w:tcPr>
            <w:tcW w:w="945" w:type="dxa"/>
            <w:tcBorders/>
            <w:shd w:fill="CBECD5" w:val="clear"/>
            <w:tcMar>
              <w:bottom w:w="0" w:type="dxa"/>
            </w:tcMar>
            <w:vAlign w:val="center"/>
          </w:tcPr>
          <w:p>
            <w:pPr>
              <w:pStyle w:val="TableContents"/>
              <w:bidi w:val="0"/>
              <w:spacing w:before="0" w:after="283"/>
              <w:jc w:val="right"/>
              <w:rPr/>
            </w:pPr>
            <w:r>
              <w:rPr/>
              <w:t>60,066</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79" w:type="dxa"/>
            <w:tcBorders/>
            <w:shd w:fill="CBECD5" w:val="clear"/>
            <w:tcMar>
              <w:bottom w:w="0" w:type="dxa"/>
            </w:tcMar>
            <w:vAlign w:val="center"/>
          </w:tcPr>
          <w:p>
            <w:pPr>
              <w:pStyle w:val="TableContents"/>
              <w:bidi w:val="0"/>
              <w:spacing w:before="0" w:after="0"/>
              <w:jc w:val="right"/>
              <w:rPr/>
            </w:pPr>
            <w:r>
              <w:rPr>
                <w:spacing w:val="-2"/>
              </w:rPr>
              <w:t>0.69</w:t>
            </w:r>
            <w:r>
              <w:rPr/>
              <w:t xml:space="preserve"> </w:t>
            </w:r>
          </w:p>
        </w:tc>
        <w:tc>
          <w:tcPr>
            <w:tcW w:w="156" w:type="dxa"/>
            <w:tcBorders/>
            <w:shd w:fill="CBECD5" w:val="clear"/>
            <w:tcMar>
              <w:bottom w:w="0" w:type="dxa"/>
            </w:tcMar>
            <w:vAlign w:val="center"/>
          </w:tcPr>
          <w:p>
            <w:pPr>
              <w:pStyle w:val="TableContents"/>
              <w:bidi w:val="0"/>
              <w:spacing w:before="0" w:after="283"/>
              <w:jc w:val="left"/>
              <w:rPr/>
            </w:pPr>
            <w:r>
              <w:rPr/>
              <w:t>​</w:t>
            </w:r>
          </w:p>
        </w:tc>
      </w:tr>
      <w:tr>
        <w:trPr/>
        <w:tc>
          <w:tcPr>
            <w:tcW w:w="124" w:type="dxa"/>
            <w:tcBorders>
              <w:bottom w:val="single" w:sz="16" w:space="0" w:color="53C072"/>
            </w:tcBorders>
            <w:vAlign w:val="center"/>
          </w:tcPr>
          <w:p>
            <w:pPr>
              <w:pStyle w:val="TableContents"/>
              <w:bidi w:val="0"/>
              <w:spacing w:before="0" w:after="283"/>
              <w:jc w:val="left"/>
              <w:rPr/>
            </w:pPr>
            <w:r>
              <w:rPr/>
              <w:t>​</w:t>
            </w:r>
          </w:p>
        </w:tc>
        <w:tc>
          <w:tcPr>
            <w:tcW w:w="4321" w:type="dxa"/>
            <w:tcBorders>
              <w:bottom w:val="single" w:sz="16" w:space="0" w:color="53C072"/>
            </w:tcBorders>
            <w:tcMar>
              <w:bottom w:w="60" w:type="dxa"/>
            </w:tcMar>
            <w:vAlign w:val="center"/>
          </w:tcPr>
          <w:p>
            <w:pPr>
              <w:pStyle w:val="TableContents"/>
              <w:bidi w:val="0"/>
              <w:spacing w:before="0" w:after="283"/>
              <w:jc w:val="left"/>
              <w:rPr>
                <w:spacing w:val="0"/>
              </w:rPr>
            </w:pPr>
            <w:r>
              <w:rPr>
                <w:spacing w:val="0"/>
              </w:rPr>
              <w:t xml:space="preserve">Adjusted non-GAAP results </w:t>
            </w:r>
          </w:p>
        </w:tc>
        <w:tc>
          <w:tcPr>
            <w:tcW w:w="109" w:type="dxa"/>
            <w:tcBorders>
              <w:bottom w:val="single" w:sz="16" w:space="0" w:color="53C072"/>
            </w:tcBorders>
            <w:vAlign w:val="center"/>
          </w:tcPr>
          <w:p>
            <w:pPr>
              <w:pStyle w:val="TableContents"/>
              <w:bidi w:val="0"/>
              <w:spacing w:before="0" w:after="283"/>
              <w:jc w:val="left"/>
              <w:rPr/>
            </w:pPr>
            <w:r>
              <w:rPr/>
              <w:t>​</w:t>
            </w:r>
          </w:p>
        </w:tc>
        <w:tc>
          <w:tcPr>
            <w:tcW w:w="109" w:type="dxa"/>
            <w:tcBorders>
              <w:bottom w:val="single" w:sz="16" w:space="0" w:color="53C072"/>
            </w:tcBorders>
            <w:vAlign w:val="center"/>
          </w:tcPr>
          <w:p>
            <w:pPr>
              <w:pStyle w:val="TableContents"/>
              <w:bidi w:val="0"/>
              <w:spacing w:before="0" w:after="283"/>
              <w:jc w:val="left"/>
              <w:rPr/>
            </w:pPr>
            <w:r>
              <w:rPr/>
              <w:t>​</w:t>
            </w:r>
          </w:p>
        </w:tc>
        <w:tc>
          <w:tcPr>
            <w:tcW w:w="109" w:type="dxa"/>
            <w:tcBorders>
              <w:bottom w:val="single" w:sz="16" w:space="0" w:color="53C072"/>
            </w:tcBorders>
            <w:vAlign w:val="center"/>
          </w:tcPr>
          <w:p>
            <w:pPr>
              <w:pStyle w:val="TableContents"/>
              <w:bidi w:val="0"/>
              <w:spacing w:before="0" w:after="283"/>
              <w:jc w:val="left"/>
              <w:rPr/>
            </w:pPr>
            <w:r>
              <w:rPr/>
              <w:t>​</w:t>
            </w:r>
          </w:p>
        </w:tc>
        <w:tc>
          <w:tcPr>
            <w:tcW w:w="226" w:type="dxa"/>
            <w:tcBorders>
              <w:bottom w:val="single" w:sz="16" w:space="0" w:color="53C072"/>
            </w:tcBorders>
            <w:tcMar>
              <w:bottom w:w="60" w:type="dxa"/>
            </w:tcMar>
            <w:vAlign w:val="center"/>
          </w:tcPr>
          <w:p>
            <w:pPr>
              <w:pStyle w:val="TableContents"/>
              <w:bidi w:val="0"/>
              <w:spacing w:before="0" w:after="283"/>
              <w:jc w:val="right"/>
              <w:rPr/>
            </w:pPr>
            <w:r>
              <w:rPr/>
              <w:t>$</w:t>
            </w:r>
          </w:p>
        </w:tc>
        <w:tc>
          <w:tcPr>
            <w:tcW w:w="945" w:type="dxa"/>
            <w:tcBorders>
              <w:bottom w:val="single" w:sz="16" w:space="0" w:color="53C072"/>
            </w:tcBorders>
            <w:tcMar>
              <w:bottom w:w="60" w:type="dxa"/>
            </w:tcMar>
            <w:vAlign w:val="center"/>
          </w:tcPr>
          <w:p>
            <w:pPr>
              <w:pStyle w:val="TableContents"/>
              <w:bidi w:val="0"/>
              <w:spacing w:before="0" w:after="283"/>
              <w:jc w:val="right"/>
              <w:rPr/>
            </w:pPr>
            <w:r>
              <w:rPr/>
              <w:t xml:space="preserve">624,033 </w:t>
            </w:r>
          </w:p>
        </w:tc>
        <w:tc>
          <w:tcPr>
            <w:tcW w:w="109" w:type="dxa"/>
            <w:tcBorders>
              <w:bottom w:val="single" w:sz="16" w:space="0" w:color="53C072"/>
            </w:tcBorders>
            <w:vAlign w:val="center"/>
          </w:tcPr>
          <w:p>
            <w:pPr>
              <w:pStyle w:val="TableContents"/>
              <w:bidi w:val="0"/>
              <w:spacing w:before="0" w:after="283"/>
              <w:jc w:val="left"/>
              <w:rPr/>
            </w:pPr>
            <w:r>
              <w:rPr/>
              <w:t>​</w:t>
            </w:r>
          </w:p>
        </w:tc>
        <w:tc>
          <w:tcPr>
            <w:tcW w:w="109" w:type="dxa"/>
            <w:tcBorders>
              <w:bottom w:val="single" w:sz="16" w:space="0" w:color="53C072"/>
            </w:tcBorders>
            <w:vAlign w:val="center"/>
          </w:tcPr>
          <w:p>
            <w:pPr>
              <w:pStyle w:val="TableContents"/>
              <w:bidi w:val="0"/>
              <w:spacing w:before="0" w:after="283"/>
              <w:jc w:val="left"/>
              <w:rPr/>
            </w:pPr>
            <w:r>
              <w:rPr/>
              <w:t>​</w:t>
            </w:r>
          </w:p>
        </w:tc>
        <w:tc>
          <w:tcPr>
            <w:tcW w:w="109" w:type="dxa"/>
            <w:tcBorders>
              <w:bottom w:val="single" w:sz="16" w:space="0" w:color="53C072"/>
            </w:tcBorders>
            <w:vAlign w:val="center"/>
          </w:tcPr>
          <w:p>
            <w:pPr>
              <w:pStyle w:val="TableContents"/>
              <w:bidi w:val="0"/>
              <w:spacing w:before="0" w:after="283"/>
              <w:jc w:val="left"/>
              <w:rPr/>
            </w:pPr>
            <w:r>
              <w:rPr/>
              <w:t>​</w:t>
            </w:r>
          </w:p>
        </w:tc>
        <w:tc>
          <w:tcPr>
            <w:tcW w:w="109" w:type="dxa"/>
            <w:tcBorders>
              <w:bottom w:val="single" w:sz="16" w:space="0" w:color="53C072"/>
            </w:tcBorders>
            <w:vAlign w:val="center"/>
          </w:tcPr>
          <w:p>
            <w:pPr>
              <w:pStyle w:val="TableContents"/>
              <w:bidi w:val="0"/>
              <w:spacing w:before="0" w:after="283"/>
              <w:jc w:val="left"/>
              <w:rPr/>
            </w:pPr>
            <w:r>
              <w:rPr/>
              <w:t>​</w:t>
            </w:r>
          </w:p>
        </w:tc>
        <w:tc>
          <w:tcPr>
            <w:tcW w:w="226" w:type="dxa"/>
            <w:tcBorders>
              <w:bottom w:val="single" w:sz="16" w:space="0" w:color="53C072"/>
            </w:tcBorders>
            <w:tcMar>
              <w:bottom w:w="60" w:type="dxa"/>
            </w:tcMar>
            <w:vAlign w:val="center"/>
          </w:tcPr>
          <w:p>
            <w:pPr>
              <w:pStyle w:val="TableContents"/>
              <w:bidi w:val="0"/>
              <w:spacing w:before="0" w:after="283"/>
              <w:jc w:val="right"/>
              <w:rPr/>
            </w:pPr>
            <w:r>
              <w:rPr/>
              <w:t>$</w:t>
            </w:r>
          </w:p>
        </w:tc>
        <w:tc>
          <w:tcPr>
            <w:tcW w:w="945" w:type="dxa"/>
            <w:tcBorders>
              <w:bottom w:val="single" w:sz="16" w:space="0" w:color="53C072"/>
            </w:tcBorders>
            <w:tcMar>
              <w:bottom w:w="60" w:type="dxa"/>
            </w:tcMar>
            <w:vAlign w:val="center"/>
          </w:tcPr>
          <w:p>
            <w:pPr>
              <w:pStyle w:val="TableContents"/>
              <w:bidi w:val="0"/>
              <w:spacing w:before="0" w:after="283"/>
              <w:jc w:val="right"/>
              <w:rPr/>
            </w:pPr>
            <w:r>
              <w:rPr/>
              <w:t xml:space="preserve">300,283 </w:t>
            </w:r>
          </w:p>
        </w:tc>
        <w:tc>
          <w:tcPr>
            <w:tcW w:w="109" w:type="dxa"/>
            <w:tcBorders>
              <w:bottom w:val="single" w:sz="16" w:space="0" w:color="53C072"/>
            </w:tcBorders>
            <w:vAlign w:val="center"/>
          </w:tcPr>
          <w:p>
            <w:pPr>
              <w:pStyle w:val="TableContents"/>
              <w:bidi w:val="0"/>
              <w:spacing w:before="0" w:after="283"/>
              <w:jc w:val="left"/>
              <w:rPr/>
            </w:pPr>
            <w:r>
              <w:rPr/>
              <w:t>​</w:t>
            </w:r>
          </w:p>
        </w:tc>
        <w:tc>
          <w:tcPr>
            <w:tcW w:w="109" w:type="dxa"/>
            <w:tcBorders>
              <w:bottom w:val="single" w:sz="16" w:space="0" w:color="53C072"/>
            </w:tcBorders>
            <w:vAlign w:val="center"/>
          </w:tcPr>
          <w:p>
            <w:pPr>
              <w:pStyle w:val="TableContents"/>
              <w:bidi w:val="0"/>
              <w:spacing w:before="0" w:after="283"/>
              <w:jc w:val="left"/>
              <w:rPr/>
            </w:pPr>
            <w:r>
              <w:rPr/>
              <w:t>​</w:t>
            </w:r>
          </w:p>
        </w:tc>
        <w:tc>
          <w:tcPr>
            <w:tcW w:w="109" w:type="dxa"/>
            <w:tcBorders>
              <w:bottom w:val="single" w:sz="16" w:space="0" w:color="53C072"/>
            </w:tcBorders>
            <w:vAlign w:val="center"/>
          </w:tcPr>
          <w:p>
            <w:pPr>
              <w:pStyle w:val="TableContents"/>
              <w:bidi w:val="0"/>
              <w:spacing w:before="0" w:after="283"/>
              <w:jc w:val="left"/>
              <w:rPr/>
            </w:pPr>
            <w:r>
              <w:rPr/>
              <w:t>​</w:t>
            </w:r>
          </w:p>
        </w:tc>
        <w:tc>
          <w:tcPr>
            <w:tcW w:w="1079" w:type="dxa"/>
            <w:tcBorders>
              <w:bottom w:val="single" w:sz="16" w:space="0" w:color="53C072"/>
            </w:tcBorders>
            <w:tcMar>
              <w:bottom w:w="60" w:type="dxa"/>
            </w:tcMar>
            <w:vAlign w:val="center"/>
          </w:tcPr>
          <w:p>
            <w:pPr>
              <w:pStyle w:val="TableContents"/>
              <w:bidi w:val="0"/>
              <w:spacing w:before="0" w:after="0"/>
              <w:jc w:val="right"/>
              <w:rPr/>
            </w:pPr>
            <w:r>
              <w:rPr>
                <w:spacing w:val="-3"/>
              </w:rPr>
              <w:t>$3.44</w:t>
            </w:r>
            <w:r>
              <w:rPr/>
              <w:t xml:space="preserve"> </w:t>
            </w:r>
          </w:p>
        </w:tc>
        <w:tc>
          <w:tcPr>
            <w:tcW w:w="156" w:type="dxa"/>
            <w:tcBorders>
              <w:bottom w:val="single" w:sz="16" w:space="0" w:color="53C072"/>
            </w:tcBorders>
            <w:vAlign w:val="center"/>
          </w:tcPr>
          <w:p>
            <w:pPr>
              <w:pStyle w:val="TableContents"/>
              <w:bidi w:val="0"/>
              <w:spacing w:before="0" w:after="283"/>
              <w:jc w:val="left"/>
              <w:rPr/>
            </w:pPr>
            <w:r>
              <w:rPr/>
              <w:t>​</w:t>
            </w:r>
          </w:p>
        </w:tc>
      </w:tr>
    </w:tbl>
    <w:tbl>
      <w:tblPr>
        <w:tblW w:w="9112" w:type="dxa"/>
        <w:jc w:val="left"/>
        <w:tblInd w:w="1093" w:type="dxa"/>
        <w:tblLayout w:type="fixed"/>
        <w:tblCellMar>
          <w:top w:w="0" w:type="dxa"/>
          <w:left w:w="0" w:type="dxa"/>
          <w:bottom w:w="28" w:type="dxa"/>
          <w:right w:w="0" w:type="dxa"/>
        </w:tblCellMar>
      </w:tblPr>
      <w:tblGrid>
        <w:gridCol w:w="124"/>
        <w:gridCol w:w="4321"/>
        <w:gridCol w:w="109"/>
        <w:gridCol w:w="109"/>
        <w:gridCol w:w="109"/>
        <w:gridCol w:w="226"/>
        <w:gridCol w:w="945"/>
        <w:gridCol w:w="109"/>
        <w:gridCol w:w="109"/>
        <w:gridCol w:w="109"/>
        <w:gridCol w:w="109"/>
        <w:gridCol w:w="226"/>
        <w:gridCol w:w="945"/>
        <w:gridCol w:w="109"/>
        <w:gridCol w:w="109"/>
        <w:gridCol w:w="109"/>
        <w:gridCol w:w="1079"/>
        <w:gridCol w:w="156"/>
      </w:tblGrid>
      <w:tr>
        <w:trPr/>
        <w:tc>
          <w:tcPr>
            <w:tcW w:w="124" w:type="dxa"/>
            <w:tcBorders>
              <w:bottom w:val="single" w:sz="2" w:space="0" w:color="53C072"/>
            </w:tcBorders>
            <w:shd w:fill="53C072" w:val="clear"/>
            <w:vAlign w:val="center"/>
          </w:tcPr>
          <w:p>
            <w:pPr>
              <w:pStyle w:val="TableContents"/>
              <w:bidi w:val="0"/>
              <w:spacing w:before="0" w:after="283"/>
              <w:jc w:val="left"/>
              <w:rPr/>
            </w:pPr>
            <w:r>
              <w:rPr/>
              <w:t>​</w:t>
            </w:r>
          </w:p>
        </w:tc>
        <w:tc>
          <w:tcPr>
            <w:tcW w:w="4321" w:type="dxa"/>
            <w:tcBorders>
              <w:bottom w:val="single" w:sz="2" w:space="0" w:color="53C072"/>
            </w:tcBorders>
            <w:shd w:fill="53C072" w:val="clear"/>
            <w:vAlign w:val="center"/>
          </w:tcPr>
          <w:p>
            <w:pPr>
              <w:pStyle w:val="TableContents"/>
              <w:bidi w:val="0"/>
              <w:spacing w:before="0" w:after="283"/>
              <w:jc w:val="left"/>
              <w:rPr/>
            </w:pPr>
            <w:r>
              <w:rPr/>
              <w:t>​</w:t>
            </w:r>
          </w:p>
        </w:tc>
        <w:tc>
          <w:tcPr>
            <w:tcW w:w="109" w:type="dxa"/>
            <w:tcBorders>
              <w:bottom w:val="single" w:sz="2" w:space="0" w:color="53C072"/>
            </w:tcBorders>
            <w:shd w:fill="53C072" w:val="clear"/>
            <w:vAlign w:val="center"/>
          </w:tcPr>
          <w:p>
            <w:pPr>
              <w:pStyle w:val="TableContents"/>
              <w:bidi w:val="0"/>
              <w:spacing w:before="0" w:after="283"/>
              <w:jc w:val="left"/>
              <w:rPr/>
            </w:pPr>
            <w:r>
              <w:rPr/>
              <w:t>​</w:t>
            </w:r>
          </w:p>
        </w:tc>
        <w:tc>
          <w:tcPr>
            <w:tcW w:w="109" w:type="dxa"/>
            <w:tcBorders>
              <w:bottom w:val="single" w:sz="2" w:space="0" w:color="53C072"/>
            </w:tcBorders>
            <w:shd w:fill="53C072" w:val="clear"/>
            <w:vAlign w:val="center"/>
          </w:tcPr>
          <w:p>
            <w:pPr>
              <w:pStyle w:val="TableContents"/>
              <w:bidi w:val="0"/>
              <w:spacing w:before="0" w:after="283"/>
              <w:jc w:val="left"/>
              <w:rPr/>
            </w:pPr>
            <w:r>
              <w:rPr/>
              <w:t>​</w:t>
            </w:r>
          </w:p>
        </w:tc>
        <w:tc>
          <w:tcPr>
            <w:tcW w:w="4293" w:type="dxa"/>
            <w:gridSpan w:val="13"/>
            <w:tcBorders>
              <w:bottom w:val="single" w:sz="2" w:space="0" w:color="000000"/>
            </w:tcBorders>
            <w:shd w:fill="53C072" w:val="clear"/>
            <w:tcMar>
              <w:bottom w:w="40" w:type="dxa"/>
            </w:tcMar>
            <w:vAlign w:val="center"/>
          </w:tcPr>
          <w:p>
            <w:pPr>
              <w:pStyle w:val="TableContents"/>
              <w:bidi w:val="0"/>
              <w:spacing w:before="0" w:after="0"/>
              <w:jc w:val="center"/>
              <w:rPr>
                <w:spacing w:val="0"/>
              </w:rPr>
            </w:pPr>
            <w:r>
              <w:rPr>
                <w:spacing w:val="0"/>
              </w:rPr>
              <w:t xml:space="preserve">Fiscal Year 2024 </w:t>
            </w:r>
          </w:p>
        </w:tc>
        <w:tc>
          <w:tcPr>
            <w:tcW w:w="156" w:type="dxa"/>
            <w:tcBorders>
              <w:bottom w:val="single" w:sz="2" w:space="0" w:color="53C072"/>
            </w:tcBorders>
            <w:shd w:fill="53C072" w:val="clear"/>
            <w:vAlign w:val="center"/>
          </w:tcPr>
          <w:p>
            <w:pPr>
              <w:pStyle w:val="TableContents"/>
              <w:bidi w:val="0"/>
              <w:spacing w:before="0" w:after="283"/>
              <w:jc w:val="left"/>
              <w:rPr/>
            </w:pPr>
            <w:r>
              <w:rPr/>
              <w:t>​</w:t>
            </w:r>
          </w:p>
        </w:tc>
      </w:tr>
      <w:tr>
        <w:trPr/>
        <w:tc>
          <w:tcPr>
            <w:tcW w:w="124" w:type="dxa"/>
            <w:tcBorders/>
            <w:shd w:fill="53C072" w:val="clear"/>
            <w:tcMar>
              <w:bottom w:w="0" w:type="dxa"/>
            </w:tcMar>
            <w:vAlign w:val="center"/>
          </w:tcPr>
          <w:p>
            <w:pPr>
              <w:pStyle w:val="TableContents"/>
              <w:bidi w:val="0"/>
              <w:spacing w:before="0" w:after="283"/>
              <w:jc w:val="left"/>
              <w:rPr/>
            </w:pPr>
            <w:r>
              <w:rPr/>
              <w:t>​</w:t>
            </w:r>
          </w:p>
        </w:tc>
        <w:tc>
          <w:tcPr>
            <w:tcW w:w="4321" w:type="dxa"/>
            <w:tcBorders/>
            <w:shd w:fill="53C072" w:val="clear"/>
            <w:tcMar>
              <w:bottom w:w="0" w:type="dxa"/>
            </w:tcMar>
            <w:vAlign w:val="center"/>
          </w:tcPr>
          <w:p>
            <w:pPr>
              <w:pStyle w:val="TableContents"/>
              <w:bidi w:val="0"/>
              <w:spacing w:before="0" w:after="283"/>
              <w:jc w:val="left"/>
              <w:rPr/>
            </w:pPr>
            <w:r>
              <w:rPr/>
              <w:t>​</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9" w:type="dxa"/>
            <w:tcBorders/>
            <w:shd w:fill="53C072" w:val="clear"/>
            <w:tcMar>
              <w:bottom w:w="0" w:type="dxa"/>
            </w:tcMar>
            <w:vAlign w:val="center"/>
          </w:tcPr>
          <w:p>
            <w:pPr>
              <w:pStyle w:val="TableContents"/>
              <w:bidi w:val="0"/>
              <w:spacing w:before="0" w:after="283"/>
              <w:jc w:val="left"/>
              <w:rPr/>
            </w:pPr>
            <w:r>
              <w:rPr/>
              <w:t>​</w:t>
            </w:r>
          </w:p>
        </w:tc>
        <w:tc>
          <w:tcPr>
            <w:tcW w:w="1389" w:type="dxa"/>
            <w:gridSpan w:val="4"/>
            <w:tcBorders/>
            <w:shd w:fill="53C072" w:val="clear"/>
            <w:tcMar>
              <w:bottom w:w="0" w:type="dxa"/>
            </w:tcMar>
            <w:vAlign w:val="center"/>
          </w:tcPr>
          <w:p>
            <w:pPr>
              <w:pStyle w:val="TableContents"/>
              <w:bidi w:val="0"/>
              <w:spacing w:before="0" w:after="0"/>
              <w:jc w:val="right"/>
              <w:rPr/>
            </w:pPr>
            <w:r>
              <w:rPr>
                <w:spacing w:val="0"/>
              </w:rPr>
              <w:t xml:space="preserve">Operating </w:t>
              <w:br/>
              <w:t>Income</w:t>
            </w:r>
            <w:r>
              <w:rPr/>
              <w:t xml:space="preserve"> </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9" w:type="dxa"/>
            <w:tcBorders/>
            <w:shd w:fill="53C072" w:val="clear"/>
            <w:tcMar>
              <w:bottom w:w="0" w:type="dxa"/>
            </w:tcMar>
            <w:vAlign w:val="center"/>
          </w:tcPr>
          <w:p>
            <w:pPr>
              <w:pStyle w:val="TableContents"/>
              <w:bidi w:val="0"/>
              <w:spacing w:before="0" w:after="283"/>
              <w:jc w:val="left"/>
              <w:rPr/>
            </w:pPr>
            <w:r>
              <w:rPr/>
              <w:t>​</w:t>
            </w:r>
          </w:p>
        </w:tc>
        <w:tc>
          <w:tcPr>
            <w:tcW w:w="1389" w:type="dxa"/>
            <w:gridSpan w:val="4"/>
            <w:tcBorders/>
            <w:shd w:fill="53C072" w:val="clear"/>
            <w:tcMar>
              <w:bottom w:w="0" w:type="dxa"/>
            </w:tcMar>
            <w:vAlign w:val="center"/>
          </w:tcPr>
          <w:p>
            <w:pPr>
              <w:pStyle w:val="TableContents"/>
              <w:bidi w:val="0"/>
              <w:spacing w:before="0" w:after="0"/>
              <w:jc w:val="right"/>
              <w:rPr/>
            </w:pPr>
            <w:r>
              <w:rPr>
                <w:spacing w:val="0"/>
              </w:rPr>
              <w:t xml:space="preserve">Net </w:t>
              <w:br/>
              <w:t>Income</w:t>
            </w:r>
            <w:r>
              <w:rPr/>
              <w:t xml:space="preserve"> </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79" w:type="dxa"/>
            <w:tcBorders/>
            <w:shd w:fill="53C072" w:val="clear"/>
            <w:tcMar>
              <w:bottom w:w="0" w:type="dxa"/>
            </w:tcMar>
            <w:vAlign w:val="center"/>
          </w:tcPr>
          <w:p>
            <w:pPr>
              <w:pStyle w:val="TableContents"/>
              <w:bidi w:val="0"/>
              <w:spacing w:before="0" w:after="0"/>
              <w:jc w:val="right"/>
              <w:rPr/>
            </w:pPr>
            <w:r>
              <w:rPr>
                <w:spacing w:val="0"/>
              </w:rPr>
              <w:t xml:space="preserve">Diluted </w:t>
              <w:br/>
              <w:t xml:space="preserve">Earnings </w:t>
              <w:br/>
              <w:t>Per Share</w:t>
            </w:r>
            <w:r>
              <w:rPr/>
              <w:t xml:space="preserve"> </w:t>
            </w:r>
          </w:p>
        </w:tc>
        <w:tc>
          <w:tcPr>
            <w:tcW w:w="156" w:type="dxa"/>
            <w:tcBorders/>
            <w:shd w:fill="53C072" w:val="clear"/>
            <w:tcMar>
              <w:bottom w:w="0" w:type="dxa"/>
            </w:tcMar>
            <w:vAlign w:val="center"/>
          </w:tcPr>
          <w:p>
            <w:pPr>
              <w:pStyle w:val="TableContents"/>
              <w:bidi w:val="0"/>
              <w:spacing w:before="0" w:after="283"/>
              <w:jc w:val="left"/>
              <w:rPr/>
            </w:pPr>
            <w:r>
              <w:rPr/>
              <w:t>​</w:t>
            </w:r>
          </w:p>
        </w:tc>
      </w:tr>
      <w:tr>
        <w:trPr/>
        <w:tc>
          <w:tcPr>
            <w:tcW w:w="124" w:type="dxa"/>
            <w:tcBorders/>
            <w:shd w:fill="53C072" w:val="clear"/>
            <w:tcMar>
              <w:bottom w:w="0" w:type="dxa"/>
            </w:tcMar>
            <w:vAlign w:val="center"/>
          </w:tcPr>
          <w:p>
            <w:pPr>
              <w:pStyle w:val="TableContents"/>
              <w:bidi w:val="0"/>
              <w:spacing w:before="0" w:after="283"/>
              <w:jc w:val="left"/>
              <w:rPr/>
            </w:pPr>
            <w:r>
              <w:rPr/>
              <w:t>​</w:t>
            </w:r>
          </w:p>
        </w:tc>
        <w:tc>
          <w:tcPr>
            <w:tcW w:w="4321" w:type="dxa"/>
            <w:tcBorders/>
            <w:shd w:fill="53C072" w:val="clear"/>
            <w:tcMar>
              <w:bottom w:w="0" w:type="dxa"/>
            </w:tcMar>
            <w:vAlign w:val="center"/>
          </w:tcPr>
          <w:p>
            <w:pPr>
              <w:pStyle w:val="TableContents"/>
              <w:bidi w:val="0"/>
              <w:spacing w:before="0" w:after="283"/>
              <w:jc w:val="left"/>
              <w:rPr/>
            </w:pPr>
            <w:r>
              <w:rPr/>
              <w:t>​</w:t>
            </w:r>
          </w:p>
        </w:tc>
        <w:tc>
          <w:tcPr>
            <w:tcW w:w="109" w:type="dxa"/>
            <w:tcBorders/>
            <w:shd w:fill="53C072" w:val="clear"/>
            <w:tcMar>
              <w:bottom w:w="0" w:type="dxa"/>
            </w:tcMar>
            <w:vAlign w:val="center"/>
          </w:tcPr>
          <w:p>
            <w:pPr>
              <w:pStyle w:val="TableContents"/>
              <w:bidi w:val="0"/>
              <w:spacing w:before="0" w:after="283"/>
              <w:jc w:val="left"/>
              <w:rPr/>
            </w:pPr>
            <w:r>
              <w:rPr/>
              <w:t>​</w:t>
            </w:r>
          </w:p>
        </w:tc>
        <w:tc>
          <w:tcPr>
            <w:tcW w:w="109" w:type="dxa"/>
            <w:tcBorders/>
            <w:shd w:fill="53C072" w:val="clear"/>
            <w:tcMar>
              <w:bottom w:w="0" w:type="dxa"/>
            </w:tcMar>
            <w:vAlign w:val="center"/>
          </w:tcPr>
          <w:p>
            <w:pPr>
              <w:pStyle w:val="TableContents"/>
              <w:bidi w:val="0"/>
              <w:spacing w:before="0" w:after="283"/>
              <w:jc w:val="left"/>
              <w:rPr/>
            </w:pPr>
            <w:r>
              <w:rPr/>
              <w:t>​</w:t>
            </w:r>
          </w:p>
        </w:tc>
        <w:tc>
          <w:tcPr>
            <w:tcW w:w="4293" w:type="dxa"/>
            <w:gridSpan w:val="13"/>
            <w:tcBorders/>
            <w:shd w:fill="53C072" w:val="clear"/>
            <w:tcMar>
              <w:bottom w:w="0" w:type="dxa"/>
            </w:tcMar>
            <w:vAlign w:val="center"/>
          </w:tcPr>
          <w:p>
            <w:pPr>
              <w:pStyle w:val="TableContents"/>
              <w:bidi w:val="0"/>
              <w:spacing w:before="0" w:after="0"/>
              <w:jc w:val="right"/>
              <w:rPr/>
            </w:pPr>
            <w:r>
              <w:rPr>
                <w:spacing w:val="0"/>
              </w:rPr>
              <w:t>(thousands except per share data)</w:t>
            </w:r>
            <w:r>
              <w:rPr/>
              <w:t xml:space="preserve"> </w:t>
            </w:r>
          </w:p>
        </w:tc>
        <w:tc>
          <w:tcPr>
            <w:tcW w:w="156" w:type="dxa"/>
            <w:tcBorders/>
            <w:shd w:fill="53C072"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321" w:type="dxa"/>
            <w:tcBorders/>
            <w:tcMar>
              <w:bottom w:w="0" w:type="dxa"/>
            </w:tcMar>
            <w:vAlign w:val="center"/>
          </w:tcPr>
          <w:p>
            <w:pPr>
              <w:pStyle w:val="TableContents"/>
              <w:bidi w:val="0"/>
              <w:spacing w:before="0" w:after="283"/>
              <w:jc w:val="left"/>
              <w:rPr>
                <w:spacing w:val="0"/>
              </w:rPr>
            </w:pPr>
            <w:r>
              <w:rPr>
                <w:spacing w:val="0"/>
              </w:rPr>
              <w:t xml:space="preserve">GAAP results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5" w:type="dxa"/>
            <w:tcBorders/>
            <w:tcMar>
              <w:bottom w:w="0" w:type="dxa"/>
            </w:tcMar>
            <w:vAlign w:val="center"/>
          </w:tcPr>
          <w:p>
            <w:pPr>
              <w:pStyle w:val="TableContents"/>
              <w:bidi w:val="0"/>
              <w:spacing w:before="0" w:after="283"/>
              <w:jc w:val="right"/>
              <w:rPr/>
            </w:pPr>
            <w:r>
              <w:rPr/>
              <w:t xml:space="preserve">844,367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5" w:type="dxa"/>
            <w:tcBorders/>
            <w:tcMar>
              <w:bottom w:w="0" w:type="dxa"/>
            </w:tcMar>
            <w:vAlign w:val="center"/>
          </w:tcPr>
          <w:p>
            <w:pPr>
              <w:pStyle w:val="TableContents"/>
              <w:bidi w:val="0"/>
              <w:spacing w:before="0" w:after="283"/>
              <w:jc w:val="right"/>
              <w:rPr/>
            </w:pPr>
            <w:r>
              <w:rPr/>
              <w:t xml:space="preserve">498,699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0"/>
              <w:jc w:val="right"/>
              <w:rPr/>
            </w:pPr>
            <w:r>
              <w:rPr>
                <w:spacing w:val="-3"/>
              </w:rPr>
              <w:t>$5.43</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CBECD5" w:val="clear"/>
            <w:tcMar>
              <w:bottom w:w="0" w:type="dxa"/>
            </w:tcMar>
            <w:vAlign w:val="center"/>
          </w:tcPr>
          <w:p>
            <w:pPr>
              <w:pStyle w:val="TableContents"/>
              <w:bidi w:val="0"/>
              <w:spacing w:before="0" w:after="283"/>
              <w:jc w:val="left"/>
              <w:rPr/>
            </w:pPr>
            <w:r>
              <w:rPr/>
              <w:t>​</w:t>
            </w:r>
          </w:p>
        </w:tc>
        <w:tc>
          <w:tcPr>
            <w:tcW w:w="4321" w:type="dxa"/>
            <w:tcBorders/>
            <w:shd w:fill="CBECD5" w:val="clear"/>
            <w:tcMar>
              <w:bottom w:w="0" w:type="dxa"/>
            </w:tcMar>
            <w:vAlign w:val="center"/>
          </w:tcPr>
          <w:p>
            <w:pPr>
              <w:pStyle w:val="TableContents"/>
              <w:bidi w:val="0"/>
              <w:spacing w:before="0" w:after="283"/>
              <w:jc w:val="left"/>
              <w:rPr>
                <w:spacing w:val="-2"/>
              </w:rPr>
            </w:pPr>
            <w:r>
              <w:rPr>
                <w:spacing w:val="-2"/>
              </w:rPr>
              <w:t xml:space="preserve">Restructuring, integration and other expenses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226" w:type="dxa"/>
            <w:tcBorders/>
            <w:shd w:fill="CBECD5" w:val="clear"/>
            <w:tcMar>
              <w:bottom w:w="0" w:type="dxa"/>
            </w:tcMar>
            <w:vAlign w:val="center"/>
          </w:tcPr>
          <w:p>
            <w:pPr>
              <w:pStyle w:val="TableContents"/>
              <w:bidi w:val="0"/>
              <w:spacing w:before="0" w:after="283"/>
              <w:jc w:val="right"/>
              <w:rPr/>
            </w:pPr>
            <w:r>
              <w:rPr/>
              <w:t>​</w:t>
            </w:r>
          </w:p>
        </w:tc>
        <w:tc>
          <w:tcPr>
            <w:tcW w:w="945" w:type="dxa"/>
            <w:tcBorders/>
            <w:shd w:fill="CBECD5" w:val="clear"/>
            <w:tcMar>
              <w:bottom w:w="0" w:type="dxa"/>
            </w:tcMar>
            <w:vAlign w:val="center"/>
          </w:tcPr>
          <w:p>
            <w:pPr>
              <w:pStyle w:val="TableContents"/>
              <w:bidi w:val="0"/>
              <w:spacing w:before="0" w:after="283"/>
              <w:jc w:val="right"/>
              <w:rPr/>
            </w:pPr>
            <w:r>
              <w:rPr/>
              <w:t>52,550</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226" w:type="dxa"/>
            <w:tcBorders/>
            <w:shd w:fill="CBECD5" w:val="clear"/>
            <w:tcMar>
              <w:bottom w:w="0" w:type="dxa"/>
            </w:tcMar>
            <w:vAlign w:val="center"/>
          </w:tcPr>
          <w:p>
            <w:pPr>
              <w:pStyle w:val="TableContents"/>
              <w:bidi w:val="0"/>
              <w:spacing w:before="0" w:after="283"/>
              <w:jc w:val="right"/>
              <w:rPr/>
            </w:pPr>
            <w:r>
              <w:rPr/>
              <w:t>​</w:t>
            </w:r>
          </w:p>
        </w:tc>
        <w:tc>
          <w:tcPr>
            <w:tcW w:w="945" w:type="dxa"/>
            <w:tcBorders/>
            <w:shd w:fill="CBECD5" w:val="clear"/>
            <w:tcMar>
              <w:bottom w:w="0" w:type="dxa"/>
            </w:tcMar>
            <w:vAlign w:val="center"/>
          </w:tcPr>
          <w:p>
            <w:pPr>
              <w:pStyle w:val="TableContents"/>
              <w:bidi w:val="0"/>
              <w:spacing w:before="0" w:after="283"/>
              <w:jc w:val="right"/>
              <w:rPr/>
            </w:pPr>
            <w:r>
              <w:rPr/>
              <w:t>39,550</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79" w:type="dxa"/>
            <w:tcBorders/>
            <w:shd w:fill="CBECD5" w:val="clear"/>
            <w:tcMar>
              <w:bottom w:w="0" w:type="dxa"/>
            </w:tcMar>
            <w:vAlign w:val="center"/>
          </w:tcPr>
          <w:p>
            <w:pPr>
              <w:pStyle w:val="TableContents"/>
              <w:bidi w:val="0"/>
              <w:spacing w:before="0" w:after="0"/>
              <w:jc w:val="right"/>
              <w:rPr/>
            </w:pPr>
            <w:r>
              <w:rPr>
                <w:spacing w:val="-2"/>
              </w:rPr>
              <w:t>0.43</w:t>
            </w:r>
            <w:r>
              <w:rPr/>
              <w:t xml:space="preserve"> </w:t>
            </w:r>
          </w:p>
        </w:tc>
        <w:tc>
          <w:tcPr>
            <w:tcW w:w="156" w:type="dxa"/>
            <w:tcBorders/>
            <w:shd w:fill="CBECD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321" w:type="dxa"/>
            <w:tcBorders/>
            <w:tcMar>
              <w:bottom w:w="0" w:type="dxa"/>
            </w:tcMar>
            <w:vAlign w:val="center"/>
          </w:tcPr>
          <w:p>
            <w:pPr>
              <w:pStyle w:val="TableContents"/>
              <w:bidi w:val="0"/>
              <w:spacing w:before="0" w:after="283"/>
              <w:jc w:val="left"/>
              <w:rPr>
                <w:spacing w:val="-2"/>
              </w:rPr>
            </w:pPr>
            <w:r>
              <w:rPr>
                <w:spacing w:val="-2"/>
              </w:rPr>
              <w:t xml:space="preserve">Amortization of intangible assets and other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5" w:type="dxa"/>
            <w:tcBorders/>
            <w:tcMar>
              <w:bottom w:w="0" w:type="dxa"/>
            </w:tcMar>
            <w:vAlign w:val="center"/>
          </w:tcPr>
          <w:p>
            <w:pPr>
              <w:pStyle w:val="TableContents"/>
              <w:bidi w:val="0"/>
              <w:spacing w:before="0" w:after="283"/>
              <w:jc w:val="right"/>
              <w:rPr/>
            </w:pPr>
            <w:r>
              <w:rPr/>
              <w:t>3,130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5" w:type="dxa"/>
            <w:tcBorders/>
            <w:tcMar>
              <w:bottom w:w="0" w:type="dxa"/>
            </w:tcMar>
            <w:vAlign w:val="center"/>
          </w:tcPr>
          <w:p>
            <w:pPr>
              <w:pStyle w:val="TableContents"/>
              <w:bidi w:val="0"/>
              <w:spacing w:before="0" w:after="283"/>
              <w:jc w:val="right"/>
              <w:rPr/>
            </w:pPr>
            <w:r>
              <w:rPr/>
              <w:t>2,430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0"/>
              <w:jc w:val="right"/>
              <w:rPr/>
            </w:pPr>
            <w:r>
              <w:rPr>
                <w:spacing w:val="-2"/>
              </w:rPr>
              <w:t>0.03</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CBECD5" w:val="clear"/>
            <w:tcMar>
              <w:bottom w:w="0" w:type="dxa"/>
            </w:tcMar>
            <w:vAlign w:val="center"/>
          </w:tcPr>
          <w:p>
            <w:pPr>
              <w:pStyle w:val="TableContents"/>
              <w:bidi w:val="0"/>
              <w:spacing w:before="0" w:after="283"/>
              <w:jc w:val="left"/>
              <w:rPr/>
            </w:pPr>
            <w:r>
              <w:rPr/>
              <w:t>​</w:t>
            </w:r>
          </w:p>
        </w:tc>
        <w:tc>
          <w:tcPr>
            <w:tcW w:w="4321" w:type="dxa"/>
            <w:tcBorders/>
            <w:shd w:fill="CBECD5" w:val="clear"/>
            <w:tcMar>
              <w:bottom w:w="0" w:type="dxa"/>
            </w:tcMar>
            <w:vAlign w:val="center"/>
          </w:tcPr>
          <w:p>
            <w:pPr>
              <w:pStyle w:val="TableContents"/>
              <w:bidi w:val="0"/>
              <w:spacing w:before="0" w:after="0"/>
              <w:ind w:left="0" w:right="200" w:hanging="0"/>
              <w:jc w:val="left"/>
              <w:rPr>
                <w:spacing w:val="-2"/>
              </w:rPr>
            </w:pPr>
            <w:r>
              <w:rPr>
                <w:spacing w:val="-2"/>
              </w:rPr>
              <w:t xml:space="preserve">Gain on legal settlements and other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226" w:type="dxa"/>
            <w:tcBorders/>
            <w:shd w:fill="CBECD5" w:val="clear"/>
            <w:tcMar>
              <w:bottom w:w="0" w:type="dxa"/>
            </w:tcMar>
            <w:vAlign w:val="center"/>
          </w:tcPr>
          <w:p>
            <w:pPr>
              <w:pStyle w:val="TableContents"/>
              <w:bidi w:val="0"/>
              <w:spacing w:before="0" w:after="283"/>
              <w:jc w:val="right"/>
              <w:rPr/>
            </w:pPr>
            <w:r>
              <w:rPr/>
              <w:t>​</w:t>
            </w:r>
          </w:p>
        </w:tc>
        <w:tc>
          <w:tcPr>
            <w:tcW w:w="945" w:type="dxa"/>
            <w:tcBorders/>
            <w:shd w:fill="CBECD5" w:val="clear"/>
            <w:tcMar>
              <w:bottom w:w="0" w:type="dxa"/>
            </w:tcMar>
            <w:vAlign w:val="center"/>
          </w:tcPr>
          <w:p>
            <w:pPr>
              <w:pStyle w:val="TableContents"/>
              <w:bidi w:val="0"/>
              <w:spacing w:before="0" w:after="283"/>
              <w:jc w:val="righ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226" w:type="dxa"/>
            <w:tcBorders/>
            <w:shd w:fill="CBECD5" w:val="clear"/>
            <w:tcMar>
              <w:bottom w:w="0" w:type="dxa"/>
            </w:tcMar>
            <w:vAlign w:val="center"/>
          </w:tcPr>
          <w:p>
            <w:pPr>
              <w:pStyle w:val="TableContents"/>
              <w:bidi w:val="0"/>
              <w:spacing w:before="0" w:after="283"/>
              <w:jc w:val="right"/>
              <w:rPr/>
            </w:pPr>
            <w:r>
              <w:rPr/>
              <w:t>​</w:t>
            </w:r>
          </w:p>
        </w:tc>
        <w:tc>
          <w:tcPr>
            <w:tcW w:w="945" w:type="dxa"/>
            <w:tcBorders/>
            <w:shd w:fill="CBECD5" w:val="clear"/>
            <w:tcMar>
              <w:bottom w:w="0" w:type="dxa"/>
            </w:tcMar>
            <w:vAlign w:val="center"/>
          </w:tcPr>
          <w:p>
            <w:pPr>
              <w:pStyle w:val="TableContents"/>
              <w:bidi w:val="0"/>
              <w:spacing w:before="0" w:after="283"/>
              <w:jc w:val="right"/>
              <w:rPr/>
            </w:pPr>
            <w:r>
              <w:rPr/>
              <w:t>(66,065)</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79" w:type="dxa"/>
            <w:tcBorders/>
            <w:shd w:fill="CBECD5" w:val="clear"/>
            <w:tcMar>
              <w:bottom w:w="0" w:type="dxa"/>
            </w:tcMar>
            <w:vAlign w:val="center"/>
          </w:tcPr>
          <w:p>
            <w:pPr>
              <w:pStyle w:val="TableContents"/>
              <w:bidi w:val="0"/>
              <w:spacing w:before="0" w:after="0"/>
              <w:jc w:val="right"/>
              <w:rPr/>
            </w:pPr>
            <w:r>
              <w:rPr>
                <w:spacing w:val="-2"/>
              </w:rPr>
              <w:t>(0.72)</w:t>
            </w:r>
            <w:r>
              <w:rPr/>
              <w:t xml:space="preserve"> </w:t>
            </w:r>
          </w:p>
        </w:tc>
        <w:tc>
          <w:tcPr>
            <w:tcW w:w="156" w:type="dxa"/>
            <w:tcBorders/>
            <w:shd w:fill="CBECD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321" w:type="dxa"/>
            <w:tcBorders/>
            <w:tcMar>
              <w:bottom w:w="0" w:type="dxa"/>
            </w:tcMar>
            <w:vAlign w:val="center"/>
          </w:tcPr>
          <w:p>
            <w:pPr>
              <w:pStyle w:val="TableContents"/>
              <w:bidi w:val="0"/>
              <w:spacing w:before="0" w:after="0"/>
              <w:ind w:left="0" w:right="200" w:hanging="0"/>
              <w:jc w:val="left"/>
              <w:rPr>
                <w:spacing w:val="-2"/>
              </w:rPr>
            </w:pPr>
            <w:r>
              <w:rPr>
                <w:spacing w:val="-2"/>
              </w:rPr>
              <w:t xml:space="preserve">Foreign currency loss and other,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5" w:type="dxa"/>
            <w:tcBorders/>
            <w:tcMar>
              <w:bottom w:w="0" w:type="dxa"/>
            </w:tcMar>
            <w:vAlign w:val="center"/>
          </w:tcPr>
          <w:p>
            <w:pPr>
              <w:pStyle w:val="TableContents"/>
              <w:bidi w:val="0"/>
              <w:spacing w:before="0" w:after="283"/>
              <w:jc w:val="right"/>
              <w:rPr/>
            </w:pPr>
            <w:r>
              <w:rPr/>
              <w:t>20,357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0"/>
              <w:jc w:val="right"/>
              <w:rPr/>
            </w:pPr>
            <w:r>
              <w:rPr>
                <w:spacing w:val="-2"/>
              </w:rPr>
              <w:t>0.22</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CBECD5" w:val="clear"/>
            <w:tcMar>
              <w:bottom w:w="0" w:type="dxa"/>
            </w:tcMar>
            <w:vAlign w:val="center"/>
          </w:tcPr>
          <w:p>
            <w:pPr>
              <w:pStyle w:val="TableContents"/>
              <w:bidi w:val="0"/>
              <w:spacing w:before="0" w:after="283"/>
              <w:jc w:val="left"/>
              <w:rPr/>
            </w:pPr>
            <w:r>
              <w:rPr/>
              <w:t>​</w:t>
            </w:r>
          </w:p>
        </w:tc>
        <w:tc>
          <w:tcPr>
            <w:tcW w:w="4321" w:type="dxa"/>
            <w:tcBorders/>
            <w:shd w:fill="CBECD5" w:val="clear"/>
            <w:tcMar>
              <w:bottom w:w="0" w:type="dxa"/>
            </w:tcMar>
            <w:vAlign w:val="center"/>
          </w:tcPr>
          <w:p>
            <w:pPr>
              <w:pStyle w:val="TableContents"/>
              <w:bidi w:val="0"/>
              <w:spacing w:before="0" w:after="0"/>
              <w:ind w:left="0" w:right="200" w:hanging="0"/>
              <w:jc w:val="left"/>
              <w:rPr>
                <w:spacing w:val="-2"/>
              </w:rPr>
            </w:pPr>
            <w:r>
              <w:rPr>
                <w:spacing w:val="-2"/>
              </w:rPr>
              <w:t xml:space="preserve">Income tax adjustments </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226" w:type="dxa"/>
            <w:tcBorders/>
            <w:shd w:fill="CBECD5" w:val="clear"/>
            <w:tcMar>
              <w:bottom w:w="0" w:type="dxa"/>
            </w:tcMar>
            <w:vAlign w:val="center"/>
          </w:tcPr>
          <w:p>
            <w:pPr>
              <w:pStyle w:val="TableContents"/>
              <w:bidi w:val="0"/>
              <w:spacing w:before="0" w:after="283"/>
              <w:jc w:val="right"/>
              <w:rPr/>
            </w:pPr>
            <w:r>
              <w:rPr/>
              <w:t>​</w:t>
            </w:r>
          </w:p>
        </w:tc>
        <w:tc>
          <w:tcPr>
            <w:tcW w:w="945" w:type="dxa"/>
            <w:tcBorders/>
            <w:shd w:fill="CBECD5" w:val="clear"/>
            <w:tcMar>
              <w:bottom w:w="0" w:type="dxa"/>
            </w:tcMar>
            <w:vAlign w:val="center"/>
          </w:tcPr>
          <w:p>
            <w:pPr>
              <w:pStyle w:val="TableContents"/>
              <w:bidi w:val="0"/>
              <w:spacing w:before="0" w:after="283"/>
              <w:jc w:val="righ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226" w:type="dxa"/>
            <w:tcBorders/>
            <w:shd w:fill="CBECD5" w:val="clear"/>
            <w:tcMar>
              <w:bottom w:w="0" w:type="dxa"/>
            </w:tcMar>
            <w:vAlign w:val="center"/>
          </w:tcPr>
          <w:p>
            <w:pPr>
              <w:pStyle w:val="TableContents"/>
              <w:bidi w:val="0"/>
              <w:spacing w:before="0" w:after="283"/>
              <w:jc w:val="right"/>
              <w:rPr/>
            </w:pPr>
            <w:r>
              <w:rPr/>
              <w:t>​</w:t>
            </w:r>
          </w:p>
        </w:tc>
        <w:tc>
          <w:tcPr>
            <w:tcW w:w="945" w:type="dxa"/>
            <w:tcBorders/>
            <w:shd w:fill="CBECD5" w:val="clear"/>
            <w:tcMar>
              <w:bottom w:w="0" w:type="dxa"/>
            </w:tcMar>
            <w:vAlign w:val="center"/>
          </w:tcPr>
          <w:p>
            <w:pPr>
              <w:pStyle w:val="TableContents"/>
              <w:bidi w:val="0"/>
              <w:spacing w:before="0" w:after="283"/>
              <w:jc w:val="right"/>
              <w:rPr/>
            </w:pPr>
            <w:r>
              <w:rPr/>
              <w:t>(4,992)</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9" w:type="dxa"/>
            <w:tcBorders/>
            <w:shd w:fill="CBECD5" w:val="clear"/>
            <w:tcMar>
              <w:bottom w:w="0" w:type="dxa"/>
            </w:tcMar>
            <w:vAlign w:val="center"/>
          </w:tcPr>
          <w:p>
            <w:pPr>
              <w:pStyle w:val="TableContents"/>
              <w:bidi w:val="0"/>
              <w:spacing w:before="0" w:after="283"/>
              <w:jc w:val="left"/>
              <w:rPr/>
            </w:pPr>
            <w:r>
              <w:rPr/>
              <w:t>​</w:t>
            </w:r>
          </w:p>
        </w:tc>
        <w:tc>
          <w:tcPr>
            <w:tcW w:w="1079" w:type="dxa"/>
            <w:tcBorders/>
            <w:shd w:fill="CBECD5" w:val="clear"/>
            <w:tcMar>
              <w:bottom w:w="0" w:type="dxa"/>
            </w:tcMar>
            <w:vAlign w:val="center"/>
          </w:tcPr>
          <w:p>
            <w:pPr>
              <w:pStyle w:val="TableContents"/>
              <w:bidi w:val="0"/>
              <w:spacing w:before="0" w:after="0"/>
              <w:jc w:val="right"/>
              <w:rPr/>
            </w:pPr>
            <w:r>
              <w:rPr>
                <w:spacing w:val="-2"/>
              </w:rPr>
              <w:t>(0.05)</w:t>
            </w:r>
            <w:r>
              <w:rPr/>
              <w:t xml:space="preserve"> </w:t>
            </w:r>
          </w:p>
        </w:tc>
        <w:tc>
          <w:tcPr>
            <w:tcW w:w="156" w:type="dxa"/>
            <w:tcBorders/>
            <w:shd w:fill="CBECD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321" w:type="dxa"/>
            <w:tcBorders/>
            <w:tcMar>
              <w:bottom w:w="0" w:type="dxa"/>
            </w:tcMar>
            <w:vAlign w:val="center"/>
          </w:tcPr>
          <w:p>
            <w:pPr>
              <w:pStyle w:val="TableContents"/>
              <w:bidi w:val="0"/>
              <w:spacing w:before="0" w:after="0"/>
              <w:ind w:left="0" w:right="200" w:hanging="0"/>
              <w:jc w:val="left"/>
              <w:rPr>
                <w:spacing w:val="-2"/>
              </w:rPr>
            </w:pPr>
            <w:r>
              <w:rPr>
                <w:spacing w:val="-2"/>
              </w:rPr>
              <w:t xml:space="preserve">Total adjustments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5" w:type="dxa"/>
            <w:tcBorders/>
            <w:tcMar>
              <w:bottom w:w="0" w:type="dxa"/>
            </w:tcMar>
            <w:vAlign w:val="center"/>
          </w:tcPr>
          <w:p>
            <w:pPr>
              <w:pStyle w:val="TableContents"/>
              <w:bidi w:val="0"/>
              <w:spacing w:before="0" w:after="283"/>
              <w:jc w:val="right"/>
              <w:rPr/>
            </w:pPr>
            <w:r>
              <w:rPr/>
              <w:t>55,680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5" w:type="dxa"/>
            <w:tcBorders/>
            <w:tcMar>
              <w:bottom w:w="0" w:type="dxa"/>
            </w:tcMar>
            <w:vAlign w:val="center"/>
          </w:tcPr>
          <w:p>
            <w:pPr>
              <w:pStyle w:val="TableContents"/>
              <w:bidi w:val="0"/>
              <w:spacing w:before="0" w:after="283"/>
              <w:jc w:val="right"/>
              <w:rPr/>
            </w:pPr>
            <w:r>
              <w:rPr/>
              <w:t>(8,720)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0"/>
              <w:jc w:val="right"/>
              <w:rPr/>
            </w:pPr>
            <w:r>
              <w:rPr>
                <w:spacing w:val="-2"/>
              </w:rPr>
              <w:t>(0.09)</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bottom w:val="single" w:sz="16" w:space="0" w:color="53C072"/>
            </w:tcBorders>
            <w:shd w:fill="CBECD5" w:val="clear"/>
            <w:vAlign w:val="center"/>
          </w:tcPr>
          <w:p>
            <w:pPr>
              <w:pStyle w:val="TableContents"/>
              <w:bidi w:val="0"/>
              <w:spacing w:before="0" w:after="283"/>
              <w:jc w:val="left"/>
              <w:rPr/>
            </w:pPr>
            <w:r>
              <w:rPr/>
              <w:t>​</w:t>
            </w:r>
          </w:p>
        </w:tc>
        <w:tc>
          <w:tcPr>
            <w:tcW w:w="4321" w:type="dxa"/>
            <w:tcBorders>
              <w:bottom w:val="single" w:sz="16" w:space="0" w:color="53C072"/>
            </w:tcBorders>
            <w:shd w:fill="CBECD5" w:val="clear"/>
            <w:tcMar>
              <w:bottom w:w="60" w:type="dxa"/>
            </w:tcMar>
            <w:vAlign w:val="center"/>
          </w:tcPr>
          <w:p>
            <w:pPr>
              <w:pStyle w:val="TableContents"/>
              <w:bidi w:val="0"/>
              <w:spacing w:before="0" w:after="0"/>
              <w:ind w:left="0" w:right="200" w:hanging="0"/>
              <w:jc w:val="left"/>
              <w:rPr>
                <w:spacing w:val="0"/>
              </w:rPr>
            </w:pPr>
            <w:r>
              <w:rPr>
                <w:spacing w:val="0"/>
              </w:rPr>
              <w:t xml:space="preserve">Adjusted non-GAAP results </w:t>
            </w:r>
          </w:p>
        </w:tc>
        <w:tc>
          <w:tcPr>
            <w:tcW w:w="109" w:type="dxa"/>
            <w:tcBorders>
              <w:bottom w:val="single" w:sz="16" w:space="0" w:color="53C072"/>
            </w:tcBorders>
            <w:shd w:fill="CBECD5" w:val="clear"/>
            <w:vAlign w:val="center"/>
          </w:tcPr>
          <w:p>
            <w:pPr>
              <w:pStyle w:val="TableContents"/>
              <w:bidi w:val="0"/>
              <w:spacing w:before="0" w:after="283"/>
              <w:jc w:val="left"/>
              <w:rPr/>
            </w:pPr>
            <w:r>
              <w:rPr/>
              <w:t>​</w:t>
            </w:r>
          </w:p>
        </w:tc>
        <w:tc>
          <w:tcPr>
            <w:tcW w:w="109" w:type="dxa"/>
            <w:tcBorders>
              <w:bottom w:val="single" w:sz="16" w:space="0" w:color="53C072"/>
            </w:tcBorders>
            <w:shd w:fill="CBECD5" w:val="clear"/>
            <w:vAlign w:val="center"/>
          </w:tcPr>
          <w:p>
            <w:pPr>
              <w:pStyle w:val="TableContents"/>
              <w:bidi w:val="0"/>
              <w:spacing w:before="0" w:after="283"/>
              <w:jc w:val="left"/>
              <w:rPr/>
            </w:pPr>
            <w:r>
              <w:rPr/>
              <w:t>​</w:t>
            </w:r>
          </w:p>
        </w:tc>
        <w:tc>
          <w:tcPr>
            <w:tcW w:w="109" w:type="dxa"/>
            <w:tcBorders>
              <w:bottom w:val="single" w:sz="16" w:space="0" w:color="53C072"/>
            </w:tcBorders>
            <w:shd w:fill="CBECD5" w:val="clear"/>
            <w:vAlign w:val="center"/>
          </w:tcPr>
          <w:p>
            <w:pPr>
              <w:pStyle w:val="TableContents"/>
              <w:bidi w:val="0"/>
              <w:spacing w:before="0" w:after="283"/>
              <w:jc w:val="left"/>
              <w:rPr/>
            </w:pPr>
            <w:r>
              <w:rPr/>
              <w:t>​</w:t>
            </w:r>
          </w:p>
        </w:tc>
        <w:tc>
          <w:tcPr>
            <w:tcW w:w="226" w:type="dxa"/>
            <w:tcBorders>
              <w:bottom w:val="single" w:sz="16" w:space="0" w:color="53C072"/>
            </w:tcBorders>
            <w:shd w:fill="CBECD5" w:val="clear"/>
            <w:tcMar>
              <w:bottom w:w="60" w:type="dxa"/>
            </w:tcMar>
            <w:vAlign w:val="center"/>
          </w:tcPr>
          <w:p>
            <w:pPr>
              <w:pStyle w:val="TableContents"/>
              <w:bidi w:val="0"/>
              <w:spacing w:before="0" w:after="283"/>
              <w:jc w:val="right"/>
              <w:rPr/>
            </w:pPr>
            <w:r>
              <w:rPr/>
              <w:t>$</w:t>
            </w:r>
          </w:p>
        </w:tc>
        <w:tc>
          <w:tcPr>
            <w:tcW w:w="945" w:type="dxa"/>
            <w:tcBorders>
              <w:bottom w:val="single" w:sz="16" w:space="0" w:color="53C072"/>
            </w:tcBorders>
            <w:shd w:fill="CBECD5" w:val="clear"/>
            <w:tcMar>
              <w:bottom w:w="60" w:type="dxa"/>
            </w:tcMar>
            <w:vAlign w:val="center"/>
          </w:tcPr>
          <w:p>
            <w:pPr>
              <w:pStyle w:val="TableContents"/>
              <w:bidi w:val="0"/>
              <w:spacing w:before="0" w:after="283"/>
              <w:jc w:val="right"/>
              <w:rPr/>
            </w:pPr>
            <w:r>
              <w:rPr/>
              <w:t xml:space="preserve">900,047 </w:t>
            </w:r>
          </w:p>
        </w:tc>
        <w:tc>
          <w:tcPr>
            <w:tcW w:w="109" w:type="dxa"/>
            <w:tcBorders>
              <w:bottom w:val="single" w:sz="16" w:space="0" w:color="53C072"/>
            </w:tcBorders>
            <w:shd w:fill="CBECD5" w:val="clear"/>
            <w:vAlign w:val="center"/>
          </w:tcPr>
          <w:p>
            <w:pPr>
              <w:pStyle w:val="TableContents"/>
              <w:bidi w:val="0"/>
              <w:spacing w:before="0" w:after="283"/>
              <w:jc w:val="left"/>
              <w:rPr/>
            </w:pPr>
            <w:r>
              <w:rPr/>
              <w:t>​</w:t>
            </w:r>
          </w:p>
        </w:tc>
        <w:tc>
          <w:tcPr>
            <w:tcW w:w="109" w:type="dxa"/>
            <w:tcBorders>
              <w:bottom w:val="single" w:sz="16" w:space="0" w:color="53C072"/>
            </w:tcBorders>
            <w:shd w:fill="CBECD5" w:val="clear"/>
            <w:vAlign w:val="center"/>
          </w:tcPr>
          <w:p>
            <w:pPr>
              <w:pStyle w:val="TableContents"/>
              <w:bidi w:val="0"/>
              <w:spacing w:before="0" w:after="283"/>
              <w:jc w:val="left"/>
              <w:rPr/>
            </w:pPr>
            <w:r>
              <w:rPr/>
              <w:t>​</w:t>
            </w:r>
          </w:p>
        </w:tc>
        <w:tc>
          <w:tcPr>
            <w:tcW w:w="109" w:type="dxa"/>
            <w:tcBorders>
              <w:bottom w:val="single" w:sz="16" w:space="0" w:color="53C072"/>
            </w:tcBorders>
            <w:shd w:fill="CBECD5" w:val="clear"/>
            <w:vAlign w:val="center"/>
          </w:tcPr>
          <w:p>
            <w:pPr>
              <w:pStyle w:val="TableContents"/>
              <w:bidi w:val="0"/>
              <w:spacing w:before="0" w:after="283"/>
              <w:jc w:val="left"/>
              <w:rPr/>
            </w:pPr>
            <w:r>
              <w:rPr/>
              <w:t>​</w:t>
            </w:r>
          </w:p>
        </w:tc>
        <w:tc>
          <w:tcPr>
            <w:tcW w:w="109" w:type="dxa"/>
            <w:tcBorders>
              <w:bottom w:val="single" w:sz="16" w:space="0" w:color="53C072"/>
            </w:tcBorders>
            <w:shd w:fill="CBECD5" w:val="clear"/>
            <w:vAlign w:val="center"/>
          </w:tcPr>
          <w:p>
            <w:pPr>
              <w:pStyle w:val="TableContents"/>
              <w:bidi w:val="0"/>
              <w:spacing w:before="0" w:after="283"/>
              <w:jc w:val="left"/>
              <w:rPr/>
            </w:pPr>
            <w:r>
              <w:rPr/>
              <w:t>​</w:t>
            </w:r>
          </w:p>
        </w:tc>
        <w:tc>
          <w:tcPr>
            <w:tcW w:w="226" w:type="dxa"/>
            <w:tcBorders>
              <w:bottom w:val="single" w:sz="16" w:space="0" w:color="53C072"/>
            </w:tcBorders>
            <w:shd w:fill="CBECD5" w:val="clear"/>
            <w:tcMar>
              <w:bottom w:w="60" w:type="dxa"/>
            </w:tcMar>
            <w:vAlign w:val="center"/>
          </w:tcPr>
          <w:p>
            <w:pPr>
              <w:pStyle w:val="TableContents"/>
              <w:bidi w:val="0"/>
              <w:spacing w:before="0" w:after="283"/>
              <w:jc w:val="right"/>
              <w:rPr/>
            </w:pPr>
            <w:r>
              <w:rPr/>
              <w:t>$</w:t>
            </w:r>
          </w:p>
        </w:tc>
        <w:tc>
          <w:tcPr>
            <w:tcW w:w="945" w:type="dxa"/>
            <w:tcBorders>
              <w:bottom w:val="single" w:sz="16" w:space="0" w:color="53C072"/>
            </w:tcBorders>
            <w:shd w:fill="CBECD5" w:val="clear"/>
            <w:tcMar>
              <w:bottom w:w="60" w:type="dxa"/>
            </w:tcMar>
            <w:vAlign w:val="center"/>
          </w:tcPr>
          <w:p>
            <w:pPr>
              <w:pStyle w:val="TableContents"/>
              <w:bidi w:val="0"/>
              <w:spacing w:before="0" w:after="283"/>
              <w:jc w:val="right"/>
              <w:rPr/>
            </w:pPr>
            <w:r>
              <w:rPr/>
              <w:t xml:space="preserve">489,979 </w:t>
            </w:r>
          </w:p>
        </w:tc>
        <w:tc>
          <w:tcPr>
            <w:tcW w:w="109" w:type="dxa"/>
            <w:tcBorders>
              <w:bottom w:val="single" w:sz="16" w:space="0" w:color="53C072"/>
            </w:tcBorders>
            <w:shd w:fill="CBECD5" w:val="clear"/>
            <w:vAlign w:val="center"/>
          </w:tcPr>
          <w:p>
            <w:pPr>
              <w:pStyle w:val="TableContents"/>
              <w:bidi w:val="0"/>
              <w:spacing w:before="0" w:after="283"/>
              <w:jc w:val="left"/>
              <w:rPr/>
            </w:pPr>
            <w:r>
              <w:rPr/>
              <w:t>​</w:t>
            </w:r>
          </w:p>
        </w:tc>
        <w:tc>
          <w:tcPr>
            <w:tcW w:w="109" w:type="dxa"/>
            <w:tcBorders>
              <w:bottom w:val="single" w:sz="16" w:space="0" w:color="53C072"/>
            </w:tcBorders>
            <w:shd w:fill="CBECD5" w:val="clear"/>
            <w:vAlign w:val="center"/>
          </w:tcPr>
          <w:p>
            <w:pPr>
              <w:pStyle w:val="TableContents"/>
              <w:bidi w:val="0"/>
              <w:spacing w:before="0" w:after="283"/>
              <w:jc w:val="left"/>
              <w:rPr/>
            </w:pPr>
            <w:r>
              <w:rPr/>
              <w:t>​</w:t>
            </w:r>
          </w:p>
        </w:tc>
        <w:tc>
          <w:tcPr>
            <w:tcW w:w="109" w:type="dxa"/>
            <w:tcBorders>
              <w:bottom w:val="single" w:sz="16" w:space="0" w:color="53C072"/>
            </w:tcBorders>
            <w:shd w:fill="CBECD5" w:val="clear"/>
            <w:vAlign w:val="center"/>
          </w:tcPr>
          <w:p>
            <w:pPr>
              <w:pStyle w:val="TableContents"/>
              <w:bidi w:val="0"/>
              <w:spacing w:before="0" w:after="283"/>
              <w:jc w:val="left"/>
              <w:rPr/>
            </w:pPr>
            <w:r>
              <w:rPr/>
              <w:t>​</w:t>
            </w:r>
          </w:p>
        </w:tc>
        <w:tc>
          <w:tcPr>
            <w:tcW w:w="1079" w:type="dxa"/>
            <w:tcBorders>
              <w:bottom w:val="single" w:sz="16" w:space="0" w:color="53C072"/>
            </w:tcBorders>
            <w:shd w:fill="CBECD5" w:val="clear"/>
            <w:tcMar>
              <w:bottom w:w="60" w:type="dxa"/>
            </w:tcMar>
            <w:vAlign w:val="center"/>
          </w:tcPr>
          <w:p>
            <w:pPr>
              <w:pStyle w:val="TableContents"/>
              <w:bidi w:val="0"/>
              <w:spacing w:before="0" w:after="0"/>
              <w:jc w:val="right"/>
              <w:rPr/>
            </w:pPr>
            <w:r>
              <w:rPr>
                <w:spacing w:val="-3"/>
              </w:rPr>
              <w:t>$5.34</w:t>
            </w:r>
            <w:r>
              <w:rPr/>
              <w:t xml:space="preserve"> </w:t>
            </w:r>
          </w:p>
        </w:tc>
        <w:tc>
          <w:tcPr>
            <w:tcW w:w="156" w:type="dxa"/>
            <w:tcBorders>
              <w:bottom w:val="single" w:sz="16" w:space="0" w:color="53C072"/>
            </w:tcBorders>
            <w:shd w:fill="CBECD5" w:val="clear"/>
            <w:vAlign w:val="center"/>
          </w:tcPr>
          <w:p>
            <w:pPr>
              <w:pStyle w:val="TableContents"/>
              <w:bidi w:val="0"/>
              <w:spacing w:before="0" w:after="283"/>
              <w:jc w:val="left"/>
              <w:rPr/>
            </w:pPr>
            <w:r>
              <w:rPr/>
              <w:t>​</w:t>
            </w:r>
          </w:p>
        </w:tc>
      </w:tr>
    </w:tbl>
    <w:p>
      <w:pPr>
        <w:pStyle w:val="TextBody"/>
        <w:bidi w:val="0"/>
        <w:spacing w:before="260" w:after="437"/>
        <w:ind w:left="1093" w:right="0" w:hanging="0"/>
        <w:jc w:val="right"/>
        <w:rPr>
          <w:caps w:val="false"/>
          <w:smallCaps w:val="false"/>
          <w:color w:val="000000"/>
        </w:rPr>
      </w:pPr>
      <w:r>
        <w:rPr>
          <w:caps w:val="false"/>
          <w:smallCaps w:val="false"/>
          <w:color w:val="000000"/>
        </w:rPr>
        <w:drawing>
          <wp:inline distT="0" distB="0" distL="0" distR="0">
            <wp:extent cx="1381125" cy="266700"/>
            <wp:effectExtent l="0" t="0" r="0" b="0"/>
            <wp:docPr id="473"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Image162" descr=""/>
                    <pic:cNvPicPr>
                      <a:picLocks noChangeAspect="1" noChangeArrowheads="1"/>
                    </pic:cNvPicPr>
                  </pic:nvPicPr>
                  <pic:blipFill>
                    <a:blip r:embed="rId173"/>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pacing w:val="-2"/>
          <w:sz w:val="20"/>
        </w:rPr>
        <w:t>85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0" w:after="283"/>
        <w:ind w:left="109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Appendix A</w:t>
      </w:r>
      <w:r>
        <w:rPr>
          <w:rFonts w:ascii="Arial;Helvetica;sans-serif" w:hAnsi="Arial;Helvetica;sans-serif"/>
          <w:b w:val="false"/>
          <w:i w:val="false"/>
          <w:caps w:val="false"/>
          <w:smallCaps w:val="false"/>
          <w:color w:val="000000"/>
          <w:sz w:val="16"/>
        </w:rPr>
        <w:t>​</w:t>
      </w:r>
    </w:p>
    <w:p>
      <w:pPr>
        <w:pStyle w:val="TextBody"/>
        <w:bidi w:val="0"/>
        <w:spacing w:lineRule="atLeast" w:line="240"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53C072"/>
          <w:spacing w:val="-2"/>
          <w:sz w:val="16"/>
        </w:rPr>
        <w:t>2026 ANNUAL</w:t>
      </w:r>
      <w:r>
        <w:rPr>
          <w:rFonts w:ascii="Arial;Helvetica;sans-serif" w:hAnsi="Arial;Helvetica;sans-serif"/>
          <w:b/>
          <w:i w:val="false"/>
          <w:caps w:val="false"/>
          <w:smallCaps w:val="false"/>
          <w:color w:val="000000"/>
          <w:spacing w:val="-2"/>
          <w:sz w:val="16"/>
        </w:rPr>
        <w:t xml:space="preserve">  </w:t>
        <w:br/>
        <w:t>PROXY STATEMENT</w:t>
      </w:r>
      <w:r>
        <w:rPr>
          <w:rFonts w:ascii="Arial;Helvetica;sans-serif" w:hAnsi="Arial;Helvetica;sans-serif"/>
          <w:b/>
          <w:i w:val="false"/>
          <w:caps w:val="false"/>
          <w:smallCaps w:val="false"/>
          <w:color w:val="000000"/>
          <w:sz w:val="16"/>
        </w:rPr>
        <w:t xml:space="preserve"> </w:t>
      </w:r>
    </w:p>
    <w:p>
      <w:pPr>
        <w:pStyle w:val="TextBody"/>
        <w:bidi w:val="0"/>
        <w:spacing w:lineRule="atLeast" w:line="240" w:before="540" w:after="8220"/>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 believes that operating income adjusted for the impact of the items identified above is a useful measure to help shareholders better assess and understand the Company’s operating performance, especially when comparing results with previous periods, primarily because management views the excluded items to be outside of the Company’s normal operating results or non-cash in nature. The Company analyzes operating income without the impact of these items as an indicator of ongoing margin performance and underlying trends in the business.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 believes net income and diluted earnings per share, as adjusted for the impact of the items identified above, are useful measures to shareholders because they provide a measure of the Company’s net profitability on a more comparable basis to historical periods. Additionally, because of management’s focus on generating shareholder value, of which net profitability is a primary driver, management believes net income and diluted earnings per share, excluding the impact of these items, provide an important measure of the Company’s net results of operations.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a detailed description of the items adjusting the GAAP results in the table above, refer to the respective fiscal year’s Annual Report on Form 10-K filed with the Securities and Exchange Commission. Any analysis of results on a non-GAAP basis should be used as a complement to, and in conjunction with, data presented in accordance with GAAP.</w:t>
      </w:r>
      <w:r>
        <w:rPr>
          <w:rFonts w:ascii="Arial;Helvetica;sans-serif" w:hAnsi="Arial;Helvetica;sans-serif"/>
          <w:b w:val="false"/>
          <w:i w:val="false"/>
          <w:caps w:val="false"/>
          <w:smallCaps w:val="false"/>
          <w:color w:val="000000"/>
          <w:sz w:val="20"/>
        </w:rPr>
        <w:t xml:space="preserve"> </w:t>
      </w:r>
    </w:p>
    <w:p>
      <w:pPr>
        <w:pStyle w:val="TextBody"/>
        <w:bidi w:val="0"/>
        <w:spacing w:before="0" w:after="283"/>
        <w:ind w:left="10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86    </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rPr>
        <w:drawing>
          <wp:inline distT="0" distB="0" distL="0" distR="0">
            <wp:extent cx="1381125" cy="266700"/>
            <wp:effectExtent l="0" t="0" r="0" b="0"/>
            <wp:docPr id="474"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Image163" descr=""/>
                    <pic:cNvPicPr>
                      <a:picLocks noChangeAspect="1" noChangeArrowheads="1"/>
                    </pic:cNvPicPr>
                  </pic:nvPicPr>
                  <pic:blipFill>
                    <a:blip r:embed="rId174"/>
                    <a:stretch>
                      <a:fillRect/>
                    </a:stretch>
                  </pic:blipFill>
                  <pic:spPr bwMode="auto">
                    <a:xfrm>
                      <a:off x="0" y="0"/>
                      <a:ext cx="1381125" cy="266700"/>
                    </a:xfrm>
                    <a:prstGeom prst="rect">
                      <a:avLst/>
                    </a:prstGeom>
                  </pic:spPr>
                </pic:pic>
              </a:graphicData>
            </a:graphic>
          </wp:inline>
        </w:drawing>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87" w:after="283"/>
        <w:ind w:left="14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475"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Image164" descr=""/>
                    <pic:cNvPicPr>
                      <a:picLocks noChangeAspect="1" noChangeArrowheads="1"/>
                    </pic:cNvPicPr>
                  </pic:nvPicPr>
                  <pic:blipFill>
                    <a:blip r:embed="rId175"/>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AVNET, INC.2150 EAST WARNER ROAD TEMPE, AZ 85284 SCAN TO VIEW MATERIALS &amp; VOTEVOTE BY INTERNET - www.proxyvote.com or scan the QR Barcode aboveUse the Internet to transmit your voting instructions and for electronic delivery of information. Vote by 11:59 p.m. Eastern Time on November 19, 2026 for shares held directly and by 11:59 p.m. Eastern Time on November 17, 2026 for shares held in a Plan. Have your proxy card in hand when you access the web site and follow the instructions to obtain your records and to create an electronic voting instruction form.ELECTRONIC DELIVERY OF FUTURE PROXY MATERIALSIf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years.VOTE BY PHONE - 1-800-690-6903Use any touch-tone telephone to transmit your voting instructions. Vote by 11:59 p.m. Eastern Time on November 19, 2026 for shares held directly and by 11:59 p.m. Eastern Time on November 17, 2026 for shares held in a Plan. Have your proxy card in hand when you call and then follow the instructions.VOTE BY MAILMark, sign and date your proxy card and return it in the postage-paid envelope we have provided or return it to Vote Processing, c/o Broadridge, 51 Mercedes Way, Edgewood, NY 11717. TO VOTE, MARK BLOCKS BELOW IN BLUE OR BLACK INK AS FOLLOWS:T03733-P54466-Z93187KEEP THIS PORTION FOR YOUR RECORDSTHIS PROXY CARD IS VALID ONLY WHEN SIGNED AND DATED.DETACH AND RETURN THIS PORTION ONLYAVNET, INC. The Board of Directors recommends you vote FOR proposals 1 through 4 and AGAINST proposal 5.1.Election of Directors Nominees: 1a. Rodney C. Adkins 1b. Brenda L. Freeman 1c. Philip R. Gallagher 1d. Helmut Gassel 1e. Virginia L. Henkels 1f. Jo Ann Jenkins 1g. Oleg Khaykin 1h. Ernest E. Maddock 1i. Avid Modjtabai 1j. Adalio T. Sanchez For Against Abstain!!!!!!2.Advisory vote on named executive compensation.!!!3.Ratify appointment of PricewaterhouseCoopers LLP asthe independent registered public accounting firm forthe fiscal year ending July 3, 2027.!!!4.Board proposal to provide shareholders with the ability tocall a special shareholder meeting at a 25% ownership!!!threshold.!!!5.Shareholder proposal to provide shareholders with theability to call a special shareholder meeting at a 10%!!!ownership threshold.!!!NOTE: Such other business as may properly come before themeeting or any adjournment thereof.!!!!!! For Against Abstain! ! !! ! !! ! !! ! !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officer.Signature [PLEASE SIGN WITHIN BOX]DateSignature (Joint Owners)Date</w:t>
      </w:r>
      <w:r>
        <w:rPr>
          <w:rFonts w:ascii="Arial;Helvetica;sans-serif" w:hAnsi="Arial;Helvetica;san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476"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Image165" descr=""/>
                    <pic:cNvPicPr>
                      <a:picLocks noChangeAspect="1" noChangeArrowheads="1"/>
                    </pic:cNvPicPr>
                  </pic:nvPicPr>
                  <pic:blipFill>
                    <a:blip r:embed="rId176"/>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0"/>
        <w:jc w:val="left"/>
        <w:rPr>
          <w:rFonts w:ascii="Arial;Helvetica;sans-serif" w:hAnsi="Arial;Helvetica;sans-serif"/>
          <w:b w:val="false"/>
          <w:i w:val="false"/>
          <w:caps w:val="false"/>
          <w:smallCaps w:val="false"/>
          <w:color w:val="FFFFFF"/>
          <w:spacing w:val="0"/>
          <w:sz w:val="2"/>
        </w:rPr>
      </w:pPr>
      <w:r>
        <w:rPr>
          <w:rFonts w:ascii="Arial;Helvetica;sans-serif" w:hAnsi="Arial;Helvetica;sans-serif"/>
          <w:b w:val="false"/>
          <w:i w:val="false"/>
          <w:caps w:val="false"/>
          <w:smallCaps w:val="false"/>
          <w:color w:val="FFFFFF"/>
          <w:spacing w:val="0"/>
          <w:sz w:val="2"/>
        </w:rPr>
        <w:t xml:space="preserve">ANNUAL MEETING OF SHAREHOLDERSNovember 20, 2026 8:00 a.m. (local time)Avnet, Inc.2150 East Warner RoadTempe, AZ 85284You may vote through the Internet, by telephone or by mail.Please read the card carefully for instructions.However you decide to vote, your participation in the Annual Meeting ofShareholders is important.Important Notice Regarding the Availability of Proxy Materials for the Annual Meeting:The Notice and Proxy Statement and Form 10-K are available at www.proxyvote.com.T03734-P54466-Z93187AVNET, INC.This Proxy is Solicited on Behalf of the Board of Directors for the Annual Meeting of Shareholders held on November 20, 2026The undersigned shareholder of AVNET, INC. (the "Company") hereby constitutes and appoints Michael R. McCoy and Darrel S. Jackson, or either of them, as proxy of the undersigned, with full power of substitution and revocation, to vote all shares of Common Stock of the Company standing in his or her name on the books of the Company at the Annual Meeting of Shareholders to be held at 8:00 a.m., local time, at Avnet, Inc., 2150 East Warner Road, Tempe, AZ 85284 on November 20, 2026, or at any adjournment thereof, with all the powers which the undersigned would possess if personally present, as designated on the reverse side.The undersigned hereby instructs the said proxies (i) to vote in accordance with the instructions indicated on the </w:t>
      </w:r>
    </w:p>
    <w:p>
      <w:pPr>
        <w:pStyle w:val="TextBody"/>
        <w:bidi w:val="0"/>
        <w:spacing w:lineRule="atLeast" w:line="142" w:before="260" w:after="0"/>
        <w:ind w:left="0" w:right="0" w:hanging="0"/>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reverse side for each proposal, but, if no instruction is given on the reverse side, to vote FOR the election of the ten Director nominees named on the reverse side, FOR the advisory vote on named executive compensation, FOR ratifying the appointment of PricewaterhouseCoopers LLP as the independent registered public accounting firm for the fiscal year ending July 3, 2027, FOR the Board proposal to provide shareholders with the ability to call a annual shareholder meeting at a 25% ownership threshold, and AGAINST the shareholder proposal to provide shareholders with the ability to call a annual shareholder meeting at a 10% ownership threshold and (ii) to vote, in their discretion, with respect to other such matters (including matters incidental to the conduct of the meeting) as may properly come before the meeting or any postponements or adjournments thereof. Continued and to be signed on reverse side</w:t>
      </w:r>
      <w:r>
        <w:rPr>
          <w:rFonts w:ascii="Arial;Helvetica;sans-serif" w:hAnsi="Arial;Helvetica;sans-serif"/>
          <w:b w:val="false"/>
          <w:i w:val="false"/>
          <w:caps w:val="false"/>
          <w:smallCaps w:val="false"/>
          <w:color w:val="FFFFFF"/>
          <w:sz w:val="2"/>
        </w:rPr>
        <w:t xml:space="preserve"> </w:t>
      </w:r>
    </w:p>
    <w:p>
      <w:pPr>
        <w:pStyle w:val="TextBody"/>
        <w:bidi w:val="0"/>
        <w:spacing w:before="0" w:after="0"/>
        <w:ind w:left="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Arial">
    <w:altName w:val="Helvetica"/>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gif"/><Relationship Id="rId16" Type="http://schemas.openxmlformats.org/officeDocument/2006/relationships/image" Target="media/image9.gif"/><Relationship Id="rId17" Type="http://schemas.openxmlformats.org/officeDocument/2006/relationships/image" Target="media/image10.gif"/><Relationship Id="rId18" Type="http://schemas.openxmlformats.org/officeDocument/2006/relationships/image" Target="media/image11.gif"/><Relationship Id="rId19" Type="http://schemas.openxmlformats.org/officeDocument/2006/relationships/image" Target="media/image2.jpeg"/><Relationship Id="rId20" Type="http://schemas.openxmlformats.org/officeDocument/2006/relationships/image" Target="media/image3.jpeg"/><Relationship Id="rId21" Type="http://schemas.openxmlformats.org/officeDocument/2006/relationships/image" Target="media/image2.jpeg"/><Relationship Id="rId22" Type="http://schemas.openxmlformats.org/officeDocument/2006/relationships/image" Target="media/image3.jpeg"/><Relationship Id="rId23" Type="http://schemas.openxmlformats.org/officeDocument/2006/relationships/image" Target="media/image4.jpeg"/><Relationship Id="rId24" Type="http://schemas.openxmlformats.org/officeDocument/2006/relationships/image" Target="media/image5.jpeg"/><Relationship Id="rId25" Type="http://schemas.openxmlformats.org/officeDocument/2006/relationships/image" Target="media/image4.jpeg"/><Relationship Id="rId26" Type="http://schemas.openxmlformats.org/officeDocument/2006/relationships/image" Target="media/image5.jpeg"/><Relationship Id="rId27" Type="http://schemas.openxmlformats.org/officeDocument/2006/relationships/image" Target="media/image6.jpeg"/><Relationship Id="rId28" Type="http://schemas.openxmlformats.org/officeDocument/2006/relationships/image" Target="media/image6.jpeg"/><Relationship Id="rId29" Type="http://schemas.openxmlformats.org/officeDocument/2006/relationships/image" Target="media/image12.jpeg"/><Relationship Id="rId30" Type="http://schemas.openxmlformats.org/officeDocument/2006/relationships/image" Target="media/image13.jpeg"/><Relationship Id="rId31" Type="http://schemas.openxmlformats.org/officeDocument/2006/relationships/image" Target="media/image6.jpeg"/><Relationship Id="rId32" Type="http://schemas.openxmlformats.org/officeDocument/2006/relationships/image" Target="media/image14.jpeg"/><Relationship Id="rId33" Type="http://schemas.openxmlformats.org/officeDocument/2006/relationships/image" Target="media/image15.jpeg"/><Relationship Id="rId34" Type="http://schemas.openxmlformats.org/officeDocument/2006/relationships/image" Target="media/image16.jpeg"/><Relationship Id="rId35" Type="http://schemas.openxmlformats.org/officeDocument/2006/relationships/image" Target="media/image6.jpeg"/><Relationship Id="rId36" Type="http://schemas.openxmlformats.org/officeDocument/2006/relationships/image" Target="media/image8.gif"/><Relationship Id="rId37" Type="http://schemas.openxmlformats.org/officeDocument/2006/relationships/image" Target="media/image9.gif"/><Relationship Id="rId38" Type="http://schemas.openxmlformats.org/officeDocument/2006/relationships/image" Target="media/image10.gif"/><Relationship Id="rId39" Type="http://schemas.openxmlformats.org/officeDocument/2006/relationships/image" Target="media/image11.gif"/><Relationship Id="rId40" Type="http://schemas.openxmlformats.org/officeDocument/2006/relationships/image" Target="media/image6.jpeg"/><Relationship Id="rId41" Type="http://schemas.openxmlformats.org/officeDocument/2006/relationships/image" Target="media/image6.jpeg"/><Relationship Id="rId42" Type="http://schemas.openxmlformats.org/officeDocument/2006/relationships/image" Target="media/image6.jpeg"/><Relationship Id="rId43" Type="http://schemas.openxmlformats.org/officeDocument/2006/relationships/image" Target="media/image17.jpeg"/><Relationship Id="rId44" Type="http://schemas.openxmlformats.org/officeDocument/2006/relationships/image" Target="media/image6.jpeg"/><Relationship Id="rId45" Type="http://schemas.openxmlformats.org/officeDocument/2006/relationships/image" Target="media/image18.jpeg"/><Relationship Id="rId46" Type="http://schemas.openxmlformats.org/officeDocument/2006/relationships/image" Target="media/image6.jpeg"/><Relationship Id="rId47" Type="http://schemas.openxmlformats.org/officeDocument/2006/relationships/image" Target="media/image19.jpeg"/><Relationship Id="rId48" Type="http://schemas.openxmlformats.org/officeDocument/2006/relationships/image" Target="media/image6.jpeg"/><Relationship Id="rId49" Type="http://schemas.openxmlformats.org/officeDocument/2006/relationships/image" Target="media/image20.jpeg"/><Relationship Id="rId50" Type="http://schemas.openxmlformats.org/officeDocument/2006/relationships/image" Target="media/image6.jpeg"/><Relationship Id="rId51" Type="http://schemas.openxmlformats.org/officeDocument/2006/relationships/image" Target="media/image21.jpeg"/><Relationship Id="rId52" Type="http://schemas.openxmlformats.org/officeDocument/2006/relationships/image" Target="media/image6.jpeg"/><Relationship Id="rId53" Type="http://schemas.openxmlformats.org/officeDocument/2006/relationships/image" Target="media/image22.jpeg"/><Relationship Id="rId54" Type="http://schemas.openxmlformats.org/officeDocument/2006/relationships/image" Target="media/image6.jpeg"/><Relationship Id="rId55" Type="http://schemas.openxmlformats.org/officeDocument/2006/relationships/image" Target="media/image23.jpeg"/><Relationship Id="rId56" Type="http://schemas.openxmlformats.org/officeDocument/2006/relationships/image" Target="media/image6.jpeg"/><Relationship Id="rId57" Type="http://schemas.openxmlformats.org/officeDocument/2006/relationships/image" Target="media/image24.jpeg"/><Relationship Id="rId58" Type="http://schemas.openxmlformats.org/officeDocument/2006/relationships/image" Target="media/image6.jpeg"/><Relationship Id="rId59" Type="http://schemas.openxmlformats.org/officeDocument/2006/relationships/image" Target="media/image25.jpeg"/><Relationship Id="rId60" Type="http://schemas.openxmlformats.org/officeDocument/2006/relationships/image" Target="media/image6.jpeg"/><Relationship Id="rId61" Type="http://schemas.openxmlformats.org/officeDocument/2006/relationships/image" Target="media/image26.jpeg"/><Relationship Id="rId62" Type="http://schemas.openxmlformats.org/officeDocument/2006/relationships/image" Target="media/image6.jpeg"/><Relationship Id="rId63" Type="http://schemas.openxmlformats.org/officeDocument/2006/relationships/image" Target="media/image27.jpeg"/><Relationship Id="rId64" Type="http://schemas.openxmlformats.org/officeDocument/2006/relationships/image" Target="media/image6.jpeg"/><Relationship Id="rId65" Type="http://schemas.openxmlformats.org/officeDocument/2006/relationships/image" Target="media/image28.jpeg"/><Relationship Id="rId66" Type="http://schemas.openxmlformats.org/officeDocument/2006/relationships/image" Target="media/image6.jpeg"/><Relationship Id="rId67" Type="http://schemas.openxmlformats.org/officeDocument/2006/relationships/image" Target="media/image15.jpeg"/><Relationship Id="rId68" Type="http://schemas.openxmlformats.org/officeDocument/2006/relationships/image" Target="media/image6.jpeg"/><Relationship Id="rId69" Type="http://schemas.openxmlformats.org/officeDocument/2006/relationships/image" Target="media/image6.jpeg"/><Relationship Id="rId70" Type="http://schemas.openxmlformats.org/officeDocument/2006/relationships/image" Target="media/image6.jpeg"/><Relationship Id="rId71" Type="http://schemas.openxmlformats.org/officeDocument/2006/relationships/image" Target="media/image29.jpeg"/><Relationship Id="rId72" Type="http://schemas.openxmlformats.org/officeDocument/2006/relationships/image" Target="media/image6.jpeg"/><Relationship Id="rId73" Type="http://schemas.openxmlformats.org/officeDocument/2006/relationships/image" Target="media/image6.jpeg"/><Relationship Id="rId74" Type="http://schemas.openxmlformats.org/officeDocument/2006/relationships/image" Target="media/image6.jpeg"/><Relationship Id="rId75" Type="http://schemas.openxmlformats.org/officeDocument/2006/relationships/image" Target="media/image6.jpeg"/><Relationship Id="rId76" Type="http://schemas.openxmlformats.org/officeDocument/2006/relationships/image" Target="media/image6.jpeg"/><Relationship Id="rId77" Type="http://schemas.openxmlformats.org/officeDocument/2006/relationships/image" Target="media/image30.gif"/><Relationship Id="rId78" Type="http://schemas.openxmlformats.org/officeDocument/2006/relationships/image" Target="media/image30.gif"/><Relationship Id="rId79" Type="http://schemas.openxmlformats.org/officeDocument/2006/relationships/image" Target="media/image30.gif"/><Relationship Id="rId80" Type="http://schemas.openxmlformats.org/officeDocument/2006/relationships/image" Target="media/image30.gif"/><Relationship Id="rId81" Type="http://schemas.openxmlformats.org/officeDocument/2006/relationships/image" Target="media/image30.gif"/><Relationship Id="rId82" Type="http://schemas.openxmlformats.org/officeDocument/2006/relationships/image" Target="media/image30.gif"/><Relationship Id="rId83" Type="http://schemas.openxmlformats.org/officeDocument/2006/relationships/image" Target="media/image30.gif"/><Relationship Id="rId84" Type="http://schemas.openxmlformats.org/officeDocument/2006/relationships/image" Target="media/image30.gif"/><Relationship Id="rId85" Type="http://schemas.openxmlformats.org/officeDocument/2006/relationships/image" Target="media/image30.gif"/><Relationship Id="rId86" Type="http://schemas.openxmlformats.org/officeDocument/2006/relationships/image" Target="media/image6.jpeg"/><Relationship Id="rId87" Type="http://schemas.openxmlformats.org/officeDocument/2006/relationships/image" Target="media/image6.jpeg"/><Relationship Id="rId88" Type="http://schemas.openxmlformats.org/officeDocument/2006/relationships/image" Target="media/image6.jpeg"/><Relationship Id="rId89" Type="http://schemas.openxmlformats.org/officeDocument/2006/relationships/image" Target="media/image6.jpeg"/><Relationship Id="rId90" Type="http://schemas.openxmlformats.org/officeDocument/2006/relationships/image" Target="media/image6.jpeg"/><Relationship Id="rId91" Type="http://schemas.openxmlformats.org/officeDocument/2006/relationships/image" Target="media/image6.jpeg"/><Relationship Id="rId92" Type="http://schemas.openxmlformats.org/officeDocument/2006/relationships/image" Target="media/image6.jpeg"/><Relationship Id="rId93" Type="http://schemas.openxmlformats.org/officeDocument/2006/relationships/image" Target="media/image6.jpeg"/><Relationship Id="rId94" Type="http://schemas.openxmlformats.org/officeDocument/2006/relationships/image" Target="media/image31.jpeg"/><Relationship Id="rId95" Type="http://schemas.openxmlformats.org/officeDocument/2006/relationships/image" Target="media/image32.jpeg"/><Relationship Id="rId96" Type="http://schemas.openxmlformats.org/officeDocument/2006/relationships/image" Target="media/image33.jpeg"/><Relationship Id="rId97" Type="http://schemas.openxmlformats.org/officeDocument/2006/relationships/image" Target="media/image6.jpeg"/><Relationship Id="rId98" Type="http://schemas.openxmlformats.org/officeDocument/2006/relationships/image" Target="media/image34.jpeg"/><Relationship Id="rId99" Type="http://schemas.openxmlformats.org/officeDocument/2006/relationships/image" Target="media/image35.jpeg"/><Relationship Id="rId100" Type="http://schemas.openxmlformats.org/officeDocument/2006/relationships/image" Target="media/image6.jpeg"/><Relationship Id="rId101" Type="http://schemas.openxmlformats.org/officeDocument/2006/relationships/image" Target="media/image6.jpeg"/><Relationship Id="rId102" Type="http://schemas.openxmlformats.org/officeDocument/2006/relationships/image" Target="media/image6.jpeg"/><Relationship Id="rId103" Type="http://schemas.openxmlformats.org/officeDocument/2006/relationships/image" Target="media/image6.jpeg"/><Relationship Id="rId104" Type="http://schemas.openxmlformats.org/officeDocument/2006/relationships/image" Target="media/image17.jpeg"/><Relationship Id="rId105" Type="http://schemas.openxmlformats.org/officeDocument/2006/relationships/image" Target="media/image6.jpeg"/><Relationship Id="rId106" Type="http://schemas.openxmlformats.org/officeDocument/2006/relationships/image" Target="media/image6.jpeg"/><Relationship Id="rId107" Type="http://schemas.openxmlformats.org/officeDocument/2006/relationships/image" Target="media/image36.jpeg"/><Relationship Id="rId108" Type="http://schemas.openxmlformats.org/officeDocument/2006/relationships/image" Target="media/image6.jpeg"/><Relationship Id="rId109" Type="http://schemas.openxmlformats.org/officeDocument/2006/relationships/image" Target="media/image37.jpeg"/><Relationship Id="rId110" Type="http://schemas.openxmlformats.org/officeDocument/2006/relationships/image" Target="media/image6.jpeg"/><Relationship Id="rId111" Type="http://schemas.openxmlformats.org/officeDocument/2006/relationships/image" Target="media/image6.jpeg"/><Relationship Id="rId112" Type="http://schemas.openxmlformats.org/officeDocument/2006/relationships/image" Target="media/image6.jpeg"/><Relationship Id="rId113" Type="http://schemas.openxmlformats.org/officeDocument/2006/relationships/image" Target="media/image6.jpeg"/><Relationship Id="rId114" Type="http://schemas.openxmlformats.org/officeDocument/2006/relationships/image" Target="media/image16.jpeg"/><Relationship Id="rId115" Type="http://schemas.openxmlformats.org/officeDocument/2006/relationships/image" Target="media/image6.jpeg"/><Relationship Id="rId116" Type="http://schemas.openxmlformats.org/officeDocument/2006/relationships/image" Target="media/image17.jpeg"/><Relationship Id="rId117" Type="http://schemas.openxmlformats.org/officeDocument/2006/relationships/image" Target="media/image17.jpeg"/><Relationship Id="rId118" Type="http://schemas.openxmlformats.org/officeDocument/2006/relationships/image" Target="media/image17.jpeg"/><Relationship Id="rId119" Type="http://schemas.openxmlformats.org/officeDocument/2006/relationships/image" Target="media/image17.jpeg"/><Relationship Id="rId120" Type="http://schemas.openxmlformats.org/officeDocument/2006/relationships/image" Target="media/image17.jpeg"/><Relationship Id="rId121" Type="http://schemas.openxmlformats.org/officeDocument/2006/relationships/image" Target="media/image17.jpeg"/><Relationship Id="rId122" Type="http://schemas.openxmlformats.org/officeDocument/2006/relationships/image" Target="media/image17.jpeg"/><Relationship Id="rId123" Type="http://schemas.openxmlformats.org/officeDocument/2006/relationships/image" Target="media/image17.jpeg"/><Relationship Id="rId124" Type="http://schemas.openxmlformats.org/officeDocument/2006/relationships/image" Target="media/image17.jpeg"/><Relationship Id="rId125" Type="http://schemas.openxmlformats.org/officeDocument/2006/relationships/image" Target="media/image17.jpeg"/><Relationship Id="rId126" Type="http://schemas.openxmlformats.org/officeDocument/2006/relationships/image" Target="media/image6.jpeg"/><Relationship Id="rId127" Type="http://schemas.openxmlformats.org/officeDocument/2006/relationships/image" Target="media/image38.jpeg"/><Relationship Id="rId128" Type="http://schemas.openxmlformats.org/officeDocument/2006/relationships/image" Target="media/image38.jpeg"/><Relationship Id="rId129" Type="http://schemas.openxmlformats.org/officeDocument/2006/relationships/image" Target="media/image38.jpeg"/><Relationship Id="rId130" Type="http://schemas.openxmlformats.org/officeDocument/2006/relationships/image" Target="media/image38.jpeg"/><Relationship Id="rId131" Type="http://schemas.openxmlformats.org/officeDocument/2006/relationships/image" Target="media/image38.jpeg"/><Relationship Id="rId132" Type="http://schemas.openxmlformats.org/officeDocument/2006/relationships/image" Target="media/image38.jpeg"/><Relationship Id="rId133" Type="http://schemas.openxmlformats.org/officeDocument/2006/relationships/image" Target="media/image38.jpeg"/><Relationship Id="rId134" Type="http://schemas.openxmlformats.org/officeDocument/2006/relationships/image" Target="media/image6.jpeg"/><Relationship Id="rId135" Type="http://schemas.openxmlformats.org/officeDocument/2006/relationships/image" Target="media/image6.jpeg"/><Relationship Id="rId136" Type="http://schemas.openxmlformats.org/officeDocument/2006/relationships/image" Target="media/image6.jpeg"/><Relationship Id="rId137" Type="http://schemas.openxmlformats.org/officeDocument/2006/relationships/image" Target="media/image6.jpeg"/><Relationship Id="rId138" Type="http://schemas.openxmlformats.org/officeDocument/2006/relationships/image" Target="media/image6.jpeg"/><Relationship Id="rId139" Type="http://schemas.openxmlformats.org/officeDocument/2006/relationships/image" Target="media/image6.jpeg"/><Relationship Id="rId140" Type="http://schemas.openxmlformats.org/officeDocument/2006/relationships/image" Target="media/image6.jpeg"/><Relationship Id="rId141" Type="http://schemas.openxmlformats.org/officeDocument/2006/relationships/image" Target="media/image6.jpeg"/><Relationship Id="rId142" Type="http://schemas.openxmlformats.org/officeDocument/2006/relationships/image" Target="media/image6.jpeg"/><Relationship Id="rId143" Type="http://schemas.openxmlformats.org/officeDocument/2006/relationships/image" Target="media/image6.jpeg"/><Relationship Id="rId144" Type="http://schemas.openxmlformats.org/officeDocument/2006/relationships/image" Target="media/image6.jpeg"/><Relationship Id="rId145" Type="http://schemas.openxmlformats.org/officeDocument/2006/relationships/image" Target="media/image6.jpeg"/><Relationship Id="rId146" Type="http://schemas.openxmlformats.org/officeDocument/2006/relationships/image" Target="media/image6.jpeg"/><Relationship Id="rId147" Type="http://schemas.openxmlformats.org/officeDocument/2006/relationships/image" Target="media/image6.jpeg"/><Relationship Id="rId148" Type="http://schemas.openxmlformats.org/officeDocument/2006/relationships/image" Target="media/image6.jpeg"/><Relationship Id="rId149" Type="http://schemas.openxmlformats.org/officeDocument/2006/relationships/image" Target="media/image6.jpeg"/><Relationship Id="rId150" Type="http://schemas.openxmlformats.org/officeDocument/2006/relationships/image" Target="media/image6.jpeg"/><Relationship Id="rId151" Type="http://schemas.openxmlformats.org/officeDocument/2006/relationships/image" Target="media/image6.jpeg"/><Relationship Id="rId152" Type="http://schemas.openxmlformats.org/officeDocument/2006/relationships/image" Target="media/image6.jpeg"/><Relationship Id="rId153" Type="http://schemas.openxmlformats.org/officeDocument/2006/relationships/image" Target="media/image6.jpeg"/><Relationship Id="rId154" Type="http://schemas.openxmlformats.org/officeDocument/2006/relationships/image" Target="media/image6.jpeg"/><Relationship Id="rId155" Type="http://schemas.openxmlformats.org/officeDocument/2006/relationships/image" Target="media/image6.jpeg"/><Relationship Id="rId156" Type="http://schemas.openxmlformats.org/officeDocument/2006/relationships/image" Target="media/image6.jpeg"/><Relationship Id="rId157" Type="http://schemas.openxmlformats.org/officeDocument/2006/relationships/image" Target="media/image6.jpeg"/><Relationship Id="rId158" Type="http://schemas.openxmlformats.org/officeDocument/2006/relationships/image" Target="media/image6.jpeg"/><Relationship Id="rId159" Type="http://schemas.openxmlformats.org/officeDocument/2006/relationships/image" Target="media/image6.jpeg"/><Relationship Id="rId160" Type="http://schemas.openxmlformats.org/officeDocument/2006/relationships/image" Target="media/image17.jpeg"/><Relationship Id="rId161" Type="http://schemas.openxmlformats.org/officeDocument/2006/relationships/image" Target="media/image6.jpeg"/><Relationship Id="rId162" Type="http://schemas.openxmlformats.org/officeDocument/2006/relationships/image" Target="media/image6.jpeg"/><Relationship Id="rId163" Type="http://schemas.openxmlformats.org/officeDocument/2006/relationships/image" Target="media/image6.jpeg"/><Relationship Id="rId164" Type="http://schemas.openxmlformats.org/officeDocument/2006/relationships/image" Target="media/image17.jpeg"/><Relationship Id="rId165" Type="http://schemas.openxmlformats.org/officeDocument/2006/relationships/image" Target="media/image6.jpeg"/><Relationship Id="rId166" Type="http://schemas.openxmlformats.org/officeDocument/2006/relationships/image" Target="media/image6.jpeg"/><Relationship Id="rId167" Type="http://schemas.openxmlformats.org/officeDocument/2006/relationships/image" Target="media/image38.jpeg"/><Relationship Id="rId168" Type="http://schemas.openxmlformats.org/officeDocument/2006/relationships/image" Target="media/image39.jpeg"/><Relationship Id="rId169" Type="http://schemas.openxmlformats.org/officeDocument/2006/relationships/image" Target="media/image6.jpeg"/><Relationship Id="rId170" Type="http://schemas.openxmlformats.org/officeDocument/2006/relationships/image" Target="media/image6.jpeg"/><Relationship Id="rId171" Type="http://schemas.openxmlformats.org/officeDocument/2006/relationships/image" Target="media/image6.jpeg"/><Relationship Id="rId172" Type="http://schemas.openxmlformats.org/officeDocument/2006/relationships/image" Target="media/image6.jpeg"/><Relationship Id="rId173" Type="http://schemas.openxmlformats.org/officeDocument/2006/relationships/image" Target="media/image6.jpeg"/><Relationship Id="rId174" Type="http://schemas.openxmlformats.org/officeDocument/2006/relationships/image" Target="media/image6.jpeg"/><Relationship Id="rId175" Type="http://schemas.openxmlformats.org/officeDocument/2006/relationships/image" Target="media/image40.jpeg"/><Relationship Id="rId176" Type="http://schemas.openxmlformats.org/officeDocument/2006/relationships/image" Target="media/image41.jpeg"/><Relationship Id="rId177" Type="http://schemas.openxmlformats.org/officeDocument/2006/relationships/fontTable" Target="fontTable.xml"/><Relationship Id="rId17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32447</Words>
  <Characters>181870</Characters>
  <CharactersWithSpaces>224483</CharactersWithSpaces>
  <Paragraphs>12800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