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60" w:lineRule="exact"/>
        <w:rPr>
          <w:sz w:val="24"/>
          <w:szCs w:val="24"/>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3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 </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SCHEDULE 14A</w:t>
      </w:r>
    </w:p>
    <w:p>
      <w:pPr>
        <w:spacing w:after="0" w:line="9"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 (Amendment No.     )</w:t>
      </w:r>
    </w:p>
    <w:p>
      <w:pPr>
        <w:spacing w:after="0" w:line="111"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ind w:left="12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50"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6" w:lineRule="exact"/>
        <w:rPr>
          <w:rFonts w:ascii="MS PGothic" w:cs="MS PGothic" w:eastAsia="MS PGothic" w:hAnsi="MS PGothic"/>
          <w:sz w:val="18"/>
          <w:szCs w:val="18"/>
          <w:color w:val="auto"/>
        </w:rPr>
      </w:pPr>
    </w:p>
    <w:p>
      <w:pPr>
        <w:ind w:left="1260" w:right="1939"/>
        <w:spacing w:after="0" w:line="247" w:lineRule="exact"/>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9"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36"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28"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34290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15"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5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54610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79" w:lineRule="exact"/>
        <w:rPr>
          <w:sz w:val="24"/>
          <w:szCs w:val="24"/>
          <w:color w:val="auto"/>
        </w:rPr>
      </w:pPr>
    </w:p>
    <w:p>
      <w:pPr>
        <w:ind w:left="29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r>
        <w:rPr>
          <w:rFonts w:ascii="Arial" w:cs="Arial" w:eastAsia="Arial" w:hAnsi="Arial"/>
          <w:sz w:val="17"/>
          <w:szCs w:val="17"/>
          <w:color w:val="auto"/>
        </w:rPr>
        <w:t>​</w:t>
      </w:r>
    </w:p>
    <w:p>
      <w:pPr>
        <w:spacing w:after="0" w:line="10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right="519" w:hanging="360"/>
        <w:spacing w:after="0" w:line="261" w:lineRule="auto"/>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109220</wp:posOffset>
            </wp:positionV>
            <wp:extent cx="521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83" w:lineRule="exact"/>
        <w:rPr>
          <w:sz w:val="24"/>
          <w:szCs w:val="24"/>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3692525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773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877379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drawing>
          <wp:anchor simplePos="0" relativeHeight="251657728" behindDoc="1" locked="0" layoutInCell="0" allowOverlap="1">
            <wp:simplePos x="0" y="0"/>
            <wp:positionH relativeFrom="page">
              <wp:posOffset>139700</wp:posOffset>
            </wp:positionH>
            <wp:positionV relativeFrom="page">
              <wp:posOffset>88900</wp:posOffset>
            </wp:positionV>
            <wp:extent cx="67805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80530" cy="298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237490</wp:posOffset>
            </wp:positionV>
            <wp:extent cx="149161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29146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760730</wp:posOffset>
            </wp:positionV>
            <wp:extent cx="555498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498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840" w:type="dxa"/>
        <w:tblCellMar>
          <w:top w:w="0" w:type="dxa"/>
          <w:left w:w="0" w:type="dxa"/>
          <w:bottom w:w="0" w:type="dxa"/>
          <w:right w:w="0" w:type="dxa"/>
        </w:tblCellMar>
      </w:tblPr>
      <w:tr>
        <w:trPr>
          <w:trHeight w:val="496"/>
        </w:trPr>
        <w:tc>
          <w:tcPr>
            <w:tcW w:w="440" w:type="dxa"/>
            <w:vAlign w:val="bottom"/>
            <w:vMerge w:val="restart"/>
          </w:tcPr>
          <w:p>
            <w:pPr>
              <w:ind w:left="60"/>
              <w:spacing w:after="0"/>
              <w:rPr>
                <w:sz w:val="20"/>
                <w:szCs w:val="20"/>
                <w:color w:val="auto"/>
              </w:rPr>
            </w:pPr>
            <w:r>
              <w:rPr>
                <w:rFonts w:ascii="Arial" w:cs="Arial" w:eastAsia="Arial" w:hAnsi="Arial"/>
                <w:sz w:val="40"/>
                <w:szCs w:val="40"/>
                <w:b w:val="1"/>
                <w:bCs w:val="1"/>
                <w:color w:val="FEFEFE"/>
              </w:rPr>
              <w:t>​</w:t>
            </w:r>
          </w:p>
        </w:tc>
        <w:tc>
          <w:tcPr>
            <w:tcW w:w="7940" w:type="dxa"/>
            <w:vAlign w:val="bottom"/>
          </w:tcPr>
          <w:p>
            <w:pPr>
              <w:jc w:val="center"/>
              <w:spacing w:after="0"/>
              <w:rPr>
                <w:sz w:val="20"/>
                <w:szCs w:val="20"/>
                <w:color w:val="auto"/>
              </w:rPr>
            </w:pPr>
            <w:r>
              <w:rPr>
                <w:rFonts w:ascii="Arial" w:cs="Arial" w:eastAsia="Arial" w:hAnsi="Arial"/>
                <w:sz w:val="40"/>
                <w:szCs w:val="40"/>
                <w:b w:val="1"/>
                <w:bCs w:val="1"/>
                <w:color w:val="FEFEFE"/>
                <w:w w:val="96"/>
              </w:rPr>
              <w:t>NOTICE OF 2022 ANNUAL MEETING OF</w:t>
            </w:r>
          </w:p>
        </w:tc>
        <w:tc>
          <w:tcPr>
            <w:tcW w:w="440" w:type="dxa"/>
            <w:vAlign w:val="bottom"/>
            <w:vMerge w:val="restart"/>
          </w:tcPr>
          <w:p>
            <w:pPr>
              <w:ind w:left="320"/>
              <w:spacing w:after="0"/>
              <w:rPr>
                <w:sz w:val="20"/>
                <w:szCs w:val="20"/>
                <w:color w:val="auto"/>
              </w:rPr>
            </w:pPr>
            <w:r>
              <w:rPr>
                <w:rFonts w:ascii="Arial" w:cs="Arial" w:eastAsia="Arial" w:hAnsi="Arial"/>
                <w:sz w:val="40"/>
                <w:szCs w:val="40"/>
                <w:b w:val="1"/>
                <w:bCs w:val="1"/>
                <w:color w:val="FEFEFE"/>
              </w:rPr>
              <w:t>​</w:t>
            </w:r>
          </w:p>
        </w:tc>
        <w:tc>
          <w:tcPr>
            <w:tcW w:w="0" w:type="dxa"/>
            <w:vAlign w:val="bottom"/>
          </w:tcPr>
          <w:p>
            <w:pPr>
              <w:spacing w:after="0"/>
              <w:rPr>
                <w:sz w:val="1"/>
                <w:szCs w:val="1"/>
                <w:color w:val="auto"/>
              </w:rPr>
            </w:pPr>
          </w:p>
        </w:tc>
      </w:tr>
      <w:tr>
        <w:trPr>
          <w:trHeight w:val="256"/>
        </w:trPr>
        <w:tc>
          <w:tcPr>
            <w:tcW w:w="440" w:type="dxa"/>
            <w:vAlign w:val="bottom"/>
            <w:vMerge w:val="continue"/>
          </w:tcPr>
          <w:p>
            <w:pPr>
              <w:spacing w:after="0"/>
              <w:rPr>
                <w:sz w:val="22"/>
                <w:szCs w:val="22"/>
                <w:color w:val="auto"/>
              </w:rPr>
            </w:pPr>
          </w:p>
        </w:tc>
        <w:tc>
          <w:tcPr>
            <w:tcW w:w="7940" w:type="dxa"/>
            <w:vAlign w:val="bottom"/>
            <w:vMerge w:val="restart"/>
          </w:tcPr>
          <w:p>
            <w:pPr>
              <w:jc w:val="center"/>
              <w:spacing w:after="0"/>
              <w:rPr>
                <w:sz w:val="20"/>
                <w:szCs w:val="20"/>
                <w:color w:val="auto"/>
              </w:rPr>
            </w:pPr>
            <w:r>
              <w:rPr>
                <w:rFonts w:ascii="Arial" w:cs="Arial" w:eastAsia="Arial" w:hAnsi="Arial"/>
                <w:sz w:val="40"/>
                <w:szCs w:val="40"/>
                <w:b w:val="1"/>
                <w:bCs w:val="1"/>
                <w:color w:val="FEFEFE"/>
                <w:w w:val="97"/>
              </w:rPr>
              <w:t>SHAREHOLDERS</w:t>
            </w:r>
          </w:p>
        </w:tc>
        <w:tc>
          <w:tcPr>
            <w:tcW w:w="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440" w:type="dxa"/>
            <w:vAlign w:val="bottom"/>
          </w:tcPr>
          <w:p>
            <w:pPr>
              <w:spacing w:after="0"/>
              <w:rPr>
                <w:sz w:val="21"/>
                <w:szCs w:val="21"/>
                <w:color w:val="auto"/>
              </w:rPr>
            </w:pPr>
          </w:p>
        </w:tc>
        <w:tc>
          <w:tcPr>
            <w:tcW w:w="79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98" w:right="1440" w:bottom="1440" w:gutter="0" w:footer="0" w:header="0"/>
        </w:sectPr>
      </w:pPr>
    </w:p>
    <w:p>
      <w:pPr>
        <w:spacing w:after="0" w:line="204" w:lineRule="exact"/>
        <w:rPr>
          <w:sz w:val="20"/>
          <w:szCs w:val="20"/>
          <w:color w:val="auto"/>
        </w:rPr>
      </w:pPr>
    </w:p>
    <w:tbl>
      <w:tblPr>
        <w:tblLayout w:type="fixed"/>
        <w:tblInd w:w="840" w:type="dxa"/>
        <w:tblCellMar>
          <w:top w:w="0" w:type="dxa"/>
          <w:left w:w="0" w:type="dxa"/>
          <w:bottom w:w="0" w:type="dxa"/>
          <w:right w:w="0" w:type="dxa"/>
        </w:tblCellMar>
      </w:tblPr>
      <w:tr>
        <w:trPr>
          <w:trHeight w:val="218"/>
        </w:trPr>
        <w:tc>
          <w:tcPr>
            <w:tcW w:w="220" w:type="dxa"/>
            <w:vAlign w:val="bottom"/>
            <w:shd w:val="clear" w:color="auto" w:fill="56C271"/>
          </w:tcPr>
          <w:p>
            <w:pPr>
              <w:spacing w:after="0"/>
              <w:rPr>
                <w:sz w:val="20"/>
                <w:szCs w:val="20"/>
                <w:color w:val="auto"/>
              </w:rPr>
            </w:pPr>
            <w:r>
              <w:rPr>
                <w:rFonts w:ascii="Arial" w:cs="Arial" w:eastAsia="Arial" w:hAnsi="Arial"/>
                <w:sz w:val="18"/>
                <w:szCs w:val="18"/>
                <w:color w:val="FEFEFE"/>
              </w:rPr>
              <w:t>​</w:t>
            </w:r>
          </w:p>
        </w:tc>
        <w:tc>
          <w:tcPr>
            <w:tcW w:w="3380" w:type="dxa"/>
            <w:vAlign w:val="bottom"/>
            <w:shd w:val="clear" w:color="auto" w:fill="56C271"/>
          </w:tcPr>
          <w:p>
            <w:pPr>
              <w:spacing w:after="0"/>
              <w:rPr>
                <w:sz w:val="18"/>
                <w:szCs w:val="18"/>
                <w:color w:val="auto"/>
              </w:rPr>
            </w:pPr>
          </w:p>
        </w:tc>
        <w:tc>
          <w:tcPr>
            <w:tcW w:w="220" w:type="dxa"/>
            <w:vAlign w:val="bottom"/>
            <w:shd w:val="clear" w:color="auto" w:fill="56C271"/>
          </w:tcPr>
          <w:p>
            <w:pPr>
              <w:spacing w:after="0"/>
              <w:rPr>
                <w:sz w:val="20"/>
                <w:szCs w:val="20"/>
                <w:color w:val="auto"/>
              </w:rPr>
            </w:pPr>
            <w:r>
              <w:rPr>
                <w:rFonts w:ascii="Arial" w:cs="Arial" w:eastAsia="Arial" w:hAnsi="Arial"/>
                <w:sz w:val="18"/>
                <w:szCs w:val="18"/>
                <w:color w:val="FEFEFE"/>
              </w:rPr>
              <w:t>​</w:t>
            </w:r>
          </w:p>
        </w:tc>
        <w:tc>
          <w:tcPr>
            <w:tcW w:w="0" w:type="dxa"/>
            <w:vAlign w:val="bottom"/>
          </w:tcPr>
          <w:p>
            <w:pPr>
              <w:spacing w:after="0"/>
              <w:rPr>
                <w:sz w:val="1"/>
                <w:szCs w:val="1"/>
                <w:color w:val="auto"/>
              </w:rPr>
            </w:pPr>
          </w:p>
        </w:tc>
      </w:tr>
      <w:tr>
        <w:trPr>
          <w:trHeight w:val="322"/>
        </w:trPr>
        <w:tc>
          <w:tcPr>
            <w:tcW w:w="220" w:type="dxa"/>
            <w:vAlign w:val="bottom"/>
            <w:shd w:val="clear" w:color="auto" w:fill="56C271"/>
          </w:tcPr>
          <w:p>
            <w:pPr>
              <w:spacing w:after="0"/>
              <w:rPr>
                <w:sz w:val="24"/>
                <w:szCs w:val="24"/>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b w:val="1"/>
                <w:bCs w:val="1"/>
                <w:color w:val="FEFEFE"/>
              </w:rPr>
              <w:t>DATE</w:t>
            </w:r>
          </w:p>
        </w:tc>
        <w:tc>
          <w:tcPr>
            <w:tcW w:w="220" w:type="dxa"/>
            <w:vAlign w:val="bottom"/>
            <w:shd w:val="clear" w:color="auto" w:fill="56C271"/>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0" w:type="dxa"/>
            <w:vAlign w:val="bottom"/>
            <w:vMerge w:val="restart"/>
            <w:shd w:val="clear" w:color="auto" w:fill="56C271"/>
          </w:tcPr>
          <w:p>
            <w:pPr>
              <w:spacing w:after="0"/>
              <w:rPr>
                <w:sz w:val="20"/>
                <w:szCs w:val="20"/>
                <w:color w:val="auto"/>
              </w:rPr>
            </w:pPr>
            <w:r>
              <w:rPr>
                <w:rFonts w:ascii="Arial" w:cs="Arial" w:eastAsia="Arial" w:hAnsi="Arial"/>
                <w:sz w:val="18"/>
                <w:szCs w:val="18"/>
                <w:color w:val="FEFEFE"/>
              </w:rPr>
              <w:t>​</w:t>
            </w: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Thursday, November 17, 2022</w:t>
            </w:r>
          </w:p>
        </w:tc>
        <w:tc>
          <w:tcPr>
            <w:tcW w:w="220" w:type="dxa"/>
            <w:vAlign w:val="bottom"/>
            <w:vMerge w:val="restart"/>
            <w:shd w:val="clear" w:color="auto" w:fill="56C271"/>
          </w:tcPr>
          <w:p>
            <w:pPr>
              <w:spacing w:after="0"/>
              <w:rPr>
                <w:sz w:val="20"/>
                <w:szCs w:val="20"/>
                <w:color w:val="auto"/>
              </w:rPr>
            </w:pPr>
            <w:r>
              <w:rPr>
                <w:rFonts w:ascii="Arial" w:cs="Arial" w:eastAsia="Arial" w:hAnsi="Arial"/>
                <w:sz w:val="18"/>
                <w:szCs w:val="18"/>
                <w:color w:val="FEFEFE"/>
              </w:rPr>
              <w:t>​</w:t>
            </w:r>
          </w:p>
        </w:tc>
        <w:tc>
          <w:tcPr>
            <w:tcW w:w="0" w:type="dxa"/>
            <w:vAlign w:val="bottom"/>
          </w:tcPr>
          <w:p>
            <w:pPr>
              <w:spacing w:after="0"/>
              <w:rPr>
                <w:sz w:val="1"/>
                <w:szCs w:val="1"/>
                <w:color w:val="auto"/>
              </w:rPr>
            </w:pPr>
          </w:p>
        </w:tc>
      </w:tr>
      <w:tr>
        <w:trPr>
          <w:trHeight w:val="337"/>
        </w:trPr>
        <w:tc>
          <w:tcPr>
            <w:tcW w:w="220" w:type="dxa"/>
            <w:vAlign w:val="bottom"/>
            <w:vMerge w:val="continue"/>
            <w:shd w:val="clear" w:color="auto" w:fill="56C271"/>
          </w:tcPr>
          <w:p>
            <w:pPr>
              <w:spacing w:after="0"/>
              <w:rPr>
                <w:sz w:val="24"/>
                <w:szCs w:val="24"/>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b w:val="1"/>
                <w:bCs w:val="1"/>
                <w:color w:val="FEFEFE"/>
              </w:rPr>
              <w:t>TIME</w:t>
            </w:r>
          </w:p>
        </w:tc>
        <w:tc>
          <w:tcPr>
            <w:tcW w:w="220" w:type="dxa"/>
            <w:vAlign w:val="bottom"/>
            <w:vMerge w:val="continue"/>
            <w:shd w:val="clear" w:color="auto" w:fill="56C271"/>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0" w:type="dxa"/>
            <w:vAlign w:val="bottom"/>
            <w:vMerge w:val="restart"/>
            <w:shd w:val="clear" w:color="auto" w:fill="56C271"/>
          </w:tcPr>
          <w:p>
            <w:pPr>
              <w:spacing w:after="0"/>
              <w:rPr>
                <w:sz w:val="20"/>
                <w:szCs w:val="20"/>
                <w:color w:val="auto"/>
              </w:rPr>
            </w:pPr>
            <w:r>
              <w:rPr>
                <w:rFonts w:ascii="Arial" w:cs="Arial" w:eastAsia="Arial" w:hAnsi="Arial"/>
                <w:sz w:val="18"/>
                <w:szCs w:val="18"/>
                <w:color w:val="FEFEFE"/>
              </w:rPr>
              <w:t>​</w:t>
            </w: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8:00 am local time</w:t>
            </w:r>
          </w:p>
        </w:tc>
        <w:tc>
          <w:tcPr>
            <w:tcW w:w="220" w:type="dxa"/>
            <w:vAlign w:val="bottom"/>
            <w:vMerge w:val="restart"/>
            <w:shd w:val="clear" w:color="auto" w:fill="56C271"/>
          </w:tcPr>
          <w:p>
            <w:pPr>
              <w:spacing w:after="0"/>
              <w:rPr>
                <w:sz w:val="20"/>
                <w:szCs w:val="20"/>
                <w:color w:val="auto"/>
              </w:rPr>
            </w:pPr>
            <w:r>
              <w:rPr>
                <w:rFonts w:ascii="Arial" w:cs="Arial" w:eastAsia="Arial" w:hAnsi="Arial"/>
                <w:sz w:val="18"/>
                <w:szCs w:val="18"/>
                <w:color w:val="FEFEFE"/>
              </w:rPr>
              <w:t>​</w:t>
            </w:r>
          </w:p>
        </w:tc>
        <w:tc>
          <w:tcPr>
            <w:tcW w:w="0" w:type="dxa"/>
            <w:vAlign w:val="bottom"/>
          </w:tcPr>
          <w:p>
            <w:pPr>
              <w:spacing w:after="0"/>
              <w:rPr>
                <w:sz w:val="1"/>
                <w:szCs w:val="1"/>
                <w:color w:val="auto"/>
              </w:rPr>
            </w:pPr>
          </w:p>
        </w:tc>
      </w:tr>
      <w:tr>
        <w:trPr>
          <w:trHeight w:val="337"/>
        </w:trPr>
        <w:tc>
          <w:tcPr>
            <w:tcW w:w="220" w:type="dxa"/>
            <w:vAlign w:val="bottom"/>
            <w:vMerge w:val="continue"/>
            <w:shd w:val="clear" w:color="auto" w:fill="56C271"/>
          </w:tcPr>
          <w:p>
            <w:pPr>
              <w:spacing w:after="0"/>
              <w:rPr>
                <w:sz w:val="24"/>
                <w:szCs w:val="24"/>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b w:val="1"/>
                <w:bCs w:val="1"/>
                <w:color w:val="FEFEFE"/>
              </w:rPr>
              <w:t>PLACE</w:t>
            </w:r>
          </w:p>
        </w:tc>
        <w:tc>
          <w:tcPr>
            <w:tcW w:w="220" w:type="dxa"/>
            <w:vAlign w:val="bottom"/>
            <w:vMerge w:val="continue"/>
            <w:shd w:val="clear" w:color="auto" w:fill="56C271"/>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56C271"/>
          </w:tcPr>
          <w:p>
            <w:pPr>
              <w:spacing w:after="0"/>
              <w:rPr>
                <w:sz w:val="18"/>
                <w:szCs w:val="18"/>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Avnet’s Corporate Headquarters</w:t>
            </w:r>
          </w:p>
        </w:tc>
        <w:tc>
          <w:tcPr>
            <w:tcW w:w="220" w:type="dxa"/>
            <w:vAlign w:val="bottom"/>
            <w:shd w:val="clear" w:color="auto" w:fill="56C27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56C271"/>
          </w:tcPr>
          <w:p>
            <w:pPr>
              <w:spacing w:after="0"/>
              <w:rPr>
                <w:sz w:val="18"/>
                <w:szCs w:val="18"/>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2211 South 47th Street</w:t>
            </w:r>
          </w:p>
        </w:tc>
        <w:tc>
          <w:tcPr>
            <w:tcW w:w="220" w:type="dxa"/>
            <w:vAlign w:val="bottom"/>
            <w:shd w:val="clear" w:color="auto" w:fill="56C271"/>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0" w:type="dxa"/>
            <w:vAlign w:val="bottom"/>
            <w:vMerge w:val="restart"/>
            <w:shd w:val="clear" w:color="auto" w:fill="56C271"/>
          </w:tcPr>
          <w:p>
            <w:pPr>
              <w:spacing w:after="0"/>
              <w:rPr>
                <w:sz w:val="20"/>
                <w:szCs w:val="20"/>
                <w:color w:val="auto"/>
              </w:rPr>
            </w:pPr>
            <w:r>
              <w:rPr>
                <w:rFonts w:ascii="Arial" w:cs="Arial" w:eastAsia="Arial" w:hAnsi="Arial"/>
                <w:sz w:val="18"/>
                <w:szCs w:val="18"/>
                <w:color w:val="FEFEFE"/>
              </w:rPr>
              <w:t>​</w:t>
            </w: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Phoenix, Arizona 85034</w:t>
            </w:r>
          </w:p>
        </w:tc>
        <w:tc>
          <w:tcPr>
            <w:tcW w:w="220" w:type="dxa"/>
            <w:vAlign w:val="bottom"/>
            <w:vMerge w:val="restart"/>
            <w:shd w:val="clear" w:color="auto" w:fill="56C271"/>
          </w:tcPr>
          <w:p>
            <w:pPr>
              <w:spacing w:after="0"/>
              <w:rPr>
                <w:sz w:val="20"/>
                <w:szCs w:val="20"/>
                <w:color w:val="auto"/>
              </w:rPr>
            </w:pPr>
            <w:r>
              <w:rPr>
                <w:rFonts w:ascii="Arial" w:cs="Arial" w:eastAsia="Arial" w:hAnsi="Arial"/>
                <w:sz w:val="18"/>
                <w:szCs w:val="18"/>
                <w:color w:val="FEFEFE"/>
              </w:rPr>
              <w:t>​</w:t>
            </w:r>
          </w:p>
        </w:tc>
        <w:tc>
          <w:tcPr>
            <w:tcW w:w="0" w:type="dxa"/>
            <w:vAlign w:val="bottom"/>
          </w:tcPr>
          <w:p>
            <w:pPr>
              <w:spacing w:after="0"/>
              <w:rPr>
                <w:sz w:val="1"/>
                <w:szCs w:val="1"/>
                <w:color w:val="auto"/>
              </w:rPr>
            </w:pPr>
          </w:p>
        </w:tc>
      </w:tr>
      <w:tr>
        <w:trPr>
          <w:trHeight w:val="297"/>
        </w:trPr>
        <w:tc>
          <w:tcPr>
            <w:tcW w:w="220" w:type="dxa"/>
            <w:vAlign w:val="bottom"/>
            <w:vMerge w:val="continue"/>
            <w:shd w:val="clear" w:color="auto" w:fill="56C271"/>
          </w:tcPr>
          <w:p>
            <w:pPr>
              <w:spacing w:after="0"/>
              <w:rPr>
                <w:sz w:val="24"/>
                <w:szCs w:val="24"/>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AND</w:t>
            </w:r>
          </w:p>
        </w:tc>
        <w:tc>
          <w:tcPr>
            <w:tcW w:w="220" w:type="dxa"/>
            <w:vAlign w:val="bottom"/>
            <w:vMerge w:val="continue"/>
            <w:shd w:val="clear" w:color="auto" w:fill="56C271"/>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20" w:type="dxa"/>
            <w:vAlign w:val="bottom"/>
            <w:shd w:val="clear" w:color="auto" w:fill="56C271"/>
          </w:tcPr>
          <w:p>
            <w:pPr>
              <w:spacing w:after="0"/>
              <w:rPr>
                <w:sz w:val="20"/>
                <w:szCs w:val="20"/>
                <w:color w:val="auto"/>
              </w:rPr>
            </w:pPr>
            <w:r>
              <w:rPr>
                <w:rFonts w:ascii="Arial" w:cs="Arial" w:eastAsia="Arial" w:hAnsi="Arial"/>
                <w:sz w:val="18"/>
                <w:szCs w:val="18"/>
                <w:color w:val="FEFEFE"/>
              </w:rPr>
              <w:t>​</w:t>
            </w:r>
          </w:p>
        </w:tc>
        <w:tc>
          <w:tcPr>
            <w:tcW w:w="3380" w:type="dxa"/>
            <w:vAlign w:val="bottom"/>
            <w:shd w:val="clear" w:color="auto" w:fill="56C271"/>
          </w:tcPr>
          <w:p>
            <w:pPr>
              <w:spacing w:after="0"/>
              <w:rPr>
                <w:sz w:val="20"/>
                <w:szCs w:val="20"/>
                <w:color w:val="auto"/>
              </w:rPr>
            </w:pPr>
            <w:r>
              <w:rPr>
                <w:rFonts w:ascii="Arial" w:cs="Arial" w:eastAsia="Arial" w:hAnsi="Arial"/>
                <w:sz w:val="18"/>
                <w:szCs w:val="18"/>
                <w:b w:val="1"/>
                <w:bCs w:val="1"/>
                <w:color w:val="FEFEFE"/>
              </w:rPr>
              <w:t>Via Webcast at</w:t>
            </w:r>
          </w:p>
        </w:tc>
        <w:tc>
          <w:tcPr>
            <w:tcW w:w="220" w:type="dxa"/>
            <w:vAlign w:val="bottom"/>
            <w:shd w:val="clear" w:color="auto" w:fill="56C271"/>
          </w:tcPr>
          <w:p>
            <w:pPr>
              <w:spacing w:after="0"/>
              <w:rPr>
                <w:sz w:val="20"/>
                <w:szCs w:val="20"/>
                <w:color w:val="auto"/>
              </w:rPr>
            </w:pPr>
            <w:r>
              <w:rPr>
                <w:rFonts w:ascii="Arial" w:cs="Arial" w:eastAsia="Arial" w:hAnsi="Arial"/>
                <w:sz w:val="18"/>
                <w:szCs w:val="18"/>
                <w:color w:val="FEFEFE"/>
              </w:rPr>
              <w:t>​</w:t>
            </w:r>
          </w:p>
        </w:tc>
        <w:tc>
          <w:tcPr>
            <w:tcW w:w="0" w:type="dxa"/>
            <w:vAlign w:val="bottom"/>
          </w:tcPr>
          <w:p>
            <w:pPr>
              <w:spacing w:after="0"/>
              <w:rPr>
                <w:sz w:val="1"/>
                <w:szCs w:val="1"/>
                <w:color w:val="auto"/>
              </w:rPr>
            </w:pPr>
          </w:p>
        </w:tc>
      </w:tr>
      <w:tr>
        <w:trPr>
          <w:trHeight w:val="216"/>
        </w:trPr>
        <w:tc>
          <w:tcPr>
            <w:tcW w:w="220" w:type="dxa"/>
            <w:vAlign w:val="bottom"/>
            <w:shd w:val="clear" w:color="auto" w:fill="56C271"/>
          </w:tcPr>
          <w:p>
            <w:pPr>
              <w:spacing w:after="0"/>
              <w:rPr>
                <w:sz w:val="18"/>
                <w:szCs w:val="18"/>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www.virtualshareholdermeeting.com/</w:t>
            </w:r>
          </w:p>
        </w:tc>
        <w:tc>
          <w:tcPr>
            <w:tcW w:w="220" w:type="dxa"/>
            <w:vAlign w:val="bottom"/>
            <w:shd w:val="clear" w:color="auto" w:fill="56C271"/>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0" w:type="dxa"/>
            <w:vAlign w:val="bottom"/>
            <w:shd w:val="clear" w:color="auto" w:fill="56C271"/>
          </w:tcPr>
          <w:p>
            <w:pPr>
              <w:spacing w:after="0"/>
              <w:rPr>
                <w:sz w:val="18"/>
                <w:szCs w:val="18"/>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AVT2022</w:t>
            </w:r>
          </w:p>
        </w:tc>
        <w:tc>
          <w:tcPr>
            <w:tcW w:w="220" w:type="dxa"/>
            <w:vAlign w:val="bottom"/>
            <w:shd w:val="clear" w:color="auto" w:fill="56C271"/>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20" w:type="dxa"/>
            <w:vAlign w:val="bottom"/>
            <w:shd w:val="clear" w:color="auto" w:fill="56C271"/>
          </w:tcPr>
          <w:p>
            <w:pPr>
              <w:spacing w:after="0"/>
              <w:rPr>
                <w:sz w:val="20"/>
                <w:szCs w:val="20"/>
                <w:color w:val="auto"/>
              </w:rPr>
            </w:pPr>
            <w:r>
              <w:rPr>
                <w:rFonts w:ascii="Arial" w:cs="Arial" w:eastAsia="Arial" w:hAnsi="Arial"/>
                <w:sz w:val="18"/>
                <w:szCs w:val="18"/>
                <w:color w:val="FEFEFE"/>
              </w:rPr>
              <w:t>​</w:t>
            </w:r>
          </w:p>
        </w:tc>
        <w:tc>
          <w:tcPr>
            <w:tcW w:w="3380" w:type="dxa"/>
            <w:vAlign w:val="bottom"/>
            <w:shd w:val="clear" w:color="auto" w:fill="56C271"/>
          </w:tcPr>
          <w:p>
            <w:pPr>
              <w:spacing w:after="0"/>
              <w:rPr>
                <w:sz w:val="20"/>
                <w:szCs w:val="20"/>
                <w:color w:val="auto"/>
              </w:rPr>
            </w:pPr>
            <w:r>
              <w:rPr>
                <w:rFonts w:ascii="Arial" w:cs="Arial" w:eastAsia="Arial" w:hAnsi="Arial"/>
                <w:sz w:val="18"/>
                <w:szCs w:val="18"/>
                <w:b w:val="1"/>
                <w:bCs w:val="1"/>
                <w:color w:val="FEFEFE"/>
              </w:rPr>
              <w:t>RECORD DATE</w:t>
            </w:r>
          </w:p>
        </w:tc>
        <w:tc>
          <w:tcPr>
            <w:tcW w:w="220" w:type="dxa"/>
            <w:vAlign w:val="bottom"/>
            <w:shd w:val="clear" w:color="auto" w:fill="56C271"/>
          </w:tcPr>
          <w:p>
            <w:pPr>
              <w:spacing w:after="0"/>
              <w:rPr>
                <w:sz w:val="20"/>
                <w:szCs w:val="20"/>
                <w:color w:val="auto"/>
              </w:rPr>
            </w:pPr>
            <w:r>
              <w:rPr>
                <w:rFonts w:ascii="Arial" w:cs="Arial" w:eastAsia="Arial" w:hAnsi="Arial"/>
                <w:sz w:val="18"/>
                <w:szCs w:val="18"/>
                <w:color w:val="FEFEFE"/>
              </w:rPr>
              <w:t>​</w:t>
            </w:r>
          </w:p>
        </w:tc>
        <w:tc>
          <w:tcPr>
            <w:tcW w:w="0" w:type="dxa"/>
            <w:vAlign w:val="bottom"/>
          </w:tcPr>
          <w:p>
            <w:pPr>
              <w:spacing w:after="0"/>
              <w:rPr>
                <w:sz w:val="1"/>
                <w:szCs w:val="1"/>
                <w:color w:val="auto"/>
              </w:rPr>
            </w:pPr>
          </w:p>
        </w:tc>
      </w:tr>
      <w:tr>
        <w:trPr>
          <w:trHeight w:val="217"/>
        </w:trPr>
        <w:tc>
          <w:tcPr>
            <w:tcW w:w="220" w:type="dxa"/>
            <w:vAlign w:val="bottom"/>
            <w:shd w:val="clear" w:color="auto" w:fill="56C271"/>
          </w:tcPr>
          <w:p>
            <w:pPr>
              <w:spacing w:after="0"/>
              <w:rPr>
                <w:sz w:val="18"/>
                <w:szCs w:val="18"/>
                <w:color w:val="auto"/>
              </w:rPr>
            </w:pPr>
          </w:p>
        </w:tc>
        <w:tc>
          <w:tcPr>
            <w:tcW w:w="3380" w:type="dxa"/>
            <w:vAlign w:val="bottom"/>
            <w:shd w:val="clear" w:color="auto" w:fill="56C271"/>
          </w:tcPr>
          <w:p>
            <w:pPr>
              <w:spacing w:after="0"/>
              <w:rPr>
                <w:sz w:val="20"/>
                <w:szCs w:val="20"/>
                <w:color w:val="auto"/>
              </w:rPr>
            </w:pPr>
            <w:r>
              <w:rPr>
                <w:rFonts w:ascii="Arial" w:cs="Arial" w:eastAsia="Arial" w:hAnsi="Arial"/>
                <w:sz w:val="18"/>
                <w:szCs w:val="18"/>
                <w:color w:val="FEFEFE"/>
              </w:rPr>
              <w:t>September 19, 2022</w:t>
            </w:r>
          </w:p>
        </w:tc>
        <w:tc>
          <w:tcPr>
            <w:tcW w:w="220" w:type="dxa"/>
            <w:vAlign w:val="bottom"/>
            <w:shd w:val="clear" w:color="auto" w:fill="56C271"/>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20" w:type="dxa"/>
            <w:vAlign w:val="bottom"/>
            <w:shd w:val="clear" w:color="auto" w:fill="56C271"/>
          </w:tcPr>
          <w:p>
            <w:pPr>
              <w:spacing w:after="0"/>
              <w:rPr>
                <w:sz w:val="23"/>
                <w:szCs w:val="23"/>
                <w:color w:val="auto"/>
              </w:rPr>
            </w:pPr>
          </w:p>
        </w:tc>
        <w:tc>
          <w:tcPr>
            <w:tcW w:w="3380" w:type="dxa"/>
            <w:vAlign w:val="bottom"/>
            <w:shd w:val="clear" w:color="auto" w:fill="56C271"/>
          </w:tcPr>
          <w:p>
            <w:pPr>
              <w:spacing w:after="0"/>
              <w:rPr>
                <w:sz w:val="23"/>
                <w:szCs w:val="23"/>
                <w:color w:val="auto"/>
              </w:rPr>
            </w:pPr>
          </w:p>
        </w:tc>
        <w:tc>
          <w:tcPr>
            <w:tcW w:w="220" w:type="dxa"/>
            <w:vAlign w:val="bottom"/>
            <w:shd w:val="clear" w:color="auto" w:fill="56C271"/>
          </w:tcPr>
          <w:p>
            <w:pPr>
              <w:spacing w:after="0"/>
              <w:rPr>
                <w:sz w:val="23"/>
                <w:szCs w:val="23"/>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840"/>
        <w:spacing w:after="0"/>
        <w:rPr>
          <w:sz w:val="20"/>
          <w:szCs w:val="20"/>
          <w:color w:val="auto"/>
        </w:rPr>
      </w:pPr>
      <w:r>
        <w:rPr>
          <w:rFonts w:ascii="Arial" w:cs="Arial" w:eastAsia="Arial" w:hAnsi="Arial"/>
          <w:sz w:val="22"/>
          <w:szCs w:val="22"/>
          <w:b w:val="1"/>
          <w:bCs w:val="1"/>
          <w:color w:val="56C271"/>
        </w:rPr>
        <w:t>YOUR VOTE IS IMPORTANT</w:t>
      </w:r>
    </w:p>
    <w:p>
      <w:pPr>
        <w:spacing w:after="0" w:line="234"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B2B2B2"/>
        </w:rPr>
        <w:t>YOU CAN VOTE IN ONE OF FOUR WAYS</w:t>
      </w:r>
    </w:p>
    <w:p>
      <w:pPr>
        <w:spacing w:after="0" w:line="44" w:lineRule="exact"/>
        <w:rPr>
          <w:sz w:val="20"/>
          <w:szCs w:val="20"/>
          <w:color w:val="auto"/>
        </w:rPr>
      </w:pPr>
    </w:p>
    <w:tbl>
      <w:tblPr>
        <w:tblLayout w:type="fixed"/>
        <w:tblInd w:w="850" w:type="dxa"/>
        <w:tblCellMar>
          <w:top w:w="0" w:type="dxa"/>
          <w:left w:w="0" w:type="dxa"/>
          <w:bottom w:w="0" w:type="dxa"/>
          <w:right w:w="0" w:type="dxa"/>
        </w:tblCellMar>
      </w:tblPr>
      <w:tr>
        <w:trPr>
          <w:trHeight w:val="326"/>
        </w:trPr>
        <w:tc>
          <w:tcPr>
            <w:tcW w:w="100" w:type="dxa"/>
            <w:vAlign w:val="bottom"/>
            <w:tcBorders>
              <w:top w:val="single" w:sz="8" w:color="AAAAAA"/>
              <w:left w:val="single" w:sz="8" w:color="AAAAAA"/>
            </w:tcBorders>
          </w:tcPr>
          <w:p>
            <w:pPr>
              <w:ind w:left="20"/>
              <w:spacing w:after="0"/>
              <w:rPr>
                <w:sz w:val="20"/>
                <w:szCs w:val="20"/>
                <w:color w:val="auto"/>
              </w:rPr>
            </w:pPr>
            <w:r>
              <w:rPr>
                <w:rFonts w:ascii="Arial" w:cs="Arial" w:eastAsia="Arial" w:hAnsi="Arial"/>
                <w:sz w:val="16"/>
                <w:szCs w:val="16"/>
                <w:color w:val="auto"/>
              </w:rPr>
              <w:t>​</w:t>
            </w:r>
          </w:p>
        </w:tc>
        <w:tc>
          <w:tcPr>
            <w:tcW w:w="2360" w:type="dxa"/>
            <w:vAlign w:val="bottom"/>
            <w:tcBorders>
              <w:top w:val="single" w:sz="8" w:color="AAAAAA"/>
            </w:tcBorders>
          </w:tcPr>
          <w:p>
            <w:pPr>
              <w:ind w:left="20"/>
              <w:spacing w:after="0"/>
              <w:rPr>
                <w:sz w:val="20"/>
                <w:szCs w:val="20"/>
                <w:color w:val="auto"/>
              </w:rPr>
            </w:pPr>
            <w:r>
              <w:rPr>
                <w:rFonts w:ascii="Arial" w:cs="Arial" w:eastAsia="Arial" w:hAnsi="Arial"/>
                <w:sz w:val="16"/>
                <w:szCs w:val="16"/>
                <w:b w:val="1"/>
                <w:bCs w:val="1"/>
                <w:color w:val="56C271"/>
              </w:rPr>
              <w:t>INTERNET</w:t>
            </w:r>
          </w:p>
        </w:tc>
        <w:tc>
          <w:tcPr>
            <w:tcW w:w="880" w:type="dxa"/>
            <w:vAlign w:val="bottom"/>
            <w:tcBorders>
              <w:top w:val="single" w:sz="8" w:color="AAAAAA"/>
            </w:tcBorders>
          </w:tcPr>
          <w:p>
            <w:pPr>
              <w:ind w:left="160"/>
              <w:spacing w:after="0"/>
              <w:rPr>
                <w:sz w:val="20"/>
                <w:szCs w:val="20"/>
                <w:color w:val="auto"/>
              </w:rPr>
            </w:pPr>
            <w:r>
              <w:rPr>
                <w:rFonts w:ascii="Arial" w:cs="Arial" w:eastAsia="Arial" w:hAnsi="Arial"/>
                <w:sz w:val="16"/>
                <w:szCs w:val="16"/>
                <w:color w:val="auto"/>
              </w:rPr>
              <w:t>​ ​</w:t>
            </w:r>
          </w:p>
        </w:tc>
        <w:tc>
          <w:tcPr>
            <w:tcW w:w="480" w:type="dxa"/>
            <w:vAlign w:val="bottom"/>
            <w:tcBorders>
              <w:top w:val="single" w:sz="8" w:color="AAAAAA"/>
            </w:tcBorders>
          </w:tcPr>
          <w:p>
            <w:pPr>
              <w:ind w:left="360"/>
              <w:spacing w:after="0"/>
              <w:rPr>
                <w:sz w:val="20"/>
                <w:szCs w:val="20"/>
                <w:color w:val="auto"/>
              </w:rPr>
            </w:pPr>
            <w:r>
              <w:rPr>
                <w:rFonts w:ascii="Arial" w:cs="Arial" w:eastAsia="Arial" w:hAnsi="Arial"/>
                <w:sz w:val="16"/>
                <w:szCs w:val="16"/>
                <w:color w:val="auto"/>
              </w:rPr>
              <w:t>​</w:t>
            </w:r>
          </w:p>
        </w:tc>
      </w:tr>
      <w:tr>
        <w:trPr>
          <w:trHeight w:val="195"/>
        </w:trPr>
        <w:tc>
          <w:tcPr>
            <w:tcW w:w="100" w:type="dxa"/>
            <w:vAlign w:val="bottom"/>
            <w:tcBorders>
              <w:left w:val="single" w:sz="8" w:color="AAAAAA"/>
            </w:tcBorders>
          </w:tcPr>
          <w:p>
            <w:pPr>
              <w:spacing w:after="0"/>
              <w:rPr>
                <w:sz w:val="16"/>
                <w:szCs w:val="16"/>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Visit the website noted on your</w:t>
            </w: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3"/>
        </w:trPr>
        <w:tc>
          <w:tcPr>
            <w:tcW w:w="100" w:type="dxa"/>
            <w:vAlign w:val="bottom"/>
            <w:tcBorders>
              <w:left w:val="single" w:sz="8" w:color="AAAAAA"/>
            </w:tcBorders>
          </w:tcPr>
          <w:p>
            <w:pPr>
              <w:spacing w:after="0"/>
              <w:rPr>
                <w:sz w:val="17"/>
                <w:szCs w:val="17"/>
                <w:color w:val="auto"/>
              </w:rPr>
            </w:pPr>
          </w:p>
        </w:tc>
        <w:tc>
          <w:tcPr>
            <w:tcW w:w="2360" w:type="dxa"/>
            <w:vAlign w:val="bottom"/>
          </w:tcPr>
          <w:p>
            <w:pPr>
              <w:ind w:left="20"/>
              <w:spacing w:after="0"/>
              <w:rPr>
                <w:sz w:val="20"/>
                <w:szCs w:val="20"/>
                <w:color w:val="auto"/>
              </w:rPr>
            </w:pPr>
            <w:r>
              <w:rPr>
                <w:rFonts w:ascii="Arial" w:cs="Arial" w:eastAsia="Arial" w:hAnsi="Arial"/>
                <w:sz w:val="16"/>
                <w:szCs w:val="16"/>
                <w:color w:val="auto"/>
              </w:rPr>
              <w:t>proxycard to vote online.</w:t>
            </w: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90"/>
        </w:trPr>
        <w:tc>
          <w:tcPr>
            <w:tcW w:w="100" w:type="dxa"/>
            <w:vAlign w:val="bottom"/>
            <w:tcBorders>
              <w:left w:val="single" w:sz="8" w:color="AAAAAA"/>
            </w:tcBorders>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35"/>
        </w:trPr>
        <w:tc>
          <w:tcPr>
            <w:tcW w:w="100" w:type="dxa"/>
            <w:vAlign w:val="bottom"/>
            <w:tcBorders>
              <w:bottom w:val="single" w:sz="8" w:color="AAAAAA"/>
            </w:tcBorders>
          </w:tcPr>
          <w:p>
            <w:pPr>
              <w:spacing w:after="0"/>
              <w:rPr>
                <w:sz w:val="11"/>
                <w:szCs w:val="11"/>
                <w:color w:val="auto"/>
              </w:rPr>
            </w:pPr>
          </w:p>
        </w:tc>
        <w:tc>
          <w:tcPr>
            <w:tcW w:w="2360" w:type="dxa"/>
            <w:vAlign w:val="bottom"/>
            <w:tcBorders>
              <w:bottom w:val="single" w:sz="8" w:color="AAAAAA"/>
            </w:tcBorders>
          </w:tcPr>
          <w:p>
            <w:pPr>
              <w:spacing w:after="0"/>
              <w:rPr>
                <w:sz w:val="11"/>
                <w:szCs w:val="11"/>
                <w:color w:val="auto"/>
              </w:rPr>
            </w:pPr>
          </w:p>
        </w:tc>
        <w:tc>
          <w:tcPr>
            <w:tcW w:w="880" w:type="dxa"/>
            <w:vAlign w:val="bottom"/>
            <w:tcBorders>
              <w:bottom w:val="single" w:sz="8" w:color="AAAAAA"/>
            </w:tcBorders>
          </w:tcPr>
          <w:p>
            <w:pPr>
              <w:spacing w:after="0"/>
              <w:rPr>
                <w:sz w:val="11"/>
                <w:szCs w:val="11"/>
                <w:color w:val="auto"/>
              </w:rPr>
            </w:pPr>
          </w:p>
        </w:tc>
        <w:tc>
          <w:tcPr>
            <w:tcW w:w="480" w:type="dxa"/>
            <w:vAlign w:val="bottom"/>
            <w:tcBorders>
              <w:bottom w:val="single" w:sz="8" w:color="AAAAAA"/>
            </w:tcBorders>
          </w:tcPr>
          <w:p>
            <w:pPr>
              <w:spacing w:after="0"/>
              <w:rPr>
                <w:sz w:val="11"/>
                <w:szCs w:val="11"/>
                <w:color w:val="auto"/>
              </w:rPr>
            </w:pPr>
          </w:p>
        </w:tc>
      </w:tr>
      <w:tr>
        <w:trPr>
          <w:trHeight w:val="311"/>
        </w:trPr>
        <w:tc>
          <w:tcPr>
            <w:tcW w:w="100" w:type="dxa"/>
            <w:vAlign w:val="bottom"/>
          </w:tcPr>
          <w:p>
            <w:pPr>
              <w:ind w:left="20"/>
              <w:spacing w:after="0"/>
              <w:rPr>
                <w:sz w:val="20"/>
                <w:szCs w:val="20"/>
                <w:color w:val="auto"/>
              </w:rPr>
            </w:pPr>
            <w:r>
              <w:rPr>
                <w:rFonts w:ascii="Arial" w:cs="Arial" w:eastAsia="Arial" w:hAnsi="Arial"/>
                <w:sz w:val="16"/>
                <w:szCs w:val="16"/>
                <w:color w:val="auto"/>
              </w:rPr>
              <w:t>​</w:t>
            </w:r>
          </w:p>
        </w:tc>
        <w:tc>
          <w:tcPr>
            <w:tcW w:w="2360" w:type="dxa"/>
            <w:vAlign w:val="bottom"/>
          </w:tcPr>
          <w:p>
            <w:pPr>
              <w:ind w:left="20"/>
              <w:spacing w:after="0"/>
              <w:rPr>
                <w:sz w:val="20"/>
                <w:szCs w:val="20"/>
                <w:color w:val="auto"/>
              </w:rPr>
            </w:pPr>
            <w:r>
              <w:rPr>
                <w:rFonts w:ascii="Arial" w:cs="Arial" w:eastAsia="Arial" w:hAnsi="Arial"/>
                <w:sz w:val="16"/>
                <w:szCs w:val="16"/>
                <w:b w:val="1"/>
                <w:bCs w:val="1"/>
                <w:color w:val="56C271"/>
              </w:rPr>
              <w:t>TELEPHONE</w:t>
            </w:r>
          </w:p>
        </w:tc>
        <w:tc>
          <w:tcPr>
            <w:tcW w:w="880" w:type="dxa"/>
            <w:vAlign w:val="bottom"/>
          </w:tcPr>
          <w:p>
            <w:pPr>
              <w:ind w:left="380"/>
              <w:spacing w:after="0"/>
              <w:rPr>
                <w:sz w:val="20"/>
                <w:szCs w:val="20"/>
                <w:color w:val="auto"/>
              </w:rPr>
            </w:pPr>
            <w:r>
              <w:rPr>
                <w:rFonts w:ascii="Arial" w:cs="Arial" w:eastAsia="Arial" w:hAnsi="Arial"/>
                <w:sz w:val="16"/>
                <w:szCs w:val="16"/>
                <w:color w:val="auto"/>
              </w:rPr>
              <w:t>​ ​</w:t>
            </w:r>
          </w:p>
        </w:tc>
        <w:tc>
          <w:tcPr>
            <w:tcW w:w="480" w:type="dxa"/>
            <w:vAlign w:val="bottom"/>
          </w:tcPr>
          <w:p>
            <w:pPr>
              <w:ind w:left="36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-209550</wp:posOffset>
            </wp:positionV>
            <wp:extent cx="8890" cy="711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71120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-852805</wp:posOffset>
            </wp:positionV>
            <wp:extent cx="436880" cy="368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6880" cy="36830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-124460</wp:posOffset>
            </wp:positionV>
            <wp:extent cx="248285"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285" cy="436880"/>
                    </a:xfrm>
                    <a:prstGeom prst="rect">
                      <a:avLst/>
                    </a:prstGeom>
                    <a:noFill/>
                  </pic:spPr>
                </pic:pic>
              </a:graphicData>
            </a:graphic>
          </wp:anchor>
        </w:drawing>
      </w:r>
    </w:p>
    <w:p>
      <w:pPr>
        <w:jc w:val="both"/>
        <w:ind w:left="960" w:right="1000"/>
        <w:spacing w:after="0" w:line="278" w:lineRule="auto"/>
        <w:rPr>
          <w:sz w:val="20"/>
          <w:szCs w:val="20"/>
          <w:color w:val="auto"/>
        </w:rPr>
      </w:pPr>
      <w:r>
        <w:rPr>
          <w:rFonts w:ascii="Arial" w:cs="Arial" w:eastAsia="Arial" w:hAnsi="Arial"/>
          <w:sz w:val="16"/>
          <w:szCs w:val="16"/>
          <w:color w:val="auto"/>
        </w:rPr>
        <w:t>Use the toll-free telephone number on your proxy card to vote by telephone.</w:t>
      </w:r>
    </w:p>
    <w:p>
      <w:pPr>
        <w:spacing w:after="0" w:line="200" w:lineRule="exact"/>
        <w:rPr>
          <w:sz w:val="20"/>
          <w:szCs w:val="20"/>
          <w:color w:val="auto"/>
        </w:rPr>
      </w:pPr>
    </w:p>
    <w:p>
      <w:pPr>
        <w:spacing w:after="0" w:line="283" w:lineRule="exact"/>
        <w:rPr>
          <w:sz w:val="20"/>
          <w:szCs w:val="20"/>
          <w:color w:val="auto"/>
        </w:rPr>
      </w:pPr>
    </w:p>
    <w:tbl>
      <w:tblPr>
        <w:tblLayout w:type="fixed"/>
        <w:tblInd w:w="850" w:type="dxa"/>
        <w:tblCellMar>
          <w:top w:w="0" w:type="dxa"/>
          <w:left w:w="0" w:type="dxa"/>
          <w:bottom w:w="0" w:type="dxa"/>
          <w:right w:w="0" w:type="dxa"/>
        </w:tblCellMar>
      </w:tblPr>
      <w:tr>
        <w:trPr>
          <w:trHeight w:val="331"/>
        </w:trPr>
        <w:tc>
          <w:tcPr>
            <w:tcW w:w="100" w:type="dxa"/>
            <w:vAlign w:val="bottom"/>
            <w:tcBorders>
              <w:top w:val="single" w:sz="8" w:color="AAAAAA"/>
              <w:left w:val="single" w:sz="8" w:color="AAAAAA"/>
            </w:tcBorders>
          </w:tcPr>
          <w:p>
            <w:pPr>
              <w:ind w:left="20"/>
              <w:spacing w:after="0"/>
              <w:rPr>
                <w:sz w:val="20"/>
                <w:szCs w:val="20"/>
                <w:color w:val="auto"/>
              </w:rPr>
            </w:pPr>
            <w:r>
              <w:rPr>
                <w:rFonts w:ascii="Arial" w:cs="Arial" w:eastAsia="Arial" w:hAnsi="Arial"/>
                <w:sz w:val="16"/>
                <w:szCs w:val="16"/>
                <w:color w:val="auto"/>
              </w:rPr>
              <w:t>​</w:t>
            </w:r>
          </w:p>
        </w:tc>
        <w:tc>
          <w:tcPr>
            <w:tcW w:w="2500" w:type="dxa"/>
            <w:vAlign w:val="bottom"/>
            <w:tcBorders>
              <w:top w:val="single" w:sz="8" w:color="AAAAAA"/>
            </w:tcBorders>
          </w:tcPr>
          <w:p>
            <w:pPr>
              <w:ind w:left="20"/>
              <w:spacing w:after="0"/>
              <w:rPr>
                <w:sz w:val="20"/>
                <w:szCs w:val="20"/>
                <w:color w:val="auto"/>
              </w:rPr>
            </w:pPr>
            <w:r>
              <w:rPr>
                <w:rFonts w:ascii="Arial" w:cs="Arial" w:eastAsia="Arial" w:hAnsi="Arial"/>
                <w:sz w:val="16"/>
                <w:szCs w:val="16"/>
                <w:b w:val="1"/>
                <w:bCs w:val="1"/>
                <w:color w:val="56C271"/>
              </w:rPr>
              <w:t>MAIL</w:t>
            </w:r>
          </w:p>
        </w:tc>
        <w:tc>
          <w:tcPr>
            <w:tcW w:w="740" w:type="dxa"/>
            <w:vAlign w:val="bottom"/>
            <w:tcBorders>
              <w:top w:val="single" w:sz="8" w:color="AAAAAA"/>
            </w:tcBorders>
          </w:tcPr>
          <w:p>
            <w:pPr>
              <w:ind w:left="20"/>
              <w:spacing w:after="0"/>
              <w:rPr>
                <w:sz w:val="20"/>
                <w:szCs w:val="20"/>
                <w:color w:val="auto"/>
              </w:rPr>
            </w:pPr>
            <w:r>
              <w:rPr>
                <w:rFonts w:ascii="Arial" w:cs="Arial" w:eastAsia="Arial" w:hAnsi="Arial"/>
                <w:sz w:val="16"/>
                <w:szCs w:val="16"/>
                <w:color w:val="auto"/>
              </w:rPr>
              <w:t>​ ​</w:t>
            </w:r>
          </w:p>
        </w:tc>
        <w:tc>
          <w:tcPr>
            <w:tcW w:w="480" w:type="dxa"/>
            <w:vAlign w:val="bottom"/>
            <w:tcBorders>
              <w:top w:val="single" w:sz="8" w:color="AAAAAA"/>
            </w:tcBorders>
          </w:tcPr>
          <w:p>
            <w:pPr>
              <w:ind w:left="360"/>
              <w:spacing w:after="0"/>
              <w:rPr>
                <w:sz w:val="20"/>
                <w:szCs w:val="20"/>
                <w:color w:val="auto"/>
              </w:rPr>
            </w:pPr>
            <w:r>
              <w:rPr>
                <w:rFonts w:ascii="Arial" w:cs="Arial" w:eastAsia="Arial" w:hAnsi="Arial"/>
                <w:sz w:val="16"/>
                <w:szCs w:val="16"/>
                <w:color w:val="auto"/>
              </w:rPr>
              <w:t>​</w:t>
            </w:r>
          </w:p>
        </w:tc>
      </w:tr>
      <w:tr>
        <w:trPr>
          <w:trHeight w:val="197"/>
        </w:trPr>
        <w:tc>
          <w:tcPr>
            <w:tcW w:w="100" w:type="dxa"/>
            <w:vAlign w:val="bottom"/>
            <w:tcBorders>
              <w:left w:val="single" w:sz="8" w:color="AAAAAA"/>
            </w:tcBorders>
          </w:tcPr>
          <w:p>
            <w:pPr>
              <w:spacing w:after="0"/>
              <w:rPr>
                <w:sz w:val="17"/>
                <w:szCs w:val="17"/>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Sign, date, and return your proxy</w:t>
            </w: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5"/>
        </w:trPr>
        <w:tc>
          <w:tcPr>
            <w:tcW w:w="100" w:type="dxa"/>
            <w:vAlign w:val="bottom"/>
            <w:tcBorders>
              <w:left w:val="single" w:sz="8" w:color="AAAAAA"/>
            </w:tcBorders>
          </w:tcPr>
          <w:p>
            <w:pPr>
              <w:spacing w:after="0"/>
              <w:rPr>
                <w:sz w:val="16"/>
                <w:szCs w:val="16"/>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card in the enclosed envelope to</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8"/>
        </w:trPr>
        <w:tc>
          <w:tcPr>
            <w:tcW w:w="100" w:type="dxa"/>
            <w:vAlign w:val="bottom"/>
            <w:tcBorders>
              <w:left w:val="single" w:sz="8" w:color="AAAAAA"/>
            </w:tcBorders>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vote by mail.</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49"/>
        </w:trPr>
        <w:tc>
          <w:tcPr>
            <w:tcW w:w="100" w:type="dxa"/>
            <w:vAlign w:val="bottom"/>
            <w:tcBorders>
              <w:bottom w:val="single" w:sz="8" w:color="AAAAAA"/>
            </w:tcBorders>
          </w:tcPr>
          <w:p>
            <w:pPr>
              <w:spacing w:after="0"/>
              <w:rPr>
                <w:sz w:val="12"/>
                <w:szCs w:val="12"/>
                <w:color w:val="auto"/>
              </w:rPr>
            </w:pPr>
          </w:p>
        </w:tc>
        <w:tc>
          <w:tcPr>
            <w:tcW w:w="2500" w:type="dxa"/>
            <w:vAlign w:val="bottom"/>
            <w:tcBorders>
              <w:bottom w:val="single" w:sz="8" w:color="AAAAAA"/>
            </w:tcBorders>
          </w:tcPr>
          <w:p>
            <w:pPr>
              <w:spacing w:after="0"/>
              <w:rPr>
                <w:sz w:val="12"/>
                <w:szCs w:val="12"/>
                <w:color w:val="auto"/>
              </w:rPr>
            </w:pPr>
          </w:p>
        </w:tc>
        <w:tc>
          <w:tcPr>
            <w:tcW w:w="740" w:type="dxa"/>
            <w:vAlign w:val="bottom"/>
            <w:tcBorders>
              <w:bottom w:val="single" w:sz="8" w:color="AAAAAA"/>
            </w:tcBorders>
          </w:tcPr>
          <w:p>
            <w:pPr>
              <w:spacing w:after="0"/>
              <w:rPr>
                <w:sz w:val="12"/>
                <w:szCs w:val="12"/>
                <w:color w:val="auto"/>
              </w:rPr>
            </w:pPr>
          </w:p>
        </w:tc>
        <w:tc>
          <w:tcPr>
            <w:tcW w:w="480" w:type="dxa"/>
            <w:vAlign w:val="bottom"/>
            <w:tcBorders>
              <w:bottom w:val="single" w:sz="8" w:color="AAAAAA"/>
            </w:tcBorders>
          </w:tcPr>
          <w:p>
            <w:pPr>
              <w:spacing w:after="0"/>
              <w:rPr>
                <w:sz w:val="12"/>
                <w:szCs w:val="12"/>
                <w:color w:val="auto"/>
              </w:rPr>
            </w:pPr>
          </w:p>
        </w:tc>
      </w:tr>
      <w:tr>
        <w:trPr>
          <w:trHeight w:val="306"/>
        </w:trPr>
        <w:tc>
          <w:tcPr>
            <w:tcW w:w="100" w:type="dxa"/>
            <w:vAlign w:val="bottom"/>
            <w:tcBorders>
              <w:left w:val="single" w:sz="8" w:color="AAAAAA"/>
            </w:tcBorders>
          </w:tcPr>
          <w:p>
            <w:pPr>
              <w:ind w:left="20"/>
              <w:spacing w:after="0"/>
              <w:rPr>
                <w:sz w:val="20"/>
                <w:szCs w:val="20"/>
                <w:color w:val="auto"/>
              </w:rPr>
            </w:pPr>
            <w:r>
              <w:rPr>
                <w:rFonts w:ascii="Arial" w:cs="Arial" w:eastAsia="Arial" w:hAnsi="Arial"/>
                <w:sz w:val="16"/>
                <w:szCs w:val="16"/>
                <w:color w:val="auto"/>
              </w:rPr>
              <w:t>​</w:t>
            </w:r>
          </w:p>
        </w:tc>
        <w:tc>
          <w:tcPr>
            <w:tcW w:w="2500" w:type="dxa"/>
            <w:vAlign w:val="bottom"/>
          </w:tcPr>
          <w:p>
            <w:pPr>
              <w:ind w:left="20"/>
              <w:spacing w:after="0"/>
              <w:rPr>
                <w:sz w:val="20"/>
                <w:szCs w:val="20"/>
                <w:color w:val="auto"/>
              </w:rPr>
            </w:pPr>
            <w:r>
              <w:rPr>
                <w:rFonts w:ascii="Arial" w:cs="Arial" w:eastAsia="Arial" w:hAnsi="Arial"/>
                <w:sz w:val="16"/>
                <w:szCs w:val="16"/>
                <w:b w:val="1"/>
                <w:bCs w:val="1"/>
                <w:color w:val="56C271"/>
              </w:rPr>
              <w:t>IN PERSON</w:t>
            </w:r>
          </w:p>
        </w:tc>
        <w:tc>
          <w:tcPr>
            <w:tcW w:w="740" w:type="dxa"/>
            <w:vAlign w:val="bottom"/>
          </w:tcPr>
          <w:p>
            <w:pPr>
              <w:ind w:left="240"/>
              <w:spacing w:after="0"/>
              <w:rPr>
                <w:sz w:val="20"/>
                <w:szCs w:val="20"/>
                <w:color w:val="auto"/>
              </w:rPr>
            </w:pPr>
            <w:r>
              <w:rPr>
                <w:rFonts w:ascii="Arial" w:cs="Arial" w:eastAsia="Arial" w:hAnsi="Arial"/>
                <w:sz w:val="16"/>
                <w:szCs w:val="16"/>
                <w:color w:val="auto"/>
              </w:rPr>
              <w:t>​ ​</w:t>
            </w:r>
          </w:p>
        </w:tc>
        <w:tc>
          <w:tcPr>
            <w:tcW w:w="480" w:type="dxa"/>
            <w:vAlign w:val="bottom"/>
          </w:tcPr>
          <w:p>
            <w:pPr>
              <w:ind w:left="380"/>
              <w:spacing w:after="0"/>
              <w:rPr>
                <w:sz w:val="20"/>
                <w:szCs w:val="20"/>
                <w:color w:val="auto"/>
              </w:rPr>
            </w:pPr>
            <w:r>
              <w:rPr>
                <w:rFonts w:ascii="Arial" w:cs="Arial" w:eastAsia="Arial" w:hAnsi="Arial"/>
                <w:sz w:val="16"/>
                <w:szCs w:val="16"/>
                <w:color w:val="auto"/>
              </w:rPr>
              <w:t>​</w:t>
            </w:r>
          </w:p>
        </w:tc>
      </w:tr>
      <w:tr>
        <w:trPr>
          <w:trHeight w:val="195"/>
        </w:trPr>
        <w:tc>
          <w:tcPr>
            <w:tcW w:w="100" w:type="dxa"/>
            <w:vAlign w:val="bottom"/>
            <w:tcBorders>
              <w:left w:val="single" w:sz="8" w:color="AAAAAA"/>
            </w:tcBorders>
          </w:tcPr>
          <w:p>
            <w:pPr>
              <w:spacing w:after="0"/>
              <w:rPr>
                <w:sz w:val="16"/>
                <w:szCs w:val="16"/>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Cast your vote in person, including</w:t>
            </w: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3"/>
        </w:trPr>
        <w:tc>
          <w:tcPr>
            <w:tcW w:w="100" w:type="dxa"/>
            <w:vAlign w:val="bottom"/>
            <w:tcBorders>
              <w:left w:val="single" w:sz="8" w:color="AAAAAA"/>
            </w:tcBorders>
          </w:tcPr>
          <w:p>
            <w:pPr>
              <w:spacing w:after="0"/>
              <w:rPr>
                <w:sz w:val="17"/>
                <w:szCs w:val="17"/>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virtually via the webcast, at the</w:t>
            </w: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9"/>
        </w:trPr>
        <w:tc>
          <w:tcPr>
            <w:tcW w:w="100" w:type="dxa"/>
            <w:vAlign w:val="bottom"/>
            <w:tcBorders>
              <w:left w:val="single" w:sz="8" w:color="AAAAAA"/>
            </w:tcBorders>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annual meeting.</w:t>
            </w: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-1191260</wp:posOffset>
            </wp:positionV>
            <wp:extent cx="43688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6880" cy="30861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-505460</wp:posOffset>
            </wp:positionV>
            <wp:extent cx="437515"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7515" cy="403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left="8"/>
        <w:spacing w:after="0"/>
        <w:rPr>
          <w:sz w:val="20"/>
          <w:szCs w:val="20"/>
          <w:color w:val="auto"/>
        </w:rPr>
      </w:pPr>
      <w:r>
        <w:rPr>
          <w:rFonts w:ascii="Arial" w:cs="Arial" w:eastAsia="Arial" w:hAnsi="Arial"/>
          <w:sz w:val="22"/>
          <w:szCs w:val="22"/>
          <w:b w:val="1"/>
          <w:bCs w:val="1"/>
          <w:color w:val="56C271"/>
        </w:rPr>
        <w:t>ITEMS OF BUSINESS</w:t>
      </w:r>
    </w:p>
    <w:p>
      <w:pPr>
        <w:spacing w:after="0" w:line="170" w:lineRule="exact"/>
        <w:rPr>
          <w:sz w:val="20"/>
          <w:szCs w:val="20"/>
          <w:color w:val="auto"/>
        </w:rPr>
      </w:pPr>
    </w:p>
    <w:p>
      <w:pPr>
        <w:jc w:val="both"/>
        <w:ind w:left="368" w:right="659" w:hanging="368"/>
        <w:spacing w:after="0" w:line="254" w:lineRule="auto"/>
        <w:tabs>
          <w:tab w:leader="none" w:pos="368" w:val="left"/>
        </w:tabs>
        <w:numPr>
          <w:ilvl w:val="0"/>
          <w:numId w:val="4"/>
        </w:numPr>
        <w:rPr>
          <w:rFonts w:ascii="Arial" w:cs="Arial" w:eastAsia="Arial" w:hAnsi="Arial"/>
          <w:sz w:val="18"/>
          <w:szCs w:val="18"/>
          <w:b w:val="1"/>
          <w:bCs w:val="1"/>
          <w:color w:val="56C271"/>
        </w:rPr>
      </w:pPr>
      <w:r>
        <w:rPr>
          <w:rFonts w:ascii="Arial" w:cs="Arial" w:eastAsia="Arial" w:hAnsi="Arial"/>
          <w:sz w:val="18"/>
          <w:szCs w:val="18"/>
          <w:color w:val="auto"/>
        </w:rPr>
        <w:t>To elect the ten Director nominees named in the attached proxy statement to serve until the next annual meeting and until their successors have been elected and qualified.</w:t>
      </w:r>
    </w:p>
    <w:p>
      <w:pPr>
        <w:spacing w:after="0" w:line="149" w:lineRule="exact"/>
        <w:rPr>
          <w:rFonts w:ascii="Arial" w:cs="Arial" w:eastAsia="Arial" w:hAnsi="Arial"/>
          <w:sz w:val="18"/>
          <w:szCs w:val="18"/>
          <w:b w:val="1"/>
          <w:bCs w:val="1"/>
          <w:color w:val="56C271"/>
        </w:rPr>
      </w:pPr>
    </w:p>
    <w:p>
      <w:pPr>
        <w:ind w:left="368" w:right="1199" w:hanging="368"/>
        <w:spacing w:after="0" w:line="261" w:lineRule="auto"/>
        <w:tabs>
          <w:tab w:leader="none" w:pos="368" w:val="left"/>
        </w:tabs>
        <w:numPr>
          <w:ilvl w:val="0"/>
          <w:numId w:val="4"/>
        </w:numPr>
        <w:rPr>
          <w:rFonts w:ascii="Arial" w:cs="Arial" w:eastAsia="Arial" w:hAnsi="Arial"/>
          <w:sz w:val="18"/>
          <w:szCs w:val="18"/>
          <w:b w:val="1"/>
          <w:bCs w:val="1"/>
          <w:color w:val="56C271"/>
        </w:rPr>
      </w:pPr>
      <w:r>
        <w:rPr>
          <w:rFonts w:ascii="Arial" w:cs="Arial" w:eastAsia="Arial" w:hAnsi="Arial"/>
          <w:sz w:val="18"/>
          <w:szCs w:val="18"/>
          <w:color w:val="auto"/>
        </w:rPr>
        <w:t>To conduct an advisory vote on executive compensation.</w:t>
      </w:r>
    </w:p>
    <w:p>
      <w:pPr>
        <w:spacing w:after="0" w:line="143" w:lineRule="exact"/>
        <w:rPr>
          <w:rFonts w:ascii="Arial" w:cs="Arial" w:eastAsia="Arial" w:hAnsi="Arial"/>
          <w:sz w:val="18"/>
          <w:szCs w:val="18"/>
          <w:b w:val="1"/>
          <w:bCs w:val="1"/>
          <w:color w:val="56C271"/>
        </w:rPr>
      </w:pPr>
    </w:p>
    <w:p>
      <w:pPr>
        <w:ind w:left="368" w:right="659" w:hanging="368"/>
        <w:spacing w:after="0" w:line="254" w:lineRule="auto"/>
        <w:tabs>
          <w:tab w:leader="none" w:pos="368" w:val="left"/>
        </w:tabs>
        <w:numPr>
          <w:ilvl w:val="0"/>
          <w:numId w:val="4"/>
        </w:numPr>
        <w:rPr>
          <w:rFonts w:ascii="Arial" w:cs="Arial" w:eastAsia="Arial" w:hAnsi="Arial"/>
          <w:sz w:val="18"/>
          <w:szCs w:val="18"/>
          <w:b w:val="1"/>
          <w:bCs w:val="1"/>
          <w:color w:val="56C271"/>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July 1, 2023.</w:t>
      </w:r>
    </w:p>
    <w:p>
      <w:pPr>
        <w:spacing w:after="0" w:line="163" w:lineRule="exact"/>
        <w:rPr>
          <w:rFonts w:ascii="Arial" w:cs="Arial" w:eastAsia="Arial" w:hAnsi="Arial"/>
          <w:sz w:val="18"/>
          <w:szCs w:val="18"/>
          <w:b w:val="1"/>
          <w:bCs w:val="1"/>
          <w:color w:val="56C271"/>
        </w:rPr>
      </w:pPr>
    </w:p>
    <w:p>
      <w:pPr>
        <w:ind w:left="368" w:right="559" w:hanging="368"/>
        <w:spacing w:after="0" w:line="278" w:lineRule="auto"/>
        <w:tabs>
          <w:tab w:leader="none" w:pos="368" w:val="left"/>
        </w:tabs>
        <w:numPr>
          <w:ilvl w:val="0"/>
          <w:numId w:val="4"/>
        </w:numPr>
        <w:rPr>
          <w:rFonts w:ascii="Arial" w:cs="Arial" w:eastAsia="Arial" w:hAnsi="Arial"/>
          <w:sz w:val="17"/>
          <w:szCs w:val="17"/>
          <w:b w:val="1"/>
          <w:bCs w:val="1"/>
          <w:color w:val="56C271"/>
        </w:rPr>
      </w:pPr>
      <w:r>
        <w:rPr>
          <w:rFonts w:ascii="Arial" w:cs="Arial" w:eastAsia="Arial" w:hAnsi="Arial"/>
          <w:sz w:val="17"/>
          <w:szCs w:val="17"/>
          <w:color w:val="auto"/>
        </w:rPr>
        <w:t>To take action with respect to such other matters as may properly come before the Annual Meeting (including postponements and adjournments).</w:t>
      </w:r>
    </w:p>
    <w:p>
      <w:pPr>
        <w:spacing w:after="0" w:line="158" w:lineRule="exact"/>
        <w:rPr>
          <w:sz w:val="20"/>
          <w:szCs w:val="20"/>
          <w:color w:val="auto"/>
        </w:rPr>
      </w:pPr>
    </w:p>
    <w:p>
      <w:pPr>
        <w:ind w:left="8" w:right="439"/>
        <w:spacing w:after="0" w:line="265" w:lineRule="auto"/>
        <w:rPr>
          <w:sz w:val="20"/>
          <w:szCs w:val="20"/>
          <w:color w:val="auto"/>
        </w:rPr>
      </w:pPr>
      <w:r>
        <w:rPr>
          <w:rFonts w:ascii="Arial" w:cs="Arial" w:eastAsia="Arial" w:hAnsi="Arial"/>
          <w:sz w:val="18"/>
          <w:szCs w:val="18"/>
          <w:color w:val="auto"/>
        </w:rPr>
        <w:t>The Board of Directors has fixed the close of business on September 19, 2022, as the record date for the Annual Meeting. Only holders of record of shares of Avnet’s common stock at the close of business on such date shall be entitled to notice of and to vote at the Annual Meeting or any adjournment thereof.</w:t>
      </w:r>
    </w:p>
    <w:p>
      <w:pPr>
        <w:spacing w:after="0" w:line="181" w:lineRule="exact"/>
        <w:rPr>
          <w:sz w:val="20"/>
          <w:szCs w:val="20"/>
          <w:color w:val="auto"/>
        </w:rPr>
      </w:pPr>
    </w:p>
    <w:p>
      <w:pPr>
        <w:ind w:left="8"/>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1354455" cy="462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56C271"/>
        </w:rPr>
        <w:t>Darrel S. Jackson</w:t>
      </w:r>
    </w:p>
    <w:p>
      <w:pPr>
        <w:spacing w:after="0" w:line="39" w:lineRule="exact"/>
        <w:rPr>
          <w:sz w:val="20"/>
          <w:szCs w:val="20"/>
          <w:color w:val="auto"/>
        </w:rPr>
      </w:pPr>
    </w:p>
    <w:p>
      <w:pPr>
        <w:ind w:left="8"/>
        <w:spacing w:after="0"/>
        <w:rPr>
          <w:sz w:val="20"/>
          <w:szCs w:val="20"/>
          <w:color w:val="auto"/>
        </w:rPr>
      </w:pPr>
      <w:r>
        <w:rPr>
          <w:rFonts w:ascii="Arial" w:cs="Arial" w:eastAsia="Arial" w:hAnsi="Arial"/>
          <w:sz w:val="16"/>
          <w:szCs w:val="16"/>
          <w:color w:val="auto"/>
        </w:rPr>
        <w:t>Corporate Secretary</w:t>
      </w:r>
    </w:p>
    <w:p>
      <w:pPr>
        <w:spacing w:after="0" w:line="208" w:lineRule="exact"/>
        <w:rPr>
          <w:sz w:val="20"/>
          <w:szCs w:val="20"/>
          <w:color w:val="auto"/>
        </w:rPr>
      </w:pPr>
    </w:p>
    <w:p>
      <w:pPr>
        <w:ind w:left="8"/>
        <w:spacing w:after="0"/>
        <w:rPr>
          <w:sz w:val="20"/>
          <w:szCs w:val="20"/>
          <w:color w:val="auto"/>
        </w:rPr>
      </w:pPr>
      <w:r>
        <w:rPr>
          <w:rFonts w:ascii="Arial" w:cs="Arial" w:eastAsia="Arial" w:hAnsi="Arial"/>
          <w:sz w:val="16"/>
          <w:szCs w:val="16"/>
          <w:color w:val="auto"/>
        </w:rPr>
        <w:t>October 3, 2022</w:t>
      </w:r>
    </w:p>
    <w:p>
      <w:pPr>
        <w:sectPr>
          <w:pgSz w:w="11900" w:h="16838" w:orient="portrait"/>
          <w:cols w:equalWidth="0" w:num="2">
            <w:col w:w="4660" w:space="652"/>
            <w:col w:w="4827"/>
          </w:cols>
          <w:pgMar w:left="320" w:top="198"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460"/>
        </w:trPr>
        <w:tc>
          <w:tcPr>
            <w:tcW w:w="2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Arial" w:cs="Arial" w:eastAsia="Arial" w:hAnsi="Arial"/>
                <w:sz w:val="40"/>
                <w:szCs w:val="40"/>
                <w:b w:val="1"/>
                <w:bCs w:val="1"/>
                <w:color w:val="FEFEFE"/>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14"/>
          </w:tcPr>
          <w:p>
            <w:pPr>
              <w:ind w:left="160"/>
              <w:spacing w:after="0"/>
              <w:rPr>
                <w:sz w:val="20"/>
                <w:szCs w:val="20"/>
                <w:color w:val="auto"/>
              </w:rPr>
            </w:pPr>
            <w:r>
              <w:rPr>
                <w:rFonts w:ascii="Arial" w:cs="Arial" w:eastAsia="Arial" w:hAnsi="Arial"/>
                <w:sz w:val="18"/>
                <w:szCs w:val="18"/>
                <w:color w:val="FEFEFE"/>
              </w:rPr>
              <w:t>​</w:t>
            </w:r>
          </w:p>
        </w:tc>
        <w:tc>
          <w:tcPr>
            <w:tcW w:w="18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Arial" w:cs="Arial" w:eastAsia="Arial" w:hAnsi="Arial"/>
                <w:sz w:val="40"/>
                <w:szCs w:val="40"/>
                <w:b w:val="1"/>
                <w:bCs w:val="1"/>
                <w:color w:val="FEFEFE"/>
              </w:rPr>
              <w:t>​</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44"/>
          </w:tcPr>
          <w:p>
            <w:pPr>
              <w:ind w:left="80"/>
              <w:spacing w:after="0" w:line="453" w:lineRule="exact"/>
              <w:rPr>
                <w:sz w:val="20"/>
                <w:szCs w:val="20"/>
                <w:color w:val="auto"/>
              </w:rPr>
            </w:pPr>
            <w:r>
              <w:rPr>
                <w:rFonts w:ascii="Arial" w:cs="Arial" w:eastAsia="Arial" w:hAnsi="Arial"/>
                <w:sz w:val="40"/>
                <w:szCs w:val="40"/>
                <w:b w:val="1"/>
                <w:bCs w:val="1"/>
                <w:color w:val="FEFEFE"/>
              </w:rPr>
              <w:t>TABLE OF CONTENTS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gridSpan w:val="65"/>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3760" w:type="dxa"/>
            <w:vAlign w:val="bottom"/>
            <w:gridSpan w:val="31"/>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Proxy Statement Summary</w:t>
            </w:r>
            <w:r>
              <w:rPr>
                <w:rFonts w:ascii="Arial" w:cs="Arial" w:eastAsia="Arial" w:hAnsi="Arial"/>
                <w:sz w:val="18"/>
                <w:szCs w:val="18"/>
                <w:color w:val="auto"/>
              </w:rPr>
              <w:t>​</w:t>
            </w:r>
          </w:p>
        </w:tc>
        <w:tc>
          <w:tcPr>
            <w:tcW w:w="32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0000EE"/>
              </w:rPr>
              <w:t>1</w:t>
            </w:r>
          </w:p>
        </w:tc>
        <w:tc>
          <w:tcPr>
            <w:tcW w:w="22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3880" w:type="dxa"/>
            <w:vAlign w:val="bottom"/>
            <w:tcBorders>
              <w:right w:val="single" w:sz="8" w:color="CCEEFF"/>
            </w:tcBorders>
            <w:gridSpan w:val="24"/>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Delinquent Section 16(a) Reports</w:t>
            </w: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34</w:t>
            </w:r>
          </w:p>
        </w:tc>
        <w:tc>
          <w:tcPr>
            <w:tcW w:w="20" w:type="dxa"/>
            <w:vAlign w:val="bottom"/>
          </w:tcPr>
          <w:p>
            <w:pPr>
              <w:spacing w:after="0"/>
              <w:rPr>
                <w:sz w:val="24"/>
                <w:szCs w:val="24"/>
                <w:color w:val="auto"/>
              </w:rPr>
            </w:pPr>
          </w:p>
        </w:tc>
        <w:tc>
          <w:tcPr>
            <w:tcW w:w="40" w:type="dxa"/>
            <w:vAlign w:val="bottom"/>
            <w:gridSpan w:val="2"/>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56C271"/>
          </w:tcPr>
          <w:p>
            <w:pPr>
              <w:spacing w:after="0" w:line="20" w:lineRule="exact"/>
              <w:rPr>
                <w:sz w:val="1"/>
                <w:szCs w:val="1"/>
                <w:color w:val="auto"/>
              </w:rPr>
            </w:pPr>
          </w:p>
        </w:tc>
        <w:tc>
          <w:tcPr>
            <w:tcW w:w="1240" w:type="dxa"/>
            <w:vAlign w:val="bottom"/>
            <w:tcBorders>
              <w:top w:val="single" w:sz="8" w:color="56C271"/>
              <w:right w:val="single" w:sz="8" w:color="56C271"/>
            </w:tcBorders>
            <w:gridSpan w:val="7"/>
            <w:shd w:val="clear" w:color="auto" w:fill="56C271"/>
          </w:tcPr>
          <w:p>
            <w:pPr>
              <w:spacing w:after="0" w:line="20" w:lineRule="exact"/>
              <w:rPr>
                <w:sz w:val="1"/>
                <w:szCs w:val="1"/>
                <w:color w:val="auto"/>
              </w:rPr>
            </w:pPr>
          </w:p>
        </w:tc>
        <w:tc>
          <w:tcPr>
            <w:tcW w:w="280" w:type="dxa"/>
            <w:vAlign w:val="bottom"/>
            <w:tcBorders>
              <w:top w:val="single" w:sz="8" w:color="56C271"/>
              <w:right w:val="single" w:sz="8" w:color="56C271"/>
            </w:tcBorders>
            <w:gridSpan w:val="2"/>
            <w:shd w:val="clear" w:color="auto" w:fill="56C271"/>
          </w:tcPr>
          <w:p>
            <w:pPr>
              <w:spacing w:after="0" w:line="20" w:lineRule="exact"/>
              <w:rPr>
                <w:sz w:val="1"/>
                <w:szCs w:val="1"/>
                <w:color w:val="auto"/>
              </w:rPr>
            </w:pPr>
          </w:p>
        </w:tc>
        <w:tc>
          <w:tcPr>
            <w:tcW w:w="220" w:type="dxa"/>
            <w:vAlign w:val="bottom"/>
            <w:tcBorders>
              <w:top w:val="single" w:sz="8" w:color="56C271"/>
              <w:right w:val="single" w:sz="8" w:color="56C271"/>
            </w:tcBorders>
            <w:gridSpan w:val="2"/>
            <w:shd w:val="clear" w:color="auto" w:fill="56C271"/>
          </w:tcPr>
          <w:p>
            <w:pPr>
              <w:spacing w:after="0" w:line="20" w:lineRule="exact"/>
              <w:rPr>
                <w:sz w:val="1"/>
                <w:szCs w:val="1"/>
                <w:color w:val="auto"/>
              </w:rPr>
            </w:pPr>
          </w:p>
        </w:tc>
        <w:tc>
          <w:tcPr>
            <w:tcW w:w="240" w:type="dxa"/>
            <w:vAlign w:val="bottom"/>
            <w:tcBorders>
              <w:top w:val="single" w:sz="8" w:color="56C271"/>
              <w:left w:val="single" w:sz="8" w:color="56C271"/>
              <w:right w:val="single" w:sz="8" w:color="56C271"/>
            </w:tcBorders>
            <w:gridSpan w:val="2"/>
            <w:shd w:val="clear" w:color="auto" w:fill="56C271"/>
          </w:tcPr>
          <w:p>
            <w:pPr>
              <w:spacing w:after="0" w:line="20" w:lineRule="exact"/>
              <w:rPr>
                <w:sz w:val="1"/>
                <w:szCs w:val="1"/>
                <w:color w:val="auto"/>
              </w:rPr>
            </w:pPr>
          </w:p>
        </w:tc>
        <w:tc>
          <w:tcPr>
            <w:tcW w:w="500" w:type="dxa"/>
            <w:vAlign w:val="bottom"/>
            <w:tcBorders>
              <w:top w:val="single" w:sz="8" w:color="56C271"/>
              <w:right w:val="single" w:sz="8" w:color="56C271"/>
            </w:tcBorders>
            <w:gridSpan w:val="3"/>
            <w:shd w:val="clear" w:color="auto" w:fill="56C271"/>
          </w:tcPr>
          <w:p>
            <w:pPr>
              <w:spacing w:after="0" w:line="20" w:lineRule="exact"/>
              <w:rPr>
                <w:sz w:val="1"/>
                <w:szCs w:val="1"/>
                <w:color w:val="auto"/>
              </w:rPr>
            </w:pPr>
          </w:p>
        </w:tc>
        <w:tc>
          <w:tcPr>
            <w:tcW w:w="240" w:type="dxa"/>
            <w:vAlign w:val="bottom"/>
            <w:tcBorders>
              <w:top w:val="single" w:sz="8" w:color="56C271"/>
            </w:tcBorders>
            <w:gridSpan w:val="2"/>
            <w:shd w:val="clear" w:color="auto" w:fill="56C271"/>
          </w:tcPr>
          <w:p>
            <w:pPr>
              <w:spacing w:after="0" w:line="20" w:lineRule="exact"/>
              <w:rPr>
                <w:sz w:val="1"/>
                <w:szCs w:val="1"/>
                <w:color w:val="auto"/>
              </w:rPr>
            </w:pPr>
          </w:p>
        </w:tc>
        <w:tc>
          <w:tcPr>
            <w:tcW w:w="240" w:type="dxa"/>
            <w:vAlign w:val="bottom"/>
            <w:tcBorders>
              <w:top w:val="single" w:sz="8" w:color="CCEEFF"/>
              <w:right w:val="single" w:sz="8" w:color="56C271"/>
            </w:tcBorders>
            <w:gridSpan w:val="3"/>
            <w:shd w:val="clear" w:color="auto" w:fill="56C271"/>
          </w:tcPr>
          <w:p>
            <w:pPr>
              <w:spacing w:after="0" w:line="20" w:lineRule="exact"/>
              <w:rPr>
                <w:sz w:val="1"/>
                <w:szCs w:val="1"/>
                <w:color w:val="auto"/>
              </w:rPr>
            </w:pPr>
          </w:p>
        </w:tc>
        <w:tc>
          <w:tcPr>
            <w:tcW w:w="140" w:type="dxa"/>
            <w:vAlign w:val="bottom"/>
            <w:tcBorders>
              <w:top w:val="single" w:sz="8" w:color="CCEEFF"/>
              <w:right w:val="single" w:sz="8" w:color="56C271"/>
            </w:tcBorders>
            <w:shd w:val="clear" w:color="auto" w:fill="56C271"/>
          </w:tcPr>
          <w:p>
            <w:pPr>
              <w:spacing w:after="0" w:line="20" w:lineRule="exact"/>
              <w:rPr>
                <w:sz w:val="1"/>
                <w:szCs w:val="1"/>
                <w:color w:val="auto"/>
              </w:rPr>
            </w:pPr>
          </w:p>
        </w:tc>
        <w:tc>
          <w:tcPr>
            <w:tcW w:w="640" w:type="dxa"/>
            <w:vAlign w:val="bottom"/>
            <w:tcBorders>
              <w:top w:val="single" w:sz="8" w:color="CCEEFF"/>
            </w:tcBorders>
            <w:gridSpan w:val="8"/>
            <w:shd w:val="clear" w:color="auto" w:fill="56C271"/>
          </w:tcPr>
          <w:p>
            <w:pPr>
              <w:spacing w:after="0" w:line="20" w:lineRule="exact"/>
              <w:rPr>
                <w:sz w:val="1"/>
                <w:szCs w:val="1"/>
                <w:color w:val="auto"/>
              </w:rPr>
            </w:pPr>
          </w:p>
        </w:tc>
        <w:tc>
          <w:tcPr>
            <w:tcW w:w="420" w:type="dxa"/>
            <w:vAlign w:val="bottom"/>
            <w:tcBorders>
              <w:top w:val="single" w:sz="8" w:color="CCEEFF"/>
              <w:left w:val="single" w:sz="8" w:color="56C271"/>
            </w:tcBorders>
            <w:gridSpan w:val="2"/>
            <w:shd w:val="clear" w:color="auto" w:fill="56C271"/>
          </w:tcPr>
          <w:p>
            <w:pPr>
              <w:spacing w:after="0" w:line="20" w:lineRule="exact"/>
              <w:rPr>
                <w:sz w:val="1"/>
                <w:szCs w:val="1"/>
                <w:color w:val="auto"/>
              </w:rPr>
            </w:pPr>
          </w:p>
        </w:tc>
        <w:tc>
          <w:tcPr>
            <w:tcW w:w="120" w:type="dxa"/>
            <w:vAlign w:val="bottom"/>
            <w:tcBorders>
              <w:top w:val="single" w:sz="8" w:color="0000EE"/>
            </w:tcBorders>
            <w:gridSpan w:val="2"/>
            <w:shd w:val="clear" w:color="auto" w:fill="56C27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1820" w:type="dxa"/>
            <w:vAlign w:val="bottom"/>
            <w:tcBorders>
              <w:top w:val="single" w:sz="8" w:color="56C271"/>
              <w:right w:val="single" w:sz="8" w:color="56C271"/>
            </w:tcBorders>
            <w:gridSpan w:val="9"/>
            <w:shd w:val="clear" w:color="auto" w:fill="56C271"/>
          </w:tcPr>
          <w:p>
            <w:pPr>
              <w:spacing w:after="0" w:line="20" w:lineRule="exact"/>
              <w:rPr>
                <w:sz w:val="1"/>
                <w:szCs w:val="1"/>
                <w:color w:val="auto"/>
              </w:rPr>
            </w:pPr>
          </w:p>
        </w:tc>
        <w:tc>
          <w:tcPr>
            <w:tcW w:w="680" w:type="dxa"/>
            <w:vAlign w:val="bottom"/>
            <w:tcBorders>
              <w:top w:val="single" w:sz="8" w:color="56C271"/>
              <w:right w:val="single" w:sz="8" w:color="56C271"/>
            </w:tcBorders>
            <w:gridSpan w:val="2"/>
            <w:shd w:val="clear" w:color="auto" w:fill="56C271"/>
          </w:tcPr>
          <w:p>
            <w:pPr>
              <w:spacing w:after="0" w:line="20" w:lineRule="exact"/>
              <w:rPr>
                <w:sz w:val="1"/>
                <w:szCs w:val="1"/>
                <w:color w:val="auto"/>
              </w:rPr>
            </w:pPr>
          </w:p>
        </w:tc>
        <w:tc>
          <w:tcPr>
            <w:tcW w:w="440" w:type="dxa"/>
            <w:vAlign w:val="bottom"/>
            <w:tcBorders>
              <w:top w:val="single" w:sz="8" w:color="56C271"/>
              <w:right w:val="single" w:sz="8" w:color="56C271"/>
            </w:tcBorders>
            <w:gridSpan w:val="5"/>
            <w:shd w:val="clear" w:color="auto" w:fill="56C271"/>
          </w:tcPr>
          <w:p>
            <w:pPr>
              <w:spacing w:after="0" w:line="20" w:lineRule="exact"/>
              <w:rPr>
                <w:sz w:val="1"/>
                <w:szCs w:val="1"/>
                <w:color w:val="auto"/>
              </w:rPr>
            </w:pPr>
          </w:p>
        </w:tc>
        <w:tc>
          <w:tcPr>
            <w:tcW w:w="18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left w:val="single" w:sz="8" w:color="56C271"/>
              <w:right w:val="single" w:sz="8" w:color="56C271"/>
            </w:tcBorders>
            <w:shd w:val="clear" w:color="auto" w:fill="56C271"/>
          </w:tcPr>
          <w:p>
            <w:pPr>
              <w:spacing w:after="0" w:line="20" w:lineRule="exact"/>
              <w:rPr>
                <w:sz w:val="1"/>
                <w:szCs w:val="1"/>
                <w:color w:val="auto"/>
              </w:rPr>
            </w:pPr>
          </w:p>
        </w:tc>
        <w:tc>
          <w:tcPr>
            <w:tcW w:w="140" w:type="dxa"/>
            <w:vAlign w:val="bottom"/>
            <w:tcBorders>
              <w:top w:val="single" w:sz="8" w:color="56C271"/>
            </w:tcBorders>
            <w:gridSpan w:val="2"/>
            <w:shd w:val="clear" w:color="auto" w:fill="56C271"/>
          </w:tcPr>
          <w:p>
            <w:pPr>
              <w:spacing w:after="0" w:line="20" w:lineRule="exact"/>
              <w:rPr>
                <w:sz w:val="1"/>
                <w:szCs w:val="1"/>
                <w:color w:val="auto"/>
              </w:rPr>
            </w:pPr>
          </w:p>
        </w:tc>
        <w:tc>
          <w:tcPr>
            <w:tcW w:w="500" w:type="dxa"/>
            <w:vAlign w:val="bottom"/>
            <w:tcBorders>
              <w:top w:val="single" w:sz="8" w:color="CCEEFF"/>
              <w:right w:val="single" w:sz="8" w:color="56C271"/>
            </w:tcBorders>
            <w:gridSpan w:val="3"/>
            <w:shd w:val="clear" w:color="auto" w:fill="56C271"/>
          </w:tcPr>
          <w:p>
            <w:pPr>
              <w:spacing w:after="0" w:line="20" w:lineRule="exact"/>
              <w:rPr>
                <w:sz w:val="1"/>
                <w:szCs w:val="1"/>
                <w:color w:val="auto"/>
              </w:rPr>
            </w:pPr>
          </w:p>
        </w:tc>
        <w:tc>
          <w:tcPr>
            <w:tcW w:w="180" w:type="dxa"/>
            <w:vAlign w:val="bottom"/>
            <w:tcBorders>
              <w:top w:val="single" w:sz="8" w:color="CCEEFF"/>
            </w:tcBorders>
            <w:shd w:val="clear" w:color="auto" w:fill="56C271"/>
          </w:tcPr>
          <w:p>
            <w:pPr>
              <w:spacing w:after="0" w:line="20" w:lineRule="exact"/>
              <w:rPr>
                <w:sz w:val="1"/>
                <w:szCs w:val="1"/>
                <w:color w:val="auto"/>
              </w:rPr>
            </w:pPr>
          </w:p>
        </w:tc>
        <w:tc>
          <w:tcPr>
            <w:tcW w:w="240" w:type="dxa"/>
            <w:vAlign w:val="bottom"/>
            <w:tcBorders>
              <w:top w:val="single" w:sz="8" w:color="0000EE"/>
            </w:tcBorders>
            <w:gridSpan w:val="3"/>
            <w:shd w:val="clear" w:color="auto" w:fill="56C27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760" w:type="dxa"/>
            <w:vAlign w:val="bottom"/>
            <w:gridSpan w:val="31"/>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Proxy Statement</w:t>
            </w: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20" w:type="dxa"/>
            <w:vAlign w:val="bottom"/>
            <w:gridSpan w:val="4"/>
          </w:tcPr>
          <w:p>
            <w:pPr>
              <w:jc w:val="right"/>
              <w:ind w:right="168"/>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3880" w:type="dxa"/>
            <w:vAlign w:val="bottom"/>
            <w:gridSpan w:val="24"/>
          </w:tcPr>
          <w:p>
            <w:pP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Related Person Transactions</w:t>
            </w:r>
            <w:r>
              <w:rPr>
                <w:rFonts w:ascii="Arial" w:cs="Arial" w:eastAsia="Arial" w:hAnsi="Arial"/>
                <w:sz w:val="18"/>
                <w:szCs w:val="18"/>
                <w:color w:val="auto"/>
              </w:rPr>
              <w:t>​</w:t>
            </w:r>
          </w:p>
        </w:tc>
        <w:tc>
          <w:tcPr>
            <w:tcW w:w="440" w:type="dxa"/>
            <w:vAlign w:val="bottom"/>
            <w:gridSpan w:val="5"/>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0" w:type="dxa"/>
            <w:vAlign w:val="bottom"/>
            <w:tcBorders>
              <w:bottom w:val="single" w:sz="8" w:color="56C271"/>
            </w:tcBorders>
          </w:tcPr>
          <w:p>
            <w:pPr>
              <w:spacing w:after="0"/>
              <w:rPr>
                <w:sz w:val="2"/>
                <w:szCs w:val="2"/>
                <w:color w:val="auto"/>
              </w:rPr>
            </w:pPr>
          </w:p>
        </w:tc>
        <w:tc>
          <w:tcPr>
            <w:tcW w:w="1680" w:type="dxa"/>
            <w:vAlign w:val="bottom"/>
            <w:tcBorders>
              <w:top w:val="single" w:sz="8" w:color="56C271"/>
              <w:bottom w:val="single" w:sz="8" w:color="56C271"/>
            </w:tcBorders>
            <w:gridSpan w:val="10"/>
          </w:tcPr>
          <w:p>
            <w:pPr>
              <w:spacing w:after="0"/>
              <w:rPr>
                <w:sz w:val="2"/>
                <w:szCs w:val="2"/>
                <w:color w:val="auto"/>
              </w:rPr>
            </w:pPr>
          </w:p>
        </w:tc>
        <w:tc>
          <w:tcPr>
            <w:tcW w:w="2480" w:type="dxa"/>
            <w:vAlign w:val="bottom"/>
            <w:tcBorders>
              <w:bottom w:val="single" w:sz="8" w:color="56C271"/>
            </w:tcBorders>
            <w:gridSpan w:val="22"/>
          </w:tcPr>
          <w:p>
            <w:pPr>
              <w:spacing w:after="0"/>
              <w:rPr>
                <w:sz w:val="2"/>
                <w:szCs w:val="2"/>
                <w:color w:val="auto"/>
              </w:rPr>
            </w:pPr>
          </w:p>
        </w:tc>
        <w:tc>
          <w:tcPr>
            <w:tcW w:w="100" w:type="dxa"/>
            <w:vAlign w:val="bottom"/>
            <w:tcBorders>
              <w:top w:val="single" w:sz="8" w:color="0000EE"/>
              <w:bottom w:val="single" w:sz="8" w:color="56C271"/>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56C271"/>
            </w:tcBorders>
          </w:tcPr>
          <w:p>
            <w:pPr>
              <w:spacing w:after="0"/>
              <w:rPr>
                <w:sz w:val="2"/>
                <w:szCs w:val="2"/>
                <w:color w:val="auto"/>
              </w:rPr>
            </w:pPr>
          </w:p>
        </w:tc>
        <w:tc>
          <w:tcPr>
            <w:tcW w:w="2940" w:type="dxa"/>
            <w:vAlign w:val="bottom"/>
            <w:tcBorders>
              <w:top w:val="single" w:sz="8" w:color="56C271"/>
              <w:bottom w:val="single" w:sz="8" w:color="56C271"/>
            </w:tcBorders>
            <w:gridSpan w:val="16"/>
          </w:tcPr>
          <w:p>
            <w:pPr>
              <w:spacing w:after="0"/>
              <w:rPr>
                <w:sz w:val="2"/>
                <w:szCs w:val="2"/>
                <w:color w:val="auto"/>
              </w:rPr>
            </w:pPr>
          </w:p>
        </w:tc>
        <w:tc>
          <w:tcPr>
            <w:tcW w:w="1100" w:type="dxa"/>
            <w:vAlign w:val="bottom"/>
            <w:tcBorders>
              <w:bottom w:val="single" w:sz="8" w:color="56C271"/>
            </w:tcBorders>
            <w:gridSpan w:val="8"/>
          </w:tcPr>
          <w:p>
            <w:pPr>
              <w:spacing w:after="0"/>
              <w:rPr>
                <w:sz w:val="2"/>
                <w:szCs w:val="2"/>
                <w:color w:val="auto"/>
              </w:rPr>
            </w:pPr>
          </w:p>
        </w:tc>
        <w:tc>
          <w:tcPr>
            <w:tcW w:w="200" w:type="dxa"/>
            <w:vAlign w:val="bottom"/>
            <w:tcBorders>
              <w:top w:val="single" w:sz="8" w:color="0000EE"/>
              <w:bottom w:val="single" w:sz="8" w:color="56C271"/>
            </w:tcBorders>
          </w:tcPr>
          <w:p>
            <w:pPr>
              <w:spacing w:after="0"/>
              <w:rPr>
                <w:sz w:val="2"/>
                <w:szCs w:val="2"/>
                <w:color w:val="auto"/>
              </w:rPr>
            </w:pPr>
          </w:p>
        </w:tc>
        <w:tc>
          <w:tcPr>
            <w:tcW w:w="40" w:type="dxa"/>
            <w:vAlign w:val="bottom"/>
            <w:tcBorders>
              <w:top w:val="single" w:sz="8" w:color="0000EE"/>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40" w:type="dxa"/>
            <w:vAlign w:val="bottom"/>
            <w:tcBorders>
              <w:bottom w:val="single" w:sz="8" w:color="0000EE"/>
            </w:tcBorders>
            <w:gridSpan w:val="16"/>
            <w:shd w:val="clear" w:color="auto" w:fill="CCEEFF"/>
          </w:tcPr>
          <w:p>
            <w:pPr>
              <w:spacing w:after="0" w:line="196" w:lineRule="exact"/>
              <w:rPr>
                <w:sz w:val="20"/>
                <w:szCs w:val="20"/>
                <w:color w:val="auto"/>
              </w:rPr>
            </w:pPr>
            <w:r>
              <w:rPr>
                <w:rFonts w:ascii="Arial" w:cs="Arial" w:eastAsia="Arial" w:hAnsi="Arial"/>
                <w:sz w:val="18"/>
                <w:szCs w:val="18"/>
                <w:color w:val="0000EE"/>
                <w:w w:val="97"/>
              </w:rPr>
              <w:t>Proxy and Revocation of Proxy</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left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EE"/>
            </w:tcBorders>
            <w:shd w:val="clear" w:color="auto" w:fill="CCEEFF"/>
          </w:tcPr>
          <w:p>
            <w:pPr>
              <w:jc w:val="right"/>
              <w:spacing w:after="0" w:line="196" w:lineRule="exact"/>
              <w:rPr>
                <w:sz w:val="20"/>
                <w:szCs w:val="20"/>
                <w:color w:val="auto"/>
              </w:rPr>
            </w:pPr>
            <w:r>
              <w:rPr>
                <w:rFonts w:ascii="Arial" w:cs="Arial" w:eastAsia="Arial" w:hAnsi="Arial"/>
                <w:sz w:val="18"/>
                <w:szCs w:val="18"/>
                <w:color w:val="0000EE"/>
                <w:w w:val="79"/>
              </w:rPr>
              <w:t>6</w:t>
            </w:r>
          </w:p>
        </w:tc>
        <w:tc>
          <w:tcPr>
            <w:tcW w:w="20" w:type="dxa"/>
            <w:vAlign w:val="bottom"/>
            <w:tcBorders>
              <w:bottom w:val="single" w:sz="8" w:color="0000EE"/>
            </w:tcBorders>
          </w:tcPr>
          <w:p>
            <w:pPr>
              <w:spacing w:after="0"/>
              <w:rPr>
                <w:sz w:val="18"/>
                <w:szCs w:val="18"/>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3880" w:type="dxa"/>
            <w:vAlign w:val="bottom"/>
            <w:tcBorders>
              <w:bottom w:val="single" w:sz="8" w:color="CCEEFF"/>
              <w:right w:val="single" w:sz="8" w:color="CCEEFF"/>
            </w:tcBorders>
            <w:gridSpan w:val="24"/>
            <w:vMerge w:val="restart"/>
            <w:shd w:val="clear" w:color="auto" w:fill="CCEEFF"/>
          </w:tcPr>
          <w:p>
            <w:pPr>
              <w:spacing w:after="0"/>
              <w:rPr>
                <w:sz w:val="20"/>
                <w:szCs w:val="20"/>
                <w:color w:val="auto"/>
              </w:rPr>
            </w:pPr>
            <w:r>
              <w:rPr>
                <w:rFonts w:ascii="Arial" w:cs="Arial" w:eastAsia="Arial" w:hAnsi="Arial"/>
                <w:sz w:val="22"/>
                <w:szCs w:val="22"/>
                <w:b w:val="1"/>
                <w:bCs w:val="1"/>
                <w:color w:val="56C271"/>
              </w:rPr>
              <w:t>Proposal 2 — Advisory Vote on</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6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3880" w:type="dxa"/>
            <w:vAlign w:val="bottom"/>
            <w:tcBorders>
              <w:right w:val="single" w:sz="8" w:color="CCEEFF"/>
            </w:tcBorders>
            <w:gridSpan w:val="24"/>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3560" w:type="dxa"/>
            <w:vAlign w:val="bottom"/>
            <w:gridSpan w:val="29"/>
          </w:tcPr>
          <w:p>
            <w:pPr>
              <w:spacing w:after="0" w:line="68" w:lineRule="exact"/>
              <w:rPr>
                <w:sz w:val="20"/>
                <w:szCs w:val="20"/>
                <w:color w:val="auto"/>
              </w:rPr>
            </w:pPr>
            <w:r>
              <w:rPr>
                <w:rFonts w:ascii="Arial" w:cs="Arial" w:eastAsia="Arial" w:hAnsi="Arial"/>
                <w:sz w:val="7"/>
                <w:szCs w:val="7"/>
                <w:color w:val="0000EE"/>
              </w:rPr>
              <w:t>Broker Voting</w:t>
            </w:r>
          </w:p>
        </w:tc>
        <w:tc>
          <w:tcPr>
            <w:tcW w:w="320" w:type="dxa"/>
            <w:vAlign w:val="bottom"/>
          </w:tcPr>
          <w:p>
            <w:pPr>
              <w:ind w:left="120"/>
              <w:spacing w:after="0" w:line="68" w:lineRule="exact"/>
              <w:rPr>
                <w:sz w:val="20"/>
                <w:szCs w:val="20"/>
                <w:color w:val="auto"/>
              </w:rPr>
            </w:pPr>
            <w:r>
              <w:rPr>
                <w:rFonts w:ascii="Arial" w:cs="Arial" w:eastAsia="Arial" w:hAnsi="Arial"/>
                <w:sz w:val="7"/>
                <w:szCs w:val="7"/>
                <w:color w:val="auto"/>
              </w:rPr>
              <w:t>​ ​​</w:t>
            </w:r>
          </w:p>
        </w:tc>
        <w:tc>
          <w:tcPr>
            <w:tcW w:w="420" w:type="dxa"/>
            <w:vAlign w:val="bottom"/>
            <w:gridSpan w:val="4"/>
          </w:tcPr>
          <w:p>
            <w:pPr>
              <w:jc w:val="right"/>
              <w:ind w:right="168"/>
              <w:spacing w:after="0" w:line="68" w:lineRule="exact"/>
              <w:rPr>
                <w:sz w:val="20"/>
                <w:szCs w:val="20"/>
                <w:color w:val="auto"/>
              </w:rPr>
            </w:pPr>
            <w:r>
              <w:rPr>
                <w:rFonts w:ascii="Arial" w:cs="Arial" w:eastAsia="Arial" w:hAnsi="Arial"/>
                <w:sz w:val="7"/>
                <w:szCs w:val="7"/>
                <w:color w:val="0000EE"/>
              </w:rPr>
              <w:t>6</w:t>
            </w:r>
            <w:r>
              <w:rPr>
                <w:rFonts w:ascii="Arial" w:cs="Arial" w:eastAsia="Arial" w:hAnsi="Arial"/>
                <w:sz w:val="7"/>
                <w:szCs w:val="7"/>
                <w:color w:val="000000"/>
              </w:rPr>
              <w:t>​</w:t>
            </w: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56C271"/>
            </w:tcBorders>
            <w:shd w:val="clear" w:color="auto" w:fill="CCEEFF"/>
          </w:tcPr>
          <w:p>
            <w:pPr>
              <w:spacing w:after="0"/>
              <w:rPr>
                <w:sz w:val="5"/>
                <w:szCs w:val="5"/>
                <w:color w:val="auto"/>
              </w:rPr>
            </w:pPr>
          </w:p>
        </w:tc>
        <w:tc>
          <w:tcPr>
            <w:tcW w:w="2960" w:type="dxa"/>
            <w:vAlign w:val="bottom"/>
            <w:tcBorders>
              <w:top w:val="single" w:sz="8" w:color="56C271"/>
              <w:right w:val="single" w:sz="8" w:color="CCEEFF"/>
            </w:tcBorders>
            <w:gridSpan w:val="16"/>
            <w:vMerge w:val="restart"/>
            <w:shd w:val="clear" w:color="auto" w:fill="CCEEFF"/>
          </w:tcPr>
          <w:p>
            <w:pPr>
              <w:spacing w:after="0" w:line="223" w:lineRule="exact"/>
              <w:rPr>
                <w:sz w:val="20"/>
                <w:szCs w:val="20"/>
                <w:color w:val="auto"/>
              </w:rPr>
            </w:pPr>
            <w:r>
              <w:rPr>
                <w:rFonts w:ascii="Arial" w:cs="Arial" w:eastAsia="Arial" w:hAnsi="Arial"/>
                <w:sz w:val="22"/>
                <w:szCs w:val="22"/>
                <w:b w:val="1"/>
                <w:bCs w:val="1"/>
                <w:color w:val="56C271"/>
              </w:rPr>
              <w:t>Named Executive Officer</w:t>
            </w:r>
          </w:p>
        </w:tc>
        <w:tc>
          <w:tcPr>
            <w:tcW w:w="740" w:type="dxa"/>
            <w:vAlign w:val="bottom"/>
            <w:tcBorders>
              <w:top w:val="single" w:sz="8" w:color="CCEEFF"/>
              <w:left w:val="single" w:sz="8" w:color="CCEEFF"/>
              <w:right w:val="single" w:sz="8" w:color="CCEEFF"/>
            </w:tcBorders>
            <w:gridSpan w:val="6"/>
            <w:vMerge w:val="restart"/>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960" w:type="dxa"/>
            <w:vAlign w:val="bottom"/>
            <w:tcBorders>
              <w:right w:val="single" w:sz="8" w:color="CCEEFF"/>
            </w:tcBorders>
            <w:gridSpan w:val="16"/>
            <w:vMerge w:val="continue"/>
            <w:shd w:val="clear" w:color="auto" w:fill="CCEEFF"/>
          </w:tcPr>
          <w:p>
            <w:pPr>
              <w:spacing w:after="0" w:line="20" w:lineRule="exact"/>
              <w:rPr>
                <w:sz w:val="1"/>
                <w:szCs w:val="1"/>
                <w:color w:val="auto"/>
              </w:rPr>
            </w:pPr>
          </w:p>
        </w:tc>
        <w:tc>
          <w:tcPr>
            <w:tcW w:w="740" w:type="dxa"/>
            <w:vAlign w:val="bottom"/>
            <w:tcBorders>
              <w:left w:val="single" w:sz="8" w:color="CCEEFF"/>
              <w:right w:val="single" w:sz="8" w:color="CCEEFF"/>
            </w:tcBorders>
            <w:gridSpan w:val="6"/>
            <w:vMerge w:val="continue"/>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w:t>
            </w:r>
          </w:p>
        </w:tc>
        <w:tc>
          <w:tcPr>
            <w:tcW w:w="3560" w:type="dxa"/>
            <w:vAlign w:val="bottom"/>
            <w:gridSpan w:val="29"/>
            <w:shd w:val="clear" w:color="auto" w:fill="CCEEFF"/>
          </w:tcPr>
          <w:p>
            <w:pPr>
              <w:spacing w:after="0" w:line="142" w:lineRule="exact"/>
              <w:rPr>
                <w:sz w:val="20"/>
                <w:szCs w:val="20"/>
                <w:color w:val="auto"/>
              </w:rPr>
            </w:pPr>
            <w:r>
              <w:rPr>
                <w:rFonts w:ascii="Arial" w:cs="Arial" w:eastAsia="Arial" w:hAnsi="Arial"/>
                <w:sz w:val="16"/>
                <w:szCs w:val="16"/>
                <w:color w:val="0000EE"/>
              </w:rPr>
              <w:t>Meeting Attendance</w:t>
            </w:r>
          </w:p>
        </w:tc>
        <w:tc>
          <w:tcPr>
            <w:tcW w:w="320" w:type="dxa"/>
            <w:vAlign w:val="bottom"/>
            <w:tcBorders>
              <w:left w:val="single" w:sz="8" w:color="CCEEFF"/>
            </w:tcBorders>
            <w:shd w:val="clear" w:color="auto" w:fill="CCEEFF"/>
          </w:tcPr>
          <w:p>
            <w:pPr>
              <w:ind w:left="120"/>
              <w:spacing w:after="0" w:line="142" w:lineRule="exact"/>
              <w:rPr>
                <w:sz w:val="20"/>
                <w:szCs w:val="20"/>
                <w:color w:val="auto"/>
              </w:rPr>
            </w:pPr>
            <w:r>
              <w:rPr>
                <w:rFonts w:ascii="Arial" w:cs="Arial" w:eastAsia="Arial" w:hAnsi="Arial"/>
                <w:sz w:val="16"/>
                <w:szCs w:val="16"/>
                <w:color w:val="auto"/>
              </w:rPr>
              <w:t>​ ​​</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0000EE"/>
              </w:rPr>
              <w:t>7</w:t>
            </w:r>
          </w:p>
        </w:tc>
        <w:tc>
          <w:tcPr>
            <w:tcW w:w="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960" w:type="dxa"/>
            <w:vAlign w:val="bottom"/>
            <w:tcBorders>
              <w:right w:val="single" w:sz="8" w:color="CCEEFF"/>
            </w:tcBorders>
            <w:gridSpan w:val="16"/>
            <w:vMerge w:val="continue"/>
            <w:shd w:val="clear" w:color="auto" w:fill="CCEEFF"/>
          </w:tcPr>
          <w:p>
            <w:pPr>
              <w:spacing w:after="0"/>
              <w:rPr>
                <w:sz w:val="13"/>
                <w:szCs w:val="13"/>
                <w:color w:val="auto"/>
              </w:rPr>
            </w:pPr>
          </w:p>
        </w:tc>
        <w:tc>
          <w:tcPr>
            <w:tcW w:w="740" w:type="dxa"/>
            <w:vAlign w:val="bottom"/>
            <w:tcBorders>
              <w:left w:val="single" w:sz="8" w:color="CCEEFF"/>
              <w:right w:val="single" w:sz="8" w:color="CCEEFF"/>
            </w:tcBorders>
            <w:gridSpan w:val="6"/>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right w:val="single" w:sz="8" w:color="0000EE"/>
            </w:tcBorders>
            <w:gridSpan w:val="8"/>
            <w:shd w:val="clear" w:color="auto" w:fill="CCEEFF"/>
          </w:tcPr>
          <w:p>
            <w:pPr>
              <w:spacing w:after="0" w:line="20" w:lineRule="exact"/>
              <w:rPr>
                <w:sz w:val="1"/>
                <w:szCs w:val="1"/>
                <w:color w:val="auto"/>
              </w:rPr>
            </w:pPr>
          </w:p>
        </w:tc>
        <w:tc>
          <w:tcPr>
            <w:tcW w:w="280" w:type="dxa"/>
            <w:vAlign w:val="bottom"/>
            <w:tcBorders>
              <w:top w:val="single" w:sz="8" w:color="CCEEFF"/>
              <w:right w:val="single" w:sz="8" w:color="0000EE"/>
            </w:tcBorders>
            <w:gridSpan w:val="2"/>
            <w:shd w:val="clear" w:color="auto" w:fill="0000EE"/>
          </w:tcPr>
          <w:p>
            <w:pPr>
              <w:spacing w:after="0" w:line="20" w:lineRule="exact"/>
              <w:rPr>
                <w:sz w:val="1"/>
                <w:szCs w:val="1"/>
                <w:color w:val="auto"/>
              </w:rPr>
            </w:pPr>
          </w:p>
        </w:tc>
        <w:tc>
          <w:tcPr>
            <w:tcW w:w="220" w:type="dxa"/>
            <w:vAlign w:val="bottom"/>
            <w:tcBorders>
              <w:top w:val="single" w:sz="8" w:color="CCEEFF"/>
              <w:right w:val="single" w:sz="8" w:color="0000EE"/>
            </w:tcBorders>
            <w:gridSpan w:val="2"/>
            <w:shd w:val="clear" w:color="auto" w:fill="0000EE"/>
          </w:tcPr>
          <w:p>
            <w:pPr>
              <w:spacing w:after="0" w:line="20" w:lineRule="exact"/>
              <w:rPr>
                <w:sz w:val="1"/>
                <w:szCs w:val="1"/>
                <w:color w:val="auto"/>
              </w:rPr>
            </w:pPr>
          </w:p>
        </w:tc>
        <w:tc>
          <w:tcPr>
            <w:tcW w:w="240" w:type="dxa"/>
            <w:vAlign w:val="bottom"/>
            <w:tcBorders>
              <w:top w:val="single" w:sz="8" w:color="CCEEFF"/>
              <w:left w:val="single" w:sz="8" w:color="0000EE"/>
              <w:right w:val="single" w:sz="8" w:color="CCEEFF"/>
            </w:tcBorders>
            <w:gridSpan w:val="2"/>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gridSpan w:val="3"/>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gridSpan w:val="8"/>
            <w:shd w:val="clear" w:color="auto" w:fill="CCEEFF"/>
          </w:tcPr>
          <w:p>
            <w:pPr>
              <w:spacing w:after="0" w:line="20" w:lineRule="exact"/>
              <w:rPr>
                <w:sz w:val="1"/>
                <w:szCs w:val="1"/>
                <w:color w:val="auto"/>
              </w:rPr>
            </w:pPr>
          </w:p>
        </w:tc>
        <w:tc>
          <w:tcPr>
            <w:tcW w:w="520" w:type="dxa"/>
            <w:vAlign w:val="bottom"/>
            <w:tcBorders>
              <w:top w:val="single" w:sz="8" w:color="CCEEFF"/>
              <w:left w:val="single" w:sz="8" w:color="CCEEFF"/>
            </w:tcBorders>
            <w:gridSpan w:val="3"/>
            <w:shd w:val="clear" w:color="auto" w:fill="CCEE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180" w:type="dxa"/>
            <w:vAlign w:val="bottom"/>
            <w:tcBorders>
              <w:top w:val="single" w:sz="8" w:color="CCEEFF"/>
            </w:tcBorders>
            <w:gridSpan w:val="2"/>
            <w:shd w:val="clear" w:color="auto" w:fill="CCEEFF"/>
          </w:tcPr>
          <w:p>
            <w:pPr>
              <w:spacing w:after="0" w:line="20" w:lineRule="exact"/>
              <w:rPr>
                <w:sz w:val="1"/>
                <w:szCs w:val="1"/>
                <w:color w:val="auto"/>
              </w:rPr>
            </w:pPr>
          </w:p>
        </w:tc>
        <w:tc>
          <w:tcPr>
            <w:tcW w:w="1480" w:type="dxa"/>
            <w:vAlign w:val="bottom"/>
            <w:tcBorders>
              <w:top w:val="single" w:sz="8" w:color="56C271"/>
            </w:tcBorders>
            <w:gridSpan w:val="7"/>
            <w:vMerge w:val="restart"/>
            <w:shd w:val="clear" w:color="auto" w:fill="CCEEFF"/>
          </w:tcPr>
          <w:p>
            <w:pPr>
              <w:spacing w:after="0" w:line="209" w:lineRule="exact"/>
              <w:rPr>
                <w:sz w:val="20"/>
                <w:szCs w:val="20"/>
                <w:color w:val="auto"/>
              </w:rPr>
            </w:pPr>
            <w:r>
              <w:rPr>
                <w:rFonts w:ascii="Arial" w:cs="Arial" w:eastAsia="Arial" w:hAnsi="Arial"/>
                <w:sz w:val="22"/>
                <w:szCs w:val="22"/>
                <w:b w:val="1"/>
                <w:bCs w:val="1"/>
                <w:color w:val="56C271"/>
                <w:w w:val="95"/>
              </w:rPr>
              <w:t>Compensation</w:t>
            </w:r>
          </w:p>
        </w:tc>
        <w:tc>
          <w:tcPr>
            <w:tcW w:w="180" w:type="dxa"/>
            <w:vAlign w:val="bottom"/>
            <w:tcBorders>
              <w:top w:val="single" w:sz="8" w:color="56C271"/>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56C271"/>
              <w:right w:val="single" w:sz="8" w:color="CCEEFF"/>
            </w:tcBorders>
            <w:gridSpan w:val="2"/>
            <w:shd w:val="clear" w:color="auto" w:fill="CCEEFF"/>
          </w:tcPr>
          <w:p>
            <w:pPr>
              <w:spacing w:after="0" w:line="20" w:lineRule="exact"/>
              <w:rPr>
                <w:sz w:val="1"/>
                <w:szCs w:val="1"/>
                <w:color w:val="auto"/>
              </w:rPr>
            </w:pPr>
          </w:p>
        </w:tc>
        <w:tc>
          <w:tcPr>
            <w:tcW w:w="180" w:type="dxa"/>
            <w:vAlign w:val="bottom"/>
            <w:tcBorders>
              <w:top w:val="single" w:sz="8" w:color="56C271"/>
            </w:tcBorders>
            <w:gridSpan w:val="3"/>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0" w:type="dxa"/>
            <w:vAlign w:val="bottom"/>
            <w:gridSpan w:val="2"/>
          </w:tcPr>
          <w:p>
            <w:pPr>
              <w:ind w:left="20"/>
              <w:spacing w:after="0" w:line="163" w:lineRule="exact"/>
              <w:rPr>
                <w:sz w:val="20"/>
                <w:szCs w:val="20"/>
                <w:color w:val="auto"/>
              </w:rPr>
            </w:pPr>
            <w:r>
              <w:rPr>
                <w:rFonts w:ascii="Arial" w:cs="Arial" w:eastAsia="Arial" w:hAnsi="Arial"/>
                <w:sz w:val="18"/>
                <w:szCs w:val="18"/>
                <w:color w:val="auto"/>
              </w:rPr>
              <w:t>​</w:t>
            </w:r>
          </w:p>
        </w:tc>
        <w:tc>
          <w:tcPr>
            <w:tcW w:w="640" w:type="dxa"/>
            <w:vAlign w:val="bottom"/>
            <w:gridSpan w:val="3"/>
          </w:tcPr>
          <w:p>
            <w:pPr>
              <w:spacing w:after="0" w:line="163" w:lineRule="exact"/>
              <w:rPr>
                <w:sz w:val="20"/>
                <w:szCs w:val="20"/>
                <w:color w:val="auto"/>
              </w:rPr>
            </w:pPr>
            <w:r>
              <w:rPr>
                <w:rFonts w:ascii="Arial" w:cs="Arial" w:eastAsia="Arial" w:hAnsi="Arial"/>
                <w:sz w:val="18"/>
                <w:szCs w:val="18"/>
                <w:color w:val="0000EE"/>
                <w:w w:val="95"/>
              </w:rPr>
              <w:t>Quorum</w:t>
            </w:r>
          </w:p>
        </w:tc>
        <w:tc>
          <w:tcPr>
            <w:tcW w:w="920" w:type="dxa"/>
            <w:vAlign w:val="bottom"/>
            <w:gridSpan w:val="7"/>
          </w:tcPr>
          <w:p>
            <w:pPr>
              <w:spacing w:after="0"/>
              <w:rPr>
                <w:sz w:val="14"/>
                <w:szCs w:val="14"/>
                <w:color w:val="auto"/>
              </w:rPr>
            </w:pPr>
          </w:p>
        </w:tc>
        <w:tc>
          <w:tcPr>
            <w:tcW w:w="2000" w:type="dxa"/>
            <w:vAlign w:val="bottom"/>
            <w:gridSpan w:val="19"/>
          </w:tcPr>
          <w:p>
            <w:pPr>
              <w:spacing w:after="0"/>
              <w:rPr>
                <w:sz w:val="14"/>
                <w:szCs w:val="14"/>
                <w:color w:val="auto"/>
              </w:rPr>
            </w:pPr>
          </w:p>
        </w:tc>
        <w:tc>
          <w:tcPr>
            <w:tcW w:w="320" w:type="dxa"/>
            <w:vAlign w:val="bottom"/>
          </w:tcPr>
          <w:p>
            <w:pPr>
              <w:ind w:left="120"/>
              <w:spacing w:after="0" w:line="163" w:lineRule="exact"/>
              <w:rPr>
                <w:sz w:val="20"/>
                <w:szCs w:val="20"/>
                <w:color w:val="auto"/>
              </w:rPr>
            </w:pPr>
            <w:r>
              <w:rPr>
                <w:rFonts w:ascii="Arial" w:cs="Arial" w:eastAsia="Arial" w:hAnsi="Arial"/>
                <w:sz w:val="18"/>
                <w:szCs w:val="18"/>
                <w:color w:val="auto"/>
              </w:rPr>
              <w:t>​ ​​</w:t>
            </w:r>
          </w:p>
        </w:tc>
        <w:tc>
          <w:tcPr>
            <w:tcW w:w="200" w:type="dxa"/>
            <w:vAlign w:val="bottom"/>
            <w:gridSpan w:val="2"/>
          </w:tcPr>
          <w:p>
            <w:pPr>
              <w:jc w:val="right"/>
              <w:spacing w:after="0" w:line="163" w:lineRule="exact"/>
              <w:rPr>
                <w:sz w:val="20"/>
                <w:szCs w:val="20"/>
                <w:color w:val="auto"/>
              </w:rPr>
            </w:pPr>
            <w:r>
              <w:rPr>
                <w:rFonts w:ascii="Arial" w:cs="Arial" w:eastAsia="Arial" w:hAnsi="Arial"/>
                <w:sz w:val="18"/>
                <w:szCs w:val="18"/>
                <w:color w:val="0000EE"/>
              </w:rPr>
              <w:t>7</w:t>
            </w:r>
          </w:p>
        </w:tc>
        <w:tc>
          <w:tcPr>
            <w:tcW w:w="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7"/>
            <w:vMerge w:val="continue"/>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left w:val="single" w:sz="8" w:color="CCEEFF"/>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tcBorders>
              <w:right w:val="single" w:sz="8" w:color="CCEEFF"/>
            </w:tcBorders>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spacing w:after="0" w:line="182"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0000EE"/>
              </w:rPr>
              <w:t>35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0" w:type="dxa"/>
            <w:vAlign w:val="bottom"/>
            <w:gridSpan w:val="2"/>
            <w:shd w:val="clear" w:color="auto" w:fill="CCEEFF"/>
          </w:tcPr>
          <w:p>
            <w:pPr>
              <w:spacing w:after="0"/>
              <w:rPr>
                <w:sz w:val="3"/>
                <w:szCs w:val="3"/>
                <w:color w:val="auto"/>
              </w:rPr>
            </w:pPr>
          </w:p>
        </w:tc>
        <w:tc>
          <w:tcPr>
            <w:tcW w:w="640" w:type="dxa"/>
            <w:vAlign w:val="bottom"/>
            <w:tcBorders>
              <w:top w:val="single" w:sz="8" w:color="0000EE"/>
            </w:tcBorders>
            <w:gridSpan w:val="3"/>
            <w:shd w:val="clear" w:color="auto" w:fill="CCEEFF"/>
          </w:tcPr>
          <w:p>
            <w:pPr>
              <w:spacing w:after="0"/>
              <w:rPr>
                <w:sz w:val="3"/>
                <w:szCs w:val="3"/>
                <w:color w:val="auto"/>
              </w:rPr>
            </w:pPr>
          </w:p>
        </w:tc>
        <w:tc>
          <w:tcPr>
            <w:tcW w:w="420" w:type="dxa"/>
            <w:vAlign w:val="bottom"/>
            <w:tcBorders>
              <w:right w:val="single" w:sz="8" w:color="CCEEFF"/>
            </w:tcBorders>
            <w:gridSpan w:val="3"/>
            <w:shd w:val="clear" w:color="auto" w:fill="CCEEFF"/>
          </w:tcPr>
          <w:p>
            <w:pPr>
              <w:spacing w:after="0"/>
              <w:rPr>
                <w:sz w:val="3"/>
                <w:szCs w:val="3"/>
                <w:color w:val="auto"/>
              </w:rPr>
            </w:pPr>
          </w:p>
        </w:tc>
        <w:tc>
          <w:tcPr>
            <w:tcW w:w="280" w:type="dxa"/>
            <w:vAlign w:val="bottom"/>
            <w:tcBorders>
              <w:right w:val="single" w:sz="8" w:color="CCEEFF"/>
            </w:tcBorders>
            <w:gridSpan w:val="2"/>
            <w:shd w:val="clear" w:color="auto" w:fill="CCEEFF"/>
          </w:tcPr>
          <w:p>
            <w:pPr>
              <w:spacing w:after="0"/>
              <w:rPr>
                <w:sz w:val="3"/>
                <w:szCs w:val="3"/>
                <w:color w:val="auto"/>
              </w:rPr>
            </w:pPr>
          </w:p>
        </w:tc>
        <w:tc>
          <w:tcPr>
            <w:tcW w:w="220" w:type="dxa"/>
            <w:vAlign w:val="bottom"/>
            <w:tcBorders>
              <w:right w:val="single" w:sz="8" w:color="CCEEFF"/>
            </w:tcBorders>
            <w:gridSpan w:val="2"/>
            <w:shd w:val="clear" w:color="auto" w:fill="CCEEFF"/>
          </w:tcPr>
          <w:p>
            <w:pPr>
              <w:spacing w:after="0"/>
              <w:rPr>
                <w:sz w:val="3"/>
                <w:szCs w:val="3"/>
                <w:color w:val="auto"/>
              </w:rPr>
            </w:pPr>
          </w:p>
        </w:tc>
        <w:tc>
          <w:tcPr>
            <w:tcW w:w="240" w:type="dxa"/>
            <w:vAlign w:val="bottom"/>
            <w:tcBorders>
              <w:left w:val="single" w:sz="8" w:color="CCEEFF"/>
              <w:right w:val="single" w:sz="8" w:color="CCEEFF"/>
            </w:tcBorders>
            <w:gridSpan w:val="2"/>
            <w:shd w:val="clear" w:color="auto" w:fill="CCEEFF"/>
          </w:tcPr>
          <w:p>
            <w:pPr>
              <w:spacing w:after="0"/>
              <w:rPr>
                <w:sz w:val="3"/>
                <w:szCs w:val="3"/>
                <w:color w:val="auto"/>
              </w:rPr>
            </w:pPr>
          </w:p>
        </w:tc>
        <w:tc>
          <w:tcPr>
            <w:tcW w:w="500" w:type="dxa"/>
            <w:vAlign w:val="bottom"/>
            <w:tcBorders>
              <w:right w:val="single" w:sz="8" w:color="CCEEFF"/>
            </w:tcBorders>
            <w:gridSpan w:val="3"/>
            <w:shd w:val="clear" w:color="auto" w:fill="CCEEFF"/>
          </w:tcPr>
          <w:p>
            <w:pPr>
              <w:spacing w:after="0"/>
              <w:rPr>
                <w:sz w:val="3"/>
                <w:szCs w:val="3"/>
                <w:color w:val="auto"/>
              </w:rPr>
            </w:pPr>
          </w:p>
        </w:tc>
        <w:tc>
          <w:tcPr>
            <w:tcW w:w="480" w:type="dxa"/>
            <w:vAlign w:val="bottom"/>
            <w:tcBorders>
              <w:right w:val="single" w:sz="8" w:color="CCEEFF"/>
            </w:tcBorders>
            <w:gridSpan w:val="5"/>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640" w:type="dxa"/>
            <w:vAlign w:val="bottom"/>
            <w:gridSpan w:val="8"/>
            <w:shd w:val="clear" w:color="auto" w:fill="CCEEFF"/>
          </w:tcPr>
          <w:p>
            <w:pPr>
              <w:spacing w:after="0"/>
              <w:rPr>
                <w:sz w:val="3"/>
                <w:szCs w:val="3"/>
                <w:color w:val="auto"/>
              </w:rPr>
            </w:pPr>
          </w:p>
        </w:tc>
        <w:tc>
          <w:tcPr>
            <w:tcW w:w="420" w:type="dxa"/>
            <w:vAlign w:val="bottom"/>
            <w:tcBorders>
              <w:left w:val="single" w:sz="8" w:color="CCEEFF"/>
            </w:tcBorders>
            <w:gridSpan w:val="2"/>
            <w:shd w:val="clear" w:color="auto" w:fill="CCEEFF"/>
          </w:tcPr>
          <w:p>
            <w:pPr>
              <w:spacing w:after="0"/>
              <w:rPr>
                <w:sz w:val="3"/>
                <w:szCs w:val="3"/>
                <w:color w:val="auto"/>
              </w:rPr>
            </w:pPr>
          </w:p>
        </w:tc>
        <w:tc>
          <w:tcPr>
            <w:tcW w:w="120" w:type="dxa"/>
            <w:vAlign w:val="bottom"/>
            <w:tcBorders>
              <w:top w:val="single" w:sz="8" w:color="0000EE"/>
            </w:tcBorders>
            <w:gridSpan w:val="2"/>
            <w:shd w:val="clear" w:color="auto" w:fill="CCEEFF"/>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Borders>
              <w:top w:val="single" w:sz="8" w:color="CCEEFF"/>
            </w:tcBorders>
            <w:gridSpan w:val="2"/>
            <w:shd w:val="clear" w:color="auto" w:fill="CCEEFF"/>
          </w:tcPr>
          <w:p>
            <w:pPr>
              <w:spacing w:after="0"/>
              <w:rPr>
                <w:sz w:val="3"/>
                <w:szCs w:val="3"/>
                <w:color w:val="auto"/>
              </w:rPr>
            </w:pPr>
          </w:p>
        </w:tc>
        <w:tc>
          <w:tcPr>
            <w:tcW w:w="1480" w:type="dxa"/>
            <w:vAlign w:val="bottom"/>
            <w:tcBorders>
              <w:top w:val="single" w:sz="8" w:color="56C271"/>
            </w:tcBorders>
            <w:gridSpan w:val="7"/>
            <w:vMerge w:val="continue"/>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680" w:type="dxa"/>
            <w:vAlign w:val="bottom"/>
            <w:tcBorders>
              <w:top w:val="single" w:sz="8" w:color="CCEEFF"/>
              <w:right w:val="single" w:sz="8" w:color="CCEEFF"/>
            </w:tcBorders>
            <w:gridSpan w:val="2"/>
            <w:shd w:val="clear" w:color="auto" w:fill="CCEEFF"/>
          </w:tcPr>
          <w:p>
            <w:pPr>
              <w:spacing w:after="0"/>
              <w:rPr>
                <w:sz w:val="3"/>
                <w:szCs w:val="3"/>
                <w:color w:val="auto"/>
              </w:rPr>
            </w:pPr>
          </w:p>
        </w:tc>
        <w:tc>
          <w:tcPr>
            <w:tcW w:w="440" w:type="dxa"/>
            <w:vAlign w:val="bottom"/>
            <w:tcBorders>
              <w:top w:val="single" w:sz="8" w:color="CCEEFF"/>
              <w:right w:val="single" w:sz="8" w:color="CCEEFF"/>
            </w:tcBorders>
            <w:gridSpan w:val="5"/>
            <w:shd w:val="clear" w:color="auto" w:fill="CCEEFF"/>
          </w:tcPr>
          <w:p>
            <w:pPr>
              <w:spacing w:after="0"/>
              <w:rPr>
                <w:sz w:val="3"/>
                <w:szCs w:val="3"/>
                <w:color w:val="auto"/>
              </w:rPr>
            </w:pPr>
          </w:p>
        </w:tc>
        <w:tc>
          <w:tcPr>
            <w:tcW w:w="180" w:type="dxa"/>
            <w:vAlign w:val="bottom"/>
            <w:tcBorders>
              <w:top w:val="single" w:sz="8" w:color="CCEEFF"/>
              <w:right w:val="single" w:sz="8" w:color="CCEEFF"/>
            </w:tcBorders>
            <w:shd w:val="clear" w:color="auto" w:fill="CCEEFF"/>
          </w:tcPr>
          <w:p>
            <w:pPr>
              <w:spacing w:after="0"/>
              <w:rPr>
                <w:sz w:val="3"/>
                <w:szCs w:val="3"/>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3"/>
                <w:szCs w:val="3"/>
                <w:color w:val="auto"/>
              </w:rPr>
            </w:pPr>
          </w:p>
        </w:tc>
        <w:tc>
          <w:tcPr>
            <w:tcW w:w="640" w:type="dxa"/>
            <w:vAlign w:val="bottom"/>
            <w:tcBorders>
              <w:top w:val="single" w:sz="8" w:color="CCEEFF"/>
              <w:right w:val="single" w:sz="8" w:color="CCEEFF"/>
            </w:tcBorders>
            <w:gridSpan w:val="5"/>
            <w:shd w:val="clear" w:color="auto" w:fill="CCEEFF"/>
          </w:tcPr>
          <w:p>
            <w:pPr>
              <w:spacing w:after="0"/>
              <w:rPr>
                <w:sz w:val="3"/>
                <w:szCs w:val="3"/>
                <w:color w:val="auto"/>
              </w:rPr>
            </w:pPr>
          </w:p>
        </w:tc>
        <w:tc>
          <w:tcPr>
            <w:tcW w:w="380" w:type="dxa"/>
            <w:vAlign w:val="bottom"/>
            <w:tcBorders>
              <w:top w:val="single" w:sz="8" w:color="CCEEFF"/>
            </w:tcBorders>
            <w:gridSpan w:val="2"/>
            <w:vMerge w:val="continue"/>
            <w:shd w:val="clear" w:color="auto" w:fill="CCEEFF"/>
          </w:tcPr>
          <w:p>
            <w:pPr>
              <w:spacing w:after="0"/>
              <w:rPr>
                <w:sz w:val="3"/>
                <w:szCs w:val="3"/>
                <w:color w:val="auto"/>
              </w:rPr>
            </w:pPr>
          </w:p>
        </w:tc>
        <w:tc>
          <w:tcPr>
            <w:tcW w:w="6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gridSpan w:val="31"/>
            <w:vMerge w:val="restart"/>
            <w:shd w:val="clear" w:color="auto" w:fill="CCEEFF"/>
          </w:tcPr>
          <w:p>
            <w:pPr>
              <w:ind w:left="20"/>
              <w:spacing w:after="0" w:line="109" w:lineRule="exact"/>
              <w:rPr>
                <w:sz w:val="20"/>
                <w:szCs w:val="20"/>
                <w:color w:val="auto"/>
              </w:rPr>
            </w:pPr>
            <w:r>
              <w:rPr>
                <w:rFonts w:ascii="Arial" w:cs="Arial" w:eastAsia="Arial" w:hAnsi="Arial"/>
                <w:sz w:val="12"/>
                <w:szCs w:val="12"/>
                <w:color w:val="auto"/>
                <w:shd w:val="clear" w:color="auto" w:fill="CCEEFF"/>
              </w:rPr>
              <w:t xml:space="preserve">​  </w:t>
            </w:r>
            <w:r>
              <w:rPr>
                <w:rFonts w:ascii="Arial" w:cs="Arial" w:eastAsia="Arial" w:hAnsi="Arial"/>
                <w:sz w:val="12"/>
                <w:szCs w:val="12"/>
                <w:color w:val="0000EE"/>
                <w:shd w:val="clear" w:color="auto" w:fill="CCEEFF"/>
              </w:rPr>
              <w:t>Required Vote and Board Recommendations</w:t>
            </w:r>
          </w:p>
        </w:tc>
        <w:tc>
          <w:tcPr>
            <w:tcW w:w="320" w:type="dxa"/>
            <w:vAlign w:val="bottom"/>
            <w:tcBorders>
              <w:top w:val="single" w:sz="8" w:color="CCEEFF"/>
              <w:left w:val="single" w:sz="8" w:color="CCEEFF"/>
              <w:bottom w:val="single" w:sz="8" w:color="CCEEFF"/>
            </w:tcBorders>
            <w:vMerge w:val="restart"/>
            <w:shd w:val="clear" w:color="auto" w:fill="CCEEFF"/>
          </w:tcPr>
          <w:p>
            <w:pPr>
              <w:ind w:left="120"/>
              <w:spacing w:after="0" w:line="109" w:lineRule="exact"/>
              <w:rPr>
                <w:sz w:val="20"/>
                <w:szCs w:val="20"/>
                <w:color w:val="auto"/>
              </w:rPr>
            </w:pPr>
            <w:r>
              <w:rPr>
                <w:rFonts w:ascii="Arial" w:cs="Arial" w:eastAsia="Arial" w:hAnsi="Arial"/>
                <w:sz w:val="12"/>
                <w:szCs w:val="12"/>
                <w:color w:val="auto"/>
                <w:shd w:val="clear" w:color="auto" w:fill="CCEEFF"/>
              </w:rPr>
              <w:t>​ ​​</w:t>
            </w:r>
          </w:p>
        </w:tc>
        <w:tc>
          <w:tcPr>
            <w:tcW w:w="200" w:type="dxa"/>
            <w:vAlign w:val="bottom"/>
            <w:tcBorders>
              <w:top w:val="single" w:sz="8" w:color="CCEEFF"/>
              <w:bottom w:val="single" w:sz="8" w:color="CCEEFF"/>
            </w:tcBorders>
            <w:gridSpan w:val="2"/>
            <w:vMerge w:val="restart"/>
            <w:shd w:val="clear" w:color="auto" w:fill="CCEEFF"/>
          </w:tcPr>
          <w:p>
            <w:pPr>
              <w:jc w:val="right"/>
              <w:spacing w:after="0" w:line="109" w:lineRule="exact"/>
              <w:rPr>
                <w:sz w:val="20"/>
                <w:szCs w:val="20"/>
                <w:color w:val="auto"/>
              </w:rPr>
            </w:pPr>
            <w:r>
              <w:rPr>
                <w:rFonts w:ascii="Arial" w:cs="Arial" w:eastAsia="Arial" w:hAnsi="Arial"/>
                <w:sz w:val="12"/>
                <w:szCs w:val="12"/>
                <w:color w:val="0000EE"/>
                <w:shd w:val="clear" w:color="auto" w:fill="CCEEFF"/>
              </w:rPr>
              <w:t>7</w:t>
            </w:r>
          </w:p>
        </w:tc>
        <w:tc>
          <w:tcPr>
            <w:tcW w:w="220" w:type="dxa"/>
            <w:vAlign w:val="bottom"/>
            <w:gridSpan w:val="2"/>
            <w:vMerge w:val="restart"/>
          </w:tcPr>
          <w:p>
            <w:pPr>
              <w:jc w:val="right"/>
              <w:ind w:right="168"/>
              <w:spacing w:after="0" w:line="109"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bottom w:val="single" w:sz="8" w:color="56C271"/>
            </w:tcBorders>
            <w:gridSpan w:val="2"/>
            <w:shd w:val="clear" w:color="auto" w:fill="CCEEFF"/>
          </w:tcPr>
          <w:p>
            <w:pPr>
              <w:spacing w:after="0" w:line="8" w:lineRule="exact"/>
              <w:rPr>
                <w:sz w:val="20"/>
                <w:szCs w:val="20"/>
                <w:color w:val="auto"/>
              </w:rPr>
            </w:pPr>
            <w:r>
              <w:rPr>
                <w:rFonts w:ascii="Arial" w:cs="Arial" w:eastAsia="Arial" w:hAnsi="Arial"/>
                <w:sz w:val="1"/>
                <w:szCs w:val="1"/>
                <w:b w:val="1"/>
                <w:bCs w:val="1"/>
                <w:color w:val="auto"/>
              </w:rPr>
              <w:t>​</w:t>
            </w:r>
          </w:p>
        </w:tc>
        <w:tc>
          <w:tcPr>
            <w:tcW w:w="180" w:type="dxa"/>
            <w:vAlign w:val="bottom"/>
            <w:tcBorders>
              <w:top w:val="single" w:sz="8" w:color="56C271"/>
              <w:bottom w:val="single" w:sz="8" w:color="56C271"/>
            </w:tcBorders>
            <w:shd w:val="clear" w:color="auto" w:fill="CCEEFF"/>
          </w:tcPr>
          <w:p>
            <w:pPr>
              <w:spacing w:after="0" w:line="20" w:lineRule="exact"/>
              <w:rPr>
                <w:sz w:val="1"/>
                <w:szCs w:val="1"/>
                <w:color w:val="auto"/>
              </w:rPr>
            </w:pPr>
          </w:p>
        </w:tc>
        <w:tc>
          <w:tcPr>
            <w:tcW w:w="440" w:type="dxa"/>
            <w:vAlign w:val="bottom"/>
            <w:tcBorders>
              <w:top w:val="single" w:sz="8" w:color="56C271"/>
              <w:bottom w:val="single" w:sz="8" w:color="56C271"/>
            </w:tcBorders>
            <w:shd w:val="clear" w:color="auto" w:fill="CCEEFF"/>
          </w:tcPr>
          <w:p>
            <w:pPr>
              <w:spacing w:after="0" w:line="20" w:lineRule="exact"/>
              <w:rPr>
                <w:sz w:val="1"/>
                <w:szCs w:val="1"/>
                <w:color w:val="auto"/>
              </w:rPr>
            </w:pPr>
          </w:p>
        </w:tc>
        <w:tc>
          <w:tcPr>
            <w:tcW w:w="260" w:type="dxa"/>
            <w:vAlign w:val="bottom"/>
            <w:tcBorders>
              <w:top w:val="single" w:sz="8" w:color="56C271"/>
              <w:bottom w:val="single" w:sz="8" w:color="56C271"/>
            </w:tcBorders>
            <w:shd w:val="clear" w:color="auto" w:fill="CCEEFF"/>
          </w:tcPr>
          <w:p>
            <w:pPr>
              <w:spacing w:after="0" w:line="20" w:lineRule="exact"/>
              <w:rPr>
                <w:sz w:val="1"/>
                <w:szCs w:val="1"/>
                <w:color w:val="auto"/>
              </w:rPr>
            </w:pPr>
          </w:p>
        </w:tc>
        <w:tc>
          <w:tcPr>
            <w:tcW w:w="420" w:type="dxa"/>
            <w:vAlign w:val="bottom"/>
            <w:tcBorders>
              <w:top w:val="single" w:sz="8" w:color="56C271"/>
              <w:bottom w:val="single" w:sz="8" w:color="56C271"/>
            </w:tcBorders>
            <w:shd w:val="clear" w:color="auto" w:fill="CCEEFF"/>
          </w:tcPr>
          <w:p>
            <w:pPr>
              <w:spacing w:after="0" w:line="20" w:lineRule="exact"/>
              <w:rPr>
                <w:sz w:val="1"/>
                <w:szCs w:val="1"/>
                <w:color w:val="auto"/>
              </w:rPr>
            </w:pPr>
          </w:p>
        </w:tc>
        <w:tc>
          <w:tcPr>
            <w:tcW w:w="20" w:type="dxa"/>
            <w:vAlign w:val="bottom"/>
            <w:tcBorders>
              <w:top w:val="single" w:sz="8" w:color="56C271"/>
              <w:bottom w:val="single" w:sz="8" w:color="56C271"/>
            </w:tcBorders>
            <w:shd w:val="clear" w:color="auto" w:fill="CCEEFF"/>
          </w:tcPr>
          <w:p>
            <w:pPr>
              <w:spacing w:after="0" w:line="20" w:lineRule="exact"/>
              <w:rPr>
                <w:sz w:val="1"/>
                <w:szCs w:val="1"/>
                <w:color w:val="auto"/>
              </w:rPr>
            </w:pPr>
          </w:p>
        </w:tc>
        <w:tc>
          <w:tcPr>
            <w:tcW w:w="20" w:type="dxa"/>
            <w:vAlign w:val="bottom"/>
            <w:tcBorders>
              <w:top w:val="single" w:sz="8" w:color="56C271"/>
              <w:bottom w:val="single" w:sz="8" w:color="56C271"/>
            </w:tcBorders>
            <w:shd w:val="clear" w:color="auto" w:fill="CCEEFF"/>
          </w:tcPr>
          <w:p>
            <w:pPr>
              <w:spacing w:after="0" w:line="20" w:lineRule="exact"/>
              <w:rPr>
                <w:sz w:val="1"/>
                <w:szCs w:val="1"/>
                <w:color w:val="auto"/>
              </w:rPr>
            </w:pPr>
          </w:p>
        </w:tc>
        <w:tc>
          <w:tcPr>
            <w:tcW w:w="140" w:type="dxa"/>
            <w:vAlign w:val="bottom"/>
            <w:tcBorders>
              <w:top w:val="single" w:sz="8" w:color="56C271"/>
              <w:bottom w:val="single" w:sz="8" w:color="56C271"/>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56C271"/>
              <w:right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bottom w:val="single" w:sz="8" w:color="56C271"/>
            </w:tcBorders>
            <w:shd w:val="clear" w:color="auto" w:fill="CCEEFF"/>
          </w:tcPr>
          <w:p>
            <w:pPr>
              <w:spacing w:after="0" w:line="20" w:lineRule="exact"/>
              <w:rPr>
                <w:sz w:val="1"/>
                <w:szCs w:val="1"/>
                <w:color w:val="auto"/>
              </w:rPr>
            </w:pPr>
          </w:p>
        </w:tc>
        <w:tc>
          <w:tcPr>
            <w:tcW w:w="220" w:type="dxa"/>
            <w:vAlign w:val="bottom"/>
            <w:tcBorders>
              <w:top w:val="single" w:sz="8" w:color="CCEEFF"/>
              <w:bottom w:val="single" w:sz="8" w:color="56C271"/>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bottom w:val="single" w:sz="8" w:color="56C271"/>
            </w:tcBorders>
            <w:shd w:val="clear" w:color="auto" w:fill="CCEEFF"/>
          </w:tcPr>
          <w:p>
            <w:pPr>
              <w:spacing w:after="0" w:line="20" w:lineRule="exact"/>
              <w:rPr>
                <w:sz w:val="1"/>
                <w:szCs w:val="1"/>
                <w:color w:val="auto"/>
              </w:rPr>
            </w:pPr>
          </w:p>
        </w:tc>
        <w:tc>
          <w:tcPr>
            <w:tcW w:w="20" w:type="dxa"/>
            <w:vAlign w:val="bottom"/>
            <w:tcBorders>
              <w:top w:val="single" w:sz="8" w:color="CCEEFF"/>
              <w:bottom w:val="single" w:sz="8" w:color="56C271"/>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56C271"/>
            </w:tcBorders>
            <w:gridSpan w:val="2"/>
            <w:shd w:val="clear" w:color="auto" w:fill="CCEEFF"/>
          </w:tcPr>
          <w:p>
            <w:pPr>
              <w:spacing w:after="0" w:line="20" w:lineRule="exact"/>
              <w:rPr>
                <w:sz w:val="1"/>
                <w:szCs w:val="1"/>
                <w:color w:val="auto"/>
              </w:rPr>
            </w:pPr>
          </w:p>
        </w:tc>
        <w:tc>
          <w:tcPr>
            <w:tcW w:w="180" w:type="dxa"/>
            <w:vAlign w:val="bottom"/>
            <w:tcBorders>
              <w:top w:val="single" w:sz="8" w:color="CCEEFF"/>
              <w:bottom w:val="single" w:sz="8" w:color="56C271"/>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56C271"/>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bottom w:val="single" w:sz="8" w:color="56C271"/>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bottom w:val="single" w:sz="8" w:color="56C271"/>
            </w:tcBorders>
            <w:shd w:val="clear" w:color="auto" w:fill="CCEEFF"/>
          </w:tcPr>
          <w:p>
            <w:pPr>
              <w:spacing w:after="0" w:line="20" w:lineRule="exact"/>
              <w:rPr>
                <w:sz w:val="1"/>
                <w:szCs w:val="1"/>
                <w:color w:val="auto"/>
              </w:rPr>
            </w:pPr>
          </w:p>
        </w:tc>
        <w:tc>
          <w:tcPr>
            <w:tcW w:w="40" w:type="dxa"/>
            <w:vAlign w:val="bottom"/>
            <w:tcBorders>
              <w:top w:val="single" w:sz="8" w:color="CCEEFF"/>
              <w:bottom w:val="single" w:sz="8" w:color="56C271"/>
            </w:tcBorders>
            <w:gridSpan w:val="2"/>
            <w:shd w:val="clear" w:color="auto" w:fill="CCEEFF"/>
          </w:tcPr>
          <w:p>
            <w:pPr>
              <w:spacing w:after="0" w:line="20" w:lineRule="exact"/>
              <w:rPr>
                <w:sz w:val="1"/>
                <w:szCs w:val="1"/>
                <w:color w:val="auto"/>
              </w:rPr>
            </w:pPr>
          </w:p>
        </w:tc>
        <w:tc>
          <w:tcPr>
            <w:tcW w:w="40" w:type="dxa"/>
            <w:vAlign w:val="bottom"/>
            <w:tcBorders>
              <w:top w:val="single" w:sz="8" w:color="CCEEFF"/>
              <w:bottom w:val="single" w:sz="8" w:color="56C271"/>
            </w:tcBorders>
            <w:shd w:val="clear" w:color="auto" w:fill="CCEEFF"/>
          </w:tcPr>
          <w:p>
            <w:pPr>
              <w:spacing w:after="0" w:line="20" w:lineRule="exact"/>
              <w:rPr>
                <w:sz w:val="1"/>
                <w:szCs w:val="1"/>
                <w:color w:val="auto"/>
              </w:rPr>
            </w:pPr>
          </w:p>
        </w:tc>
        <w:tc>
          <w:tcPr>
            <w:tcW w:w="440" w:type="dxa"/>
            <w:vAlign w:val="bottom"/>
            <w:tcBorders>
              <w:top w:val="single" w:sz="8" w:color="CCEEFF"/>
              <w:bottom w:val="single" w:sz="8" w:color="56C271"/>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bottom w:val="single" w:sz="8" w:color="56C271"/>
            </w:tcBorders>
            <w:shd w:val="clear" w:color="auto" w:fill="CCEEFF"/>
          </w:tcPr>
          <w:p>
            <w:pPr>
              <w:ind w:left="20"/>
              <w:spacing w:after="0" w:line="8" w:lineRule="exact"/>
              <w:rPr>
                <w:sz w:val="20"/>
                <w:szCs w:val="20"/>
                <w:color w:val="auto"/>
              </w:rPr>
            </w:pPr>
            <w:r>
              <w:rPr>
                <w:rFonts w:ascii="Arial" w:cs="Arial" w:eastAsia="Arial" w:hAnsi="Arial"/>
                <w:sz w:val="1"/>
                <w:szCs w:val="1"/>
                <w:b w:val="1"/>
                <w:bCs w:val="1"/>
                <w:color w:val="auto"/>
              </w:rPr>
              <w:t>​​</w:t>
            </w:r>
          </w:p>
        </w:tc>
        <w:tc>
          <w:tcPr>
            <w:tcW w:w="200" w:type="dxa"/>
            <w:vAlign w:val="bottom"/>
            <w:tcBorders>
              <w:top w:val="single" w:sz="8" w:color="0000EE"/>
              <w:bottom w:val="single" w:sz="8" w:color="56C271"/>
            </w:tcBorders>
            <w:shd w:val="clear" w:color="auto" w:fill="CCEEFF"/>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jc w:val="right"/>
              <w:spacing w:after="0" w:line="8" w:lineRule="exact"/>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69"/>
        </w:trPr>
        <w:tc>
          <w:tcPr>
            <w:tcW w:w="3760" w:type="dxa"/>
            <w:vAlign w:val="bottom"/>
            <w:gridSpan w:val="31"/>
            <w:vMerge w:val="continue"/>
            <w:shd w:val="clear" w:color="auto" w:fill="CCEEFF"/>
          </w:tcPr>
          <w:p>
            <w:pPr>
              <w:spacing w:after="0"/>
              <w:rPr>
                <w:sz w:val="6"/>
                <w:szCs w:val="6"/>
                <w:color w:val="auto"/>
              </w:rPr>
            </w:pPr>
          </w:p>
        </w:tc>
        <w:tc>
          <w:tcPr>
            <w:tcW w:w="320" w:type="dxa"/>
            <w:vAlign w:val="bottom"/>
            <w:tcBorders>
              <w:left w:val="single" w:sz="8" w:color="CCEEFF"/>
            </w:tcBorders>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3120" w:type="dxa"/>
            <w:vAlign w:val="bottom"/>
            <w:gridSpan w:val="17"/>
            <w:vMerge w:val="restart"/>
          </w:tcPr>
          <w:p>
            <w:pPr>
              <w:spacing w:after="0"/>
              <w:rPr>
                <w:sz w:val="20"/>
                <w:szCs w:val="20"/>
                <w:color w:val="auto"/>
              </w:rPr>
            </w:pPr>
            <w:r>
              <w:rPr>
                <w:rFonts w:ascii="Arial" w:cs="Arial" w:eastAsia="Arial" w:hAnsi="Arial"/>
                <w:sz w:val="22"/>
                <w:szCs w:val="22"/>
                <w:b w:val="1"/>
                <w:bCs w:val="1"/>
                <w:color w:val="56C271"/>
                <w:w w:val="95"/>
              </w:rPr>
              <w:t>Compensation Discussion and</w:t>
            </w: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120" w:type="dxa"/>
            <w:vAlign w:val="bottom"/>
            <w:gridSpan w:val="17"/>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760" w:type="dxa"/>
            <w:vAlign w:val="bottom"/>
            <w:gridSpan w:val="31"/>
            <w:vMerge w:val="restart"/>
          </w:tcPr>
          <w:p>
            <w:pPr>
              <w:ind w:left="20"/>
              <w:spacing w:after="0"/>
              <w:rPr>
                <w:sz w:val="20"/>
                <w:szCs w:val="20"/>
                <w:color w:val="auto"/>
              </w:rPr>
            </w:pPr>
            <w:r>
              <w:rPr>
                <w:rFonts w:ascii="Arial" w:cs="Arial" w:eastAsia="Arial" w:hAnsi="Arial"/>
                <w:sz w:val="22"/>
                <w:szCs w:val="22"/>
                <w:b w:val="1"/>
                <w:bCs w:val="1"/>
                <w:color w:val="56C271"/>
              </w:rPr>
              <w:t>Proposal 1 — Election of Directors</w:t>
            </w:r>
            <w:r>
              <w:rPr>
                <w:rFonts w:ascii="Arial" w:cs="Arial" w:eastAsia="Arial" w:hAnsi="Arial"/>
                <w:sz w:val="17"/>
                <w:szCs w:val="17"/>
                <w:color w:val="56C271"/>
              </w:rPr>
              <w:t>​</w:t>
            </w:r>
          </w:p>
        </w:tc>
        <w:tc>
          <w:tcPr>
            <w:tcW w:w="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4"/>
            <w:vMerge w:val="restart"/>
          </w:tcPr>
          <w:p>
            <w:pPr>
              <w:jc w:val="right"/>
              <w:ind w:right="208"/>
              <w:spacing w:after="0"/>
              <w:rPr>
                <w:sz w:val="20"/>
                <w:szCs w:val="20"/>
                <w:color w:val="auto"/>
              </w:rPr>
            </w:pPr>
            <w:r>
              <w:rPr>
                <w:rFonts w:ascii="Arial" w:cs="Arial" w:eastAsia="Arial" w:hAnsi="Arial"/>
                <w:sz w:val="18"/>
                <w:szCs w:val="18"/>
                <w:color w:val="0000EE"/>
              </w:rPr>
              <w:t>8</w:t>
            </w:r>
          </w:p>
        </w:tc>
        <w:tc>
          <w:tcPr>
            <w:tcW w:w="20" w:type="dxa"/>
            <w:vAlign w:val="bottom"/>
            <w:vMerge w:val="continue"/>
          </w:tcPr>
          <w:p>
            <w:pPr>
              <w:spacing w:after="0"/>
              <w:rPr>
                <w:sz w:val="19"/>
                <w:szCs w:val="19"/>
                <w:color w:val="auto"/>
              </w:rPr>
            </w:pPr>
          </w:p>
        </w:tc>
        <w:tc>
          <w:tcPr>
            <w:tcW w:w="3120" w:type="dxa"/>
            <w:vAlign w:val="bottom"/>
            <w:tcBorders>
              <w:bottom w:val="single" w:sz="8" w:color="56C271"/>
            </w:tcBorders>
            <w:gridSpan w:val="17"/>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 w:type="dxa"/>
            <w:vAlign w:val="bottom"/>
            <w:gridSpan w:val="2"/>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3760" w:type="dxa"/>
            <w:vAlign w:val="bottom"/>
            <w:gridSpan w:val="31"/>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340" w:type="dxa"/>
            <w:vAlign w:val="bottom"/>
            <w:gridSpan w:val="2"/>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gridSpan w:val="2"/>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4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shd w:val="clear" w:color="auto" w:fill="56C271"/>
          </w:tcPr>
          <w:p>
            <w:pPr>
              <w:spacing w:after="0" w:line="7" w:lineRule="exact"/>
              <w:rPr>
                <w:sz w:val="20"/>
                <w:szCs w:val="20"/>
                <w:color w:val="auto"/>
              </w:rPr>
            </w:pPr>
            <w:r>
              <w:rPr>
                <w:rFonts w:ascii="Arial" w:cs="Arial" w:eastAsia="Arial" w:hAnsi="Arial"/>
                <w:sz w:val="1"/>
                <w:szCs w:val="1"/>
                <w:b w:val="1"/>
                <w:bCs w:val="1"/>
                <w:color w:val="auto"/>
              </w:rPr>
              <w:t>​</w:t>
            </w:r>
          </w:p>
        </w:tc>
        <w:tc>
          <w:tcPr>
            <w:tcW w:w="180" w:type="dxa"/>
            <w:vAlign w:val="bottom"/>
            <w:shd w:val="clear" w:color="auto" w:fill="56C271"/>
          </w:tcPr>
          <w:p>
            <w:pPr>
              <w:spacing w:after="0"/>
              <w:rPr>
                <w:sz w:val="2"/>
                <w:szCs w:val="2"/>
                <w:color w:val="auto"/>
              </w:rPr>
            </w:pPr>
          </w:p>
        </w:tc>
        <w:tc>
          <w:tcPr>
            <w:tcW w:w="20" w:type="dxa"/>
            <w:vAlign w:val="bottom"/>
            <w:shd w:val="clear" w:color="auto" w:fill="56C271"/>
          </w:tcPr>
          <w:p>
            <w:pPr>
              <w:spacing w:after="0"/>
              <w:rPr>
                <w:sz w:val="2"/>
                <w:szCs w:val="2"/>
                <w:color w:val="auto"/>
              </w:rPr>
            </w:pPr>
          </w:p>
        </w:tc>
        <w:tc>
          <w:tcPr>
            <w:tcW w:w="440" w:type="dxa"/>
            <w:vAlign w:val="bottom"/>
            <w:shd w:val="clear" w:color="auto" w:fill="56C271"/>
          </w:tcPr>
          <w:p>
            <w:pPr>
              <w:spacing w:after="0"/>
              <w:rPr>
                <w:sz w:val="2"/>
                <w:szCs w:val="2"/>
                <w:color w:val="auto"/>
              </w:rPr>
            </w:pPr>
          </w:p>
        </w:tc>
        <w:tc>
          <w:tcPr>
            <w:tcW w:w="160" w:type="dxa"/>
            <w:vAlign w:val="bottom"/>
            <w:shd w:val="clear" w:color="auto" w:fill="56C271"/>
          </w:tcPr>
          <w:p>
            <w:pPr>
              <w:spacing w:after="0"/>
              <w:rPr>
                <w:sz w:val="2"/>
                <w:szCs w:val="2"/>
                <w:color w:val="auto"/>
              </w:rPr>
            </w:pPr>
          </w:p>
        </w:tc>
        <w:tc>
          <w:tcPr>
            <w:tcW w:w="160" w:type="dxa"/>
            <w:vAlign w:val="bottom"/>
            <w:shd w:val="clear" w:color="auto" w:fill="56C271"/>
          </w:tcPr>
          <w:p>
            <w:pPr>
              <w:spacing w:after="0"/>
              <w:rPr>
                <w:sz w:val="2"/>
                <w:szCs w:val="2"/>
                <w:color w:val="auto"/>
              </w:rPr>
            </w:pPr>
          </w:p>
        </w:tc>
        <w:tc>
          <w:tcPr>
            <w:tcW w:w="100" w:type="dxa"/>
            <w:vAlign w:val="bottom"/>
            <w:tcBorders>
              <w:right w:val="single" w:sz="8" w:color="56C271"/>
            </w:tcBorders>
            <w:shd w:val="clear" w:color="auto" w:fill="56C271"/>
          </w:tcPr>
          <w:p>
            <w:pPr>
              <w:spacing w:after="0"/>
              <w:rPr>
                <w:sz w:val="2"/>
                <w:szCs w:val="2"/>
                <w:color w:val="auto"/>
              </w:rPr>
            </w:pPr>
          </w:p>
        </w:tc>
        <w:tc>
          <w:tcPr>
            <w:tcW w:w="160" w:type="dxa"/>
            <w:vAlign w:val="bottom"/>
            <w:shd w:val="clear" w:color="auto" w:fill="56C271"/>
          </w:tcPr>
          <w:p>
            <w:pPr>
              <w:spacing w:after="0"/>
              <w:rPr>
                <w:sz w:val="2"/>
                <w:szCs w:val="2"/>
                <w:color w:val="auto"/>
              </w:rPr>
            </w:pPr>
          </w:p>
        </w:tc>
        <w:tc>
          <w:tcPr>
            <w:tcW w:w="120" w:type="dxa"/>
            <w:vAlign w:val="bottom"/>
            <w:tcBorders>
              <w:right w:val="single" w:sz="8" w:color="56C271"/>
            </w:tcBorders>
            <w:shd w:val="clear" w:color="auto" w:fill="56C271"/>
          </w:tcPr>
          <w:p>
            <w:pPr>
              <w:spacing w:after="0"/>
              <w:rPr>
                <w:sz w:val="2"/>
                <w:szCs w:val="2"/>
                <w:color w:val="auto"/>
              </w:rPr>
            </w:pPr>
          </w:p>
        </w:tc>
        <w:tc>
          <w:tcPr>
            <w:tcW w:w="160" w:type="dxa"/>
            <w:vAlign w:val="bottom"/>
            <w:shd w:val="clear" w:color="auto" w:fill="56C271"/>
          </w:tcPr>
          <w:p>
            <w:pPr>
              <w:spacing w:after="0"/>
              <w:rPr>
                <w:sz w:val="2"/>
                <w:szCs w:val="2"/>
                <w:color w:val="auto"/>
              </w:rPr>
            </w:pPr>
          </w:p>
        </w:tc>
        <w:tc>
          <w:tcPr>
            <w:tcW w:w="60" w:type="dxa"/>
            <w:vAlign w:val="bottom"/>
            <w:tcBorders>
              <w:right w:val="single" w:sz="8" w:color="56C271"/>
            </w:tcBorders>
            <w:shd w:val="clear" w:color="auto" w:fill="56C271"/>
          </w:tcPr>
          <w:p>
            <w:pPr>
              <w:spacing w:after="0"/>
              <w:rPr>
                <w:sz w:val="2"/>
                <w:szCs w:val="2"/>
                <w:color w:val="auto"/>
              </w:rPr>
            </w:pPr>
          </w:p>
        </w:tc>
        <w:tc>
          <w:tcPr>
            <w:tcW w:w="100" w:type="dxa"/>
            <w:vAlign w:val="bottom"/>
            <w:tcBorders>
              <w:left w:val="single" w:sz="8" w:color="56C271"/>
            </w:tcBorders>
            <w:shd w:val="clear" w:color="auto" w:fill="56C271"/>
          </w:tcPr>
          <w:p>
            <w:pPr>
              <w:spacing w:after="0"/>
              <w:rPr>
                <w:sz w:val="2"/>
                <w:szCs w:val="2"/>
                <w:color w:val="auto"/>
              </w:rPr>
            </w:pPr>
          </w:p>
        </w:tc>
        <w:tc>
          <w:tcPr>
            <w:tcW w:w="140" w:type="dxa"/>
            <w:vAlign w:val="bottom"/>
            <w:tcBorders>
              <w:right w:val="single" w:sz="8" w:color="56C271"/>
            </w:tcBorders>
            <w:shd w:val="clear" w:color="auto" w:fill="56C271"/>
          </w:tcPr>
          <w:p>
            <w:pPr>
              <w:spacing w:after="0"/>
              <w:rPr>
                <w:sz w:val="2"/>
                <w:szCs w:val="2"/>
                <w:color w:val="auto"/>
              </w:rPr>
            </w:pPr>
          </w:p>
        </w:tc>
        <w:tc>
          <w:tcPr>
            <w:tcW w:w="140" w:type="dxa"/>
            <w:vAlign w:val="bottom"/>
            <w:shd w:val="clear" w:color="auto" w:fill="56C271"/>
          </w:tcPr>
          <w:p>
            <w:pPr>
              <w:spacing w:after="0"/>
              <w:rPr>
                <w:sz w:val="2"/>
                <w:szCs w:val="2"/>
                <w:color w:val="auto"/>
              </w:rPr>
            </w:pPr>
          </w:p>
        </w:tc>
        <w:tc>
          <w:tcPr>
            <w:tcW w:w="60" w:type="dxa"/>
            <w:vAlign w:val="bottom"/>
            <w:shd w:val="clear" w:color="auto" w:fill="56C271"/>
          </w:tcPr>
          <w:p>
            <w:pPr>
              <w:spacing w:after="0"/>
              <w:rPr>
                <w:sz w:val="2"/>
                <w:szCs w:val="2"/>
                <w:color w:val="auto"/>
              </w:rPr>
            </w:pPr>
          </w:p>
        </w:tc>
        <w:tc>
          <w:tcPr>
            <w:tcW w:w="300" w:type="dxa"/>
            <w:vAlign w:val="bottom"/>
            <w:tcBorders>
              <w:right w:val="single" w:sz="8" w:color="56C271"/>
            </w:tcBorders>
            <w:shd w:val="clear" w:color="auto" w:fill="56C271"/>
          </w:tcPr>
          <w:p>
            <w:pPr>
              <w:spacing w:after="0"/>
              <w:rPr>
                <w:sz w:val="2"/>
                <w:szCs w:val="2"/>
                <w:color w:val="auto"/>
              </w:rPr>
            </w:pPr>
          </w:p>
        </w:tc>
        <w:tc>
          <w:tcPr>
            <w:tcW w:w="140" w:type="dxa"/>
            <w:vAlign w:val="bottom"/>
            <w:shd w:val="clear" w:color="auto" w:fill="56C271"/>
          </w:tcPr>
          <w:p>
            <w:pPr>
              <w:spacing w:after="0"/>
              <w:rPr>
                <w:sz w:val="2"/>
                <w:szCs w:val="2"/>
                <w:color w:val="auto"/>
              </w:rPr>
            </w:pPr>
          </w:p>
        </w:tc>
        <w:tc>
          <w:tcPr>
            <w:tcW w:w="100" w:type="dxa"/>
            <w:vAlign w:val="bottom"/>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c>
          <w:tcPr>
            <w:tcW w:w="80" w:type="dxa"/>
            <w:vAlign w:val="bottom"/>
            <w:tcBorders>
              <w:right w:val="single" w:sz="8" w:color="56C271"/>
            </w:tcBorders>
            <w:shd w:val="clear" w:color="auto" w:fill="56C271"/>
          </w:tcPr>
          <w:p>
            <w:pPr>
              <w:spacing w:after="0"/>
              <w:rPr>
                <w:sz w:val="2"/>
                <w:szCs w:val="2"/>
                <w:color w:val="auto"/>
              </w:rPr>
            </w:pPr>
          </w:p>
        </w:tc>
        <w:tc>
          <w:tcPr>
            <w:tcW w:w="140" w:type="dxa"/>
            <w:vAlign w:val="bottom"/>
            <w:tcBorders>
              <w:right w:val="single" w:sz="8" w:color="56C271"/>
            </w:tcBorders>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c>
          <w:tcPr>
            <w:tcW w:w="100" w:type="dxa"/>
            <w:vAlign w:val="bottom"/>
            <w:shd w:val="clear" w:color="auto" w:fill="56C271"/>
          </w:tcPr>
          <w:p>
            <w:pPr>
              <w:spacing w:after="0"/>
              <w:rPr>
                <w:sz w:val="2"/>
                <w:szCs w:val="2"/>
                <w:color w:val="auto"/>
              </w:rPr>
            </w:pPr>
          </w:p>
        </w:tc>
        <w:tc>
          <w:tcPr>
            <w:tcW w:w="120" w:type="dxa"/>
            <w:vAlign w:val="bottom"/>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vMerge w:val="restart"/>
          </w:tcPr>
          <w:p>
            <w:pPr>
              <w:ind w:left="120"/>
              <w:spacing w:after="0" w:line="48" w:lineRule="exact"/>
              <w:rPr>
                <w:sz w:val="20"/>
                <w:szCs w:val="20"/>
                <w:color w:val="auto"/>
              </w:rPr>
            </w:pPr>
            <w:r>
              <w:rPr>
                <w:rFonts w:ascii="Arial" w:cs="Arial" w:eastAsia="Arial" w:hAnsi="Arial"/>
                <w:sz w:val="5"/>
                <w:szCs w:val="5"/>
                <w:b w:val="1"/>
                <w:bCs w:val="1"/>
                <w:color w:val="auto"/>
              </w:rPr>
              <w:t>​​</w:t>
            </w:r>
          </w:p>
        </w:tc>
        <w:tc>
          <w:tcPr>
            <w:tcW w:w="10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vMerge w:val="restart"/>
          </w:tcPr>
          <w:p>
            <w:pPr>
              <w:jc w:val="right"/>
              <w:ind w:right="148"/>
              <w:spacing w:after="0" w:line="102" w:lineRule="exact"/>
              <w:rPr>
                <w:sz w:val="20"/>
                <w:szCs w:val="20"/>
                <w:color w:val="auto"/>
              </w:rPr>
            </w:pPr>
            <w:r>
              <w:rPr>
                <w:rFonts w:ascii="Arial" w:cs="Arial" w:eastAsia="Arial" w:hAnsi="Arial"/>
                <w:sz w:val="11"/>
                <w:szCs w:val="11"/>
                <w:b w:val="1"/>
                <w:bCs w:val="1"/>
                <w:color w:val="auto"/>
              </w:rPr>
              <w:t>​</w:t>
            </w:r>
          </w:p>
        </w:tc>
        <w:tc>
          <w:tcPr>
            <w:tcW w:w="180" w:type="dxa"/>
            <w:vAlign w:val="bottom"/>
            <w:gridSpan w:val="2"/>
            <w:vMerge w:val="restart"/>
          </w:tcPr>
          <w:p>
            <w:pPr>
              <w:spacing w:after="0" w:line="115" w:lineRule="exact"/>
              <w:rPr>
                <w:sz w:val="20"/>
                <w:szCs w:val="20"/>
                <w:color w:val="auto"/>
              </w:rPr>
            </w:pPr>
            <w:r>
              <w:rPr>
                <w:rFonts w:ascii="Arial" w:cs="Arial" w:eastAsia="Arial" w:hAnsi="Arial"/>
                <w:sz w:val="13"/>
                <w:szCs w:val="13"/>
                <w:color w:val="auto"/>
              </w:rPr>
              <w:t>​</w:t>
            </w:r>
          </w:p>
        </w:tc>
        <w:tc>
          <w:tcPr>
            <w:tcW w:w="3700" w:type="dxa"/>
            <w:vAlign w:val="bottom"/>
            <w:gridSpan w:val="22"/>
            <w:vMerge w:val="restart"/>
          </w:tcPr>
          <w:p>
            <w:pPr>
              <w:spacing w:after="0" w:line="115" w:lineRule="exact"/>
              <w:rPr>
                <w:sz w:val="20"/>
                <w:szCs w:val="20"/>
                <w:color w:val="auto"/>
              </w:rPr>
            </w:pPr>
            <w:r>
              <w:rPr>
                <w:rFonts w:ascii="Arial" w:cs="Arial" w:eastAsia="Arial" w:hAnsi="Arial"/>
                <w:sz w:val="13"/>
                <w:szCs w:val="13"/>
                <w:b w:val="1"/>
                <w:bCs w:val="1"/>
                <w:color w:val="56C271"/>
              </w:rPr>
              <w:t>Analysis</w:t>
            </w:r>
          </w:p>
        </w:tc>
        <w:tc>
          <w:tcPr>
            <w:tcW w:w="420" w:type="dxa"/>
            <w:vAlign w:val="bottom"/>
            <w:gridSpan w:val="4"/>
            <w:vMerge w:val="restart"/>
          </w:tcPr>
          <w:p>
            <w:pPr>
              <w:jc w:val="right"/>
              <w:ind w:right="9"/>
              <w:spacing w:after="0" w:line="10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0000EE"/>
              </w:rPr>
              <w:t>36</w:t>
            </w: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74"/>
        </w:trPr>
        <w:tc>
          <w:tcPr>
            <w:tcW w:w="20" w:type="dxa"/>
            <w:vAlign w:val="bottom"/>
            <w:tcBorders>
              <w:bottom w:val="single" w:sz="8" w:color="56C271"/>
            </w:tcBorders>
          </w:tcPr>
          <w:p>
            <w:pPr>
              <w:spacing w:after="0"/>
              <w:rPr>
                <w:sz w:val="6"/>
                <w:szCs w:val="6"/>
                <w:color w:val="auto"/>
              </w:rPr>
            </w:pPr>
          </w:p>
        </w:tc>
        <w:tc>
          <w:tcPr>
            <w:tcW w:w="180" w:type="dxa"/>
            <w:vAlign w:val="bottom"/>
            <w:tcBorders>
              <w:bottom w:val="single" w:sz="8" w:color="56C271"/>
            </w:tcBorders>
          </w:tcPr>
          <w:p>
            <w:pPr>
              <w:spacing w:after="0"/>
              <w:rPr>
                <w:sz w:val="6"/>
                <w:szCs w:val="6"/>
                <w:color w:val="auto"/>
              </w:rPr>
            </w:pPr>
          </w:p>
        </w:tc>
        <w:tc>
          <w:tcPr>
            <w:tcW w:w="180" w:type="dxa"/>
            <w:vAlign w:val="bottom"/>
            <w:tcBorders>
              <w:bottom w:val="single" w:sz="8" w:color="56C271"/>
            </w:tcBorders>
          </w:tcPr>
          <w:p>
            <w:pPr>
              <w:spacing w:after="0"/>
              <w:rPr>
                <w:sz w:val="6"/>
                <w:szCs w:val="6"/>
                <w:color w:val="auto"/>
              </w:rPr>
            </w:pPr>
          </w:p>
        </w:tc>
        <w:tc>
          <w:tcPr>
            <w:tcW w:w="20" w:type="dxa"/>
            <w:vAlign w:val="bottom"/>
            <w:tcBorders>
              <w:bottom w:val="single" w:sz="8" w:color="56C271"/>
            </w:tcBorders>
          </w:tcPr>
          <w:p>
            <w:pPr>
              <w:spacing w:after="0"/>
              <w:rPr>
                <w:sz w:val="6"/>
                <w:szCs w:val="6"/>
                <w:color w:val="auto"/>
              </w:rPr>
            </w:pPr>
          </w:p>
        </w:tc>
        <w:tc>
          <w:tcPr>
            <w:tcW w:w="440" w:type="dxa"/>
            <w:vAlign w:val="bottom"/>
            <w:tcBorders>
              <w:bottom w:val="single" w:sz="8" w:color="56C271"/>
            </w:tcBorders>
          </w:tcPr>
          <w:p>
            <w:pPr>
              <w:spacing w:after="0"/>
              <w:rPr>
                <w:sz w:val="6"/>
                <w:szCs w:val="6"/>
                <w:color w:val="auto"/>
              </w:rPr>
            </w:pPr>
          </w:p>
        </w:tc>
        <w:tc>
          <w:tcPr>
            <w:tcW w:w="160" w:type="dxa"/>
            <w:vAlign w:val="bottom"/>
            <w:tcBorders>
              <w:bottom w:val="single" w:sz="8" w:color="56C271"/>
            </w:tcBorders>
          </w:tcPr>
          <w:p>
            <w:pPr>
              <w:spacing w:after="0"/>
              <w:rPr>
                <w:sz w:val="6"/>
                <w:szCs w:val="6"/>
                <w:color w:val="auto"/>
              </w:rPr>
            </w:pPr>
          </w:p>
        </w:tc>
        <w:tc>
          <w:tcPr>
            <w:tcW w:w="160" w:type="dxa"/>
            <w:vAlign w:val="bottom"/>
            <w:tcBorders>
              <w:bottom w:val="single" w:sz="8" w:color="56C271"/>
            </w:tcBorders>
          </w:tcPr>
          <w:p>
            <w:pPr>
              <w:spacing w:after="0"/>
              <w:rPr>
                <w:sz w:val="6"/>
                <w:szCs w:val="6"/>
                <w:color w:val="auto"/>
              </w:rPr>
            </w:pPr>
          </w:p>
        </w:tc>
        <w:tc>
          <w:tcPr>
            <w:tcW w:w="100" w:type="dxa"/>
            <w:vAlign w:val="bottom"/>
            <w:tcBorders>
              <w:bottom w:val="single" w:sz="8" w:color="56C271"/>
            </w:tcBorders>
          </w:tcPr>
          <w:p>
            <w:pPr>
              <w:spacing w:after="0"/>
              <w:rPr>
                <w:sz w:val="6"/>
                <w:szCs w:val="6"/>
                <w:color w:val="auto"/>
              </w:rPr>
            </w:pPr>
          </w:p>
        </w:tc>
        <w:tc>
          <w:tcPr>
            <w:tcW w:w="160" w:type="dxa"/>
            <w:vAlign w:val="bottom"/>
            <w:tcBorders>
              <w:bottom w:val="single" w:sz="8" w:color="56C271"/>
            </w:tcBorders>
          </w:tcPr>
          <w:p>
            <w:pPr>
              <w:spacing w:after="0"/>
              <w:rPr>
                <w:sz w:val="6"/>
                <w:szCs w:val="6"/>
                <w:color w:val="auto"/>
              </w:rPr>
            </w:pPr>
          </w:p>
        </w:tc>
        <w:tc>
          <w:tcPr>
            <w:tcW w:w="120" w:type="dxa"/>
            <w:vAlign w:val="bottom"/>
            <w:tcBorders>
              <w:bottom w:val="single" w:sz="8" w:color="56C271"/>
            </w:tcBorders>
          </w:tcPr>
          <w:p>
            <w:pPr>
              <w:spacing w:after="0"/>
              <w:rPr>
                <w:sz w:val="6"/>
                <w:szCs w:val="6"/>
                <w:color w:val="auto"/>
              </w:rPr>
            </w:pPr>
          </w:p>
        </w:tc>
        <w:tc>
          <w:tcPr>
            <w:tcW w:w="160" w:type="dxa"/>
            <w:vAlign w:val="bottom"/>
            <w:tcBorders>
              <w:bottom w:val="single" w:sz="8" w:color="56C271"/>
            </w:tcBorders>
          </w:tcPr>
          <w:p>
            <w:pPr>
              <w:spacing w:after="0"/>
              <w:rPr>
                <w:sz w:val="6"/>
                <w:szCs w:val="6"/>
                <w:color w:val="auto"/>
              </w:rPr>
            </w:pPr>
          </w:p>
        </w:tc>
        <w:tc>
          <w:tcPr>
            <w:tcW w:w="60" w:type="dxa"/>
            <w:vAlign w:val="bottom"/>
            <w:tcBorders>
              <w:bottom w:val="single" w:sz="8" w:color="56C271"/>
            </w:tcBorders>
          </w:tcPr>
          <w:p>
            <w:pPr>
              <w:spacing w:after="0"/>
              <w:rPr>
                <w:sz w:val="6"/>
                <w:szCs w:val="6"/>
                <w:color w:val="auto"/>
              </w:rPr>
            </w:pPr>
          </w:p>
        </w:tc>
        <w:tc>
          <w:tcPr>
            <w:tcW w:w="100" w:type="dxa"/>
            <w:vAlign w:val="bottom"/>
            <w:tcBorders>
              <w:bottom w:val="single" w:sz="8" w:color="56C271"/>
            </w:tcBorders>
          </w:tcPr>
          <w:p>
            <w:pPr>
              <w:spacing w:after="0"/>
              <w:rPr>
                <w:sz w:val="6"/>
                <w:szCs w:val="6"/>
                <w:color w:val="auto"/>
              </w:rPr>
            </w:pPr>
          </w:p>
        </w:tc>
        <w:tc>
          <w:tcPr>
            <w:tcW w:w="140" w:type="dxa"/>
            <w:vAlign w:val="bottom"/>
            <w:tcBorders>
              <w:bottom w:val="single" w:sz="8" w:color="56C271"/>
            </w:tcBorders>
          </w:tcPr>
          <w:p>
            <w:pPr>
              <w:spacing w:after="0"/>
              <w:rPr>
                <w:sz w:val="6"/>
                <w:szCs w:val="6"/>
                <w:color w:val="auto"/>
              </w:rPr>
            </w:pPr>
          </w:p>
        </w:tc>
        <w:tc>
          <w:tcPr>
            <w:tcW w:w="140" w:type="dxa"/>
            <w:vAlign w:val="bottom"/>
            <w:tcBorders>
              <w:bottom w:val="single" w:sz="8" w:color="56C271"/>
            </w:tcBorders>
          </w:tcPr>
          <w:p>
            <w:pPr>
              <w:spacing w:after="0"/>
              <w:rPr>
                <w:sz w:val="6"/>
                <w:szCs w:val="6"/>
                <w:color w:val="auto"/>
              </w:rPr>
            </w:pPr>
          </w:p>
        </w:tc>
        <w:tc>
          <w:tcPr>
            <w:tcW w:w="60" w:type="dxa"/>
            <w:vAlign w:val="bottom"/>
            <w:tcBorders>
              <w:bottom w:val="single" w:sz="8" w:color="56C271"/>
            </w:tcBorders>
          </w:tcPr>
          <w:p>
            <w:pPr>
              <w:spacing w:after="0"/>
              <w:rPr>
                <w:sz w:val="6"/>
                <w:szCs w:val="6"/>
                <w:color w:val="auto"/>
              </w:rPr>
            </w:pPr>
          </w:p>
        </w:tc>
        <w:tc>
          <w:tcPr>
            <w:tcW w:w="300" w:type="dxa"/>
            <w:vAlign w:val="bottom"/>
            <w:tcBorders>
              <w:bottom w:val="single" w:sz="8" w:color="56C271"/>
            </w:tcBorders>
          </w:tcPr>
          <w:p>
            <w:pPr>
              <w:spacing w:after="0"/>
              <w:rPr>
                <w:sz w:val="6"/>
                <w:szCs w:val="6"/>
                <w:color w:val="auto"/>
              </w:rPr>
            </w:pPr>
          </w:p>
        </w:tc>
        <w:tc>
          <w:tcPr>
            <w:tcW w:w="140" w:type="dxa"/>
            <w:vAlign w:val="bottom"/>
            <w:tcBorders>
              <w:bottom w:val="single" w:sz="8" w:color="56C271"/>
            </w:tcBorders>
          </w:tcPr>
          <w:p>
            <w:pPr>
              <w:spacing w:after="0"/>
              <w:rPr>
                <w:sz w:val="6"/>
                <w:szCs w:val="6"/>
                <w:color w:val="auto"/>
              </w:rPr>
            </w:pPr>
          </w:p>
        </w:tc>
        <w:tc>
          <w:tcPr>
            <w:tcW w:w="100" w:type="dxa"/>
            <w:vAlign w:val="bottom"/>
            <w:tcBorders>
              <w:bottom w:val="single" w:sz="8" w:color="56C271"/>
            </w:tcBorders>
          </w:tcPr>
          <w:p>
            <w:pPr>
              <w:spacing w:after="0"/>
              <w:rPr>
                <w:sz w:val="6"/>
                <w:szCs w:val="6"/>
                <w:color w:val="auto"/>
              </w:rPr>
            </w:pPr>
          </w:p>
        </w:tc>
        <w:tc>
          <w:tcPr>
            <w:tcW w:w="80" w:type="dxa"/>
            <w:vAlign w:val="bottom"/>
            <w:tcBorders>
              <w:bottom w:val="single" w:sz="8" w:color="56C271"/>
            </w:tcBorders>
          </w:tcPr>
          <w:p>
            <w:pPr>
              <w:spacing w:after="0"/>
              <w:rPr>
                <w:sz w:val="6"/>
                <w:szCs w:val="6"/>
                <w:color w:val="auto"/>
              </w:rPr>
            </w:pPr>
          </w:p>
        </w:tc>
        <w:tc>
          <w:tcPr>
            <w:tcW w:w="80" w:type="dxa"/>
            <w:vAlign w:val="bottom"/>
            <w:tcBorders>
              <w:bottom w:val="single" w:sz="8" w:color="56C271"/>
            </w:tcBorders>
          </w:tcPr>
          <w:p>
            <w:pPr>
              <w:spacing w:after="0"/>
              <w:rPr>
                <w:sz w:val="6"/>
                <w:szCs w:val="6"/>
                <w:color w:val="auto"/>
              </w:rPr>
            </w:pPr>
          </w:p>
        </w:tc>
        <w:tc>
          <w:tcPr>
            <w:tcW w:w="80" w:type="dxa"/>
            <w:vAlign w:val="bottom"/>
            <w:tcBorders>
              <w:bottom w:val="single" w:sz="8" w:color="56C271"/>
            </w:tcBorders>
          </w:tcPr>
          <w:p>
            <w:pPr>
              <w:spacing w:after="0"/>
              <w:rPr>
                <w:sz w:val="6"/>
                <w:szCs w:val="6"/>
                <w:color w:val="auto"/>
              </w:rPr>
            </w:pPr>
          </w:p>
        </w:tc>
        <w:tc>
          <w:tcPr>
            <w:tcW w:w="140" w:type="dxa"/>
            <w:vAlign w:val="bottom"/>
            <w:tcBorders>
              <w:bottom w:val="single" w:sz="8" w:color="56C271"/>
            </w:tcBorders>
          </w:tcPr>
          <w:p>
            <w:pPr>
              <w:spacing w:after="0"/>
              <w:rPr>
                <w:sz w:val="6"/>
                <w:szCs w:val="6"/>
                <w:color w:val="auto"/>
              </w:rPr>
            </w:pPr>
          </w:p>
        </w:tc>
        <w:tc>
          <w:tcPr>
            <w:tcW w:w="80" w:type="dxa"/>
            <w:vAlign w:val="bottom"/>
            <w:tcBorders>
              <w:bottom w:val="single" w:sz="8" w:color="56C271"/>
            </w:tcBorders>
          </w:tcPr>
          <w:p>
            <w:pPr>
              <w:spacing w:after="0"/>
              <w:rPr>
                <w:sz w:val="6"/>
                <w:szCs w:val="6"/>
                <w:color w:val="auto"/>
              </w:rPr>
            </w:pPr>
          </w:p>
        </w:tc>
        <w:tc>
          <w:tcPr>
            <w:tcW w:w="100" w:type="dxa"/>
            <w:vAlign w:val="bottom"/>
            <w:tcBorders>
              <w:bottom w:val="single" w:sz="8" w:color="56C271"/>
            </w:tcBorders>
          </w:tcPr>
          <w:p>
            <w:pPr>
              <w:spacing w:after="0"/>
              <w:rPr>
                <w:sz w:val="6"/>
                <w:szCs w:val="6"/>
                <w:color w:val="auto"/>
              </w:rPr>
            </w:pPr>
          </w:p>
        </w:tc>
        <w:tc>
          <w:tcPr>
            <w:tcW w:w="120" w:type="dxa"/>
            <w:vAlign w:val="bottom"/>
            <w:tcBorders>
              <w:bottom w:val="single" w:sz="8" w:color="56C271"/>
            </w:tcBorders>
          </w:tcPr>
          <w:p>
            <w:pPr>
              <w:spacing w:after="0"/>
              <w:rPr>
                <w:sz w:val="6"/>
                <w:szCs w:val="6"/>
                <w:color w:val="auto"/>
              </w:rPr>
            </w:pPr>
          </w:p>
        </w:tc>
        <w:tc>
          <w:tcPr>
            <w:tcW w:w="80" w:type="dxa"/>
            <w:vAlign w:val="bottom"/>
            <w:tcBorders>
              <w:bottom w:val="single" w:sz="8" w:color="56C271"/>
            </w:tcBorders>
          </w:tcPr>
          <w:p>
            <w:pPr>
              <w:spacing w:after="0"/>
              <w:rPr>
                <w:sz w:val="6"/>
                <w:szCs w:val="6"/>
                <w:color w:val="auto"/>
              </w:rPr>
            </w:pPr>
          </w:p>
        </w:tc>
        <w:tc>
          <w:tcPr>
            <w:tcW w:w="80" w:type="dxa"/>
            <w:vAlign w:val="bottom"/>
            <w:tcBorders>
              <w:bottom w:val="single" w:sz="8" w:color="56C271"/>
            </w:tcBorders>
          </w:tcPr>
          <w:p>
            <w:pPr>
              <w:spacing w:after="0"/>
              <w:rPr>
                <w:sz w:val="6"/>
                <w:szCs w:val="6"/>
                <w:color w:val="auto"/>
              </w:rPr>
            </w:pPr>
          </w:p>
        </w:tc>
        <w:tc>
          <w:tcPr>
            <w:tcW w:w="80" w:type="dxa"/>
            <w:vAlign w:val="bottom"/>
            <w:tcBorders>
              <w:bottom w:val="single" w:sz="8" w:color="56C271"/>
            </w:tcBorders>
          </w:tcPr>
          <w:p>
            <w:pPr>
              <w:spacing w:after="0"/>
              <w:rPr>
                <w:sz w:val="6"/>
                <w:szCs w:val="6"/>
                <w:color w:val="auto"/>
              </w:rPr>
            </w:pPr>
          </w:p>
        </w:tc>
        <w:tc>
          <w:tcPr>
            <w:tcW w:w="80" w:type="dxa"/>
            <w:vAlign w:val="bottom"/>
            <w:tcBorders>
              <w:bottom w:val="single" w:sz="8" w:color="56C271"/>
            </w:tcBorders>
          </w:tcPr>
          <w:p>
            <w:pPr>
              <w:spacing w:after="0"/>
              <w:rPr>
                <w:sz w:val="6"/>
                <w:szCs w:val="6"/>
                <w:color w:val="auto"/>
              </w:rPr>
            </w:pPr>
          </w:p>
        </w:tc>
        <w:tc>
          <w:tcPr>
            <w:tcW w:w="20" w:type="dxa"/>
            <w:vAlign w:val="bottom"/>
            <w:tcBorders>
              <w:bottom w:val="single" w:sz="8" w:color="56C271"/>
            </w:tcBorders>
          </w:tcPr>
          <w:p>
            <w:pPr>
              <w:spacing w:after="0"/>
              <w:rPr>
                <w:sz w:val="6"/>
                <w:szCs w:val="6"/>
                <w:color w:val="auto"/>
              </w:rPr>
            </w:pPr>
          </w:p>
        </w:tc>
        <w:tc>
          <w:tcPr>
            <w:tcW w:w="320" w:type="dxa"/>
            <w:vAlign w:val="bottom"/>
            <w:tcBorders>
              <w:bottom w:val="single" w:sz="8" w:color="56C271"/>
            </w:tcBorders>
            <w:vMerge w:val="continue"/>
          </w:tcPr>
          <w:p>
            <w:pPr>
              <w:spacing w:after="0"/>
              <w:rPr>
                <w:sz w:val="6"/>
                <w:szCs w:val="6"/>
                <w:color w:val="auto"/>
              </w:rPr>
            </w:pPr>
          </w:p>
        </w:tc>
        <w:tc>
          <w:tcPr>
            <w:tcW w:w="100" w:type="dxa"/>
            <w:vAlign w:val="bottom"/>
            <w:tcBorders>
              <w:bottom w:val="single" w:sz="8" w:color="56C271"/>
            </w:tcBorders>
          </w:tcPr>
          <w:p>
            <w:pPr>
              <w:spacing w:after="0"/>
              <w:rPr>
                <w:sz w:val="6"/>
                <w:szCs w:val="6"/>
                <w:color w:val="auto"/>
              </w:rPr>
            </w:pPr>
          </w:p>
        </w:tc>
        <w:tc>
          <w:tcPr>
            <w:tcW w:w="100" w:type="dxa"/>
            <w:vAlign w:val="bottom"/>
            <w:tcBorders>
              <w:bottom w:val="single" w:sz="8" w:color="56C271"/>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3700" w:type="dxa"/>
            <w:vAlign w:val="bottom"/>
            <w:gridSpan w:val="22"/>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gridSpan w:val="2"/>
            <w:vMerge w:val="restart"/>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gridSpan w:val="4"/>
            <w:vMerge w:val="restart"/>
            <w:shd w:val="clear" w:color="auto" w:fill="CCEEFF"/>
          </w:tcPr>
          <w:p>
            <w:pPr>
              <w:spacing w:after="0" w:line="156" w:lineRule="exact"/>
              <w:rPr>
                <w:sz w:val="20"/>
                <w:szCs w:val="20"/>
                <w:color w:val="auto"/>
              </w:rPr>
            </w:pPr>
            <w:r>
              <w:rPr>
                <w:rFonts w:ascii="Arial" w:cs="Arial" w:eastAsia="Arial" w:hAnsi="Arial"/>
                <w:sz w:val="18"/>
                <w:szCs w:val="18"/>
                <w:color w:val="0000EE"/>
                <w:w w:val="96"/>
              </w:rPr>
              <w:t>Nominees</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left w:val="single" w:sz="8" w:color="CCEEFF"/>
            </w:tcBorders>
            <w:vMerge w:val="restart"/>
            <w:shd w:val="clear" w:color="auto" w:fill="CCEEFF"/>
          </w:tcPr>
          <w:p>
            <w:pPr>
              <w:ind w:left="120"/>
              <w:spacing w:after="0" w:line="169" w:lineRule="exact"/>
              <w:rPr>
                <w:sz w:val="20"/>
                <w:szCs w:val="20"/>
                <w:color w:val="auto"/>
              </w:rPr>
            </w:pPr>
            <w:r>
              <w:rPr>
                <w:rFonts w:ascii="Arial" w:cs="Arial" w:eastAsia="Arial" w:hAnsi="Arial"/>
                <w:sz w:val="18"/>
                <w:szCs w:val="18"/>
                <w:color w:val="auto"/>
              </w:rPr>
              <w:t>​ ​​</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jc w:val="right"/>
              <w:spacing w:after="0" w:line="156" w:lineRule="exact"/>
              <w:rPr>
                <w:sz w:val="20"/>
                <w:szCs w:val="20"/>
                <w:color w:val="auto"/>
              </w:rPr>
            </w:pPr>
            <w:r>
              <w:rPr>
                <w:rFonts w:ascii="Arial" w:cs="Arial" w:eastAsia="Arial" w:hAnsi="Arial"/>
                <w:sz w:val="18"/>
                <w:szCs w:val="18"/>
                <w:color w:val="0000EE"/>
                <w:w w:val="79"/>
              </w:rPr>
              <w:t>8</w:t>
            </w:r>
          </w:p>
        </w:tc>
        <w:tc>
          <w:tcPr>
            <w:tcW w:w="20" w:type="dxa"/>
            <w:vAlign w:val="bottom"/>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180" w:type="dxa"/>
            <w:vAlign w:val="bottom"/>
            <w:gridSpan w:val="2"/>
            <w:vMerge w:val="continue"/>
          </w:tcPr>
          <w:p>
            <w:pPr>
              <w:spacing w:after="0" w:line="20" w:lineRule="exact"/>
              <w:rPr>
                <w:sz w:val="1"/>
                <w:szCs w:val="1"/>
                <w:color w:val="auto"/>
              </w:rPr>
            </w:pPr>
          </w:p>
        </w:tc>
        <w:tc>
          <w:tcPr>
            <w:tcW w:w="3700" w:type="dxa"/>
            <w:vAlign w:val="bottom"/>
            <w:gridSpan w:val="22"/>
            <w:vMerge w:val="continue"/>
          </w:tcPr>
          <w:p>
            <w:pPr>
              <w:spacing w:after="0" w:line="20" w:lineRule="exact"/>
              <w:rPr>
                <w:sz w:val="1"/>
                <w:szCs w:val="1"/>
                <w:color w:val="auto"/>
              </w:rPr>
            </w:pPr>
          </w:p>
        </w:tc>
        <w:tc>
          <w:tcPr>
            <w:tcW w:w="180" w:type="dxa"/>
            <w:vAlign w:val="bottom"/>
          </w:tcPr>
          <w:p>
            <w:pPr>
              <w:ind w:left="20"/>
              <w:spacing w:after="0" w:line="7" w:lineRule="exact"/>
              <w:rPr>
                <w:sz w:val="20"/>
                <w:szCs w:val="20"/>
                <w:color w:val="auto"/>
              </w:rPr>
            </w:pPr>
            <w:r>
              <w:rPr>
                <w:rFonts w:ascii="Arial" w:cs="Arial" w:eastAsia="Arial" w:hAnsi="Arial"/>
                <w:sz w:val="1"/>
                <w:szCs w:val="1"/>
                <w:color w:val="auto"/>
              </w:rPr>
              <w:t>​​</w:t>
            </w: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800" w:type="dxa"/>
            <w:vAlign w:val="bottom"/>
            <w:tcBorders>
              <w:bottom w:val="single" w:sz="8" w:color="CCEEFF"/>
            </w:tcBorders>
            <w:gridSpan w:val="4"/>
            <w:vMerge w:val="continue"/>
            <w:shd w:val="clear" w:color="auto" w:fill="CCEEFF"/>
          </w:tcPr>
          <w:p>
            <w:pPr>
              <w:spacing w:after="0" w:line="20" w:lineRule="exact"/>
              <w:rPr>
                <w:sz w:val="1"/>
                <w:szCs w:val="1"/>
                <w:color w:val="auto"/>
              </w:rPr>
            </w:pPr>
          </w:p>
        </w:tc>
        <w:tc>
          <w:tcPr>
            <w:tcW w:w="26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28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240" w:type="dxa"/>
            <w:vAlign w:val="bottom"/>
            <w:tcBorders>
              <w:left w:val="single" w:sz="8" w:color="CCEEFF"/>
              <w:bottom w:val="single" w:sz="8" w:color="CCEEFF"/>
              <w:right w:val="single" w:sz="8" w:color="CCEEFF"/>
            </w:tcBorders>
            <w:gridSpan w:val="2"/>
            <w:shd w:val="clear" w:color="auto" w:fill="CCEEFF"/>
          </w:tcPr>
          <w:p>
            <w:pPr>
              <w:spacing w:after="0" w:line="20" w:lineRule="exact"/>
              <w:rPr>
                <w:sz w:val="1"/>
                <w:szCs w:val="1"/>
                <w:color w:val="auto"/>
              </w:rPr>
            </w:pPr>
          </w:p>
        </w:tc>
        <w:tc>
          <w:tcPr>
            <w:tcW w:w="500" w:type="dxa"/>
            <w:vAlign w:val="bottom"/>
            <w:tcBorders>
              <w:bottom w:val="single" w:sz="8" w:color="CCEEFF"/>
              <w:right w:val="single" w:sz="8" w:color="CCEEFF"/>
            </w:tcBorders>
            <w:gridSpan w:val="3"/>
            <w:shd w:val="clear" w:color="auto" w:fill="CCEEFF"/>
          </w:tcPr>
          <w:p>
            <w:pPr>
              <w:spacing w:after="0" w:line="20" w:lineRule="exact"/>
              <w:rPr>
                <w:sz w:val="1"/>
                <w:szCs w:val="1"/>
                <w:color w:val="auto"/>
              </w:rPr>
            </w:pPr>
          </w:p>
        </w:tc>
        <w:tc>
          <w:tcPr>
            <w:tcW w:w="480" w:type="dxa"/>
            <w:vAlign w:val="bottom"/>
            <w:tcBorders>
              <w:bottom w:val="single" w:sz="8" w:color="CCEEFF"/>
              <w:right w:val="single" w:sz="8" w:color="CCEEFF"/>
            </w:tcBorders>
            <w:gridSpan w:val="5"/>
            <w:shd w:val="clear" w:color="auto" w:fill="CCEEFF"/>
          </w:tcPr>
          <w:p>
            <w:pPr>
              <w:spacing w:after="0" w:line="20" w:lineRule="exact"/>
              <w:rPr>
                <w:sz w:val="1"/>
                <w:szCs w:val="1"/>
                <w:color w:val="auto"/>
              </w:rPr>
            </w:pPr>
          </w:p>
        </w:tc>
        <w:tc>
          <w:tcPr>
            <w:tcW w:w="1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gridSpan w:val="8"/>
            <w:shd w:val="clear" w:color="auto" w:fill="CCEEFF"/>
          </w:tcPr>
          <w:p>
            <w:pPr>
              <w:spacing w:after="0" w:line="20" w:lineRule="exact"/>
              <w:rPr>
                <w:sz w:val="1"/>
                <w:szCs w:val="1"/>
                <w:color w:val="auto"/>
              </w:rPr>
            </w:pPr>
          </w:p>
        </w:tc>
        <w:tc>
          <w:tcPr>
            <w:tcW w:w="320" w:type="dxa"/>
            <w:vAlign w:val="bottom"/>
            <w:tcBorders>
              <w:left w:val="single" w:sz="8" w:color="CCEEFF"/>
              <w:bottom w:val="single" w:sz="8" w:color="CCEEFF"/>
            </w:tcBorders>
            <w:vMerge w:val="continue"/>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Borders>
              <w:bottom w:val="single" w:sz="8" w:color="56C271"/>
            </w:tcBorders>
            <w:gridSpan w:val="3"/>
          </w:tcPr>
          <w:p>
            <w:pPr>
              <w:spacing w:after="0" w:line="20" w:lineRule="exact"/>
              <w:rPr>
                <w:sz w:val="1"/>
                <w:szCs w:val="1"/>
                <w:color w:val="auto"/>
              </w:rPr>
            </w:pPr>
          </w:p>
        </w:tc>
        <w:tc>
          <w:tcPr>
            <w:tcW w:w="326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800" w:type="dxa"/>
            <w:vAlign w:val="bottom"/>
            <w:tcBorders>
              <w:bottom w:val="single" w:sz="8" w:color="CCEEFF"/>
            </w:tcBorders>
            <w:gridSpan w:val="4"/>
            <w:vMerge w:val="continue"/>
            <w:shd w:val="clear" w:color="auto" w:fill="CCEEFF"/>
          </w:tcPr>
          <w:p>
            <w:pPr>
              <w:spacing w:after="0" w:line="20" w:lineRule="exact"/>
              <w:rPr>
                <w:sz w:val="1"/>
                <w:szCs w:val="1"/>
                <w:color w:val="auto"/>
              </w:rPr>
            </w:pPr>
          </w:p>
        </w:tc>
        <w:tc>
          <w:tcPr>
            <w:tcW w:w="26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28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22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240" w:type="dxa"/>
            <w:vAlign w:val="bottom"/>
            <w:tcBorders>
              <w:left w:val="single" w:sz="8" w:color="CCEEFF"/>
              <w:bottom w:val="single" w:sz="8" w:color="CCEEFF"/>
              <w:right w:val="single" w:sz="8" w:color="CCEEFF"/>
            </w:tcBorders>
            <w:gridSpan w:val="2"/>
            <w:shd w:val="clear" w:color="auto" w:fill="CCEEFF"/>
          </w:tcPr>
          <w:p>
            <w:pPr>
              <w:spacing w:after="0" w:line="20" w:lineRule="exact"/>
              <w:rPr>
                <w:sz w:val="1"/>
                <w:szCs w:val="1"/>
                <w:color w:val="auto"/>
              </w:rPr>
            </w:pPr>
          </w:p>
        </w:tc>
        <w:tc>
          <w:tcPr>
            <w:tcW w:w="500" w:type="dxa"/>
            <w:vAlign w:val="bottom"/>
            <w:tcBorders>
              <w:bottom w:val="single" w:sz="8" w:color="CCEEFF"/>
              <w:right w:val="single" w:sz="8" w:color="CCEEFF"/>
            </w:tcBorders>
            <w:gridSpan w:val="3"/>
            <w:shd w:val="clear" w:color="auto" w:fill="CCEEFF"/>
          </w:tcPr>
          <w:p>
            <w:pPr>
              <w:spacing w:after="0" w:line="20" w:lineRule="exact"/>
              <w:rPr>
                <w:sz w:val="1"/>
                <w:szCs w:val="1"/>
                <w:color w:val="auto"/>
              </w:rPr>
            </w:pPr>
          </w:p>
        </w:tc>
        <w:tc>
          <w:tcPr>
            <w:tcW w:w="480" w:type="dxa"/>
            <w:vAlign w:val="bottom"/>
            <w:tcBorders>
              <w:bottom w:val="single" w:sz="8" w:color="CCEEFF"/>
              <w:right w:val="single" w:sz="8" w:color="CCEEFF"/>
            </w:tcBorders>
            <w:gridSpan w:val="5"/>
            <w:shd w:val="clear" w:color="auto" w:fill="CCEEFF"/>
          </w:tcPr>
          <w:p>
            <w:pPr>
              <w:spacing w:after="0" w:line="20" w:lineRule="exact"/>
              <w:rPr>
                <w:sz w:val="1"/>
                <w:szCs w:val="1"/>
                <w:color w:val="auto"/>
              </w:rPr>
            </w:pPr>
          </w:p>
        </w:tc>
        <w:tc>
          <w:tcPr>
            <w:tcW w:w="1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bottom w:val="single" w:sz="8" w:color="CCEEFF"/>
            </w:tcBorders>
            <w:gridSpan w:val="8"/>
            <w:shd w:val="clear" w:color="auto" w:fill="CCEEFF"/>
          </w:tcPr>
          <w:p>
            <w:pPr>
              <w:spacing w:after="0" w:line="20" w:lineRule="exact"/>
              <w:rPr>
                <w:sz w:val="1"/>
                <w:szCs w:val="1"/>
                <w:color w:val="auto"/>
              </w:rPr>
            </w:pPr>
          </w:p>
        </w:tc>
        <w:tc>
          <w:tcPr>
            <w:tcW w:w="320" w:type="dxa"/>
            <w:vAlign w:val="bottom"/>
            <w:tcBorders>
              <w:left w:val="single" w:sz="8" w:color="CCEEFF"/>
              <w:bottom w:val="single" w:sz="8" w:color="CCEEFF"/>
            </w:tcBorders>
            <w:vMerge w:val="continue"/>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4260" w:type="dxa"/>
            <w:vAlign w:val="bottom"/>
            <w:tcBorders>
              <w:bottom w:val="single" w:sz="8" w:color="56C271"/>
            </w:tcBorders>
            <w:gridSpan w:val="2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00" w:type="dxa"/>
            <w:vAlign w:val="bottom"/>
            <w:tcBorders>
              <w:bottom w:val="single" w:sz="8" w:color="CCEEFF"/>
            </w:tcBorders>
            <w:gridSpan w:val="2"/>
            <w:vMerge w:val="continue"/>
            <w:shd w:val="clear" w:color="auto" w:fill="CCEEFF"/>
          </w:tcPr>
          <w:p>
            <w:pPr>
              <w:spacing w:after="0"/>
              <w:rPr>
                <w:sz w:val="6"/>
                <w:szCs w:val="6"/>
                <w:color w:val="auto"/>
              </w:rPr>
            </w:pPr>
          </w:p>
        </w:tc>
        <w:tc>
          <w:tcPr>
            <w:tcW w:w="800" w:type="dxa"/>
            <w:vAlign w:val="bottom"/>
            <w:tcBorders>
              <w:bottom w:val="single" w:sz="8" w:color="0000EE"/>
            </w:tcBorders>
            <w:gridSpan w:val="4"/>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right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right w:val="single" w:sz="8" w:color="CCEEFF"/>
            </w:tcBorders>
            <w:shd w:val="clear" w:color="auto" w:fill="CCEEFF"/>
          </w:tcPr>
          <w:p>
            <w:pPr>
              <w:spacing w:after="0"/>
              <w:rPr>
                <w:sz w:val="6"/>
                <w:szCs w:val="6"/>
                <w:color w:val="auto"/>
              </w:rPr>
            </w:pPr>
          </w:p>
        </w:tc>
        <w:tc>
          <w:tcPr>
            <w:tcW w:w="220" w:type="dxa"/>
            <w:vAlign w:val="bottom"/>
            <w:tcBorders>
              <w:bottom w:val="single" w:sz="8" w:color="CCEEFF"/>
              <w:right w:val="single" w:sz="8" w:color="CCEEFF"/>
            </w:tcBorders>
            <w:gridSpan w:val="2"/>
            <w:shd w:val="clear" w:color="auto" w:fill="CCEEFF"/>
          </w:tcPr>
          <w:p>
            <w:pPr>
              <w:spacing w:after="0"/>
              <w:rPr>
                <w:sz w:val="6"/>
                <w:szCs w:val="6"/>
                <w:color w:val="auto"/>
              </w:rPr>
            </w:pPr>
          </w:p>
        </w:tc>
        <w:tc>
          <w:tcPr>
            <w:tcW w:w="100" w:type="dxa"/>
            <w:vAlign w:val="bottom"/>
            <w:tcBorders>
              <w:left w:val="single" w:sz="8" w:color="CCEEFF"/>
              <w:bottom w:val="single" w:sz="8" w:color="CCEEFF"/>
            </w:tcBorders>
            <w:shd w:val="clear" w:color="auto" w:fill="CCEEFF"/>
          </w:tcPr>
          <w:p>
            <w:pPr>
              <w:spacing w:after="0"/>
              <w:rPr>
                <w:sz w:val="6"/>
                <w:szCs w:val="6"/>
                <w:color w:val="auto"/>
              </w:rPr>
            </w:pPr>
          </w:p>
        </w:tc>
        <w:tc>
          <w:tcPr>
            <w:tcW w:w="140" w:type="dxa"/>
            <w:vAlign w:val="bottom"/>
            <w:tcBorders>
              <w:bottom w:val="single" w:sz="8" w:color="CCEEFF"/>
              <w:right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300" w:type="dxa"/>
            <w:vAlign w:val="bottom"/>
            <w:tcBorders>
              <w:bottom w:val="single" w:sz="8" w:color="CCEEFF"/>
              <w:right w:val="single" w:sz="8" w:color="CCEEFF"/>
            </w:tcBorders>
            <w:shd w:val="clear" w:color="auto" w:fill="CCEEFF"/>
          </w:tcPr>
          <w:p>
            <w:pPr>
              <w:spacing w:after="0"/>
              <w:rPr>
                <w:sz w:val="6"/>
                <w:szCs w:val="6"/>
                <w:color w:val="auto"/>
              </w:rPr>
            </w:pPr>
          </w:p>
        </w:tc>
        <w:tc>
          <w:tcPr>
            <w:tcW w:w="320" w:type="dxa"/>
            <w:vAlign w:val="bottom"/>
            <w:tcBorders>
              <w:bottom w:val="single" w:sz="8" w:color="CCEEFF"/>
            </w:tcBorders>
            <w:gridSpan w:val="3"/>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right w:val="single" w:sz="8" w:color="CCEEFF"/>
            </w:tcBorders>
            <w:shd w:val="clear" w:color="auto" w:fill="CCEEFF"/>
          </w:tcPr>
          <w:p>
            <w:pPr>
              <w:spacing w:after="0"/>
              <w:rPr>
                <w:sz w:val="6"/>
                <w:szCs w:val="6"/>
                <w:color w:val="auto"/>
              </w:rPr>
            </w:pPr>
          </w:p>
        </w:tc>
        <w:tc>
          <w:tcPr>
            <w:tcW w:w="140" w:type="dxa"/>
            <w:vAlign w:val="bottom"/>
            <w:tcBorders>
              <w:bottom w:val="single" w:sz="8" w:color="CCEEFF"/>
              <w:right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gridSpan w:val="2"/>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20" w:type="dxa"/>
            <w:vAlign w:val="bottom"/>
            <w:tcBorders>
              <w:bottom w:val="single" w:sz="8" w:color="CCEEFF"/>
            </w:tcBorders>
            <w:shd w:val="clear" w:color="auto" w:fill="CCEEFF"/>
          </w:tcPr>
          <w:p>
            <w:pPr>
              <w:spacing w:after="0"/>
              <w:rPr>
                <w:sz w:val="6"/>
                <w:szCs w:val="6"/>
                <w:color w:val="auto"/>
              </w:rPr>
            </w:pPr>
          </w:p>
        </w:tc>
        <w:tc>
          <w:tcPr>
            <w:tcW w:w="320" w:type="dxa"/>
            <w:vAlign w:val="bottom"/>
            <w:tcBorders>
              <w:left w:val="single" w:sz="8" w:color="CCEEFF"/>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0000EE"/>
            </w:tcBorders>
            <w:vMerge w:val="continue"/>
            <w:shd w:val="clear" w:color="auto" w:fill="CCEEFF"/>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vMerge w:val="continue"/>
          </w:tcPr>
          <w:p>
            <w:pPr>
              <w:spacing w:after="0"/>
              <w:rPr>
                <w:sz w:val="6"/>
                <w:szCs w:val="6"/>
                <w:color w:val="auto"/>
              </w:rPr>
            </w:pPr>
          </w:p>
        </w:tc>
        <w:tc>
          <w:tcPr>
            <w:tcW w:w="180" w:type="dxa"/>
            <w:vAlign w:val="bottom"/>
            <w:tcBorders>
              <w:bottom w:val="single" w:sz="8" w:color="CCEEFF"/>
            </w:tcBorders>
            <w:gridSpan w:val="2"/>
            <w:vMerge w:val="restart"/>
            <w:shd w:val="clear" w:color="auto" w:fill="CCEEFF"/>
          </w:tcPr>
          <w:p>
            <w:pPr>
              <w:spacing w:after="0" w:line="197" w:lineRule="exact"/>
              <w:rPr>
                <w:sz w:val="20"/>
                <w:szCs w:val="20"/>
                <w:color w:val="auto"/>
              </w:rPr>
            </w:pPr>
            <w:r>
              <w:rPr>
                <w:rFonts w:ascii="Arial" w:cs="Arial" w:eastAsia="Arial" w:hAnsi="Arial"/>
                <w:sz w:val="18"/>
                <w:szCs w:val="18"/>
                <w:color w:val="auto"/>
              </w:rPr>
              <w:t>​</w:t>
            </w:r>
          </w:p>
        </w:tc>
        <w:tc>
          <w:tcPr>
            <w:tcW w:w="3700" w:type="dxa"/>
            <w:vAlign w:val="bottom"/>
            <w:tcBorders>
              <w:bottom w:val="single" w:sz="8" w:color="CCEEFF"/>
              <w:right w:val="single" w:sz="8" w:color="CCEEFF"/>
            </w:tcBorders>
            <w:gridSpan w:val="22"/>
            <w:vMerge w:val="restart"/>
            <w:shd w:val="clear" w:color="auto" w:fill="CCEEFF"/>
          </w:tcPr>
          <w:p>
            <w:pPr>
              <w:spacing w:after="0" w:line="197" w:lineRule="exact"/>
              <w:rPr>
                <w:sz w:val="20"/>
                <w:szCs w:val="20"/>
                <w:color w:val="auto"/>
              </w:rPr>
            </w:pPr>
            <w:r>
              <w:rPr>
                <w:rFonts w:ascii="Arial" w:cs="Arial" w:eastAsia="Arial" w:hAnsi="Arial"/>
                <w:sz w:val="18"/>
                <w:szCs w:val="18"/>
                <w:color w:val="0000EE"/>
              </w:rPr>
              <w:t>Executive Summary</w:t>
            </w:r>
          </w:p>
        </w:tc>
        <w:tc>
          <w:tcPr>
            <w:tcW w:w="380" w:type="dxa"/>
            <w:vAlign w:val="bottom"/>
            <w:tcBorders>
              <w:bottom w:val="single" w:sz="8" w:color="CCEEFF"/>
            </w:tcBorders>
            <w:gridSpan w:val="2"/>
            <w:vMerge w:val="restart"/>
            <w:shd w:val="clear" w:color="auto" w:fill="CCEEFF"/>
          </w:tcPr>
          <w:p>
            <w:pPr>
              <w:jc w:val="right"/>
              <w:spacing w:after="0" w:line="197"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36</w:t>
            </w:r>
          </w:p>
        </w:tc>
        <w:tc>
          <w:tcPr>
            <w:tcW w:w="20" w:type="dxa"/>
            <w:vAlign w:val="bottom"/>
            <w:vMerge w:val="restart"/>
          </w:tcPr>
          <w:p>
            <w:pPr>
              <w:spacing w:after="0"/>
              <w:rPr>
                <w:sz w:val="6"/>
                <w:szCs w:val="6"/>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3760" w:type="dxa"/>
            <w:vAlign w:val="bottom"/>
            <w:gridSpan w:val="31"/>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Corporate Governance</w:t>
            </w:r>
            <w:r>
              <w:rPr>
                <w:rFonts w:ascii="Arial" w:cs="Arial" w:eastAsia="Arial" w:hAnsi="Arial"/>
                <w:sz w:val="18"/>
                <w:szCs w:val="18"/>
                <w:color w:val="auto"/>
              </w:rPr>
              <w:t>​</w:t>
            </w: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80" w:type="dxa"/>
            <w:vAlign w:val="bottom"/>
            <w:gridSpan w:val="2"/>
            <w:vMerge w:val="continue"/>
            <w:shd w:val="clear" w:color="auto" w:fill="CCEEFF"/>
          </w:tcPr>
          <w:p>
            <w:pPr>
              <w:spacing w:after="0"/>
              <w:rPr>
                <w:sz w:val="8"/>
                <w:szCs w:val="8"/>
                <w:color w:val="auto"/>
              </w:rPr>
            </w:pPr>
          </w:p>
        </w:tc>
        <w:tc>
          <w:tcPr>
            <w:tcW w:w="3700" w:type="dxa"/>
            <w:vAlign w:val="bottom"/>
            <w:tcBorders>
              <w:right w:val="single" w:sz="8" w:color="CCEEFF"/>
            </w:tcBorders>
            <w:gridSpan w:val="22"/>
            <w:vMerge w:val="continue"/>
            <w:shd w:val="clear" w:color="auto" w:fill="CCEEFF"/>
          </w:tcPr>
          <w:p>
            <w:pPr>
              <w:spacing w:after="0"/>
              <w:rPr>
                <w:sz w:val="8"/>
                <w:szCs w:val="8"/>
                <w:color w:val="auto"/>
              </w:rPr>
            </w:pPr>
          </w:p>
        </w:tc>
        <w:tc>
          <w:tcPr>
            <w:tcW w:w="380" w:type="dxa"/>
            <w:vAlign w:val="bottom"/>
            <w:gridSpan w:val="2"/>
            <w:vMerge w:val="continue"/>
            <w:shd w:val="clear" w:color="auto" w:fill="CCEEFF"/>
          </w:tcPr>
          <w:p>
            <w:pPr>
              <w:spacing w:after="0"/>
              <w:rPr>
                <w:sz w:val="8"/>
                <w:szCs w:val="8"/>
                <w:color w:val="auto"/>
              </w:rPr>
            </w:pPr>
          </w:p>
        </w:tc>
        <w:tc>
          <w:tcPr>
            <w:tcW w:w="20" w:type="dxa"/>
            <w:vAlign w:val="bottom"/>
            <w:vMerge w:val="continue"/>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760" w:type="dxa"/>
            <w:vAlign w:val="bottom"/>
            <w:gridSpan w:val="31"/>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6"/>
        </w:trPr>
        <w:tc>
          <w:tcPr>
            <w:tcW w:w="3760" w:type="dxa"/>
            <w:vAlign w:val="bottom"/>
            <w:gridSpan w:val="31"/>
            <w:vMerge w:val="continue"/>
          </w:tcPr>
          <w:p>
            <w:pPr>
              <w:spacing w:after="0"/>
              <w:rPr>
                <w:sz w:val="18"/>
                <w:szCs w:val="18"/>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20" w:type="dxa"/>
            <w:vAlign w:val="bottom"/>
            <w:gridSpan w:val="4"/>
          </w:tcPr>
          <w:p>
            <w:pPr>
              <w:jc w:val="right"/>
              <w:ind w:right="168"/>
              <w:spacing w:after="0"/>
              <w:rPr>
                <w:sz w:val="20"/>
                <w:szCs w:val="20"/>
                <w:color w:val="auto"/>
              </w:rPr>
            </w:pPr>
            <w:r>
              <w:rPr>
                <w:rFonts w:ascii="Arial" w:cs="Arial" w:eastAsia="Arial" w:hAnsi="Arial"/>
                <w:sz w:val="18"/>
                <w:szCs w:val="18"/>
                <w:color w:val="0000EE"/>
              </w:rPr>
              <w:t>15</w:t>
            </w:r>
            <w:r>
              <w:rPr>
                <w:rFonts w:ascii="Arial" w:cs="Arial" w:eastAsia="Arial" w:hAnsi="Arial"/>
                <w:sz w:val="18"/>
                <w:szCs w:val="18"/>
                <w:color w:val="000000"/>
              </w:rPr>
              <w:t>​</w:t>
            </w:r>
          </w:p>
        </w:tc>
        <w:tc>
          <w:tcPr>
            <w:tcW w:w="180" w:type="dxa"/>
            <w:vAlign w:val="bottom"/>
            <w:gridSpan w:val="2"/>
          </w:tcPr>
          <w:p>
            <w:pPr>
              <w:spacing w:after="0" w:line="169" w:lineRule="exact"/>
              <w:rPr>
                <w:sz w:val="20"/>
                <w:szCs w:val="20"/>
                <w:color w:val="auto"/>
              </w:rPr>
            </w:pPr>
            <w:r>
              <w:rPr>
                <w:rFonts w:ascii="Arial" w:cs="Arial" w:eastAsia="Arial" w:hAnsi="Arial"/>
                <w:sz w:val="18"/>
                <w:szCs w:val="18"/>
                <w:color w:val="auto"/>
              </w:rPr>
              <w:t>​</w:t>
            </w:r>
          </w:p>
        </w:tc>
        <w:tc>
          <w:tcPr>
            <w:tcW w:w="3220" w:type="dxa"/>
            <w:vAlign w:val="bottom"/>
            <w:tcBorders>
              <w:bottom w:val="single" w:sz="8" w:color="0000EE"/>
            </w:tcBorders>
            <w:gridSpan w:val="20"/>
          </w:tcPr>
          <w:p>
            <w:pPr>
              <w:spacing w:after="0" w:line="156" w:lineRule="exact"/>
              <w:rPr>
                <w:sz w:val="20"/>
                <w:szCs w:val="20"/>
                <w:color w:val="auto"/>
              </w:rPr>
            </w:pPr>
            <w:r>
              <w:rPr>
                <w:rFonts w:ascii="Arial" w:cs="Arial" w:eastAsia="Arial" w:hAnsi="Arial"/>
                <w:sz w:val="18"/>
                <w:szCs w:val="18"/>
                <w:color w:val="0000EE"/>
                <w:w w:val="98"/>
              </w:rPr>
              <w:t>Compensation Governance and Process</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ind w:left="2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tcPr>
          <w:p>
            <w:pPr>
              <w:jc w:val="right"/>
              <w:spacing w:after="0" w:line="156" w:lineRule="exact"/>
              <w:rPr>
                <w:sz w:val="20"/>
                <w:szCs w:val="20"/>
                <w:color w:val="auto"/>
              </w:rPr>
            </w:pPr>
            <w:r>
              <w:rPr>
                <w:rFonts w:ascii="Arial" w:cs="Arial" w:eastAsia="Arial" w:hAnsi="Arial"/>
                <w:sz w:val="18"/>
                <w:szCs w:val="18"/>
                <w:color w:val="0000EE"/>
                <w:w w:val="89"/>
              </w:rPr>
              <w:t>39</w:t>
            </w:r>
          </w:p>
        </w:tc>
        <w:tc>
          <w:tcPr>
            <w:tcW w:w="20" w:type="dxa"/>
            <w:vAlign w:val="bottom"/>
            <w:tcBorders>
              <w:bottom w:val="single" w:sz="8" w:color="0000EE"/>
            </w:tcBorders>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56C271"/>
            </w:tcBorders>
          </w:tcPr>
          <w:p>
            <w:pPr>
              <w:spacing w:after="0"/>
              <w:rPr>
                <w:sz w:val="3"/>
                <w:szCs w:val="3"/>
                <w:color w:val="auto"/>
              </w:rPr>
            </w:pPr>
          </w:p>
        </w:tc>
        <w:tc>
          <w:tcPr>
            <w:tcW w:w="180" w:type="dxa"/>
            <w:vAlign w:val="bottom"/>
            <w:tcBorders>
              <w:top w:val="single" w:sz="8" w:color="56C271"/>
              <w:bottom w:val="single" w:sz="8" w:color="56C271"/>
            </w:tcBorders>
          </w:tcPr>
          <w:p>
            <w:pPr>
              <w:spacing w:after="0"/>
              <w:rPr>
                <w:sz w:val="3"/>
                <w:szCs w:val="3"/>
                <w:color w:val="auto"/>
              </w:rPr>
            </w:pPr>
          </w:p>
        </w:tc>
        <w:tc>
          <w:tcPr>
            <w:tcW w:w="180" w:type="dxa"/>
            <w:vAlign w:val="bottom"/>
            <w:tcBorders>
              <w:top w:val="single" w:sz="8" w:color="56C271"/>
              <w:bottom w:val="single" w:sz="8" w:color="56C271"/>
            </w:tcBorders>
          </w:tcPr>
          <w:p>
            <w:pPr>
              <w:spacing w:after="0"/>
              <w:rPr>
                <w:sz w:val="3"/>
                <w:szCs w:val="3"/>
                <w:color w:val="auto"/>
              </w:rPr>
            </w:pPr>
          </w:p>
        </w:tc>
        <w:tc>
          <w:tcPr>
            <w:tcW w:w="20" w:type="dxa"/>
            <w:vAlign w:val="bottom"/>
            <w:tcBorders>
              <w:top w:val="single" w:sz="8" w:color="56C271"/>
              <w:bottom w:val="single" w:sz="8" w:color="56C271"/>
            </w:tcBorders>
          </w:tcPr>
          <w:p>
            <w:pPr>
              <w:spacing w:after="0"/>
              <w:rPr>
                <w:sz w:val="3"/>
                <w:szCs w:val="3"/>
                <w:color w:val="auto"/>
              </w:rPr>
            </w:pPr>
          </w:p>
        </w:tc>
        <w:tc>
          <w:tcPr>
            <w:tcW w:w="440" w:type="dxa"/>
            <w:vAlign w:val="bottom"/>
            <w:tcBorders>
              <w:top w:val="single" w:sz="8" w:color="56C271"/>
              <w:bottom w:val="single" w:sz="8" w:color="56C271"/>
            </w:tcBorders>
          </w:tcPr>
          <w:p>
            <w:pPr>
              <w:spacing w:after="0"/>
              <w:rPr>
                <w:sz w:val="3"/>
                <w:szCs w:val="3"/>
                <w:color w:val="auto"/>
              </w:rPr>
            </w:pPr>
          </w:p>
        </w:tc>
        <w:tc>
          <w:tcPr>
            <w:tcW w:w="160" w:type="dxa"/>
            <w:vAlign w:val="bottom"/>
            <w:tcBorders>
              <w:top w:val="single" w:sz="8" w:color="56C271"/>
              <w:bottom w:val="single" w:sz="8" w:color="56C271"/>
            </w:tcBorders>
          </w:tcPr>
          <w:p>
            <w:pPr>
              <w:spacing w:after="0"/>
              <w:rPr>
                <w:sz w:val="3"/>
                <w:szCs w:val="3"/>
                <w:color w:val="auto"/>
              </w:rPr>
            </w:pPr>
          </w:p>
        </w:tc>
        <w:tc>
          <w:tcPr>
            <w:tcW w:w="160" w:type="dxa"/>
            <w:vAlign w:val="bottom"/>
            <w:tcBorders>
              <w:top w:val="single" w:sz="8" w:color="56C271"/>
              <w:bottom w:val="single" w:sz="8" w:color="56C271"/>
            </w:tcBorders>
          </w:tcPr>
          <w:p>
            <w:pPr>
              <w:spacing w:after="0"/>
              <w:rPr>
                <w:sz w:val="3"/>
                <w:szCs w:val="3"/>
                <w:color w:val="auto"/>
              </w:rPr>
            </w:pPr>
          </w:p>
        </w:tc>
        <w:tc>
          <w:tcPr>
            <w:tcW w:w="100" w:type="dxa"/>
            <w:vAlign w:val="bottom"/>
            <w:tcBorders>
              <w:top w:val="single" w:sz="8" w:color="56C271"/>
              <w:bottom w:val="single" w:sz="8" w:color="56C271"/>
            </w:tcBorders>
          </w:tcPr>
          <w:p>
            <w:pPr>
              <w:spacing w:after="0"/>
              <w:rPr>
                <w:sz w:val="3"/>
                <w:szCs w:val="3"/>
                <w:color w:val="auto"/>
              </w:rPr>
            </w:pPr>
          </w:p>
        </w:tc>
        <w:tc>
          <w:tcPr>
            <w:tcW w:w="160" w:type="dxa"/>
            <w:vAlign w:val="bottom"/>
            <w:tcBorders>
              <w:top w:val="single" w:sz="8" w:color="56C271"/>
              <w:bottom w:val="single" w:sz="8" w:color="56C271"/>
            </w:tcBorders>
          </w:tcPr>
          <w:p>
            <w:pPr>
              <w:spacing w:after="0"/>
              <w:rPr>
                <w:sz w:val="3"/>
                <w:szCs w:val="3"/>
                <w:color w:val="auto"/>
              </w:rPr>
            </w:pPr>
          </w:p>
        </w:tc>
        <w:tc>
          <w:tcPr>
            <w:tcW w:w="120" w:type="dxa"/>
            <w:vAlign w:val="bottom"/>
            <w:tcBorders>
              <w:top w:val="single" w:sz="8" w:color="56C271"/>
              <w:bottom w:val="single" w:sz="8" w:color="56C271"/>
            </w:tcBorders>
          </w:tcPr>
          <w:p>
            <w:pPr>
              <w:spacing w:after="0"/>
              <w:rPr>
                <w:sz w:val="3"/>
                <w:szCs w:val="3"/>
                <w:color w:val="auto"/>
              </w:rPr>
            </w:pPr>
          </w:p>
        </w:tc>
        <w:tc>
          <w:tcPr>
            <w:tcW w:w="160" w:type="dxa"/>
            <w:vAlign w:val="bottom"/>
            <w:tcBorders>
              <w:top w:val="single" w:sz="8" w:color="56C271"/>
              <w:bottom w:val="single" w:sz="8" w:color="56C271"/>
            </w:tcBorders>
          </w:tcPr>
          <w:p>
            <w:pPr>
              <w:spacing w:after="0"/>
              <w:rPr>
                <w:sz w:val="3"/>
                <w:szCs w:val="3"/>
                <w:color w:val="auto"/>
              </w:rPr>
            </w:pPr>
          </w:p>
        </w:tc>
        <w:tc>
          <w:tcPr>
            <w:tcW w:w="60" w:type="dxa"/>
            <w:vAlign w:val="bottom"/>
            <w:tcBorders>
              <w:top w:val="single" w:sz="8" w:color="56C271"/>
              <w:bottom w:val="single" w:sz="8" w:color="56C271"/>
            </w:tcBorders>
          </w:tcPr>
          <w:p>
            <w:pPr>
              <w:spacing w:after="0"/>
              <w:rPr>
                <w:sz w:val="3"/>
                <w:szCs w:val="3"/>
                <w:color w:val="auto"/>
              </w:rPr>
            </w:pPr>
          </w:p>
        </w:tc>
        <w:tc>
          <w:tcPr>
            <w:tcW w:w="100" w:type="dxa"/>
            <w:vAlign w:val="bottom"/>
            <w:tcBorders>
              <w:top w:val="single" w:sz="8" w:color="56C271"/>
              <w:bottom w:val="single" w:sz="8" w:color="56C271"/>
            </w:tcBorders>
          </w:tcPr>
          <w:p>
            <w:pPr>
              <w:spacing w:after="0"/>
              <w:rPr>
                <w:sz w:val="3"/>
                <w:szCs w:val="3"/>
                <w:color w:val="auto"/>
              </w:rPr>
            </w:pPr>
          </w:p>
        </w:tc>
        <w:tc>
          <w:tcPr>
            <w:tcW w:w="140" w:type="dxa"/>
            <w:vAlign w:val="bottom"/>
            <w:tcBorders>
              <w:top w:val="single" w:sz="8" w:color="56C271"/>
              <w:bottom w:val="single" w:sz="8" w:color="56C271"/>
            </w:tcBorders>
          </w:tcPr>
          <w:p>
            <w:pPr>
              <w:spacing w:after="0"/>
              <w:rPr>
                <w:sz w:val="3"/>
                <w:szCs w:val="3"/>
                <w:color w:val="auto"/>
              </w:rPr>
            </w:pPr>
          </w:p>
        </w:tc>
        <w:tc>
          <w:tcPr>
            <w:tcW w:w="140" w:type="dxa"/>
            <w:vAlign w:val="bottom"/>
            <w:tcBorders>
              <w:top w:val="single" w:sz="8" w:color="56C271"/>
              <w:bottom w:val="single" w:sz="8" w:color="56C271"/>
            </w:tcBorders>
          </w:tcPr>
          <w:p>
            <w:pPr>
              <w:spacing w:after="0"/>
              <w:rPr>
                <w:sz w:val="3"/>
                <w:szCs w:val="3"/>
                <w:color w:val="auto"/>
              </w:rPr>
            </w:pPr>
          </w:p>
        </w:tc>
        <w:tc>
          <w:tcPr>
            <w:tcW w:w="60" w:type="dxa"/>
            <w:vAlign w:val="bottom"/>
            <w:tcBorders>
              <w:top w:val="single" w:sz="8" w:color="56C271"/>
              <w:bottom w:val="single" w:sz="8" w:color="56C271"/>
            </w:tcBorders>
          </w:tcPr>
          <w:p>
            <w:pPr>
              <w:spacing w:after="0"/>
              <w:rPr>
                <w:sz w:val="3"/>
                <w:szCs w:val="3"/>
                <w:color w:val="auto"/>
              </w:rPr>
            </w:pPr>
          </w:p>
        </w:tc>
        <w:tc>
          <w:tcPr>
            <w:tcW w:w="300" w:type="dxa"/>
            <w:vAlign w:val="bottom"/>
            <w:tcBorders>
              <w:top w:val="single" w:sz="8" w:color="56C271"/>
              <w:bottom w:val="single" w:sz="8" w:color="56C271"/>
            </w:tcBorders>
          </w:tcPr>
          <w:p>
            <w:pPr>
              <w:spacing w:after="0"/>
              <w:rPr>
                <w:sz w:val="3"/>
                <w:szCs w:val="3"/>
                <w:color w:val="auto"/>
              </w:rPr>
            </w:pPr>
          </w:p>
        </w:tc>
        <w:tc>
          <w:tcPr>
            <w:tcW w:w="140" w:type="dxa"/>
            <w:vAlign w:val="bottom"/>
            <w:tcBorders>
              <w:bottom w:val="single" w:sz="8" w:color="56C271"/>
            </w:tcBorders>
          </w:tcPr>
          <w:p>
            <w:pPr>
              <w:spacing w:after="0"/>
              <w:rPr>
                <w:sz w:val="3"/>
                <w:szCs w:val="3"/>
                <w:color w:val="auto"/>
              </w:rPr>
            </w:pPr>
          </w:p>
        </w:tc>
        <w:tc>
          <w:tcPr>
            <w:tcW w:w="100" w:type="dxa"/>
            <w:vAlign w:val="bottom"/>
            <w:tcBorders>
              <w:bottom w:val="single" w:sz="8" w:color="56C271"/>
            </w:tcBorders>
          </w:tcPr>
          <w:p>
            <w:pPr>
              <w:spacing w:after="0"/>
              <w:rPr>
                <w:sz w:val="3"/>
                <w:szCs w:val="3"/>
                <w:color w:val="auto"/>
              </w:rPr>
            </w:pPr>
          </w:p>
        </w:tc>
        <w:tc>
          <w:tcPr>
            <w:tcW w:w="80" w:type="dxa"/>
            <w:vAlign w:val="bottom"/>
            <w:tcBorders>
              <w:bottom w:val="single" w:sz="8" w:color="56C271"/>
            </w:tcBorders>
          </w:tcPr>
          <w:p>
            <w:pPr>
              <w:spacing w:after="0"/>
              <w:rPr>
                <w:sz w:val="3"/>
                <w:szCs w:val="3"/>
                <w:color w:val="auto"/>
              </w:rPr>
            </w:pPr>
          </w:p>
        </w:tc>
        <w:tc>
          <w:tcPr>
            <w:tcW w:w="80" w:type="dxa"/>
            <w:vAlign w:val="bottom"/>
            <w:tcBorders>
              <w:bottom w:val="single" w:sz="8" w:color="56C271"/>
            </w:tcBorders>
          </w:tcPr>
          <w:p>
            <w:pPr>
              <w:spacing w:after="0"/>
              <w:rPr>
                <w:sz w:val="3"/>
                <w:szCs w:val="3"/>
                <w:color w:val="auto"/>
              </w:rPr>
            </w:pPr>
          </w:p>
        </w:tc>
        <w:tc>
          <w:tcPr>
            <w:tcW w:w="80" w:type="dxa"/>
            <w:vAlign w:val="bottom"/>
            <w:tcBorders>
              <w:bottom w:val="single" w:sz="8" w:color="56C271"/>
            </w:tcBorders>
          </w:tcPr>
          <w:p>
            <w:pPr>
              <w:spacing w:after="0"/>
              <w:rPr>
                <w:sz w:val="3"/>
                <w:szCs w:val="3"/>
                <w:color w:val="auto"/>
              </w:rPr>
            </w:pPr>
          </w:p>
        </w:tc>
        <w:tc>
          <w:tcPr>
            <w:tcW w:w="140" w:type="dxa"/>
            <w:vAlign w:val="bottom"/>
            <w:tcBorders>
              <w:bottom w:val="single" w:sz="8" w:color="56C271"/>
            </w:tcBorders>
          </w:tcPr>
          <w:p>
            <w:pPr>
              <w:spacing w:after="0"/>
              <w:rPr>
                <w:sz w:val="3"/>
                <w:szCs w:val="3"/>
                <w:color w:val="auto"/>
              </w:rPr>
            </w:pPr>
          </w:p>
        </w:tc>
        <w:tc>
          <w:tcPr>
            <w:tcW w:w="80" w:type="dxa"/>
            <w:vAlign w:val="bottom"/>
            <w:tcBorders>
              <w:bottom w:val="single" w:sz="8" w:color="56C271"/>
            </w:tcBorders>
          </w:tcPr>
          <w:p>
            <w:pPr>
              <w:spacing w:after="0"/>
              <w:rPr>
                <w:sz w:val="3"/>
                <w:szCs w:val="3"/>
                <w:color w:val="auto"/>
              </w:rPr>
            </w:pPr>
          </w:p>
        </w:tc>
        <w:tc>
          <w:tcPr>
            <w:tcW w:w="100" w:type="dxa"/>
            <w:vAlign w:val="bottom"/>
            <w:tcBorders>
              <w:bottom w:val="single" w:sz="8" w:color="56C271"/>
            </w:tcBorders>
          </w:tcPr>
          <w:p>
            <w:pPr>
              <w:spacing w:after="0"/>
              <w:rPr>
                <w:sz w:val="3"/>
                <w:szCs w:val="3"/>
                <w:color w:val="auto"/>
              </w:rPr>
            </w:pPr>
          </w:p>
        </w:tc>
        <w:tc>
          <w:tcPr>
            <w:tcW w:w="120" w:type="dxa"/>
            <w:vAlign w:val="bottom"/>
            <w:tcBorders>
              <w:bottom w:val="single" w:sz="8" w:color="56C271"/>
            </w:tcBorders>
          </w:tcPr>
          <w:p>
            <w:pPr>
              <w:spacing w:after="0"/>
              <w:rPr>
                <w:sz w:val="3"/>
                <w:szCs w:val="3"/>
                <w:color w:val="auto"/>
              </w:rPr>
            </w:pPr>
          </w:p>
        </w:tc>
        <w:tc>
          <w:tcPr>
            <w:tcW w:w="80" w:type="dxa"/>
            <w:vAlign w:val="bottom"/>
            <w:tcBorders>
              <w:bottom w:val="single" w:sz="8" w:color="56C271"/>
            </w:tcBorders>
          </w:tcPr>
          <w:p>
            <w:pPr>
              <w:spacing w:after="0"/>
              <w:rPr>
                <w:sz w:val="3"/>
                <w:szCs w:val="3"/>
                <w:color w:val="auto"/>
              </w:rPr>
            </w:pPr>
          </w:p>
        </w:tc>
        <w:tc>
          <w:tcPr>
            <w:tcW w:w="80" w:type="dxa"/>
            <w:vAlign w:val="bottom"/>
            <w:tcBorders>
              <w:bottom w:val="single" w:sz="8" w:color="56C271"/>
            </w:tcBorders>
          </w:tcPr>
          <w:p>
            <w:pPr>
              <w:spacing w:after="0"/>
              <w:rPr>
                <w:sz w:val="3"/>
                <w:szCs w:val="3"/>
                <w:color w:val="auto"/>
              </w:rPr>
            </w:pPr>
          </w:p>
        </w:tc>
        <w:tc>
          <w:tcPr>
            <w:tcW w:w="80" w:type="dxa"/>
            <w:vAlign w:val="bottom"/>
            <w:tcBorders>
              <w:bottom w:val="single" w:sz="8" w:color="56C271"/>
            </w:tcBorders>
          </w:tcPr>
          <w:p>
            <w:pPr>
              <w:spacing w:after="0"/>
              <w:rPr>
                <w:sz w:val="3"/>
                <w:szCs w:val="3"/>
                <w:color w:val="auto"/>
              </w:rPr>
            </w:pPr>
          </w:p>
        </w:tc>
        <w:tc>
          <w:tcPr>
            <w:tcW w:w="80" w:type="dxa"/>
            <w:vAlign w:val="bottom"/>
            <w:tcBorders>
              <w:bottom w:val="single" w:sz="8" w:color="56C271"/>
            </w:tcBorders>
          </w:tcPr>
          <w:p>
            <w:pPr>
              <w:spacing w:after="0"/>
              <w:rPr>
                <w:sz w:val="3"/>
                <w:szCs w:val="3"/>
                <w:color w:val="auto"/>
              </w:rPr>
            </w:pPr>
          </w:p>
        </w:tc>
        <w:tc>
          <w:tcPr>
            <w:tcW w:w="20" w:type="dxa"/>
            <w:vAlign w:val="bottom"/>
            <w:tcBorders>
              <w:bottom w:val="single" w:sz="8" w:color="56C271"/>
            </w:tcBorders>
          </w:tcPr>
          <w:p>
            <w:pPr>
              <w:spacing w:after="0"/>
              <w:rPr>
                <w:sz w:val="3"/>
                <w:szCs w:val="3"/>
                <w:color w:val="auto"/>
              </w:rPr>
            </w:pPr>
          </w:p>
        </w:tc>
        <w:tc>
          <w:tcPr>
            <w:tcW w:w="320" w:type="dxa"/>
            <w:vAlign w:val="bottom"/>
            <w:tcBorders>
              <w:bottom w:val="single" w:sz="8" w:color="56C271"/>
            </w:tcBorders>
          </w:tcPr>
          <w:p>
            <w:pPr>
              <w:spacing w:after="0"/>
              <w:rPr>
                <w:sz w:val="3"/>
                <w:szCs w:val="3"/>
                <w:color w:val="auto"/>
              </w:rPr>
            </w:pPr>
          </w:p>
        </w:tc>
        <w:tc>
          <w:tcPr>
            <w:tcW w:w="100" w:type="dxa"/>
            <w:vAlign w:val="bottom"/>
            <w:tcBorders>
              <w:top w:val="single" w:sz="8" w:color="0000EE"/>
              <w:bottom w:val="single" w:sz="8" w:color="56C271"/>
            </w:tcBorders>
          </w:tcPr>
          <w:p>
            <w:pPr>
              <w:spacing w:after="0"/>
              <w:rPr>
                <w:sz w:val="3"/>
                <w:szCs w:val="3"/>
                <w:color w:val="auto"/>
              </w:rPr>
            </w:pPr>
          </w:p>
        </w:tc>
        <w:tc>
          <w:tcPr>
            <w:tcW w:w="100" w:type="dxa"/>
            <w:vAlign w:val="bottom"/>
            <w:tcBorders>
              <w:top w:val="single" w:sz="8" w:color="0000EE"/>
              <w:bottom w:val="single" w:sz="8" w:color="56C271"/>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3880" w:type="dxa"/>
            <w:vAlign w:val="bottom"/>
            <w:tcBorders>
              <w:top w:val="single" w:sz="8" w:color="CCEEFF"/>
              <w:bottom w:val="single" w:sz="8" w:color="CCEEFF"/>
              <w:right w:val="single" w:sz="8" w:color="CCEEFF"/>
            </w:tcBorders>
            <w:gridSpan w:val="24"/>
            <w:vMerge w:val="restart"/>
            <w:shd w:val="clear" w:color="auto" w:fill="CCEEFF"/>
          </w:tcPr>
          <w:p>
            <w:pPr>
              <w:spacing w:after="0" w:line="122"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color w:val="0000EE"/>
              </w:rPr>
              <w:t>Overview of Pay Programs</w:t>
            </w:r>
          </w:p>
        </w:tc>
        <w:tc>
          <w:tcPr>
            <w:tcW w:w="380" w:type="dxa"/>
            <w:vAlign w:val="bottom"/>
            <w:tcBorders>
              <w:top w:val="single" w:sz="8" w:color="CCEEFF"/>
              <w:bottom w:val="single" w:sz="8" w:color="CCEEFF"/>
            </w:tcBorders>
            <w:gridSpan w:val="2"/>
            <w:vMerge w:val="restart"/>
            <w:shd w:val="clear" w:color="auto" w:fill="CCEEFF"/>
          </w:tcPr>
          <w:p>
            <w:pPr>
              <w:jc w:val="right"/>
              <w:spacing w:after="0" w:line="122"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color w:val="0000EE"/>
              </w:rPr>
              <w:t>42</w:t>
            </w:r>
          </w:p>
        </w:tc>
        <w:tc>
          <w:tcPr>
            <w:tcW w:w="20" w:type="dxa"/>
            <w:vAlign w:val="bottom"/>
            <w:vMerge w:val="restart"/>
          </w:tcPr>
          <w:p>
            <w:pPr>
              <w:spacing w:after="0"/>
              <w:rPr>
                <w:sz w:val="3"/>
                <w:szCs w:val="3"/>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61"/>
        </w:trPr>
        <w:tc>
          <w:tcPr>
            <w:tcW w:w="2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700" w:type="dxa"/>
            <w:vAlign w:val="bottom"/>
            <w:gridSpan w:val="19"/>
            <w:vMerge w:val="restart"/>
            <w:shd w:val="clear" w:color="auto" w:fill="CCEEFF"/>
          </w:tcPr>
          <w:p>
            <w:pPr>
              <w:spacing w:after="0" w:line="196" w:lineRule="exact"/>
              <w:rPr>
                <w:sz w:val="20"/>
                <w:szCs w:val="20"/>
                <w:color w:val="auto"/>
              </w:rPr>
            </w:pPr>
            <w:r>
              <w:rPr>
                <w:rFonts w:ascii="Arial" w:cs="Arial" w:eastAsia="Arial" w:hAnsi="Arial"/>
                <w:sz w:val="18"/>
                <w:szCs w:val="18"/>
                <w:color w:val="0000EE"/>
                <w:w w:val="98"/>
              </w:rPr>
              <w:t>Corporate Governance Guidelines</w:t>
            </w:r>
          </w:p>
        </w:tc>
        <w:tc>
          <w:tcPr>
            <w:tcW w:w="80" w:type="dxa"/>
            <w:vAlign w:val="bottom"/>
            <w:tcBorders>
              <w:right w:val="single" w:sz="8" w:color="CCEEFF"/>
            </w:tcBorders>
            <w:shd w:val="clear" w:color="auto" w:fill="CCEEFF"/>
          </w:tcPr>
          <w:p>
            <w:pPr>
              <w:spacing w:after="0"/>
              <w:rPr>
                <w:sz w:val="5"/>
                <w:szCs w:val="5"/>
                <w:color w:val="auto"/>
              </w:rPr>
            </w:pPr>
          </w:p>
        </w:tc>
        <w:tc>
          <w:tcPr>
            <w:tcW w:w="14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320" w:type="dxa"/>
            <w:vAlign w:val="bottom"/>
            <w:tcBorders>
              <w:left w:val="single" w:sz="8" w:color="CCEEFF"/>
            </w:tcBorders>
            <w:vMerge w:val="restart"/>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200" w:type="dxa"/>
            <w:vAlign w:val="bottom"/>
            <w:gridSpan w:val="2"/>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15</w:t>
            </w:r>
          </w:p>
        </w:tc>
        <w:tc>
          <w:tcPr>
            <w:tcW w:w="20" w:type="dxa"/>
            <w:vAlign w:val="bottom"/>
          </w:tcPr>
          <w:p>
            <w:pPr>
              <w:spacing w:after="0"/>
              <w:rPr>
                <w:sz w:val="5"/>
                <w:szCs w:val="5"/>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3880" w:type="dxa"/>
            <w:vAlign w:val="bottom"/>
            <w:tcBorders>
              <w:right w:val="single" w:sz="8" w:color="CCEEFF"/>
            </w:tcBorders>
            <w:gridSpan w:val="24"/>
            <w:vMerge w:val="continue"/>
            <w:shd w:val="clear" w:color="auto" w:fill="CCEEFF"/>
          </w:tcPr>
          <w:p>
            <w:pPr>
              <w:spacing w:after="0"/>
              <w:rPr>
                <w:sz w:val="5"/>
                <w:szCs w:val="5"/>
                <w:color w:val="auto"/>
              </w:rPr>
            </w:pPr>
          </w:p>
        </w:tc>
        <w:tc>
          <w:tcPr>
            <w:tcW w:w="380" w:type="dxa"/>
            <w:vAlign w:val="bottom"/>
            <w:gridSpan w:val="2"/>
            <w:vMerge w:val="continue"/>
            <w:shd w:val="clear" w:color="auto" w:fill="CCEEFF"/>
          </w:tcPr>
          <w:p>
            <w:pPr>
              <w:spacing w:after="0"/>
              <w:rPr>
                <w:sz w:val="5"/>
                <w:szCs w:val="5"/>
                <w:color w:val="auto"/>
              </w:rPr>
            </w:pPr>
          </w:p>
        </w:tc>
        <w:tc>
          <w:tcPr>
            <w:tcW w:w="20" w:type="dxa"/>
            <w:vAlign w:val="bottom"/>
            <w:vMerge w:val="continue"/>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0" w:type="dxa"/>
            <w:vAlign w:val="bottom"/>
            <w:gridSpan w:val="2"/>
            <w:vMerge w:val="continue"/>
            <w:shd w:val="clear" w:color="auto" w:fill="CCEEFF"/>
          </w:tcPr>
          <w:p>
            <w:pPr>
              <w:spacing w:after="0" w:line="20" w:lineRule="exact"/>
              <w:rPr>
                <w:sz w:val="1"/>
                <w:szCs w:val="1"/>
                <w:color w:val="auto"/>
              </w:rPr>
            </w:pPr>
          </w:p>
        </w:tc>
        <w:tc>
          <w:tcPr>
            <w:tcW w:w="2700" w:type="dxa"/>
            <w:vAlign w:val="bottom"/>
            <w:gridSpan w:val="19"/>
            <w:vMerge w:val="continue"/>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vMerge w:val="continue"/>
            <w:shd w:val="clear" w:color="auto" w:fill="CCEEFF"/>
          </w:tcPr>
          <w:p>
            <w:pPr>
              <w:spacing w:after="0" w:line="20" w:lineRule="exact"/>
              <w:rPr>
                <w:sz w:val="1"/>
                <w:szCs w:val="1"/>
                <w:color w:val="auto"/>
              </w:rPr>
            </w:pPr>
          </w:p>
        </w:tc>
        <w:tc>
          <w:tcPr>
            <w:tcW w:w="200" w:type="dxa"/>
            <w:vAlign w:val="bottom"/>
            <w:gridSpan w:val="2"/>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28"/>
        </w:trPr>
        <w:tc>
          <w:tcPr>
            <w:tcW w:w="200" w:type="dxa"/>
            <w:vAlign w:val="bottom"/>
            <w:tcBorders>
              <w:bottom w:val="single" w:sz="8" w:color="CCEEFF"/>
            </w:tcBorders>
            <w:gridSpan w:val="2"/>
            <w:vMerge w:val="continue"/>
            <w:shd w:val="clear" w:color="auto" w:fill="CCEEFF"/>
          </w:tcPr>
          <w:p>
            <w:pPr>
              <w:spacing w:after="0"/>
              <w:rPr>
                <w:sz w:val="11"/>
                <w:szCs w:val="11"/>
                <w:color w:val="auto"/>
              </w:rPr>
            </w:pPr>
          </w:p>
        </w:tc>
        <w:tc>
          <w:tcPr>
            <w:tcW w:w="2700" w:type="dxa"/>
            <w:vAlign w:val="bottom"/>
            <w:tcBorders>
              <w:bottom w:val="single" w:sz="8" w:color="0000EE"/>
            </w:tcBorders>
            <w:gridSpan w:val="19"/>
            <w:vMerge w:val="continue"/>
            <w:shd w:val="clear" w:color="auto" w:fill="CCEEFF"/>
          </w:tcPr>
          <w:p>
            <w:pPr>
              <w:spacing w:after="0"/>
              <w:rPr>
                <w:sz w:val="11"/>
                <w:szCs w:val="11"/>
                <w:color w:val="auto"/>
              </w:rPr>
            </w:pPr>
          </w:p>
        </w:tc>
        <w:tc>
          <w:tcPr>
            <w:tcW w:w="80" w:type="dxa"/>
            <w:vAlign w:val="bottom"/>
            <w:tcBorders>
              <w:bottom w:val="single" w:sz="8" w:color="CCEEFF"/>
              <w:right w:val="single" w:sz="8" w:color="CCEEFF"/>
            </w:tcBorders>
            <w:shd w:val="clear" w:color="auto" w:fill="CCEEFF"/>
          </w:tcPr>
          <w:p>
            <w:pPr>
              <w:spacing w:after="0"/>
              <w:rPr>
                <w:sz w:val="11"/>
                <w:szCs w:val="11"/>
                <w:color w:val="auto"/>
              </w:rPr>
            </w:pPr>
          </w:p>
        </w:tc>
        <w:tc>
          <w:tcPr>
            <w:tcW w:w="140" w:type="dxa"/>
            <w:vAlign w:val="bottom"/>
            <w:tcBorders>
              <w:bottom w:val="single" w:sz="8" w:color="CCEEFF"/>
              <w:right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left w:val="single" w:sz="8" w:color="CCEEFF"/>
              <w:bottom w:val="single" w:sz="8" w:color="CCEEFF"/>
            </w:tcBorders>
            <w:vMerge w:val="continue"/>
            <w:shd w:val="clear" w:color="auto" w:fill="CCEEFF"/>
          </w:tcPr>
          <w:p>
            <w:pPr>
              <w:spacing w:after="0"/>
              <w:rPr>
                <w:sz w:val="11"/>
                <w:szCs w:val="11"/>
                <w:color w:val="auto"/>
              </w:rPr>
            </w:pPr>
          </w:p>
        </w:tc>
        <w:tc>
          <w:tcPr>
            <w:tcW w:w="200" w:type="dxa"/>
            <w:vAlign w:val="bottom"/>
            <w:tcBorders>
              <w:bottom w:val="single" w:sz="8" w:color="0000EE"/>
            </w:tcBorders>
            <w:gridSpan w:val="2"/>
            <w:vMerge w:val="continue"/>
            <w:shd w:val="clear" w:color="auto" w:fill="CCEEFF"/>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200" w:type="dxa"/>
            <w:vAlign w:val="bottom"/>
            <w:vMerge w:val="continue"/>
          </w:tcPr>
          <w:p>
            <w:pPr>
              <w:spacing w:after="0"/>
              <w:rPr>
                <w:sz w:val="11"/>
                <w:szCs w:val="11"/>
                <w:color w:val="auto"/>
              </w:rPr>
            </w:pPr>
          </w:p>
        </w:tc>
        <w:tc>
          <w:tcPr>
            <w:tcW w:w="3880" w:type="dxa"/>
            <w:vAlign w:val="bottom"/>
            <w:gridSpan w:val="24"/>
            <w:vMerge w:val="restart"/>
          </w:tcPr>
          <w:p>
            <w:pPr>
              <w:spacing w:after="0" w:line="16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Elements of Executive Compensation</w:t>
            </w:r>
          </w:p>
        </w:tc>
        <w:tc>
          <w:tcPr>
            <w:tcW w:w="380" w:type="dxa"/>
            <w:vAlign w:val="bottom"/>
            <w:gridSpan w:val="2"/>
            <w:vMerge w:val="restart"/>
          </w:tcPr>
          <w:p>
            <w:pPr>
              <w:jc w:val="right"/>
              <w:spacing w:after="0" w:line="16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45</w:t>
            </w:r>
          </w:p>
        </w:tc>
        <w:tc>
          <w:tcPr>
            <w:tcW w:w="20" w:type="dxa"/>
            <w:vAlign w:val="bottom"/>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880" w:type="dxa"/>
            <w:vAlign w:val="bottom"/>
            <w:gridSpan w:val="24"/>
            <w:vMerge w:val="continue"/>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gridSpan w:val="2"/>
            <w:vMerge w:val="restart"/>
          </w:tcPr>
          <w:p>
            <w:pPr>
              <w:ind w:left="20"/>
              <w:spacing w:after="0" w:line="156" w:lineRule="exact"/>
              <w:rPr>
                <w:sz w:val="20"/>
                <w:szCs w:val="20"/>
                <w:color w:val="auto"/>
              </w:rPr>
            </w:pPr>
            <w:r>
              <w:rPr>
                <w:rFonts w:ascii="Arial" w:cs="Arial" w:eastAsia="Arial" w:hAnsi="Arial"/>
                <w:sz w:val="18"/>
                <w:szCs w:val="18"/>
                <w:color w:val="auto"/>
              </w:rPr>
              <w:t>​</w:t>
            </w:r>
          </w:p>
        </w:tc>
        <w:tc>
          <w:tcPr>
            <w:tcW w:w="1800" w:type="dxa"/>
            <w:vAlign w:val="bottom"/>
            <w:gridSpan w:val="12"/>
            <w:vMerge w:val="restart"/>
          </w:tcPr>
          <w:p>
            <w:pPr>
              <w:spacing w:after="0" w:line="142" w:lineRule="exact"/>
              <w:rPr>
                <w:sz w:val="20"/>
                <w:szCs w:val="20"/>
                <w:color w:val="auto"/>
              </w:rPr>
            </w:pPr>
            <w:r>
              <w:rPr>
                <w:rFonts w:ascii="Arial" w:cs="Arial" w:eastAsia="Arial" w:hAnsi="Arial"/>
                <w:sz w:val="16"/>
                <w:szCs w:val="16"/>
                <w:color w:val="0000EE"/>
              </w:rPr>
              <w:t>Director Independence</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vMerge w:val="restart"/>
          </w:tcPr>
          <w:p>
            <w:pPr>
              <w:ind w:left="120"/>
              <w:spacing w:after="0" w:line="156" w:lineRule="exact"/>
              <w:rPr>
                <w:sz w:val="20"/>
                <w:szCs w:val="20"/>
                <w:color w:val="auto"/>
              </w:rPr>
            </w:pPr>
            <w:r>
              <w:rPr>
                <w:rFonts w:ascii="Arial" w:cs="Arial" w:eastAsia="Arial" w:hAnsi="Arial"/>
                <w:sz w:val="18"/>
                <w:szCs w:val="18"/>
                <w:color w:val="auto"/>
              </w:rPr>
              <w:t>​ ​​</w:t>
            </w:r>
          </w:p>
        </w:tc>
        <w:tc>
          <w:tcPr>
            <w:tcW w:w="200" w:type="dxa"/>
            <w:vAlign w:val="bottom"/>
            <w:gridSpan w:val="2"/>
            <w:vMerge w:val="restart"/>
          </w:tcPr>
          <w:p>
            <w:pPr>
              <w:jc w:val="right"/>
              <w:spacing w:after="0" w:line="142" w:lineRule="exact"/>
              <w:rPr>
                <w:sz w:val="20"/>
                <w:szCs w:val="20"/>
                <w:color w:val="auto"/>
              </w:rPr>
            </w:pPr>
            <w:r>
              <w:rPr>
                <w:rFonts w:ascii="Arial" w:cs="Arial" w:eastAsia="Arial" w:hAnsi="Arial"/>
                <w:sz w:val="16"/>
                <w:szCs w:val="16"/>
                <w:color w:val="0000EE"/>
              </w:rPr>
              <w:t>15</w:t>
            </w:r>
          </w:p>
        </w:tc>
        <w:tc>
          <w:tcPr>
            <w:tcW w:w="20" w:type="dxa"/>
            <w:vAlign w:val="bottom"/>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jc w:val="right"/>
              <w:spacing w:after="0" w:line="169"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49"/>
        </w:trPr>
        <w:tc>
          <w:tcPr>
            <w:tcW w:w="200" w:type="dxa"/>
            <w:vAlign w:val="bottom"/>
            <w:gridSpan w:val="2"/>
            <w:vMerge w:val="continue"/>
          </w:tcPr>
          <w:p>
            <w:pPr>
              <w:spacing w:after="0"/>
              <w:rPr>
                <w:sz w:val="12"/>
                <w:szCs w:val="12"/>
                <w:color w:val="auto"/>
              </w:rPr>
            </w:pPr>
          </w:p>
        </w:tc>
        <w:tc>
          <w:tcPr>
            <w:tcW w:w="1800" w:type="dxa"/>
            <w:vAlign w:val="bottom"/>
            <w:tcBorders>
              <w:bottom w:val="single" w:sz="8" w:color="0000EE"/>
            </w:tcBorders>
            <w:gridSpan w:val="12"/>
            <w:vMerge w:val="continue"/>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gridSpan w:val="3"/>
          </w:tcPr>
          <w:p>
            <w:pPr>
              <w:spacing w:after="0"/>
              <w:rPr>
                <w:sz w:val="12"/>
                <w:szCs w:val="12"/>
                <w:color w:val="auto"/>
              </w:rPr>
            </w:pPr>
          </w:p>
        </w:tc>
        <w:tc>
          <w:tcPr>
            <w:tcW w:w="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Borders>
              <w:bottom w:val="single" w:sz="8" w:color="0000EE"/>
            </w:tcBorders>
            <w:gridSpan w:val="2"/>
            <w:vMerge w:val="continue"/>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3880" w:type="dxa"/>
            <w:vAlign w:val="bottom"/>
            <w:tcBorders>
              <w:bottom w:val="single" w:sz="8" w:color="CCEEFF"/>
              <w:right w:val="single" w:sz="8" w:color="CCEEFF"/>
            </w:tcBorders>
            <w:gridSpan w:val="24"/>
            <w:shd w:val="clear" w:color="auto" w:fill="CCEEFF"/>
          </w:tcPr>
          <w:p>
            <w:pPr>
              <w:spacing w:after="0" w:line="149" w:lineRule="exact"/>
              <w:rPr>
                <w:sz w:val="20"/>
                <w:szCs w:val="20"/>
                <w:color w:val="auto"/>
              </w:rPr>
            </w:pPr>
            <w:r>
              <w:rPr>
                <w:rFonts w:ascii="Arial" w:cs="Arial" w:eastAsia="Arial" w:hAnsi="Arial"/>
                <w:sz w:val="17"/>
                <w:szCs w:val="17"/>
                <w:color w:val="auto"/>
                <w:shd w:val="clear" w:color="auto" w:fill="CCEEFF"/>
              </w:rPr>
              <w:t xml:space="preserve">​  </w:t>
            </w:r>
            <w:r>
              <w:rPr>
                <w:rFonts w:ascii="Arial" w:cs="Arial" w:eastAsia="Arial" w:hAnsi="Arial"/>
                <w:sz w:val="17"/>
                <w:szCs w:val="17"/>
                <w:color w:val="0000EE"/>
                <w:shd w:val="clear" w:color="auto" w:fill="CCEEFF"/>
              </w:rPr>
              <w:t>Additional Practices, Policies and Guidelines</w:t>
            </w:r>
          </w:p>
        </w:tc>
        <w:tc>
          <w:tcPr>
            <w:tcW w:w="380" w:type="dxa"/>
            <w:vAlign w:val="bottom"/>
            <w:tcBorders>
              <w:bottom w:val="single" w:sz="8" w:color="CCEEFF"/>
            </w:tcBorders>
            <w:gridSpan w:val="2"/>
            <w:shd w:val="clear" w:color="auto" w:fill="CCEEFF"/>
          </w:tcPr>
          <w:p>
            <w:pPr>
              <w:jc w:val="right"/>
              <w:spacing w:after="0" w:line="149" w:lineRule="exact"/>
              <w:rPr>
                <w:sz w:val="20"/>
                <w:szCs w:val="20"/>
                <w:color w:val="auto"/>
              </w:rPr>
            </w:pPr>
            <w:r>
              <w:rPr>
                <w:rFonts w:ascii="Arial" w:cs="Arial" w:eastAsia="Arial" w:hAnsi="Arial"/>
                <w:sz w:val="17"/>
                <w:szCs w:val="17"/>
                <w:color w:val="auto"/>
                <w:shd w:val="clear" w:color="auto" w:fill="CCEEFF"/>
              </w:rPr>
              <w:t xml:space="preserve">​​​ </w:t>
            </w:r>
            <w:r>
              <w:rPr>
                <w:rFonts w:ascii="Arial" w:cs="Arial" w:eastAsia="Arial" w:hAnsi="Arial"/>
                <w:sz w:val="17"/>
                <w:szCs w:val="17"/>
                <w:color w:val="0000EE"/>
                <w:shd w:val="clear" w:color="auto" w:fill="CCEEFF"/>
              </w:rPr>
              <w:t>52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gridSpan w:val="2"/>
            <w:vMerge w:val="restart"/>
            <w:shd w:val="clear" w:color="auto" w:fill="CCEEFF"/>
          </w:tcPr>
          <w:p>
            <w:pPr>
              <w:ind w:left="20"/>
              <w:spacing w:after="0" w:line="149" w:lineRule="exact"/>
              <w:rPr>
                <w:sz w:val="20"/>
                <w:szCs w:val="20"/>
                <w:color w:val="auto"/>
              </w:rPr>
            </w:pPr>
            <w:r>
              <w:rPr>
                <w:rFonts w:ascii="Arial" w:cs="Arial" w:eastAsia="Arial" w:hAnsi="Arial"/>
                <w:sz w:val="17"/>
                <w:szCs w:val="17"/>
                <w:color w:val="auto"/>
              </w:rPr>
              <w:t>​</w:t>
            </w:r>
          </w:p>
        </w:tc>
        <w:tc>
          <w:tcPr>
            <w:tcW w:w="3560" w:type="dxa"/>
            <w:vAlign w:val="bottom"/>
            <w:tcBorders>
              <w:top w:val="single" w:sz="8" w:color="CCEEFF"/>
            </w:tcBorders>
            <w:gridSpan w:val="29"/>
            <w:vMerge w:val="restart"/>
            <w:shd w:val="clear" w:color="auto" w:fill="CCEEFF"/>
          </w:tcPr>
          <w:p>
            <w:pPr>
              <w:spacing w:after="0" w:line="149" w:lineRule="exact"/>
              <w:rPr>
                <w:sz w:val="20"/>
                <w:szCs w:val="20"/>
                <w:color w:val="auto"/>
              </w:rPr>
            </w:pPr>
            <w:r>
              <w:rPr>
                <w:rFonts w:ascii="Arial" w:cs="Arial" w:eastAsia="Arial" w:hAnsi="Arial"/>
                <w:sz w:val="17"/>
                <w:szCs w:val="17"/>
                <w:color w:val="0000EE"/>
              </w:rPr>
              <w:t>Board Diversity Matrix</w:t>
            </w:r>
          </w:p>
        </w:tc>
        <w:tc>
          <w:tcPr>
            <w:tcW w:w="320" w:type="dxa"/>
            <w:vAlign w:val="bottom"/>
            <w:tcBorders>
              <w:top w:val="single" w:sz="8" w:color="CCEEFF"/>
              <w:left w:val="single" w:sz="8" w:color="CCEEFF"/>
            </w:tcBorders>
            <w:vMerge w:val="restart"/>
            <w:shd w:val="clear" w:color="auto" w:fill="CCEEFF"/>
          </w:tcPr>
          <w:p>
            <w:pPr>
              <w:ind w:left="120"/>
              <w:spacing w:after="0" w:line="149" w:lineRule="exact"/>
              <w:rPr>
                <w:sz w:val="20"/>
                <w:szCs w:val="20"/>
                <w:color w:val="auto"/>
              </w:rPr>
            </w:pPr>
            <w:r>
              <w:rPr>
                <w:rFonts w:ascii="Arial" w:cs="Arial" w:eastAsia="Arial" w:hAnsi="Arial"/>
                <w:sz w:val="17"/>
                <w:szCs w:val="17"/>
                <w:color w:val="auto"/>
              </w:rPr>
              <w:t>​ ​​</w:t>
            </w:r>
          </w:p>
        </w:tc>
        <w:tc>
          <w:tcPr>
            <w:tcW w:w="200" w:type="dxa"/>
            <w:vAlign w:val="bottom"/>
            <w:tcBorders>
              <w:top w:val="single" w:sz="8" w:color="CCEEFF"/>
            </w:tcBorders>
            <w:gridSpan w:val="2"/>
            <w:vMerge w:val="restart"/>
            <w:shd w:val="clear" w:color="auto" w:fill="CCEEFF"/>
          </w:tcPr>
          <w:p>
            <w:pPr>
              <w:jc w:val="right"/>
              <w:spacing w:after="0" w:line="149" w:lineRule="exact"/>
              <w:rPr>
                <w:sz w:val="20"/>
                <w:szCs w:val="20"/>
                <w:color w:val="auto"/>
              </w:rPr>
            </w:pPr>
            <w:r>
              <w:rPr>
                <w:rFonts w:ascii="Arial" w:cs="Arial" w:eastAsia="Arial" w:hAnsi="Arial"/>
                <w:sz w:val="17"/>
                <w:szCs w:val="17"/>
                <w:color w:val="0000EE"/>
                <w:w w:val="94"/>
              </w:rPr>
              <w:t>16</w:t>
            </w:r>
          </w:p>
        </w:tc>
        <w:tc>
          <w:tcPr>
            <w:tcW w:w="220" w:type="dxa"/>
            <w:vAlign w:val="bottom"/>
            <w:gridSpan w:val="2"/>
            <w:vMerge w:val="restart"/>
          </w:tcPr>
          <w:p>
            <w:pPr>
              <w:jc w:val="right"/>
              <w:ind w:right="168"/>
              <w:spacing w:after="0" w:line="149" w:lineRule="exact"/>
              <w:rPr>
                <w:sz w:val="20"/>
                <w:szCs w:val="20"/>
                <w:color w:val="auto"/>
              </w:rPr>
            </w:pPr>
            <w:r>
              <w:rPr>
                <w:rFonts w:ascii="Arial" w:cs="Arial" w:eastAsia="Arial" w:hAnsi="Arial"/>
                <w:sz w:val="17"/>
                <w:szCs w:val="17"/>
                <w:color w:val="auto"/>
              </w:rPr>
              <w:t>​</w:t>
            </w: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0000EE"/>
          </w:tcPr>
          <w:p>
            <w:pPr>
              <w:spacing w:after="0" w:line="20" w:lineRule="exact"/>
              <w:rPr>
                <w:sz w:val="1"/>
                <w:szCs w:val="1"/>
                <w:color w:val="auto"/>
              </w:rPr>
            </w:pPr>
          </w:p>
        </w:tc>
        <w:tc>
          <w:tcPr>
            <w:tcW w:w="440" w:type="dxa"/>
            <w:vAlign w:val="bottom"/>
            <w:tcBorders>
              <w:top w:val="single" w:sz="8" w:color="CCEEFF"/>
            </w:tcBorders>
            <w:shd w:val="clear" w:color="auto" w:fill="0000EE"/>
          </w:tcPr>
          <w:p>
            <w:pPr>
              <w:spacing w:after="0" w:line="20" w:lineRule="exact"/>
              <w:rPr>
                <w:sz w:val="1"/>
                <w:szCs w:val="1"/>
                <w:color w:val="auto"/>
              </w:rPr>
            </w:pPr>
          </w:p>
        </w:tc>
        <w:tc>
          <w:tcPr>
            <w:tcW w:w="260" w:type="dxa"/>
            <w:vAlign w:val="bottom"/>
            <w:tcBorders>
              <w:top w:val="single" w:sz="8" w:color="CCEEFF"/>
            </w:tcBorders>
            <w:shd w:val="clear" w:color="auto" w:fill="0000EE"/>
          </w:tcPr>
          <w:p>
            <w:pPr>
              <w:spacing w:after="0" w:line="20" w:lineRule="exact"/>
              <w:rPr>
                <w:sz w:val="1"/>
                <w:szCs w:val="1"/>
                <w:color w:val="auto"/>
              </w:rPr>
            </w:pPr>
          </w:p>
        </w:tc>
        <w:tc>
          <w:tcPr>
            <w:tcW w:w="420" w:type="dxa"/>
            <w:vAlign w:val="bottom"/>
            <w:tcBorders>
              <w:top w:val="single" w:sz="8" w:color="CCEEFF"/>
            </w:tcBorders>
            <w:shd w:val="clear" w:color="auto" w:fill="0000EE"/>
          </w:tcPr>
          <w:p>
            <w:pPr>
              <w:spacing w:after="0" w:line="20" w:lineRule="exact"/>
              <w:rPr>
                <w:sz w:val="1"/>
                <w:szCs w:val="1"/>
                <w:color w:val="auto"/>
              </w:rPr>
            </w:pPr>
          </w:p>
        </w:tc>
        <w:tc>
          <w:tcPr>
            <w:tcW w:w="20" w:type="dxa"/>
            <w:vAlign w:val="bottom"/>
            <w:tcBorders>
              <w:top w:val="single" w:sz="8" w:color="CCEEFF"/>
            </w:tcBorders>
            <w:shd w:val="clear" w:color="auto" w:fill="0000EE"/>
          </w:tcPr>
          <w:p>
            <w:pPr>
              <w:spacing w:after="0" w:line="20" w:lineRule="exact"/>
              <w:rPr>
                <w:sz w:val="1"/>
                <w:szCs w:val="1"/>
                <w:color w:val="auto"/>
              </w:rPr>
            </w:pPr>
          </w:p>
        </w:tc>
        <w:tc>
          <w:tcPr>
            <w:tcW w:w="20" w:type="dxa"/>
            <w:vAlign w:val="bottom"/>
            <w:tcBorders>
              <w:top w:val="single" w:sz="8" w:color="CCEEFF"/>
            </w:tcBorders>
            <w:shd w:val="clear" w:color="auto" w:fill="0000EE"/>
          </w:tcPr>
          <w:p>
            <w:pPr>
              <w:spacing w:after="0" w:line="20" w:lineRule="exact"/>
              <w:rPr>
                <w:sz w:val="1"/>
                <w:szCs w:val="1"/>
                <w:color w:val="auto"/>
              </w:rPr>
            </w:pPr>
          </w:p>
        </w:tc>
        <w:tc>
          <w:tcPr>
            <w:tcW w:w="140" w:type="dxa"/>
            <w:vAlign w:val="bottom"/>
            <w:tcBorders>
              <w:top w:val="single" w:sz="8" w:color="CCEEFF"/>
            </w:tcBorders>
            <w:shd w:val="clear" w:color="auto" w:fill="0000EE"/>
          </w:tcPr>
          <w:p>
            <w:pPr>
              <w:spacing w:after="0" w:line="20" w:lineRule="exact"/>
              <w:rPr>
                <w:sz w:val="1"/>
                <w:szCs w:val="1"/>
                <w:color w:val="auto"/>
              </w:rPr>
            </w:pPr>
          </w:p>
        </w:tc>
        <w:tc>
          <w:tcPr>
            <w:tcW w:w="18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460" w:type="dxa"/>
            <w:vAlign w:val="bottom"/>
            <w:tcBorders>
              <w:top w:val="single" w:sz="8" w:color="CCEEFF"/>
            </w:tcBorders>
            <w:shd w:val="clear" w:color="auto" w:fill="0000EE"/>
          </w:tcPr>
          <w:p>
            <w:pPr>
              <w:spacing w:after="0" w:line="20" w:lineRule="exact"/>
              <w:rPr>
                <w:sz w:val="1"/>
                <w:szCs w:val="1"/>
                <w:color w:val="auto"/>
              </w:rPr>
            </w:pPr>
          </w:p>
        </w:tc>
        <w:tc>
          <w:tcPr>
            <w:tcW w:w="22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100" w:type="dxa"/>
            <w:vAlign w:val="bottom"/>
            <w:tcBorders>
              <w:top w:val="single" w:sz="8" w:color="CCEEFF"/>
            </w:tcBorders>
            <w:shd w:val="clear" w:color="auto" w:fill="0000EE"/>
          </w:tcPr>
          <w:p>
            <w:pPr>
              <w:spacing w:after="0" w:line="20" w:lineRule="exact"/>
              <w:rPr>
                <w:sz w:val="1"/>
                <w:szCs w:val="1"/>
                <w:color w:val="auto"/>
              </w:rPr>
            </w:pPr>
          </w:p>
        </w:tc>
        <w:tc>
          <w:tcPr>
            <w:tcW w:w="20" w:type="dxa"/>
            <w:vAlign w:val="bottom"/>
            <w:tcBorders>
              <w:top w:val="single" w:sz="8" w:color="CCEEFF"/>
            </w:tcBorders>
            <w:shd w:val="clear" w:color="auto" w:fill="0000EE"/>
          </w:tcPr>
          <w:p>
            <w:pPr>
              <w:spacing w:after="0" w:line="20" w:lineRule="exact"/>
              <w:rPr>
                <w:sz w:val="1"/>
                <w:szCs w:val="1"/>
                <w:color w:val="auto"/>
              </w:rPr>
            </w:pPr>
          </w:p>
        </w:tc>
        <w:tc>
          <w:tcPr>
            <w:tcW w:w="60" w:type="dxa"/>
            <w:vAlign w:val="bottom"/>
            <w:tcBorders>
              <w:top w:val="single" w:sz="8" w:color="CCEEFF"/>
            </w:tcBorders>
            <w:shd w:val="clear" w:color="auto" w:fill="0000EE"/>
          </w:tcPr>
          <w:p>
            <w:pPr>
              <w:spacing w:after="0" w:line="20" w:lineRule="exact"/>
              <w:rPr>
                <w:sz w:val="1"/>
                <w:szCs w:val="1"/>
                <w:color w:val="auto"/>
              </w:rPr>
            </w:pPr>
          </w:p>
        </w:tc>
        <w:tc>
          <w:tcPr>
            <w:tcW w:w="80" w:type="dxa"/>
            <w:vAlign w:val="bottom"/>
            <w:tcBorders>
              <w:top w:val="single" w:sz="8" w:color="CCEEFF"/>
            </w:tcBorders>
            <w:shd w:val="clear" w:color="auto" w:fill="0000EE"/>
          </w:tcPr>
          <w:p>
            <w:pPr>
              <w:spacing w:after="0" w:line="20" w:lineRule="exact"/>
              <w:rPr>
                <w:sz w:val="1"/>
                <w:szCs w:val="1"/>
                <w:color w:val="auto"/>
              </w:rPr>
            </w:pPr>
          </w:p>
        </w:tc>
        <w:tc>
          <w:tcPr>
            <w:tcW w:w="18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18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100" w:type="dxa"/>
            <w:vAlign w:val="bottom"/>
            <w:tcBorders>
              <w:top w:val="single" w:sz="8" w:color="CCEEFF"/>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top w:val="single" w:sz="8" w:color="CCEEFF"/>
            </w:tcBorders>
            <w:shd w:val="clear" w:color="auto" w:fill="0000EE"/>
          </w:tcPr>
          <w:p>
            <w:pPr>
              <w:spacing w:after="0" w:line="20" w:lineRule="exact"/>
              <w:rPr>
                <w:sz w:val="1"/>
                <w:szCs w:val="1"/>
                <w:color w:val="auto"/>
              </w:rPr>
            </w:pPr>
          </w:p>
        </w:tc>
        <w:tc>
          <w:tcPr>
            <w:tcW w:w="20" w:type="dxa"/>
            <w:vAlign w:val="bottom"/>
            <w:tcBorders>
              <w:top w:val="single" w:sz="8" w:color="CCEEFF"/>
            </w:tcBorders>
            <w:shd w:val="clear" w:color="auto" w:fill="0000EE"/>
          </w:tcPr>
          <w:p>
            <w:pPr>
              <w:spacing w:after="0" w:line="20" w:lineRule="exact"/>
              <w:rPr>
                <w:sz w:val="1"/>
                <w:szCs w:val="1"/>
                <w:color w:val="auto"/>
              </w:rPr>
            </w:pPr>
          </w:p>
        </w:tc>
        <w:tc>
          <w:tcPr>
            <w:tcW w:w="20" w:type="dxa"/>
            <w:vAlign w:val="bottom"/>
            <w:tcBorders>
              <w:top w:val="single" w:sz="8" w:color="CCEEFF"/>
            </w:tcBorders>
            <w:shd w:val="clear" w:color="auto" w:fill="0000EE"/>
          </w:tcPr>
          <w:p>
            <w:pPr>
              <w:spacing w:after="0" w:line="20" w:lineRule="exact"/>
              <w:rPr>
                <w:sz w:val="1"/>
                <w:szCs w:val="1"/>
                <w:color w:val="auto"/>
              </w:rPr>
            </w:pPr>
          </w:p>
        </w:tc>
        <w:tc>
          <w:tcPr>
            <w:tcW w:w="40" w:type="dxa"/>
            <w:vAlign w:val="bottom"/>
            <w:tcBorders>
              <w:top w:val="single" w:sz="8" w:color="CCEEFF"/>
            </w:tcBorders>
            <w:shd w:val="clear" w:color="auto" w:fill="0000EE"/>
          </w:tcPr>
          <w:p>
            <w:pPr>
              <w:spacing w:after="0" w:line="20" w:lineRule="exact"/>
              <w:rPr>
                <w:sz w:val="1"/>
                <w:szCs w:val="1"/>
                <w:color w:val="auto"/>
              </w:rPr>
            </w:pPr>
          </w:p>
        </w:tc>
        <w:tc>
          <w:tcPr>
            <w:tcW w:w="440" w:type="dxa"/>
            <w:vAlign w:val="bottom"/>
            <w:tcBorders>
              <w:top w:val="single" w:sz="8" w:color="CCEEFF"/>
              <w:right w:val="single" w:sz="8" w:color="0000EE"/>
            </w:tcBorders>
            <w:shd w:val="clear" w:color="auto" w:fill="0000EE"/>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0" w:type="dxa"/>
            <w:vAlign w:val="bottom"/>
            <w:gridSpan w:val="2"/>
            <w:vMerge w:val="continue"/>
            <w:shd w:val="clear" w:color="auto" w:fill="CCEEFF"/>
          </w:tcPr>
          <w:p>
            <w:pPr>
              <w:spacing w:after="0"/>
              <w:rPr>
                <w:sz w:val="11"/>
                <w:szCs w:val="11"/>
                <w:color w:val="auto"/>
              </w:rPr>
            </w:pPr>
          </w:p>
        </w:tc>
        <w:tc>
          <w:tcPr>
            <w:tcW w:w="3560" w:type="dxa"/>
            <w:vAlign w:val="bottom"/>
            <w:gridSpan w:val="29"/>
            <w:vMerge w:val="continue"/>
            <w:shd w:val="clear" w:color="auto" w:fill="CCEEFF"/>
          </w:tcPr>
          <w:p>
            <w:pPr>
              <w:spacing w:after="0"/>
              <w:rPr>
                <w:sz w:val="11"/>
                <w:szCs w:val="11"/>
                <w:color w:val="auto"/>
              </w:rPr>
            </w:pPr>
          </w:p>
        </w:tc>
        <w:tc>
          <w:tcPr>
            <w:tcW w:w="320" w:type="dxa"/>
            <w:vAlign w:val="bottom"/>
            <w:tcBorders>
              <w:left w:val="single" w:sz="8" w:color="CCEEFF"/>
            </w:tcBorders>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3880" w:type="dxa"/>
            <w:vAlign w:val="bottom"/>
            <w:gridSpan w:val="24"/>
            <w:vMerge w:val="restart"/>
          </w:tcPr>
          <w:p>
            <w:pPr>
              <w:spacing w:after="0"/>
              <w:rPr>
                <w:sz w:val="20"/>
                <w:szCs w:val="20"/>
                <w:color w:val="auto"/>
              </w:rPr>
            </w:pPr>
            <w:r>
              <w:rPr>
                <w:rFonts w:ascii="Arial" w:cs="Arial" w:eastAsia="Arial" w:hAnsi="Arial"/>
                <w:sz w:val="22"/>
                <w:szCs w:val="22"/>
                <w:b w:val="1"/>
                <w:bCs w:val="1"/>
                <w:color w:val="56C271"/>
              </w:rPr>
              <w:t>Compensation and Leadership</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3880" w:type="dxa"/>
            <w:vAlign w:val="bottom"/>
            <w:gridSpan w:val="24"/>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w:t>
            </w:r>
          </w:p>
        </w:tc>
        <w:tc>
          <w:tcPr>
            <w:tcW w:w="2300" w:type="dxa"/>
            <w:vAlign w:val="bottom"/>
            <w:gridSpan w:val="15"/>
          </w:tcPr>
          <w:p>
            <w:pPr>
              <w:spacing w:after="0" w:line="156" w:lineRule="exact"/>
              <w:rPr>
                <w:sz w:val="20"/>
                <w:szCs w:val="20"/>
                <w:color w:val="auto"/>
              </w:rPr>
            </w:pPr>
            <w:r>
              <w:rPr>
                <w:rFonts w:ascii="Arial" w:cs="Arial" w:eastAsia="Arial" w:hAnsi="Arial"/>
                <w:sz w:val="18"/>
                <w:szCs w:val="18"/>
                <w:color w:val="0000EE"/>
              </w:rPr>
              <w:t>Board Leadership Structure</w:t>
            </w:r>
          </w:p>
        </w:tc>
        <w:tc>
          <w:tcPr>
            <w:tcW w:w="1260" w:type="dxa"/>
            <w:vAlign w:val="bottom"/>
            <w:gridSpan w:val="14"/>
          </w:tcPr>
          <w:p>
            <w:pPr>
              <w:spacing w:after="0"/>
              <w:rPr>
                <w:sz w:val="14"/>
                <w:szCs w:val="14"/>
                <w:color w:val="auto"/>
              </w:rPr>
            </w:pPr>
          </w:p>
        </w:tc>
        <w:tc>
          <w:tcPr>
            <w:tcW w:w="320" w:type="dxa"/>
            <w:vAlign w:val="bottom"/>
          </w:tcPr>
          <w:p>
            <w:pPr>
              <w:ind w:left="120"/>
              <w:spacing w:after="0" w:line="156" w:lineRule="exact"/>
              <w:rPr>
                <w:sz w:val="20"/>
                <w:szCs w:val="20"/>
                <w:color w:val="auto"/>
              </w:rPr>
            </w:pPr>
            <w:r>
              <w:rPr>
                <w:rFonts w:ascii="Arial" w:cs="Arial" w:eastAsia="Arial" w:hAnsi="Arial"/>
                <w:sz w:val="18"/>
                <w:szCs w:val="18"/>
                <w:color w:val="auto"/>
              </w:rPr>
              <w:t>​ ​​</w:t>
            </w:r>
          </w:p>
        </w:tc>
        <w:tc>
          <w:tcPr>
            <w:tcW w:w="200" w:type="dxa"/>
            <w:vAlign w:val="bottom"/>
            <w:gridSpan w:val="2"/>
          </w:tcPr>
          <w:p>
            <w:pPr>
              <w:jc w:val="right"/>
              <w:spacing w:after="0" w:line="156" w:lineRule="exact"/>
              <w:rPr>
                <w:sz w:val="20"/>
                <w:szCs w:val="20"/>
                <w:color w:val="auto"/>
              </w:rPr>
            </w:pPr>
            <w:r>
              <w:rPr>
                <w:rFonts w:ascii="Arial" w:cs="Arial" w:eastAsia="Arial" w:hAnsi="Arial"/>
                <w:sz w:val="18"/>
                <w:szCs w:val="18"/>
                <w:color w:val="0000EE"/>
                <w:w w:val="89"/>
              </w:rPr>
              <w:t>16</w:t>
            </w:r>
          </w:p>
        </w:tc>
        <w:tc>
          <w:tcPr>
            <w:tcW w:w="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3880" w:type="dxa"/>
            <w:vAlign w:val="bottom"/>
            <w:gridSpan w:val="24"/>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gridSpan w:val="2"/>
            <w:vMerge w:val="restart"/>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1560" w:type="dxa"/>
            <w:vAlign w:val="bottom"/>
            <w:tcBorders>
              <w:top w:val="single" w:sz="8" w:color="0000EE"/>
              <w:right w:val="single" w:sz="8" w:color="CCEEFF"/>
            </w:tcBorders>
            <w:gridSpan w:val="10"/>
            <w:vMerge w:val="restart"/>
            <w:shd w:val="clear" w:color="auto" w:fill="CCEEFF"/>
          </w:tcPr>
          <w:p>
            <w:pPr>
              <w:spacing w:after="0" w:line="156" w:lineRule="exact"/>
              <w:rPr>
                <w:sz w:val="20"/>
                <w:szCs w:val="20"/>
                <w:color w:val="auto"/>
              </w:rPr>
            </w:pPr>
            <w:r>
              <w:rPr>
                <w:rFonts w:ascii="Arial" w:cs="Arial" w:eastAsia="Arial" w:hAnsi="Arial"/>
                <w:sz w:val="18"/>
                <w:szCs w:val="18"/>
                <w:color w:val="0000EE"/>
                <w:w w:val="97"/>
              </w:rPr>
              <w:t>Executive Sessions</w:t>
            </w:r>
          </w:p>
        </w:tc>
        <w:tc>
          <w:tcPr>
            <w:tcW w:w="10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320" w:type="dxa"/>
            <w:vAlign w:val="bottom"/>
            <w:gridSpan w:val="3"/>
            <w:shd w:val="clear" w:color="auto" w:fill="CCEEFF"/>
          </w:tcPr>
          <w:p>
            <w:pPr>
              <w:spacing w:after="0" w:line="20" w:lineRule="exact"/>
              <w:rPr>
                <w:sz w:val="1"/>
                <w:szCs w:val="1"/>
                <w:color w:val="auto"/>
              </w:rPr>
            </w:pPr>
          </w:p>
        </w:tc>
        <w:tc>
          <w:tcPr>
            <w:tcW w:w="160" w:type="dxa"/>
            <w:vAlign w:val="bottom"/>
            <w:tcBorders>
              <w:right w:val="single" w:sz="8" w:color="CCEEFF"/>
            </w:tcBorders>
            <w:gridSpan w:val="2"/>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vMerge w:val="restart"/>
            <w:shd w:val="clear" w:color="auto" w:fill="CCEEFF"/>
          </w:tcPr>
          <w:p>
            <w:pPr>
              <w:ind w:left="120"/>
              <w:spacing w:after="0" w:line="169" w:lineRule="exact"/>
              <w:rPr>
                <w:sz w:val="20"/>
                <w:szCs w:val="20"/>
                <w:color w:val="auto"/>
              </w:rPr>
            </w:pPr>
            <w:r>
              <w:rPr>
                <w:rFonts w:ascii="Arial" w:cs="Arial" w:eastAsia="Arial" w:hAnsi="Arial"/>
                <w:sz w:val="18"/>
                <w:szCs w:val="18"/>
                <w:color w:val="auto"/>
              </w:rPr>
              <w:t>​ ​​</w:t>
            </w:r>
          </w:p>
        </w:tc>
        <w:tc>
          <w:tcPr>
            <w:tcW w:w="200" w:type="dxa"/>
            <w:vAlign w:val="bottom"/>
            <w:tcBorders>
              <w:top w:val="single" w:sz="8" w:color="0000EE"/>
            </w:tcBorders>
            <w:gridSpan w:val="2"/>
            <w:vMerge w:val="restart"/>
            <w:shd w:val="clear" w:color="auto" w:fill="CCEEFF"/>
          </w:tcPr>
          <w:p>
            <w:pPr>
              <w:jc w:val="right"/>
              <w:spacing w:after="0" w:line="156" w:lineRule="exact"/>
              <w:rPr>
                <w:sz w:val="20"/>
                <w:szCs w:val="20"/>
                <w:color w:val="auto"/>
              </w:rPr>
            </w:pPr>
            <w:r>
              <w:rPr>
                <w:rFonts w:ascii="Arial" w:cs="Arial" w:eastAsia="Arial" w:hAnsi="Arial"/>
                <w:sz w:val="18"/>
                <w:szCs w:val="18"/>
                <w:color w:val="0000EE"/>
                <w:w w:val="89"/>
              </w:rPr>
              <w:t>16</w:t>
            </w: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line="20" w:lineRule="exact"/>
              <w:rPr>
                <w:sz w:val="1"/>
                <w:szCs w:val="1"/>
                <w:color w:val="auto"/>
              </w:rPr>
            </w:pPr>
          </w:p>
        </w:tc>
        <w:tc>
          <w:tcPr>
            <w:tcW w:w="160" w:type="dxa"/>
            <w:vAlign w:val="bottom"/>
            <w:shd w:val="clear" w:color="auto" w:fill="56C271"/>
          </w:tcPr>
          <w:p>
            <w:pPr>
              <w:spacing w:after="0" w:line="20" w:lineRule="exact"/>
              <w:rPr>
                <w:sz w:val="1"/>
                <w:szCs w:val="1"/>
                <w:color w:val="auto"/>
              </w:rPr>
            </w:pPr>
          </w:p>
        </w:tc>
        <w:tc>
          <w:tcPr>
            <w:tcW w:w="180" w:type="dxa"/>
            <w:vAlign w:val="bottom"/>
            <w:shd w:val="clear" w:color="auto" w:fill="56C271"/>
          </w:tcPr>
          <w:p>
            <w:pPr>
              <w:spacing w:after="0" w:line="20" w:lineRule="exact"/>
              <w:rPr>
                <w:sz w:val="1"/>
                <w:szCs w:val="1"/>
                <w:color w:val="auto"/>
              </w:rPr>
            </w:pPr>
          </w:p>
        </w:tc>
        <w:tc>
          <w:tcPr>
            <w:tcW w:w="440" w:type="dxa"/>
            <w:vAlign w:val="bottom"/>
            <w:shd w:val="clear" w:color="auto" w:fill="56C271"/>
          </w:tcPr>
          <w:p>
            <w:pPr>
              <w:spacing w:after="0" w:line="20" w:lineRule="exact"/>
              <w:rPr>
                <w:sz w:val="1"/>
                <w:szCs w:val="1"/>
                <w:color w:val="auto"/>
              </w:rPr>
            </w:pPr>
          </w:p>
        </w:tc>
        <w:tc>
          <w:tcPr>
            <w:tcW w:w="680" w:type="dxa"/>
            <w:vAlign w:val="bottom"/>
            <w:gridSpan w:val="2"/>
            <w:shd w:val="clear" w:color="auto" w:fill="56C271"/>
          </w:tcPr>
          <w:p>
            <w:pPr>
              <w:spacing w:after="0" w:line="20" w:lineRule="exact"/>
              <w:rPr>
                <w:sz w:val="1"/>
                <w:szCs w:val="1"/>
                <w:color w:val="auto"/>
              </w:rPr>
            </w:pPr>
          </w:p>
        </w:tc>
        <w:tc>
          <w:tcPr>
            <w:tcW w:w="20" w:type="dxa"/>
            <w:vAlign w:val="bottom"/>
            <w:shd w:val="clear" w:color="auto" w:fill="56C271"/>
          </w:tcPr>
          <w:p>
            <w:pPr>
              <w:spacing w:after="0" w:line="20" w:lineRule="exact"/>
              <w:rPr>
                <w:sz w:val="1"/>
                <w:szCs w:val="1"/>
                <w:color w:val="auto"/>
              </w:rPr>
            </w:pPr>
          </w:p>
        </w:tc>
        <w:tc>
          <w:tcPr>
            <w:tcW w:w="20" w:type="dxa"/>
            <w:vAlign w:val="bottom"/>
            <w:shd w:val="clear" w:color="auto" w:fill="56C271"/>
          </w:tcPr>
          <w:p>
            <w:pPr>
              <w:spacing w:after="0" w:line="20" w:lineRule="exact"/>
              <w:rPr>
                <w:sz w:val="1"/>
                <w:szCs w:val="1"/>
                <w:color w:val="auto"/>
              </w:rPr>
            </w:pPr>
          </w:p>
        </w:tc>
        <w:tc>
          <w:tcPr>
            <w:tcW w:w="320" w:type="dxa"/>
            <w:vAlign w:val="bottom"/>
            <w:tcBorders>
              <w:right w:val="single" w:sz="8" w:color="56C271"/>
            </w:tcBorders>
            <w:gridSpan w:val="2"/>
            <w:shd w:val="clear" w:color="auto" w:fill="56C271"/>
          </w:tcPr>
          <w:p>
            <w:pPr>
              <w:spacing w:after="0" w:line="20" w:lineRule="exact"/>
              <w:rPr>
                <w:sz w:val="1"/>
                <w:szCs w:val="1"/>
                <w:color w:val="auto"/>
              </w:rPr>
            </w:pPr>
          </w:p>
        </w:tc>
        <w:tc>
          <w:tcPr>
            <w:tcW w:w="680" w:type="dxa"/>
            <w:vAlign w:val="bottom"/>
            <w:tcBorders>
              <w:right w:val="single" w:sz="8" w:color="56C271"/>
            </w:tcBorders>
            <w:gridSpan w:val="2"/>
            <w:shd w:val="clear" w:color="auto" w:fill="56C271"/>
          </w:tcPr>
          <w:p>
            <w:pPr>
              <w:spacing w:after="0" w:line="20" w:lineRule="exact"/>
              <w:rPr>
                <w:sz w:val="1"/>
                <w:szCs w:val="1"/>
                <w:color w:val="auto"/>
              </w:rPr>
            </w:pPr>
          </w:p>
        </w:tc>
        <w:tc>
          <w:tcPr>
            <w:tcW w:w="100" w:type="dxa"/>
            <w:vAlign w:val="bottom"/>
            <w:shd w:val="clear" w:color="auto" w:fill="56C271"/>
          </w:tcPr>
          <w:p>
            <w:pPr>
              <w:spacing w:after="0" w:line="20" w:lineRule="exact"/>
              <w:rPr>
                <w:sz w:val="1"/>
                <w:szCs w:val="1"/>
                <w:color w:val="auto"/>
              </w:rPr>
            </w:pPr>
          </w:p>
        </w:tc>
        <w:tc>
          <w:tcPr>
            <w:tcW w:w="20" w:type="dxa"/>
            <w:vAlign w:val="bottom"/>
            <w:shd w:val="clear" w:color="auto" w:fill="56C271"/>
          </w:tcPr>
          <w:p>
            <w:pPr>
              <w:spacing w:after="0" w:line="20" w:lineRule="exact"/>
              <w:rPr>
                <w:sz w:val="1"/>
                <w:szCs w:val="1"/>
                <w:color w:val="auto"/>
              </w:rPr>
            </w:pPr>
          </w:p>
        </w:tc>
        <w:tc>
          <w:tcPr>
            <w:tcW w:w="140" w:type="dxa"/>
            <w:vAlign w:val="bottom"/>
            <w:gridSpan w:val="2"/>
            <w:shd w:val="clear" w:color="auto" w:fill="56C271"/>
          </w:tcPr>
          <w:p>
            <w:pPr>
              <w:spacing w:after="0" w:line="20" w:lineRule="exact"/>
              <w:rPr>
                <w:sz w:val="1"/>
                <w:szCs w:val="1"/>
                <w:color w:val="auto"/>
              </w:rPr>
            </w:pPr>
          </w:p>
        </w:tc>
        <w:tc>
          <w:tcPr>
            <w:tcW w:w="180" w:type="dxa"/>
            <w:vAlign w:val="bottom"/>
            <w:tcBorders>
              <w:right w:val="single" w:sz="8" w:color="56C271"/>
            </w:tcBorders>
            <w:shd w:val="clear" w:color="auto" w:fill="56C271"/>
          </w:tcPr>
          <w:p>
            <w:pPr>
              <w:spacing w:after="0" w:line="20" w:lineRule="exact"/>
              <w:rPr>
                <w:sz w:val="1"/>
                <w:szCs w:val="1"/>
                <w:color w:val="auto"/>
              </w:rPr>
            </w:pPr>
          </w:p>
        </w:tc>
        <w:tc>
          <w:tcPr>
            <w:tcW w:w="180" w:type="dxa"/>
            <w:vAlign w:val="bottom"/>
            <w:tcBorders>
              <w:right w:val="single" w:sz="8" w:color="56C271"/>
            </w:tcBorders>
            <w:shd w:val="clear" w:color="auto" w:fill="56C27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0" w:type="dxa"/>
            <w:vAlign w:val="bottom"/>
            <w:tcBorders>
              <w:bottom w:val="single" w:sz="8" w:color="CCEEFF"/>
            </w:tcBorders>
            <w:gridSpan w:val="2"/>
            <w:vMerge w:val="continue"/>
            <w:shd w:val="clear" w:color="auto" w:fill="CCEEFF"/>
          </w:tcPr>
          <w:p>
            <w:pPr>
              <w:spacing w:after="0"/>
              <w:rPr>
                <w:sz w:val="12"/>
                <w:szCs w:val="12"/>
                <w:color w:val="auto"/>
              </w:rPr>
            </w:pPr>
          </w:p>
        </w:tc>
        <w:tc>
          <w:tcPr>
            <w:tcW w:w="1560" w:type="dxa"/>
            <w:vAlign w:val="bottom"/>
            <w:tcBorders>
              <w:bottom w:val="single" w:sz="8" w:color="0000EE"/>
              <w:right w:val="single" w:sz="8" w:color="CCEEFF"/>
            </w:tcBorders>
            <w:gridSpan w:val="10"/>
            <w:vMerge w:val="continue"/>
            <w:shd w:val="clear" w:color="auto" w:fill="CCEEFF"/>
          </w:tcPr>
          <w:p>
            <w:pPr>
              <w:spacing w:after="0"/>
              <w:rPr>
                <w:sz w:val="12"/>
                <w:szCs w:val="12"/>
                <w:color w:val="auto"/>
              </w:rPr>
            </w:pPr>
          </w:p>
        </w:tc>
        <w:tc>
          <w:tcPr>
            <w:tcW w:w="100" w:type="dxa"/>
            <w:vAlign w:val="bottom"/>
            <w:tcBorders>
              <w:left w:val="single" w:sz="8" w:color="CCEEFF"/>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right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gridSpan w:val="3"/>
            <w:shd w:val="clear" w:color="auto" w:fill="CCEEFF"/>
          </w:tcPr>
          <w:p>
            <w:pPr>
              <w:spacing w:after="0"/>
              <w:rPr>
                <w:sz w:val="12"/>
                <w:szCs w:val="12"/>
                <w:color w:val="auto"/>
              </w:rPr>
            </w:pPr>
          </w:p>
        </w:tc>
        <w:tc>
          <w:tcPr>
            <w:tcW w:w="160" w:type="dxa"/>
            <w:vAlign w:val="bottom"/>
            <w:tcBorders>
              <w:bottom w:val="single" w:sz="8" w:color="CCEEFF"/>
              <w:right w:val="single" w:sz="8" w:color="CCEEFF"/>
            </w:tcBorders>
            <w:gridSpan w:val="2"/>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gridSpan w:val="2"/>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left w:val="single" w:sz="8" w:color="CCEEFF"/>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0000EE"/>
            </w:tcBorders>
            <w:gridSpan w:val="2"/>
            <w:vMerge w:val="continue"/>
            <w:shd w:val="clear" w:color="auto" w:fill="CCEEFF"/>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200" w:type="dxa"/>
            <w:vAlign w:val="bottom"/>
            <w:vMerge w:val="continue"/>
          </w:tcPr>
          <w:p>
            <w:pPr>
              <w:spacing w:after="0"/>
              <w:rPr>
                <w:sz w:val="12"/>
                <w:szCs w:val="12"/>
                <w:color w:val="auto"/>
              </w:rPr>
            </w:pPr>
          </w:p>
        </w:tc>
        <w:tc>
          <w:tcPr>
            <w:tcW w:w="1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700" w:type="dxa"/>
            <w:vAlign w:val="bottom"/>
            <w:gridSpan w:val="22"/>
            <w:vMerge w:val="restart"/>
          </w:tcPr>
          <w:p>
            <w:pPr>
              <w:spacing w:after="0" w:line="209" w:lineRule="exact"/>
              <w:rPr>
                <w:sz w:val="20"/>
                <w:szCs w:val="20"/>
                <w:color w:val="auto"/>
              </w:rPr>
            </w:pPr>
            <w:r>
              <w:rPr>
                <w:rFonts w:ascii="Arial" w:cs="Arial" w:eastAsia="Arial" w:hAnsi="Arial"/>
                <w:sz w:val="22"/>
                <w:szCs w:val="22"/>
                <w:b w:val="1"/>
                <w:bCs w:val="1"/>
                <w:color w:val="56C271"/>
              </w:rPr>
              <w:t>Development Committee Report</w:t>
            </w:r>
            <w:r>
              <w:rPr>
                <w:rFonts w:ascii="Arial" w:cs="Arial" w:eastAsia="Arial" w:hAnsi="Arial"/>
                <w:sz w:val="17"/>
                <w:szCs w:val="17"/>
                <w:color w:val="000000"/>
              </w:rPr>
              <w:t>​</w:t>
            </w:r>
          </w:p>
        </w:tc>
        <w:tc>
          <w:tcPr>
            <w:tcW w:w="440" w:type="dxa"/>
            <w:vAlign w:val="bottom"/>
            <w:gridSpan w:val="5"/>
            <w:vMerge w:val="restart"/>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3700" w:type="dxa"/>
            <w:vAlign w:val="bottom"/>
            <w:gridSpan w:val="22"/>
            <w:vMerge w:val="continue"/>
          </w:tcPr>
          <w:p>
            <w:pPr>
              <w:spacing w:after="0"/>
              <w:rPr>
                <w:sz w:val="5"/>
                <w:szCs w:val="5"/>
                <w:color w:val="auto"/>
              </w:rPr>
            </w:pPr>
          </w:p>
        </w:tc>
        <w:tc>
          <w:tcPr>
            <w:tcW w:w="4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0" w:type="dxa"/>
            <w:vAlign w:val="bottom"/>
            <w:gridSpan w:val="2"/>
          </w:tcPr>
          <w:p>
            <w:pPr>
              <w:ind w:left="20"/>
              <w:spacing w:after="0" w:line="62" w:lineRule="exact"/>
              <w:rPr>
                <w:sz w:val="20"/>
                <w:szCs w:val="20"/>
                <w:color w:val="auto"/>
              </w:rPr>
            </w:pPr>
            <w:r>
              <w:rPr>
                <w:rFonts w:ascii="Arial" w:cs="Arial" w:eastAsia="Arial" w:hAnsi="Arial"/>
                <w:sz w:val="7"/>
                <w:szCs w:val="7"/>
                <w:color w:val="auto"/>
              </w:rPr>
              <w:t>​</w:t>
            </w:r>
          </w:p>
        </w:tc>
        <w:tc>
          <w:tcPr>
            <w:tcW w:w="3560" w:type="dxa"/>
            <w:vAlign w:val="bottom"/>
            <w:gridSpan w:val="29"/>
          </w:tcPr>
          <w:p>
            <w:pPr>
              <w:spacing w:after="0" w:line="62" w:lineRule="exact"/>
              <w:rPr>
                <w:sz w:val="20"/>
                <w:szCs w:val="20"/>
                <w:color w:val="auto"/>
              </w:rPr>
            </w:pPr>
            <w:r>
              <w:rPr>
                <w:rFonts w:ascii="Arial" w:cs="Arial" w:eastAsia="Arial" w:hAnsi="Arial"/>
                <w:sz w:val="7"/>
                <w:szCs w:val="7"/>
                <w:color w:val="0000EE"/>
              </w:rPr>
              <w:t>Director Nominations</w:t>
            </w:r>
          </w:p>
        </w:tc>
        <w:tc>
          <w:tcPr>
            <w:tcW w:w="320" w:type="dxa"/>
            <w:vAlign w:val="bottom"/>
          </w:tcPr>
          <w:p>
            <w:pPr>
              <w:ind w:left="120"/>
              <w:spacing w:after="0" w:line="62" w:lineRule="exact"/>
              <w:rPr>
                <w:sz w:val="20"/>
                <w:szCs w:val="20"/>
                <w:color w:val="auto"/>
              </w:rPr>
            </w:pPr>
            <w:r>
              <w:rPr>
                <w:rFonts w:ascii="Arial" w:cs="Arial" w:eastAsia="Arial" w:hAnsi="Arial"/>
                <w:sz w:val="7"/>
                <w:szCs w:val="7"/>
                <w:color w:val="auto"/>
              </w:rPr>
              <w:t>​ ​​</w:t>
            </w:r>
          </w:p>
        </w:tc>
        <w:tc>
          <w:tcPr>
            <w:tcW w:w="420" w:type="dxa"/>
            <w:vAlign w:val="bottom"/>
            <w:gridSpan w:val="4"/>
          </w:tcPr>
          <w:p>
            <w:pPr>
              <w:jc w:val="right"/>
              <w:ind w:right="168"/>
              <w:spacing w:after="0" w:line="62" w:lineRule="exact"/>
              <w:rPr>
                <w:sz w:val="20"/>
                <w:szCs w:val="20"/>
                <w:color w:val="auto"/>
              </w:rPr>
            </w:pPr>
            <w:r>
              <w:rPr>
                <w:rFonts w:ascii="Arial" w:cs="Arial" w:eastAsia="Arial" w:hAnsi="Arial"/>
                <w:sz w:val="7"/>
                <w:szCs w:val="7"/>
                <w:color w:val="0000EE"/>
              </w:rPr>
              <w:t>16</w:t>
            </w:r>
            <w:r>
              <w:rPr>
                <w:rFonts w:ascii="Arial" w:cs="Arial" w:eastAsia="Arial" w:hAnsi="Arial"/>
                <w:sz w:val="7"/>
                <w:szCs w:val="7"/>
                <w:color w:val="000000"/>
              </w:rPr>
              <w:t>​</w:t>
            </w:r>
          </w:p>
        </w:tc>
        <w:tc>
          <w:tcPr>
            <w:tcW w:w="20" w:type="dxa"/>
            <w:vAlign w:val="bottom"/>
            <w:tcBorders>
              <w:bottom w:val="single" w:sz="8" w:color="56C271"/>
            </w:tcBorders>
          </w:tcPr>
          <w:p>
            <w:pPr>
              <w:spacing w:after="0"/>
              <w:rPr>
                <w:sz w:val="5"/>
                <w:szCs w:val="5"/>
                <w:color w:val="auto"/>
              </w:rPr>
            </w:pPr>
          </w:p>
        </w:tc>
        <w:tc>
          <w:tcPr>
            <w:tcW w:w="160" w:type="dxa"/>
            <w:vAlign w:val="bottom"/>
            <w:tcBorders>
              <w:bottom w:val="single" w:sz="8" w:color="56C271"/>
            </w:tcBorders>
          </w:tcPr>
          <w:p>
            <w:pPr>
              <w:spacing w:after="0"/>
              <w:rPr>
                <w:sz w:val="5"/>
                <w:szCs w:val="5"/>
                <w:color w:val="auto"/>
              </w:rPr>
            </w:pPr>
          </w:p>
        </w:tc>
        <w:tc>
          <w:tcPr>
            <w:tcW w:w="180" w:type="dxa"/>
            <w:vAlign w:val="bottom"/>
            <w:tcBorders>
              <w:top w:val="single" w:sz="8" w:color="56C271"/>
              <w:bottom w:val="single" w:sz="8" w:color="56C271"/>
            </w:tcBorders>
          </w:tcPr>
          <w:p>
            <w:pPr>
              <w:spacing w:after="0"/>
              <w:rPr>
                <w:sz w:val="5"/>
                <w:szCs w:val="5"/>
                <w:color w:val="auto"/>
              </w:rPr>
            </w:pPr>
          </w:p>
        </w:tc>
        <w:tc>
          <w:tcPr>
            <w:tcW w:w="440" w:type="dxa"/>
            <w:vAlign w:val="bottom"/>
            <w:tcBorders>
              <w:top w:val="single" w:sz="8" w:color="56C271"/>
              <w:bottom w:val="single" w:sz="8" w:color="56C271"/>
            </w:tcBorders>
          </w:tcPr>
          <w:p>
            <w:pPr>
              <w:spacing w:after="0"/>
              <w:rPr>
                <w:sz w:val="5"/>
                <w:szCs w:val="5"/>
                <w:color w:val="auto"/>
              </w:rPr>
            </w:pPr>
          </w:p>
        </w:tc>
        <w:tc>
          <w:tcPr>
            <w:tcW w:w="260" w:type="dxa"/>
            <w:vAlign w:val="bottom"/>
            <w:tcBorders>
              <w:top w:val="single" w:sz="8" w:color="56C271"/>
              <w:bottom w:val="single" w:sz="8" w:color="56C271"/>
            </w:tcBorders>
          </w:tcPr>
          <w:p>
            <w:pPr>
              <w:spacing w:after="0"/>
              <w:rPr>
                <w:sz w:val="5"/>
                <w:szCs w:val="5"/>
                <w:color w:val="auto"/>
              </w:rPr>
            </w:pPr>
          </w:p>
        </w:tc>
        <w:tc>
          <w:tcPr>
            <w:tcW w:w="420" w:type="dxa"/>
            <w:vAlign w:val="bottom"/>
            <w:tcBorders>
              <w:top w:val="single" w:sz="8" w:color="56C271"/>
              <w:bottom w:val="single" w:sz="8" w:color="56C271"/>
            </w:tcBorders>
          </w:tcPr>
          <w:p>
            <w:pPr>
              <w:spacing w:after="0"/>
              <w:rPr>
                <w:sz w:val="5"/>
                <w:szCs w:val="5"/>
                <w:color w:val="auto"/>
              </w:rPr>
            </w:pPr>
          </w:p>
        </w:tc>
        <w:tc>
          <w:tcPr>
            <w:tcW w:w="20" w:type="dxa"/>
            <w:vAlign w:val="bottom"/>
            <w:tcBorders>
              <w:top w:val="single" w:sz="8" w:color="56C271"/>
              <w:bottom w:val="single" w:sz="8" w:color="56C271"/>
            </w:tcBorders>
          </w:tcPr>
          <w:p>
            <w:pPr>
              <w:spacing w:after="0"/>
              <w:rPr>
                <w:sz w:val="5"/>
                <w:szCs w:val="5"/>
                <w:color w:val="auto"/>
              </w:rPr>
            </w:pPr>
          </w:p>
        </w:tc>
        <w:tc>
          <w:tcPr>
            <w:tcW w:w="20" w:type="dxa"/>
            <w:vAlign w:val="bottom"/>
            <w:tcBorders>
              <w:top w:val="single" w:sz="8" w:color="56C271"/>
              <w:bottom w:val="single" w:sz="8" w:color="56C271"/>
            </w:tcBorders>
          </w:tcPr>
          <w:p>
            <w:pPr>
              <w:spacing w:after="0"/>
              <w:rPr>
                <w:sz w:val="5"/>
                <w:szCs w:val="5"/>
                <w:color w:val="auto"/>
              </w:rPr>
            </w:pPr>
          </w:p>
        </w:tc>
        <w:tc>
          <w:tcPr>
            <w:tcW w:w="140" w:type="dxa"/>
            <w:vAlign w:val="bottom"/>
            <w:tcBorders>
              <w:top w:val="single" w:sz="8" w:color="56C271"/>
              <w:bottom w:val="single" w:sz="8" w:color="56C271"/>
            </w:tcBorders>
          </w:tcPr>
          <w:p>
            <w:pPr>
              <w:spacing w:after="0"/>
              <w:rPr>
                <w:sz w:val="5"/>
                <w:szCs w:val="5"/>
                <w:color w:val="auto"/>
              </w:rPr>
            </w:pPr>
          </w:p>
        </w:tc>
        <w:tc>
          <w:tcPr>
            <w:tcW w:w="180" w:type="dxa"/>
            <w:vAlign w:val="bottom"/>
            <w:tcBorders>
              <w:top w:val="single" w:sz="8" w:color="56C271"/>
              <w:bottom w:val="single" w:sz="8" w:color="56C271"/>
            </w:tcBorders>
          </w:tcPr>
          <w:p>
            <w:pPr>
              <w:spacing w:after="0"/>
              <w:rPr>
                <w:sz w:val="5"/>
                <w:szCs w:val="5"/>
                <w:color w:val="auto"/>
              </w:rPr>
            </w:pPr>
          </w:p>
        </w:tc>
        <w:tc>
          <w:tcPr>
            <w:tcW w:w="460" w:type="dxa"/>
            <w:vAlign w:val="bottom"/>
            <w:tcBorders>
              <w:top w:val="single" w:sz="8" w:color="56C271"/>
              <w:bottom w:val="single" w:sz="8" w:color="56C271"/>
            </w:tcBorders>
          </w:tcPr>
          <w:p>
            <w:pPr>
              <w:spacing w:after="0"/>
              <w:rPr>
                <w:sz w:val="5"/>
                <w:szCs w:val="5"/>
                <w:color w:val="auto"/>
              </w:rPr>
            </w:pPr>
          </w:p>
        </w:tc>
        <w:tc>
          <w:tcPr>
            <w:tcW w:w="220" w:type="dxa"/>
            <w:vAlign w:val="bottom"/>
            <w:tcBorders>
              <w:top w:val="single" w:sz="8" w:color="56C271"/>
              <w:bottom w:val="single" w:sz="8" w:color="56C271"/>
            </w:tcBorders>
          </w:tcPr>
          <w:p>
            <w:pPr>
              <w:spacing w:after="0"/>
              <w:rPr>
                <w:sz w:val="5"/>
                <w:szCs w:val="5"/>
                <w:color w:val="auto"/>
              </w:rPr>
            </w:pPr>
          </w:p>
        </w:tc>
        <w:tc>
          <w:tcPr>
            <w:tcW w:w="100" w:type="dxa"/>
            <w:vAlign w:val="bottom"/>
            <w:tcBorders>
              <w:top w:val="single" w:sz="8" w:color="56C271"/>
              <w:bottom w:val="single" w:sz="8" w:color="56C271"/>
            </w:tcBorders>
          </w:tcPr>
          <w:p>
            <w:pPr>
              <w:spacing w:after="0"/>
              <w:rPr>
                <w:sz w:val="5"/>
                <w:szCs w:val="5"/>
                <w:color w:val="auto"/>
              </w:rPr>
            </w:pPr>
          </w:p>
        </w:tc>
        <w:tc>
          <w:tcPr>
            <w:tcW w:w="20" w:type="dxa"/>
            <w:vAlign w:val="bottom"/>
            <w:tcBorders>
              <w:top w:val="single" w:sz="8" w:color="56C271"/>
              <w:bottom w:val="single" w:sz="8" w:color="56C271"/>
            </w:tcBorders>
          </w:tcPr>
          <w:p>
            <w:pPr>
              <w:spacing w:after="0"/>
              <w:rPr>
                <w:sz w:val="5"/>
                <w:szCs w:val="5"/>
                <w:color w:val="auto"/>
              </w:rPr>
            </w:pPr>
          </w:p>
        </w:tc>
        <w:tc>
          <w:tcPr>
            <w:tcW w:w="60" w:type="dxa"/>
            <w:vAlign w:val="bottom"/>
            <w:tcBorders>
              <w:top w:val="single" w:sz="8" w:color="56C271"/>
              <w:bottom w:val="single" w:sz="8" w:color="56C271"/>
            </w:tcBorders>
          </w:tcPr>
          <w:p>
            <w:pPr>
              <w:spacing w:after="0"/>
              <w:rPr>
                <w:sz w:val="5"/>
                <w:szCs w:val="5"/>
                <w:color w:val="auto"/>
              </w:rPr>
            </w:pPr>
          </w:p>
        </w:tc>
        <w:tc>
          <w:tcPr>
            <w:tcW w:w="80" w:type="dxa"/>
            <w:vAlign w:val="bottom"/>
            <w:tcBorders>
              <w:top w:val="single" w:sz="8" w:color="56C271"/>
              <w:bottom w:val="single" w:sz="8" w:color="56C271"/>
            </w:tcBorders>
          </w:tcPr>
          <w:p>
            <w:pPr>
              <w:spacing w:after="0"/>
              <w:rPr>
                <w:sz w:val="5"/>
                <w:szCs w:val="5"/>
                <w:color w:val="auto"/>
              </w:rPr>
            </w:pPr>
          </w:p>
        </w:tc>
        <w:tc>
          <w:tcPr>
            <w:tcW w:w="180" w:type="dxa"/>
            <w:vAlign w:val="bottom"/>
            <w:tcBorders>
              <w:top w:val="single" w:sz="8" w:color="56C271"/>
              <w:bottom w:val="single" w:sz="8" w:color="56C271"/>
            </w:tcBorders>
          </w:tcPr>
          <w:p>
            <w:pPr>
              <w:spacing w:after="0"/>
              <w:rPr>
                <w:sz w:val="5"/>
                <w:szCs w:val="5"/>
                <w:color w:val="auto"/>
              </w:rPr>
            </w:pPr>
          </w:p>
        </w:tc>
        <w:tc>
          <w:tcPr>
            <w:tcW w:w="180" w:type="dxa"/>
            <w:vAlign w:val="bottom"/>
            <w:tcBorders>
              <w:top w:val="single" w:sz="8" w:color="56C271"/>
              <w:bottom w:val="single" w:sz="8" w:color="56C271"/>
            </w:tcBorders>
          </w:tcPr>
          <w:p>
            <w:pPr>
              <w:spacing w:after="0"/>
              <w:rPr>
                <w:sz w:val="5"/>
                <w:szCs w:val="5"/>
                <w:color w:val="auto"/>
              </w:rPr>
            </w:pPr>
          </w:p>
        </w:tc>
        <w:tc>
          <w:tcPr>
            <w:tcW w:w="100" w:type="dxa"/>
            <w:vAlign w:val="bottom"/>
            <w:tcBorders>
              <w:top w:val="single" w:sz="8" w:color="56C271"/>
              <w:bottom w:val="single" w:sz="8" w:color="56C271"/>
            </w:tcBorders>
          </w:tcPr>
          <w:p>
            <w:pPr>
              <w:spacing w:after="0"/>
              <w:rPr>
                <w:sz w:val="5"/>
                <w:szCs w:val="5"/>
                <w:color w:val="auto"/>
              </w:rPr>
            </w:pPr>
          </w:p>
        </w:tc>
        <w:tc>
          <w:tcPr>
            <w:tcW w:w="120" w:type="dxa"/>
            <w:vAlign w:val="bottom"/>
            <w:tcBorders>
              <w:top w:val="single" w:sz="8" w:color="56C271"/>
              <w:bottom w:val="single" w:sz="8" w:color="56C271"/>
            </w:tcBorders>
          </w:tcPr>
          <w:p>
            <w:pPr>
              <w:spacing w:after="0"/>
              <w:rPr>
                <w:sz w:val="5"/>
                <w:szCs w:val="5"/>
                <w:color w:val="auto"/>
              </w:rPr>
            </w:pPr>
          </w:p>
        </w:tc>
        <w:tc>
          <w:tcPr>
            <w:tcW w:w="20" w:type="dxa"/>
            <w:vAlign w:val="bottom"/>
            <w:tcBorders>
              <w:top w:val="single" w:sz="8" w:color="56C271"/>
              <w:bottom w:val="single" w:sz="8" w:color="56C271"/>
            </w:tcBorders>
          </w:tcPr>
          <w:p>
            <w:pPr>
              <w:spacing w:after="0"/>
              <w:rPr>
                <w:sz w:val="5"/>
                <w:szCs w:val="5"/>
                <w:color w:val="auto"/>
              </w:rPr>
            </w:pPr>
          </w:p>
        </w:tc>
        <w:tc>
          <w:tcPr>
            <w:tcW w:w="20" w:type="dxa"/>
            <w:vAlign w:val="bottom"/>
            <w:tcBorders>
              <w:top w:val="single" w:sz="8" w:color="56C271"/>
              <w:bottom w:val="single" w:sz="8" w:color="56C271"/>
            </w:tcBorders>
          </w:tcPr>
          <w:p>
            <w:pPr>
              <w:spacing w:after="0"/>
              <w:rPr>
                <w:sz w:val="5"/>
                <w:szCs w:val="5"/>
                <w:color w:val="auto"/>
              </w:rPr>
            </w:pPr>
          </w:p>
        </w:tc>
        <w:tc>
          <w:tcPr>
            <w:tcW w:w="40" w:type="dxa"/>
            <w:vAlign w:val="bottom"/>
            <w:tcBorders>
              <w:top w:val="single" w:sz="8" w:color="56C271"/>
              <w:bottom w:val="single" w:sz="8" w:color="56C271"/>
            </w:tcBorders>
          </w:tcPr>
          <w:p>
            <w:pPr>
              <w:spacing w:after="0"/>
              <w:rPr>
                <w:sz w:val="5"/>
                <w:szCs w:val="5"/>
                <w:color w:val="auto"/>
              </w:rPr>
            </w:pPr>
          </w:p>
        </w:tc>
        <w:tc>
          <w:tcPr>
            <w:tcW w:w="440" w:type="dxa"/>
            <w:vAlign w:val="bottom"/>
            <w:tcBorders>
              <w:bottom w:val="single" w:sz="8" w:color="56C271"/>
            </w:tcBorders>
          </w:tcPr>
          <w:p>
            <w:pPr>
              <w:spacing w:after="0"/>
              <w:rPr>
                <w:sz w:val="5"/>
                <w:szCs w:val="5"/>
                <w:color w:val="auto"/>
              </w:rPr>
            </w:pPr>
          </w:p>
        </w:tc>
        <w:tc>
          <w:tcPr>
            <w:tcW w:w="180" w:type="dxa"/>
            <w:vAlign w:val="bottom"/>
            <w:tcBorders>
              <w:bottom w:val="single" w:sz="8" w:color="56C271"/>
            </w:tcBorders>
          </w:tcPr>
          <w:p>
            <w:pPr>
              <w:spacing w:after="0"/>
              <w:rPr>
                <w:sz w:val="5"/>
                <w:szCs w:val="5"/>
                <w:color w:val="auto"/>
              </w:rPr>
            </w:pPr>
          </w:p>
        </w:tc>
        <w:tc>
          <w:tcPr>
            <w:tcW w:w="200" w:type="dxa"/>
            <w:vAlign w:val="bottom"/>
            <w:tcBorders>
              <w:top w:val="single" w:sz="8" w:color="0000EE"/>
              <w:bottom w:val="single" w:sz="8" w:color="56C271"/>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8"/>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tcBorders>
              <w:left w:val="single" w:sz="8" w:color="0000EE"/>
            </w:tcBorders>
            <w:gridSpan w:val="23"/>
            <w:shd w:val="clear" w:color="auto" w:fill="0000EE"/>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1840" w:type="dxa"/>
            <w:vAlign w:val="bottom"/>
            <w:tcBorders>
              <w:top w:val="single" w:sz="8" w:color="CCEEFF"/>
              <w:right w:val="single" w:sz="8" w:color="CCEEFF"/>
            </w:tcBorders>
            <w:gridSpan w:val="10"/>
            <w:shd w:val="clear" w:color="auto" w:fill="CCEEFF"/>
          </w:tcPr>
          <w:p>
            <w:pPr>
              <w:spacing w:after="0" w:line="20" w:lineRule="exact"/>
              <w:rPr>
                <w:sz w:val="1"/>
                <w:szCs w:val="1"/>
                <w:color w:val="auto"/>
              </w:rPr>
            </w:pPr>
          </w:p>
        </w:tc>
        <w:tc>
          <w:tcPr>
            <w:tcW w:w="68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380" w:type="dxa"/>
            <w:vAlign w:val="bottom"/>
            <w:tcBorders>
              <w:top w:val="single" w:sz="8" w:color="CCEEFF"/>
            </w:tcBorders>
            <w:gridSpan w:val="2"/>
            <w:shd w:val="clear" w:color="auto" w:fill="CCEE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2620" w:type="dxa"/>
            <w:vAlign w:val="bottom"/>
            <w:tcBorders>
              <w:bottom w:val="single" w:sz="8" w:color="0000EE"/>
            </w:tcBorders>
            <w:gridSpan w:val="18"/>
            <w:shd w:val="clear" w:color="auto" w:fill="CCEEFF"/>
          </w:tcPr>
          <w:p>
            <w:pPr>
              <w:spacing w:after="0" w:line="156" w:lineRule="exact"/>
              <w:rPr>
                <w:sz w:val="20"/>
                <w:szCs w:val="20"/>
                <w:color w:val="auto"/>
              </w:rPr>
            </w:pPr>
            <w:r>
              <w:rPr>
                <w:rFonts w:ascii="Arial" w:cs="Arial" w:eastAsia="Arial" w:hAnsi="Arial"/>
                <w:sz w:val="18"/>
                <w:szCs w:val="18"/>
                <w:color w:val="0000EE"/>
                <w:w w:val="98"/>
              </w:rPr>
              <w:t>Board and Committee Evaluation</w:t>
            </w:r>
          </w:p>
        </w:tc>
        <w:tc>
          <w:tcPr>
            <w:tcW w:w="160" w:type="dxa"/>
            <w:vAlign w:val="bottom"/>
            <w:tcBorders>
              <w:bottom w:val="single" w:sz="8" w:color="CCEEFF"/>
              <w:right w:val="single" w:sz="8" w:color="CCEEFF"/>
            </w:tcBorders>
            <w:gridSpan w:val="2"/>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left w:val="single" w:sz="8" w:color="CCEEFF"/>
              <w:bottom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EE"/>
                <w:w w:val="89"/>
              </w:rPr>
              <w:t>18</w:t>
            </w:r>
          </w:p>
        </w:tc>
        <w:tc>
          <w:tcPr>
            <w:tcW w:w="20" w:type="dxa"/>
            <w:vAlign w:val="bottom"/>
            <w:tcBorders>
              <w:bottom w:val="single" w:sz="8" w:color="0000EE"/>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3880" w:type="dxa"/>
            <w:vAlign w:val="bottom"/>
            <w:tcBorders>
              <w:bottom w:val="single" w:sz="8" w:color="CCEEFF"/>
              <w:right w:val="single" w:sz="8" w:color="CCEEFF"/>
            </w:tcBorders>
            <w:gridSpan w:val="24"/>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Compensation of Executive Officers</w:t>
            </w:r>
            <w:r>
              <w:rPr>
                <w:rFonts w:ascii="Arial" w:cs="Arial" w:eastAsia="Arial" w:hAnsi="Arial"/>
                <w:sz w:val="18"/>
                <w:szCs w:val="18"/>
                <w:color w:val="auto"/>
              </w:rPr>
              <w:t>​</w:t>
            </w:r>
          </w:p>
        </w:tc>
        <w:tc>
          <w:tcPr>
            <w:tcW w:w="380" w:type="dxa"/>
            <w:vAlign w:val="bottom"/>
            <w:tcBorders>
              <w:bottom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54</w:t>
            </w:r>
          </w:p>
        </w:tc>
        <w:tc>
          <w:tcPr>
            <w:tcW w:w="20" w:type="dxa"/>
            <w:vAlign w:val="bottom"/>
            <w:vMerge w:val="restart"/>
          </w:tcPr>
          <w:p>
            <w:pPr>
              <w:spacing w:after="0"/>
              <w:rPr>
                <w:sz w:val="14"/>
                <w:szCs w:val="14"/>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3880" w:type="dxa"/>
            <w:vAlign w:val="bottom"/>
            <w:tcBorders>
              <w:right w:val="single" w:sz="8" w:color="CCEEFF"/>
            </w:tcBorders>
            <w:gridSpan w:val="24"/>
            <w:vMerge w:val="continue"/>
            <w:shd w:val="clear" w:color="auto" w:fill="CCEEFF"/>
          </w:tcPr>
          <w:p>
            <w:pPr>
              <w:spacing w:after="0"/>
              <w:rPr>
                <w:sz w:val="10"/>
                <w:szCs w:val="10"/>
                <w:color w:val="auto"/>
              </w:rPr>
            </w:pPr>
          </w:p>
        </w:tc>
        <w:tc>
          <w:tcPr>
            <w:tcW w:w="380" w:type="dxa"/>
            <w:vAlign w:val="bottom"/>
            <w:gridSpan w:val="2"/>
            <w:vMerge w:val="continue"/>
            <w:shd w:val="clear" w:color="auto" w:fill="CCEEFF"/>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ind w:left="20"/>
              <w:spacing w:after="0" w:line="7" w:lineRule="exact"/>
              <w:rPr>
                <w:sz w:val="20"/>
                <w:szCs w:val="20"/>
                <w:color w:val="auto"/>
              </w:rPr>
            </w:pPr>
            <w:r>
              <w:rPr>
                <w:rFonts w:ascii="Arial" w:cs="Arial" w:eastAsia="Arial" w:hAnsi="Arial"/>
                <w:sz w:val="1"/>
                <w:szCs w:val="1"/>
                <w:color w:val="auto"/>
              </w:rPr>
              <w:t>​</w:t>
            </w:r>
          </w:p>
        </w:tc>
        <w:tc>
          <w:tcPr>
            <w:tcW w:w="3880" w:type="dxa"/>
            <w:vAlign w:val="bottom"/>
            <w:gridSpan w:val="30"/>
          </w:tcPr>
          <w:p>
            <w:pPr>
              <w:spacing w:after="0" w:line="7" w:lineRule="exact"/>
              <w:rPr>
                <w:sz w:val="20"/>
                <w:szCs w:val="20"/>
                <w:color w:val="auto"/>
              </w:rPr>
            </w:pPr>
            <w:r>
              <w:rPr>
                <w:rFonts w:ascii="Arial" w:cs="Arial" w:eastAsia="Arial" w:hAnsi="Arial"/>
                <w:sz w:val="1"/>
                <w:szCs w:val="1"/>
                <w:color w:val="0000EE"/>
              </w:rPr>
              <w:t xml:space="preserve">The Board’s Role in Management Succession </w:t>
            </w:r>
            <w:r>
              <w:rPr>
                <w:rFonts w:ascii="Arial" w:cs="Arial" w:eastAsia="Arial" w:hAnsi="Arial"/>
                <w:sz w:val="1"/>
                <w:szCs w:val="1"/>
                <w:color w:val="000000"/>
              </w:rPr>
              <w:t>​ ​​</w:t>
            </w:r>
          </w:p>
        </w:tc>
        <w:tc>
          <w:tcPr>
            <w:tcW w:w="420" w:type="dxa"/>
            <w:vAlign w:val="bottom"/>
            <w:gridSpan w:val="4"/>
          </w:tcPr>
          <w:p>
            <w:pPr>
              <w:jc w:val="right"/>
              <w:ind w:right="168"/>
              <w:spacing w:after="0" w:line="7" w:lineRule="exact"/>
              <w:rPr>
                <w:sz w:val="20"/>
                <w:szCs w:val="20"/>
                <w:color w:val="auto"/>
              </w:rPr>
            </w:pPr>
            <w:r>
              <w:rPr>
                <w:rFonts w:ascii="Arial" w:cs="Arial" w:eastAsia="Arial" w:hAnsi="Arial"/>
                <w:sz w:val="1"/>
                <w:szCs w:val="1"/>
                <w:color w:val="0000EE"/>
              </w:rPr>
              <w:t>18</w:t>
            </w:r>
            <w:r>
              <w:rPr>
                <w:rFonts w:ascii="Arial" w:cs="Arial" w:eastAsia="Arial" w:hAnsi="Arial"/>
                <w:sz w:val="1"/>
                <w:szCs w:val="1"/>
                <w:color w:val="000000"/>
              </w:rPr>
              <w:t>​</w:t>
            </w:r>
          </w:p>
        </w:tc>
        <w:tc>
          <w:tcPr>
            <w:tcW w:w="20" w:type="dxa"/>
            <w:vAlign w:val="bottom"/>
            <w:tcBorders>
              <w:top w:val="single" w:sz="8" w:color="CCEEFF"/>
            </w:tcBorders>
            <w:shd w:val="clear" w:color="auto" w:fill="56C271"/>
          </w:tcPr>
          <w:p>
            <w:pPr>
              <w:spacing w:after="0" w:line="20" w:lineRule="exact"/>
              <w:rPr>
                <w:sz w:val="1"/>
                <w:szCs w:val="1"/>
                <w:color w:val="auto"/>
              </w:rPr>
            </w:pPr>
          </w:p>
        </w:tc>
        <w:tc>
          <w:tcPr>
            <w:tcW w:w="160" w:type="dxa"/>
            <w:vAlign w:val="bottom"/>
            <w:tcBorders>
              <w:top w:val="single" w:sz="8" w:color="56C271"/>
            </w:tcBorders>
            <w:shd w:val="clear" w:color="auto" w:fill="56C271"/>
          </w:tcPr>
          <w:p>
            <w:pPr>
              <w:spacing w:after="0" w:line="20" w:lineRule="exact"/>
              <w:rPr>
                <w:sz w:val="1"/>
                <w:szCs w:val="1"/>
                <w:color w:val="auto"/>
              </w:rPr>
            </w:pPr>
          </w:p>
        </w:tc>
        <w:tc>
          <w:tcPr>
            <w:tcW w:w="18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tcBorders>
            <w:shd w:val="clear" w:color="auto" w:fill="56C271"/>
          </w:tcPr>
          <w:p>
            <w:pPr>
              <w:spacing w:after="0" w:line="20" w:lineRule="exact"/>
              <w:rPr>
                <w:sz w:val="1"/>
                <w:szCs w:val="1"/>
                <w:color w:val="auto"/>
              </w:rPr>
            </w:pPr>
          </w:p>
        </w:tc>
        <w:tc>
          <w:tcPr>
            <w:tcW w:w="260" w:type="dxa"/>
            <w:vAlign w:val="bottom"/>
            <w:tcBorders>
              <w:top w:val="single" w:sz="8" w:color="56C271"/>
            </w:tcBorders>
            <w:shd w:val="clear" w:color="auto" w:fill="56C271"/>
          </w:tcPr>
          <w:p>
            <w:pPr>
              <w:spacing w:after="0" w:line="20" w:lineRule="exact"/>
              <w:rPr>
                <w:sz w:val="1"/>
                <w:szCs w:val="1"/>
                <w:color w:val="auto"/>
              </w:rPr>
            </w:pPr>
          </w:p>
        </w:tc>
        <w:tc>
          <w:tcPr>
            <w:tcW w:w="420" w:type="dxa"/>
            <w:vAlign w:val="bottom"/>
            <w:tcBorders>
              <w:top w:val="single" w:sz="8" w:color="56C271"/>
            </w:tcBorders>
            <w:shd w:val="clear" w:color="auto" w:fill="56C271"/>
          </w:tcPr>
          <w:p>
            <w:pPr>
              <w:spacing w:after="0" w:line="20" w:lineRule="exact"/>
              <w:rPr>
                <w:sz w:val="1"/>
                <w:szCs w:val="1"/>
                <w:color w:val="auto"/>
              </w:rPr>
            </w:pPr>
          </w:p>
        </w:tc>
        <w:tc>
          <w:tcPr>
            <w:tcW w:w="20" w:type="dxa"/>
            <w:vAlign w:val="bottom"/>
            <w:tcBorders>
              <w:top w:val="single" w:sz="8" w:color="56C271"/>
            </w:tcBorders>
            <w:shd w:val="clear" w:color="auto" w:fill="56C271"/>
          </w:tcPr>
          <w:p>
            <w:pPr>
              <w:spacing w:after="0" w:line="20" w:lineRule="exact"/>
              <w:rPr>
                <w:sz w:val="1"/>
                <w:szCs w:val="1"/>
                <w:color w:val="auto"/>
              </w:rPr>
            </w:pPr>
          </w:p>
        </w:tc>
        <w:tc>
          <w:tcPr>
            <w:tcW w:w="20" w:type="dxa"/>
            <w:vAlign w:val="bottom"/>
            <w:tcBorders>
              <w:top w:val="single" w:sz="8" w:color="56C271"/>
            </w:tcBorders>
            <w:shd w:val="clear" w:color="auto" w:fill="56C271"/>
          </w:tcPr>
          <w:p>
            <w:pPr>
              <w:spacing w:after="0" w:line="20" w:lineRule="exact"/>
              <w:rPr>
                <w:sz w:val="1"/>
                <w:szCs w:val="1"/>
                <w:color w:val="auto"/>
              </w:rPr>
            </w:pPr>
          </w:p>
        </w:tc>
        <w:tc>
          <w:tcPr>
            <w:tcW w:w="140" w:type="dxa"/>
            <w:vAlign w:val="bottom"/>
            <w:tcBorders>
              <w:top w:val="single" w:sz="8" w:color="56C271"/>
            </w:tcBorders>
            <w:shd w:val="clear" w:color="auto" w:fill="56C271"/>
          </w:tcPr>
          <w:p>
            <w:pPr>
              <w:spacing w:after="0" w:line="20" w:lineRule="exact"/>
              <w:rPr>
                <w:sz w:val="1"/>
                <w:szCs w:val="1"/>
                <w:color w:val="auto"/>
              </w:rPr>
            </w:pPr>
          </w:p>
        </w:tc>
        <w:tc>
          <w:tcPr>
            <w:tcW w:w="18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460" w:type="dxa"/>
            <w:vAlign w:val="bottom"/>
            <w:tcBorders>
              <w:top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tcBorders>
            <w:shd w:val="clear" w:color="auto" w:fill="56C271"/>
          </w:tcPr>
          <w:p>
            <w:pPr>
              <w:spacing w:after="0" w:line="20" w:lineRule="exact"/>
              <w:rPr>
                <w:sz w:val="1"/>
                <w:szCs w:val="1"/>
                <w:color w:val="auto"/>
              </w:rPr>
            </w:pPr>
          </w:p>
        </w:tc>
        <w:tc>
          <w:tcPr>
            <w:tcW w:w="20" w:type="dxa"/>
            <w:vAlign w:val="bottom"/>
            <w:tcBorders>
              <w:top w:val="single" w:sz="8" w:color="56C271"/>
            </w:tcBorders>
            <w:shd w:val="clear" w:color="auto" w:fill="56C271"/>
          </w:tcPr>
          <w:p>
            <w:pPr>
              <w:spacing w:after="0" w:line="20" w:lineRule="exact"/>
              <w:rPr>
                <w:sz w:val="1"/>
                <w:szCs w:val="1"/>
                <w:color w:val="auto"/>
              </w:rPr>
            </w:pPr>
          </w:p>
        </w:tc>
        <w:tc>
          <w:tcPr>
            <w:tcW w:w="60" w:type="dxa"/>
            <w:vAlign w:val="bottom"/>
            <w:tcBorders>
              <w:top w:val="single" w:sz="8" w:color="56C271"/>
            </w:tcBorders>
            <w:shd w:val="clear" w:color="auto" w:fill="56C271"/>
          </w:tcPr>
          <w:p>
            <w:pPr>
              <w:spacing w:after="0" w:line="20" w:lineRule="exact"/>
              <w:rPr>
                <w:sz w:val="1"/>
                <w:szCs w:val="1"/>
                <w:color w:val="auto"/>
              </w:rPr>
            </w:pPr>
          </w:p>
        </w:tc>
        <w:tc>
          <w:tcPr>
            <w:tcW w:w="80" w:type="dxa"/>
            <w:vAlign w:val="bottom"/>
            <w:tcBorders>
              <w:top w:val="single" w:sz="8" w:color="56C271"/>
            </w:tcBorders>
            <w:shd w:val="clear" w:color="auto" w:fill="56C271"/>
          </w:tcPr>
          <w:p>
            <w:pPr>
              <w:spacing w:after="0" w:line="20" w:lineRule="exact"/>
              <w:rPr>
                <w:sz w:val="1"/>
                <w:szCs w:val="1"/>
                <w:color w:val="auto"/>
              </w:rPr>
            </w:pPr>
          </w:p>
        </w:tc>
        <w:tc>
          <w:tcPr>
            <w:tcW w:w="18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8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00" w:type="dxa"/>
            <w:vAlign w:val="bottom"/>
            <w:tcBorders>
              <w:top w:val="single" w:sz="8" w:color="56C271"/>
              <w:left w:val="single" w:sz="8" w:color="56C271"/>
              <w:right w:val="single" w:sz="8" w:color="56C271"/>
            </w:tcBorders>
            <w:shd w:val="clear" w:color="auto" w:fill="56C271"/>
          </w:tcPr>
          <w:p>
            <w:pPr>
              <w:spacing w:after="0" w:line="20" w:lineRule="exact"/>
              <w:rPr>
                <w:sz w:val="1"/>
                <w:szCs w:val="1"/>
                <w:color w:val="auto"/>
              </w:rPr>
            </w:pPr>
          </w:p>
        </w:tc>
        <w:tc>
          <w:tcPr>
            <w:tcW w:w="120" w:type="dxa"/>
            <w:vAlign w:val="bottom"/>
            <w:tcBorders>
              <w:top w:val="single" w:sz="8" w:color="56C271"/>
            </w:tcBorders>
            <w:shd w:val="clear" w:color="auto" w:fill="56C271"/>
          </w:tcPr>
          <w:p>
            <w:pPr>
              <w:spacing w:after="0" w:line="20" w:lineRule="exact"/>
              <w:rPr>
                <w:sz w:val="1"/>
                <w:szCs w:val="1"/>
                <w:color w:val="auto"/>
              </w:rPr>
            </w:pPr>
          </w:p>
        </w:tc>
        <w:tc>
          <w:tcPr>
            <w:tcW w:w="20" w:type="dxa"/>
            <w:vAlign w:val="bottom"/>
            <w:tcBorders>
              <w:top w:val="single" w:sz="8" w:color="56C271"/>
            </w:tcBorders>
            <w:shd w:val="clear" w:color="auto" w:fill="56C271"/>
          </w:tcPr>
          <w:p>
            <w:pPr>
              <w:spacing w:after="0" w:line="20" w:lineRule="exact"/>
              <w:rPr>
                <w:sz w:val="1"/>
                <w:szCs w:val="1"/>
                <w:color w:val="auto"/>
              </w:rPr>
            </w:pPr>
          </w:p>
        </w:tc>
        <w:tc>
          <w:tcPr>
            <w:tcW w:w="20" w:type="dxa"/>
            <w:vAlign w:val="bottom"/>
            <w:tcBorders>
              <w:top w:val="single" w:sz="8" w:color="56C271"/>
            </w:tcBorders>
            <w:shd w:val="clear" w:color="auto" w:fill="56C271"/>
          </w:tcPr>
          <w:p>
            <w:pPr>
              <w:spacing w:after="0" w:line="20" w:lineRule="exact"/>
              <w:rPr>
                <w:sz w:val="1"/>
                <w:szCs w:val="1"/>
                <w:color w:val="auto"/>
              </w:rPr>
            </w:pPr>
          </w:p>
        </w:tc>
        <w:tc>
          <w:tcPr>
            <w:tcW w:w="40" w:type="dxa"/>
            <w:vAlign w:val="bottom"/>
            <w:tcBorders>
              <w:top w:val="single" w:sz="8" w:color="56C271"/>
            </w:tcBorders>
            <w:shd w:val="clear" w:color="auto" w:fill="56C271"/>
          </w:tcPr>
          <w:p>
            <w:pPr>
              <w:spacing w:after="0" w:line="20" w:lineRule="exact"/>
              <w:rPr>
                <w:sz w:val="1"/>
                <w:szCs w:val="1"/>
                <w:color w:val="auto"/>
              </w:rPr>
            </w:pPr>
          </w:p>
        </w:tc>
        <w:tc>
          <w:tcPr>
            <w:tcW w:w="440" w:type="dxa"/>
            <w:vAlign w:val="bottom"/>
            <w:tcBorders>
              <w:top w:val="single" w:sz="8" w:color="56C271"/>
              <w:right w:val="single" w:sz="8" w:color="56C271"/>
            </w:tcBorders>
            <w:shd w:val="clear" w:color="auto" w:fill="56C271"/>
          </w:tcPr>
          <w:p>
            <w:pPr>
              <w:spacing w:after="0" w:line="20" w:lineRule="exact"/>
              <w:rPr>
                <w:sz w:val="1"/>
                <w:szCs w:val="1"/>
                <w:color w:val="auto"/>
              </w:rPr>
            </w:pPr>
          </w:p>
        </w:tc>
        <w:tc>
          <w:tcPr>
            <w:tcW w:w="180" w:type="dxa"/>
            <w:vAlign w:val="bottom"/>
            <w:tcBorders>
              <w:top w:val="single" w:sz="8" w:color="CCEEFF"/>
            </w:tcBorders>
            <w:shd w:val="clear" w:color="auto" w:fill="56C271"/>
          </w:tcPr>
          <w:p>
            <w:pPr>
              <w:spacing w:after="0" w:line="20" w:lineRule="exact"/>
              <w:rPr>
                <w:sz w:val="1"/>
                <w:szCs w:val="1"/>
                <w:color w:val="auto"/>
              </w:rPr>
            </w:pPr>
          </w:p>
        </w:tc>
        <w:tc>
          <w:tcPr>
            <w:tcW w:w="200" w:type="dxa"/>
            <w:vAlign w:val="bottom"/>
            <w:tcBorders>
              <w:top w:val="single" w:sz="8" w:color="0000EE"/>
            </w:tcBorders>
            <w:shd w:val="clear" w:color="auto" w:fill="56C271"/>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3560" w:type="dxa"/>
            <w:vAlign w:val="bottom"/>
            <w:tcBorders>
              <w:bottom w:val="single" w:sz="8" w:color="0000EE"/>
            </w:tcBorders>
            <w:gridSpan w:val="2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452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60" w:type="dxa"/>
            <w:vAlign w:val="bottom"/>
            <w:gridSpan w:val="31"/>
            <w:shd w:val="clear" w:color="auto" w:fill="CCEEFF"/>
          </w:tcPr>
          <w:p>
            <w:pPr>
              <w:ind w:left="20"/>
              <w:spacing w:after="0" w:line="15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The Board’s Role in Risk Oversight</w:t>
            </w:r>
          </w:p>
        </w:tc>
        <w:tc>
          <w:tcPr>
            <w:tcW w:w="320" w:type="dxa"/>
            <w:vAlign w:val="bottom"/>
            <w:tcBorders>
              <w:left w:val="single" w:sz="8" w:color="CCEEFF"/>
            </w:tcBorders>
            <w:shd w:val="clear" w:color="auto" w:fill="CCEEFF"/>
          </w:tcPr>
          <w:p>
            <w:pPr>
              <w:ind w:left="120"/>
              <w:spacing w:after="0" w:line="156" w:lineRule="exact"/>
              <w:rPr>
                <w:sz w:val="20"/>
                <w:szCs w:val="20"/>
                <w:color w:val="auto"/>
              </w:rPr>
            </w:pPr>
            <w:r>
              <w:rPr>
                <w:rFonts w:ascii="Arial" w:cs="Arial" w:eastAsia="Arial" w:hAnsi="Arial"/>
                <w:sz w:val="18"/>
                <w:szCs w:val="18"/>
                <w:color w:val="auto"/>
              </w:rPr>
              <w:t>​ ​​</w:t>
            </w:r>
          </w:p>
        </w:tc>
        <w:tc>
          <w:tcPr>
            <w:tcW w:w="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EE"/>
                <w:w w:val="89"/>
              </w:rPr>
              <w:t>18</w:t>
            </w:r>
          </w:p>
        </w:tc>
        <w:tc>
          <w:tcPr>
            <w:tcW w:w="20" w:type="dxa"/>
            <w:vAlign w:val="bottom"/>
          </w:tcPr>
          <w:p>
            <w:pPr>
              <w:spacing w:after="0"/>
              <w:rPr>
                <w:sz w:val="13"/>
                <w:szCs w:val="13"/>
                <w:color w:val="auto"/>
              </w:rPr>
            </w:pPr>
          </w:p>
        </w:tc>
        <w:tc>
          <w:tcPr>
            <w:tcW w:w="200" w:type="dxa"/>
            <w:vAlign w:val="bottom"/>
          </w:tcPr>
          <w:p>
            <w:pPr>
              <w:jc w:val="right"/>
              <w:ind w:right="168"/>
              <w:spacing w:after="0"/>
              <w:rPr>
                <w:sz w:val="20"/>
                <w:szCs w:val="20"/>
                <w:color w:val="auto"/>
              </w:rPr>
            </w:pPr>
            <w:r>
              <w:rPr>
                <w:rFonts w:ascii="Arial" w:cs="Arial" w:eastAsia="Arial" w:hAnsi="Arial"/>
                <w:sz w:val="1"/>
                <w:szCs w:val="1"/>
                <w:color w:val="auto"/>
                <w:w w:val="4294942296"/>
              </w:rPr>
              <w:t>​</w:t>
            </w:r>
          </w:p>
        </w:tc>
        <w:tc>
          <w:tcPr>
            <w:tcW w:w="180" w:type="dxa"/>
            <w:vAlign w:val="bottom"/>
            <w:gridSpan w:val="2"/>
          </w:tcPr>
          <w:p>
            <w:pPr>
              <w:spacing w:after="0" w:line="156" w:lineRule="exact"/>
              <w:rPr>
                <w:sz w:val="20"/>
                <w:szCs w:val="20"/>
                <w:color w:val="auto"/>
              </w:rPr>
            </w:pPr>
            <w:r>
              <w:rPr>
                <w:rFonts w:ascii="Arial" w:cs="Arial" w:eastAsia="Arial" w:hAnsi="Arial"/>
                <w:sz w:val="18"/>
                <w:szCs w:val="18"/>
                <w:color w:val="auto"/>
              </w:rPr>
              <w:t>​</w:t>
            </w:r>
          </w:p>
        </w:tc>
        <w:tc>
          <w:tcPr>
            <w:tcW w:w="3700" w:type="dxa"/>
            <w:vAlign w:val="bottom"/>
            <w:gridSpan w:val="22"/>
          </w:tcPr>
          <w:p>
            <w:pPr>
              <w:spacing w:after="0" w:line="156" w:lineRule="exact"/>
              <w:rPr>
                <w:sz w:val="20"/>
                <w:szCs w:val="20"/>
                <w:color w:val="auto"/>
              </w:rPr>
            </w:pPr>
            <w:r>
              <w:rPr>
                <w:rFonts w:ascii="Arial" w:cs="Arial" w:eastAsia="Arial" w:hAnsi="Arial"/>
                <w:sz w:val="18"/>
                <w:szCs w:val="18"/>
                <w:color w:val="0000EE"/>
              </w:rPr>
              <w:t>Summary Compensation Table</w:t>
            </w:r>
          </w:p>
        </w:tc>
        <w:tc>
          <w:tcPr>
            <w:tcW w:w="440" w:type="dxa"/>
            <w:vAlign w:val="bottom"/>
            <w:gridSpan w:val="5"/>
          </w:tcPr>
          <w:p>
            <w:pPr>
              <w:jc w:val="right"/>
              <w:spacing w:after="0" w:line="15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54</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8"/>
            <w:shd w:val="clear" w:color="auto" w:fill="CCEEFF"/>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8"/>
            <w:shd w:val="clear" w:color="auto" w:fill="CCEEFF"/>
          </w:tcPr>
          <w:p>
            <w:pPr>
              <w:spacing w:after="0" w:line="20" w:lineRule="exact"/>
              <w:rPr>
                <w:sz w:val="1"/>
                <w:szCs w:val="1"/>
                <w:color w:val="auto"/>
              </w:rPr>
            </w:pPr>
          </w:p>
        </w:tc>
        <w:tc>
          <w:tcPr>
            <w:tcW w:w="920" w:type="dxa"/>
            <w:vAlign w:val="bottom"/>
            <w:tcBorders>
              <w:left w:val="single" w:sz="8" w:color="CCEEFF"/>
            </w:tcBorders>
            <w:gridSpan w:val="7"/>
            <w:shd w:val="clear" w:color="auto" w:fill="CCEEFF"/>
          </w:tcPr>
          <w:p>
            <w:pPr>
              <w:spacing w:after="0" w:line="20" w:lineRule="exact"/>
              <w:rPr>
                <w:sz w:val="1"/>
                <w:szCs w:val="1"/>
                <w:color w:val="auto"/>
              </w:rPr>
            </w:pPr>
          </w:p>
        </w:tc>
        <w:tc>
          <w:tcPr>
            <w:tcW w:w="2440" w:type="dxa"/>
            <w:vAlign w:val="bottom"/>
            <w:tcBorders>
              <w:bottom w:val="single" w:sz="8" w:color="0000EE"/>
            </w:tcBorders>
            <w:gridSpan w:val="11"/>
          </w:tcPr>
          <w:p>
            <w:pPr>
              <w:spacing w:after="0" w:line="20" w:lineRule="exact"/>
              <w:rPr>
                <w:sz w:val="1"/>
                <w:szCs w:val="1"/>
                <w:color w:val="auto"/>
              </w:rPr>
            </w:pPr>
          </w:p>
        </w:tc>
        <w:tc>
          <w:tcPr>
            <w:tcW w:w="1440" w:type="dxa"/>
            <w:vAlign w:val="bottom"/>
            <w:gridSpan w:val="12"/>
          </w:tcPr>
          <w:p>
            <w:pPr>
              <w:spacing w:after="0" w:line="20" w:lineRule="exact"/>
              <w:rPr>
                <w:sz w:val="1"/>
                <w:szCs w:val="1"/>
                <w:color w:val="auto"/>
              </w:rPr>
            </w:pPr>
          </w:p>
        </w:tc>
        <w:tc>
          <w:tcPr>
            <w:tcW w:w="240" w:type="dxa"/>
            <w:vAlign w:val="bottom"/>
            <w:tcBorders>
              <w:bottom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60" w:type="dxa"/>
            <w:vAlign w:val="bottom"/>
            <w:gridSpan w:val="29"/>
          </w:tcPr>
          <w:p>
            <w:pPr>
              <w:spacing w:after="0" w:line="136" w:lineRule="exact"/>
              <w:rPr>
                <w:sz w:val="20"/>
                <w:szCs w:val="20"/>
                <w:color w:val="auto"/>
              </w:rPr>
            </w:pPr>
            <w:r>
              <w:rPr>
                <w:rFonts w:ascii="Arial" w:cs="Arial" w:eastAsia="Arial" w:hAnsi="Arial"/>
                <w:sz w:val="15"/>
                <w:szCs w:val="15"/>
                <w:color w:val="0000EE"/>
              </w:rPr>
              <w:t>Compensation Committee Interlocks and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80" w:type="dxa"/>
            <w:vAlign w:val="bottom"/>
            <w:tcBorders>
              <w:right w:val="single" w:sz="8" w:color="CCEEFF"/>
            </w:tcBorders>
            <w:gridSpan w:val="24"/>
            <w:shd w:val="clear" w:color="auto" w:fill="CCEEFF"/>
          </w:tcPr>
          <w:p>
            <w:pPr>
              <w:spacing w:after="0" w:line="142"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Equity Compensation Plan Information</w:t>
            </w:r>
          </w:p>
        </w:tc>
        <w:tc>
          <w:tcPr>
            <w:tcW w:w="3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EE"/>
              </w:rPr>
              <w:t>55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jc w:val="right"/>
              <w:spacing w:after="0" w:line="13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
        </w:trPr>
        <w:tc>
          <w:tcPr>
            <w:tcW w:w="200" w:type="dxa"/>
            <w:vAlign w:val="bottom"/>
            <w:gridSpan w:val="2"/>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380" w:type="dxa"/>
            <w:vAlign w:val="bottom"/>
            <w:gridSpan w:val="28"/>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gridSpan w:val="4"/>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vMerge w:val="restart"/>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75"/>
        </w:trPr>
        <w:tc>
          <w:tcPr>
            <w:tcW w:w="20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3380" w:type="dxa"/>
            <w:vAlign w:val="bottom"/>
            <w:gridSpan w:val="28"/>
          </w:tcPr>
          <w:p>
            <w:pPr>
              <w:spacing w:after="0" w:line="156" w:lineRule="exact"/>
              <w:rPr>
                <w:sz w:val="20"/>
                <w:szCs w:val="20"/>
                <w:color w:val="auto"/>
              </w:rPr>
            </w:pPr>
            <w:r>
              <w:rPr>
                <w:rFonts w:ascii="Arial" w:cs="Arial" w:eastAsia="Arial" w:hAnsi="Arial"/>
                <w:sz w:val="18"/>
                <w:szCs w:val="18"/>
                <w:color w:val="0000EE"/>
              </w:rPr>
              <w:t>Insider Participation</w:t>
            </w:r>
          </w:p>
        </w:tc>
        <w:tc>
          <w:tcPr>
            <w:tcW w:w="320" w:type="dxa"/>
            <w:vAlign w:val="bottom"/>
          </w:tcPr>
          <w:p>
            <w:pPr>
              <w:ind w:left="120"/>
              <w:spacing w:after="0" w:line="156" w:lineRule="exact"/>
              <w:rPr>
                <w:sz w:val="20"/>
                <w:szCs w:val="20"/>
                <w:color w:val="auto"/>
              </w:rPr>
            </w:pPr>
            <w:r>
              <w:rPr>
                <w:rFonts w:ascii="Arial" w:cs="Arial" w:eastAsia="Arial" w:hAnsi="Arial"/>
                <w:sz w:val="18"/>
                <w:szCs w:val="18"/>
                <w:color w:val="auto"/>
              </w:rPr>
              <w:t>​ ​​</w:t>
            </w:r>
          </w:p>
        </w:tc>
        <w:tc>
          <w:tcPr>
            <w:tcW w:w="420" w:type="dxa"/>
            <w:vAlign w:val="bottom"/>
            <w:gridSpan w:val="4"/>
          </w:tcPr>
          <w:p>
            <w:pPr>
              <w:jc w:val="right"/>
              <w:ind w:right="168"/>
              <w:spacing w:after="0" w:line="156" w:lineRule="exact"/>
              <w:rPr>
                <w:sz w:val="20"/>
                <w:szCs w:val="20"/>
                <w:color w:val="auto"/>
              </w:rPr>
            </w:pPr>
            <w:r>
              <w:rPr>
                <w:rFonts w:ascii="Arial" w:cs="Arial" w:eastAsia="Arial" w:hAnsi="Arial"/>
                <w:sz w:val="18"/>
                <w:szCs w:val="18"/>
                <w:color w:val="0000EE"/>
              </w:rPr>
              <w:t>19</w:t>
            </w:r>
            <w:r>
              <w:rPr>
                <w:rFonts w:ascii="Arial" w:cs="Arial" w:eastAsia="Arial" w:hAnsi="Arial"/>
                <w:sz w:val="18"/>
                <w:szCs w:val="18"/>
                <w:color w:val="000000"/>
              </w:rPr>
              <w:t>​</w:t>
            </w:r>
          </w:p>
        </w:tc>
        <w:tc>
          <w:tcPr>
            <w:tcW w:w="3880" w:type="dxa"/>
            <w:vAlign w:val="bottom"/>
            <w:gridSpan w:val="24"/>
          </w:tcPr>
          <w:p>
            <w:pPr>
              <w:spacing w:after="0" w:line="15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Grants of Plan-Based Awards</w:t>
            </w:r>
          </w:p>
        </w:tc>
        <w:tc>
          <w:tcPr>
            <w:tcW w:w="380" w:type="dxa"/>
            <w:vAlign w:val="bottom"/>
            <w:gridSpan w:val="2"/>
          </w:tcPr>
          <w:p>
            <w:pPr>
              <w:jc w:val="right"/>
              <w:spacing w:after="0" w:line="15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gridSpan w:val="4"/>
          </w:tcPr>
          <w:p>
            <w:pPr>
              <w:spacing w:after="0" w:line="20" w:lineRule="exact"/>
              <w:rPr>
                <w:sz w:val="1"/>
                <w:szCs w:val="1"/>
                <w:color w:val="auto"/>
              </w:rPr>
            </w:pPr>
          </w:p>
        </w:tc>
        <w:tc>
          <w:tcPr>
            <w:tcW w:w="1600" w:type="dxa"/>
            <w:vAlign w:val="bottom"/>
            <w:tcBorders>
              <w:bottom w:val="single" w:sz="8" w:color="0000EE"/>
            </w:tcBorders>
            <w:gridSpan w:val="10"/>
          </w:tcPr>
          <w:p>
            <w:pPr>
              <w:spacing w:after="0" w:line="20" w:lineRule="exact"/>
              <w:rPr>
                <w:sz w:val="1"/>
                <w:szCs w:val="1"/>
                <w:color w:val="auto"/>
              </w:rPr>
            </w:pPr>
          </w:p>
        </w:tc>
        <w:tc>
          <w:tcPr>
            <w:tcW w:w="2080" w:type="dxa"/>
            <w:vAlign w:val="bottom"/>
            <w:gridSpan w:val="18"/>
          </w:tcPr>
          <w:p>
            <w:pPr>
              <w:spacing w:after="0" w:line="20" w:lineRule="exact"/>
              <w:rPr>
                <w:sz w:val="1"/>
                <w:szCs w:val="1"/>
                <w:color w:val="auto"/>
              </w:rPr>
            </w:pPr>
          </w:p>
        </w:tc>
        <w:tc>
          <w:tcPr>
            <w:tcW w:w="220" w:type="dxa"/>
            <w:vAlign w:val="bottom"/>
            <w:tcBorders>
              <w:bottom w:val="single" w:sz="8" w:color="0000EE"/>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bottom w:val="single" w:sz="8" w:color="CCEEFF"/>
              <w:right w:val="single" w:sz="8" w:color="0000EE"/>
            </w:tcBorders>
            <w:gridSpan w:val="10"/>
          </w:tcPr>
          <w:p>
            <w:pPr>
              <w:spacing w:after="0" w:line="20" w:lineRule="exact"/>
              <w:rPr>
                <w:sz w:val="1"/>
                <w:szCs w:val="1"/>
                <w:color w:val="auto"/>
              </w:rPr>
            </w:pPr>
          </w:p>
        </w:tc>
        <w:tc>
          <w:tcPr>
            <w:tcW w:w="680" w:type="dxa"/>
            <w:vAlign w:val="bottom"/>
            <w:tcBorders>
              <w:bottom w:val="single" w:sz="8" w:color="CCEEFF"/>
              <w:right w:val="single" w:sz="8" w:color="0000EE"/>
            </w:tcBorders>
            <w:gridSpan w:val="2"/>
            <w:shd w:val="clear" w:color="auto" w:fill="0000EE"/>
          </w:tcPr>
          <w:p>
            <w:pPr>
              <w:spacing w:after="0" w:line="20" w:lineRule="exact"/>
              <w:rPr>
                <w:sz w:val="1"/>
                <w:szCs w:val="1"/>
                <w:color w:val="auto"/>
              </w:rPr>
            </w:pPr>
          </w:p>
        </w:tc>
        <w:tc>
          <w:tcPr>
            <w:tcW w:w="1740" w:type="dxa"/>
            <w:vAlign w:val="bottom"/>
            <w:tcBorders>
              <w:bottom w:val="single" w:sz="8" w:color="CCEEFF"/>
            </w:tcBorders>
            <w:gridSpan w:val="14"/>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49"/>
        </w:trPr>
        <w:tc>
          <w:tcPr>
            <w:tcW w:w="200" w:type="dxa"/>
            <w:vAlign w:val="bottom"/>
            <w:tcBorders>
              <w:bottom w:val="single" w:sz="8" w:color="CCEEFF"/>
            </w:tcBorders>
            <w:gridSpan w:val="2"/>
            <w:vMerge w:val="restart"/>
            <w:shd w:val="clear" w:color="auto" w:fill="CCEEFF"/>
          </w:tcPr>
          <w:p>
            <w:pPr>
              <w:ind w:left="20"/>
              <w:spacing w:after="0" w:line="189" w:lineRule="exact"/>
              <w:rPr>
                <w:sz w:val="20"/>
                <w:szCs w:val="20"/>
                <w:color w:val="auto"/>
              </w:rPr>
            </w:pPr>
            <w:r>
              <w:rPr>
                <w:rFonts w:ascii="Arial" w:cs="Arial" w:eastAsia="Arial" w:hAnsi="Arial"/>
                <w:sz w:val="18"/>
                <w:szCs w:val="18"/>
                <w:color w:val="auto"/>
              </w:rPr>
              <w:t>​</w:t>
            </w:r>
          </w:p>
        </w:tc>
        <w:tc>
          <w:tcPr>
            <w:tcW w:w="3560" w:type="dxa"/>
            <w:vAlign w:val="bottom"/>
            <w:tcBorders>
              <w:bottom w:val="single" w:sz="8" w:color="CCEEFF"/>
            </w:tcBorders>
            <w:gridSpan w:val="29"/>
            <w:vMerge w:val="restart"/>
            <w:shd w:val="clear" w:color="auto" w:fill="CCEEFF"/>
          </w:tcPr>
          <w:p>
            <w:pPr>
              <w:spacing w:after="0" w:line="189" w:lineRule="exact"/>
              <w:rPr>
                <w:sz w:val="20"/>
                <w:szCs w:val="20"/>
                <w:color w:val="auto"/>
              </w:rPr>
            </w:pPr>
            <w:r>
              <w:rPr>
                <w:rFonts w:ascii="Arial" w:cs="Arial" w:eastAsia="Arial" w:hAnsi="Arial"/>
                <w:sz w:val="18"/>
                <w:szCs w:val="18"/>
                <w:color w:val="0000EE"/>
              </w:rPr>
              <w:t>Code of Conduct</w:t>
            </w:r>
          </w:p>
        </w:tc>
        <w:tc>
          <w:tcPr>
            <w:tcW w:w="320" w:type="dxa"/>
            <w:vAlign w:val="bottom"/>
            <w:tcBorders>
              <w:left w:val="single" w:sz="8" w:color="CCEEFF"/>
              <w:bottom w:val="single" w:sz="8" w:color="CCEEFF"/>
            </w:tcBorders>
            <w:vMerge w:val="restart"/>
            <w:shd w:val="clear" w:color="auto" w:fill="CCEEFF"/>
          </w:tcPr>
          <w:p>
            <w:pPr>
              <w:ind w:left="120"/>
              <w:spacing w:after="0" w:line="189" w:lineRule="exact"/>
              <w:rPr>
                <w:sz w:val="20"/>
                <w:szCs w:val="20"/>
                <w:color w:val="auto"/>
              </w:rPr>
            </w:pPr>
            <w:r>
              <w:rPr>
                <w:rFonts w:ascii="Arial" w:cs="Arial" w:eastAsia="Arial" w:hAnsi="Arial"/>
                <w:sz w:val="18"/>
                <w:szCs w:val="18"/>
                <w:color w:val="auto"/>
              </w:rPr>
              <w:t>​ ​​</w:t>
            </w:r>
          </w:p>
        </w:tc>
        <w:tc>
          <w:tcPr>
            <w:tcW w:w="200" w:type="dxa"/>
            <w:vAlign w:val="bottom"/>
            <w:tcBorders>
              <w:bottom w:val="single" w:sz="8" w:color="CCEEFF"/>
            </w:tcBorders>
            <w:gridSpan w:val="2"/>
            <w:vMerge w:val="restart"/>
            <w:shd w:val="clear" w:color="auto" w:fill="CCEEFF"/>
          </w:tcPr>
          <w:p>
            <w:pPr>
              <w:jc w:val="right"/>
              <w:spacing w:after="0" w:line="189" w:lineRule="exact"/>
              <w:rPr>
                <w:sz w:val="20"/>
                <w:szCs w:val="20"/>
                <w:color w:val="auto"/>
              </w:rPr>
            </w:pPr>
            <w:r>
              <w:rPr>
                <w:rFonts w:ascii="Arial" w:cs="Arial" w:eastAsia="Arial" w:hAnsi="Arial"/>
                <w:sz w:val="18"/>
                <w:szCs w:val="18"/>
                <w:color w:val="0000EE"/>
                <w:w w:val="89"/>
              </w:rPr>
              <w:t>19</w:t>
            </w:r>
          </w:p>
        </w:tc>
        <w:tc>
          <w:tcPr>
            <w:tcW w:w="220" w:type="dxa"/>
            <w:vAlign w:val="bottom"/>
            <w:gridSpan w:val="2"/>
            <w:vMerge w:val="restart"/>
          </w:tcPr>
          <w:p>
            <w:pPr>
              <w:jc w:val="right"/>
              <w:ind w:right="168"/>
              <w:spacing w:after="0" w:line="189"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gridSpan w:val="2"/>
            <w:vMerge w:val="restart"/>
            <w:shd w:val="clear" w:color="auto" w:fill="CCEEFF"/>
          </w:tcPr>
          <w:p>
            <w:pPr>
              <w:spacing w:after="0" w:line="189" w:lineRule="exact"/>
              <w:rPr>
                <w:sz w:val="20"/>
                <w:szCs w:val="20"/>
                <w:color w:val="auto"/>
              </w:rPr>
            </w:pPr>
            <w:r>
              <w:rPr>
                <w:rFonts w:ascii="Arial" w:cs="Arial" w:eastAsia="Arial" w:hAnsi="Arial"/>
                <w:sz w:val="18"/>
                <w:szCs w:val="18"/>
                <w:color w:val="auto"/>
                <w:shd w:val="clear" w:color="auto" w:fill="CCEEFF"/>
              </w:rPr>
              <w:t>​</w:t>
            </w:r>
          </w:p>
        </w:tc>
        <w:tc>
          <w:tcPr>
            <w:tcW w:w="3700" w:type="dxa"/>
            <w:vAlign w:val="bottom"/>
            <w:tcBorders>
              <w:bottom w:val="single" w:sz="8" w:color="0000EE"/>
              <w:right w:val="single" w:sz="8" w:color="CCEEFF"/>
            </w:tcBorders>
            <w:gridSpan w:val="22"/>
            <w:shd w:val="clear" w:color="auto" w:fill="CCEEFF"/>
          </w:tcPr>
          <w:p>
            <w:pPr>
              <w:spacing w:after="0" w:line="136" w:lineRule="exact"/>
              <w:rPr>
                <w:sz w:val="20"/>
                <w:szCs w:val="20"/>
                <w:color w:val="auto"/>
              </w:rPr>
            </w:pPr>
            <w:r>
              <w:rPr>
                <w:rFonts w:ascii="Arial" w:cs="Arial" w:eastAsia="Arial" w:hAnsi="Arial"/>
                <w:sz w:val="15"/>
                <w:szCs w:val="15"/>
                <w:color w:val="0000EE"/>
                <w:shd w:val="clear" w:color="auto" w:fill="CCEEFF"/>
              </w:rPr>
              <w:t>Outstanding Equity Awards at Fiscal Year-End</w:t>
            </w:r>
          </w:p>
        </w:tc>
        <w:tc>
          <w:tcPr>
            <w:tcW w:w="180" w:type="dxa"/>
            <w:vAlign w:val="bottom"/>
            <w:tcBorders>
              <w:bottom w:val="single" w:sz="8" w:color="CCEEFF"/>
            </w:tcBorders>
            <w:vMerge w:val="restart"/>
            <w:shd w:val="clear" w:color="auto" w:fill="CCEEFF"/>
          </w:tcPr>
          <w:p>
            <w:pPr>
              <w:ind w:left="20"/>
              <w:spacing w:after="0" w:line="189" w:lineRule="exact"/>
              <w:rPr>
                <w:sz w:val="20"/>
                <w:szCs w:val="20"/>
                <w:color w:val="auto"/>
              </w:rPr>
            </w:pPr>
            <w:r>
              <w:rPr>
                <w:rFonts w:ascii="Arial" w:cs="Arial" w:eastAsia="Arial" w:hAnsi="Arial"/>
                <w:sz w:val="18"/>
                <w:szCs w:val="18"/>
                <w:color w:val="auto"/>
                <w:shd w:val="clear" w:color="auto" w:fill="CCEEFF"/>
              </w:rPr>
              <w:t>​​​</w:t>
            </w:r>
          </w:p>
        </w:tc>
        <w:tc>
          <w:tcPr>
            <w:tcW w:w="200" w:type="dxa"/>
            <w:vAlign w:val="bottom"/>
            <w:tcBorders>
              <w:bottom w:val="single" w:sz="8" w:color="0000EE"/>
            </w:tcBorders>
            <w:shd w:val="clear" w:color="auto" w:fill="CCEEFF"/>
          </w:tcPr>
          <w:p>
            <w:pPr>
              <w:jc w:val="right"/>
              <w:spacing w:after="0" w:line="136" w:lineRule="exact"/>
              <w:rPr>
                <w:sz w:val="20"/>
                <w:szCs w:val="20"/>
                <w:color w:val="auto"/>
              </w:rPr>
            </w:pPr>
            <w:r>
              <w:rPr>
                <w:rFonts w:ascii="Arial" w:cs="Arial" w:eastAsia="Arial" w:hAnsi="Arial"/>
                <w:sz w:val="15"/>
                <w:szCs w:val="15"/>
                <w:color w:val="0000EE"/>
                <w:shd w:val="clear" w:color="auto" w:fill="CCEEFF"/>
              </w:rPr>
              <w:t>57</w:t>
            </w:r>
          </w:p>
        </w:tc>
        <w:tc>
          <w:tcPr>
            <w:tcW w:w="20" w:type="dxa"/>
            <w:vAlign w:val="bottom"/>
            <w:tcBorders>
              <w:bottom w:val="single" w:sz="8" w:color="0000EE"/>
            </w:tcBorders>
          </w:tcPr>
          <w:p>
            <w:pPr>
              <w:spacing w:after="0"/>
              <w:rPr>
                <w:sz w:val="12"/>
                <w:szCs w:val="12"/>
                <w:color w:val="auto"/>
              </w:rPr>
            </w:pPr>
          </w:p>
        </w:tc>
        <w:tc>
          <w:tcPr>
            <w:tcW w:w="20" w:type="dxa"/>
            <w:vAlign w:val="bottom"/>
            <w:tcBorders>
              <w:bottom w:val="single" w:sz="8" w:color="0000EE"/>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3560" w:type="dxa"/>
            <w:vAlign w:val="bottom"/>
            <w:tcBorders>
              <w:bottom w:val="single" w:sz="8" w:color="CCEEFF"/>
            </w:tcBorders>
            <w:gridSpan w:val="29"/>
            <w:vMerge w:val="continue"/>
            <w:shd w:val="clear" w:color="auto" w:fill="CCEEFF"/>
          </w:tcPr>
          <w:p>
            <w:pPr>
              <w:spacing w:after="0" w:line="20" w:lineRule="exact"/>
              <w:rPr>
                <w:sz w:val="1"/>
                <w:szCs w:val="1"/>
                <w:color w:val="auto"/>
              </w:rPr>
            </w:pPr>
          </w:p>
        </w:tc>
        <w:tc>
          <w:tcPr>
            <w:tcW w:w="320" w:type="dxa"/>
            <w:vAlign w:val="bottom"/>
            <w:tcBorders>
              <w:left w:val="single" w:sz="8" w:color="CCEEFF"/>
              <w:bottom w:val="single" w:sz="8" w:color="CCEEFF"/>
            </w:tcBorders>
            <w:vMerge w:val="continue"/>
            <w:shd w:val="clear" w:color="auto" w:fill="CCEEFF"/>
          </w:tcPr>
          <w:p>
            <w:pPr>
              <w:spacing w:after="0" w:line="20" w:lineRule="exact"/>
              <w:rPr>
                <w:sz w:val="1"/>
                <w:szCs w:val="1"/>
                <w:color w:val="auto"/>
              </w:rPr>
            </w:pPr>
          </w:p>
        </w:tc>
        <w:tc>
          <w:tcPr>
            <w:tcW w:w="20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18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18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Borders>
              <w:bottom w:val="single" w:sz="8" w:color="CCEEFF"/>
            </w:tcBorders>
            <w:gridSpan w:val="2"/>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32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68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120" w:type="dxa"/>
            <w:vAlign w:val="bottom"/>
            <w:tcBorders>
              <w:bottom w:val="single" w:sz="8" w:color="CCEEFF"/>
            </w:tcBorders>
            <w:gridSpan w:val="2"/>
            <w:shd w:val="clear" w:color="auto" w:fill="CCEEFF"/>
          </w:tcPr>
          <w:p>
            <w:pPr>
              <w:spacing w:after="0" w:line="20" w:lineRule="exact"/>
              <w:rPr>
                <w:sz w:val="1"/>
                <w:szCs w:val="1"/>
                <w:color w:val="auto"/>
              </w:rPr>
            </w:pPr>
          </w:p>
        </w:tc>
        <w:tc>
          <w:tcPr>
            <w:tcW w:w="140" w:type="dxa"/>
            <w:vAlign w:val="bottom"/>
            <w:tcBorders>
              <w:bottom w:val="single" w:sz="8" w:color="CCEEFF"/>
            </w:tcBorders>
            <w:gridSpan w:val="2"/>
            <w:shd w:val="clear" w:color="auto" w:fill="CCEEFF"/>
          </w:tcPr>
          <w:p>
            <w:pPr>
              <w:spacing w:after="0" w:line="20" w:lineRule="exact"/>
              <w:rPr>
                <w:sz w:val="1"/>
                <w:szCs w:val="1"/>
                <w:color w:val="auto"/>
              </w:rPr>
            </w:pPr>
          </w:p>
        </w:tc>
        <w:tc>
          <w:tcPr>
            <w:tcW w:w="18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520" w:type="dxa"/>
            <w:vAlign w:val="bottom"/>
            <w:tcBorders>
              <w:bottom w:val="single" w:sz="8" w:color="CCEEFF"/>
              <w:right w:val="single" w:sz="8" w:color="CCEEFF"/>
            </w:tcBorders>
            <w:gridSpan w:val="4"/>
            <w:shd w:val="clear" w:color="auto" w:fill="CCEEFF"/>
          </w:tcPr>
          <w:p>
            <w:pPr>
              <w:spacing w:after="0" w:line="20" w:lineRule="exact"/>
              <w:rPr>
                <w:sz w:val="1"/>
                <w:szCs w:val="1"/>
                <w:color w:val="auto"/>
              </w:rPr>
            </w:pPr>
          </w:p>
        </w:tc>
        <w:tc>
          <w:tcPr>
            <w:tcW w:w="180" w:type="dxa"/>
            <w:vAlign w:val="bottom"/>
            <w:tcBorders>
              <w:bottom w:val="single" w:sz="8" w:color="CCEEFF"/>
            </w:tcBorders>
            <w:vMerge w:val="continue"/>
            <w:shd w:val="clear" w:color="auto" w:fill="CCEEFF"/>
          </w:tcPr>
          <w:p>
            <w:pPr>
              <w:spacing w:after="0" w:line="20" w:lineRule="exact"/>
              <w:rPr>
                <w:sz w:val="1"/>
                <w:szCs w:val="1"/>
                <w:color w:val="auto"/>
              </w:rPr>
            </w:pPr>
          </w:p>
        </w:tc>
        <w:tc>
          <w:tcPr>
            <w:tcW w:w="20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80" w:type="dxa"/>
            <w:vAlign w:val="bottom"/>
            <w:gridSpan w:val="24"/>
            <w:vMerge w:val="restart"/>
          </w:tcPr>
          <w:p>
            <w:pPr>
              <w:spacing w:after="0" w:line="15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Option Exercises and Stock Vested</w:t>
            </w:r>
          </w:p>
        </w:tc>
        <w:tc>
          <w:tcPr>
            <w:tcW w:w="380" w:type="dxa"/>
            <w:vAlign w:val="bottom"/>
            <w:gridSpan w:val="2"/>
            <w:vMerge w:val="restart"/>
          </w:tcPr>
          <w:p>
            <w:pPr>
              <w:jc w:val="right"/>
              <w:spacing w:after="0" w:line="15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58</w:t>
            </w: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560" w:type="dxa"/>
            <w:vAlign w:val="bottom"/>
            <w:gridSpan w:val="29"/>
          </w:tcPr>
          <w:p>
            <w:pPr>
              <w:spacing w:after="0" w:line="136" w:lineRule="exact"/>
              <w:rPr>
                <w:sz w:val="20"/>
                <w:szCs w:val="20"/>
                <w:color w:val="auto"/>
              </w:rPr>
            </w:pPr>
            <w:r>
              <w:rPr>
                <w:rFonts w:ascii="Arial" w:cs="Arial" w:eastAsia="Arial" w:hAnsi="Arial"/>
                <w:sz w:val="15"/>
                <w:szCs w:val="15"/>
                <w:color w:val="0000EE"/>
              </w:rPr>
              <w:t>Policy Against Pledging and Hedging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80" w:type="dxa"/>
            <w:vAlign w:val="bottom"/>
            <w:gridSpan w:val="24"/>
            <w:vMerge w:val="continue"/>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Borders>
              <w:right w:val="single" w:sz="8" w:color="0000EE"/>
            </w:tcBorders>
            <w:gridSpan w:val="5"/>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vMerge w:val="restart"/>
            <w:shd w:val="clear" w:color="auto" w:fill="CCEEFF"/>
          </w:tcPr>
          <w:p>
            <w:pPr>
              <w:spacing w:after="0" w:line="169" w:lineRule="exact"/>
              <w:rPr>
                <w:sz w:val="20"/>
                <w:szCs w:val="20"/>
                <w:color w:val="auto"/>
              </w:rPr>
            </w:pPr>
            <w:r>
              <w:rPr>
                <w:rFonts w:ascii="Arial" w:cs="Arial" w:eastAsia="Arial" w:hAnsi="Arial"/>
                <w:sz w:val="18"/>
                <w:szCs w:val="18"/>
                <w:color w:val="auto"/>
              </w:rPr>
              <w:t>​</w:t>
            </w:r>
          </w:p>
        </w:tc>
        <w:tc>
          <w:tcPr>
            <w:tcW w:w="1340" w:type="dxa"/>
            <w:vAlign w:val="bottom"/>
            <w:tcBorders>
              <w:top w:val="single" w:sz="8" w:color="0000EE"/>
            </w:tcBorders>
            <w:gridSpan w:val="6"/>
            <w:vMerge w:val="restart"/>
            <w:shd w:val="clear" w:color="auto" w:fill="CCEEFF"/>
          </w:tcPr>
          <w:p>
            <w:pPr>
              <w:spacing w:after="0" w:line="156" w:lineRule="exact"/>
              <w:rPr>
                <w:sz w:val="20"/>
                <w:szCs w:val="20"/>
                <w:color w:val="auto"/>
              </w:rPr>
            </w:pPr>
            <w:r>
              <w:rPr>
                <w:rFonts w:ascii="Arial" w:cs="Arial" w:eastAsia="Arial" w:hAnsi="Arial"/>
                <w:sz w:val="18"/>
                <w:szCs w:val="18"/>
                <w:color w:val="0000EE"/>
                <w:w w:val="97"/>
              </w:rPr>
              <w:t>Pension Benefits</w:t>
            </w:r>
          </w:p>
        </w:tc>
        <w:tc>
          <w:tcPr>
            <w:tcW w:w="320" w:type="dxa"/>
            <w:vAlign w:val="bottom"/>
            <w:tcBorders>
              <w:top w:val="single" w:sz="8" w:color="0000EE"/>
              <w:right w:val="single" w:sz="8" w:color="CCEEFF"/>
            </w:tcBorders>
            <w:gridSpan w:val="2"/>
            <w:vMerge w:val="restart"/>
            <w:shd w:val="clear" w:color="auto" w:fill="CCEEFF"/>
          </w:tcPr>
          <w:p>
            <w:pPr>
              <w:spacing w:after="0" w:line="20" w:lineRule="exact"/>
              <w:rPr>
                <w:sz w:val="1"/>
                <w:szCs w:val="1"/>
                <w:color w:val="auto"/>
              </w:rPr>
            </w:pPr>
          </w:p>
        </w:tc>
        <w:tc>
          <w:tcPr>
            <w:tcW w:w="680" w:type="dxa"/>
            <w:vAlign w:val="bottom"/>
            <w:tcBorders>
              <w:top w:val="single" w:sz="8" w:color="0000EE"/>
              <w:right w:val="single" w:sz="8" w:color="CCEEFF"/>
            </w:tcBorders>
            <w:gridSpan w:val="2"/>
            <w:vMerge w:val="restart"/>
            <w:shd w:val="clear" w:color="auto" w:fill="CCEEFF"/>
          </w:tcPr>
          <w:p>
            <w:pPr>
              <w:spacing w:after="0" w:line="20" w:lineRule="exact"/>
              <w:rPr>
                <w:sz w:val="1"/>
                <w:szCs w:val="1"/>
                <w:color w:val="auto"/>
              </w:rPr>
            </w:pPr>
          </w:p>
        </w:tc>
        <w:tc>
          <w:tcPr>
            <w:tcW w:w="120" w:type="dxa"/>
            <w:vAlign w:val="bottom"/>
            <w:tcBorders>
              <w:top w:val="single" w:sz="8" w:color="0000EE"/>
            </w:tcBorders>
            <w:gridSpan w:val="2"/>
            <w:vMerge w:val="restart"/>
            <w:shd w:val="clear" w:color="auto" w:fill="CCEEFF"/>
          </w:tcPr>
          <w:p>
            <w:pPr>
              <w:spacing w:after="0" w:line="20" w:lineRule="exact"/>
              <w:rPr>
                <w:sz w:val="1"/>
                <w:szCs w:val="1"/>
                <w:color w:val="auto"/>
              </w:rPr>
            </w:pPr>
          </w:p>
        </w:tc>
        <w:tc>
          <w:tcPr>
            <w:tcW w:w="140" w:type="dxa"/>
            <w:vAlign w:val="bottom"/>
            <w:tcBorders>
              <w:top w:val="single" w:sz="8" w:color="0000EE"/>
            </w:tcBorders>
            <w:gridSpan w:val="2"/>
            <w:vMerge w:val="restart"/>
            <w:shd w:val="clear" w:color="auto" w:fill="CCEEFF"/>
          </w:tcPr>
          <w:p>
            <w:pPr>
              <w:spacing w:after="0" w:line="20" w:lineRule="exact"/>
              <w:rPr>
                <w:sz w:val="1"/>
                <w:szCs w:val="1"/>
                <w:color w:val="auto"/>
              </w:rPr>
            </w:pPr>
          </w:p>
        </w:tc>
        <w:tc>
          <w:tcPr>
            <w:tcW w:w="180" w:type="dxa"/>
            <w:vAlign w:val="bottom"/>
            <w:tcBorders>
              <w:top w:val="single" w:sz="8" w:color="0000EE"/>
              <w:right w:val="single" w:sz="8" w:color="CCEEFF"/>
            </w:tcBorders>
            <w:vMerge w:val="restart"/>
            <w:shd w:val="clear" w:color="auto" w:fill="CCEEFF"/>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520" w:type="dxa"/>
            <w:vAlign w:val="bottom"/>
            <w:tcBorders>
              <w:right w:val="single" w:sz="8" w:color="CCEEFF"/>
            </w:tcBorders>
            <w:gridSpan w:val="4"/>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0000EE"/>
            </w:tcBorders>
            <w:vMerge w:val="restart"/>
            <w:shd w:val="clear" w:color="auto" w:fill="CCEEFF"/>
          </w:tcPr>
          <w:p>
            <w:pPr>
              <w:jc w:val="right"/>
              <w:spacing w:after="0" w:line="156" w:lineRule="exact"/>
              <w:rPr>
                <w:sz w:val="20"/>
                <w:szCs w:val="20"/>
                <w:color w:val="auto"/>
              </w:rPr>
            </w:pPr>
            <w:r>
              <w:rPr>
                <w:rFonts w:ascii="Arial" w:cs="Arial" w:eastAsia="Arial" w:hAnsi="Arial"/>
                <w:sz w:val="18"/>
                <w:szCs w:val="18"/>
                <w:color w:val="0000EE"/>
                <w:w w:val="89"/>
              </w:rPr>
              <w:t>58</w:t>
            </w:r>
          </w:p>
        </w:tc>
        <w:tc>
          <w:tcPr>
            <w:tcW w:w="20" w:type="dxa"/>
            <w:vAlign w:val="bottom"/>
            <w:tcBorders>
              <w:top w:val="single" w:sz="8" w:color="0000EE"/>
            </w:tcBorders>
            <w:vMerge w:val="restart"/>
          </w:tcPr>
          <w:p>
            <w:pPr>
              <w:spacing w:after="0" w:line="20" w:lineRule="exact"/>
              <w:rPr>
                <w:sz w:val="1"/>
                <w:szCs w:val="1"/>
                <w:color w:val="auto"/>
              </w:rPr>
            </w:pPr>
          </w:p>
        </w:tc>
        <w:tc>
          <w:tcPr>
            <w:tcW w:w="20" w:type="dxa"/>
            <w:vAlign w:val="bottom"/>
            <w:tcBorders>
              <w:top w:val="single" w:sz="8" w:color="0000EE"/>
            </w:tcBorders>
            <w:vMerge w:val="restart"/>
          </w:tcPr>
          <w:p>
            <w:pPr>
              <w:spacing w:after="0" w:line="20" w:lineRule="exact"/>
              <w:rPr>
                <w:sz w:val="1"/>
                <w:szCs w:val="1"/>
                <w:color w:val="auto"/>
              </w:rPr>
            </w:pPr>
          </w:p>
        </w:tc>
        <w:tc>
          <w:tcPr>
            <w:tcW w:w="2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80" w:type="dxa"/>
            <w:vAlign w:val="bottom"/>
            <w:gridSpan w:val="26"/>
            <w:vMerge w:val="restart"/>
          </w:tcPr>
          <w:p>
            <w:pPr>
              <w:spacing w:after="0" w:line="189" w:lineRule="exact"/>
              <w:rPr>
                <w:sz w:val="20"/>
                <w:szCs w:val="20"/>
                <w:color w:val="auto"/>
              </w:rPr>
            </w:pPr>
            <w:r>
              <w:rPr>
                <w:rFonts w:ascii="Arial" w:cs="Arial" w:eastAsia="Arial" w:hAnsi="Arial"/>
                <w:sz w:val="18"/>
                <w:szCs w:val="18"/>
                <w:color w:val="0000EE"/>
                <w:w w:val="98"/>
              </w:rPr>
              <w:t>Economic Risk of Owning the Company’s</w:t>
            </w:r>
          </w:p>
        </w:tc>
        <w:tc>
          <w:tcPr>
            <w:tcW w:w="100" w:type="dxa"/>
            <w:vAlign w:val="bottom"/>
            <w:gridSpan w:val="2"/>
            <w:vMerge w:val="restart"/>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CCEEFF"/>
            </w:tcBorders>
            <w:gridSpan w:val="2"/>
            <w:vMerge w:val="continue"/>
            <w:shd w:val="clear" w:color="auto" w:fill="CCEEFF"/>
          </w:tcPr>
          <w:p>
            <w:pPr>
              <w:spacing w:after="0"/>
              <w:rPr>
                <w:sz w:val="12"/>
                <w:szCs w:val="12"/>
                <w:color w:val="auto"/>
              </w:rPr>
            </w:pPr>
          </w:p>
        </w:tc>
        <w:tc>
          <w:tcPr>
            <w:tcW w:w="1340" w:type="dxa"/>
            <w:vAlign w:val="bottom"/>
            <w:tcBorders>
              <w:bottom w:val="single" w:sz="8" w:color="0000EE"/>
            </w:tcBorders>
            <w:gridSpan w:val="6"/>
            <w:vMerge w:val="continue"/>
            <w:shd w:val="clear" w:color="auto" w:fill="CCEEFF"/>
          </w:tcPr>
          <w:p>
            <w:pPr>
              <w:spacing w:after="0"/>
              <w:rPr>
                <w:sz w:val="12"/>
                <w:szCs w:val="12"/>
                <w:color w:val="auto"/>
              </w:rPr>
            </w:pPr>
          </w:p>
        </w:tc>
        <w:tc>
          <w:tcPr>
            <w:tcW w:w="320" w:type="dxa"/>
            <w:vAlign w:val="bottom"/>
            <w:tcBorders>
              <w:bottom w:val="single" w:sz="8" w:color="0000EE"/>
              <w:right w:val="single" w:sz="8" w:color="CCEEFF"/>
            </w:tcBorders>
            <w:gridSpan w:val="2"/>
            <w:vMerge w:val="continue"/>
            <w:shd w:val="clear" w:color="auto" w:fill="CCEEFF"/>
          </w:tcPr>
          <w:p>
            <w:pPr>
              <w:spacing w:after="0"/>
              <w:rPr>
                <w:sz w:val="12"/>
                <w:szCs w:val="12"/>
                <w:color w:val="auto"/>
              </w:rPr>
            </w:pPr>
          </w:p>
        </w:tc>
        <w:tc>
          <w:tcPr>
            <w:tcW w:w="680" w:type="dxa"/>
            <w:vAlign w:val="bottom"/>
            <w:tcBorders>
              <w:bottom w:val="single" w:sz="8" w:color="0000EE"/>
              <w:right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0000EE"/>
            </w:tcBorders>
            <w:gridSpan w:val="2"/>
            <w:vMerge w:val="continue"/>
            <w:shd w:val="clear" w:color="auto" w:fill="CCEEFF"/>
          </w:tcPr>
          <w:p>
            <w:pPr>
              <w:spacing w:after="0"/>
              <w:rPr>
                <w:sz w:val="12"/>
                <w:szCs w:val="12"/>
                <w:color w:val="auto"/>
              </w:rPr>
            </w:pPr>
          </w:p>
        </w:tc>
        <w:tc>
          <w:tcPr>
            <w:tcW w:w="140" w:type="dxa"/>
            <w:vAlign w:val="bottom"/>
            <w:tcBorders>
              <w:bottom w:val="single" w:sz="8" w:color="0000EE"/>
            </w:tcBorders>
            <w:gridSpan w:val="2"/>
            <w:vMerge w:val="continue"/>
            <w:shd w:val="clear" w:color="auto" w:fill="CCEEFF"/>
          </w:tcPr>
          <w:p>
            <w:pPr>
              <w:spacing w:after="0"/>
              <w:rPr>
                <w:sz w:val="12"/>
                <w:szCs w:val="12"/>
                <w:color w:val="auto"/>
              </w:rPr>
            </w:pPr>
          </w:p>
        </w:tc>
        <w:tc>
          <w:tcPr>
            <w:tcW w:w="180" w:type="dxa"/>
            <w:vAlign w:val="bottom"/>
            <w:tcBorders>
              <w:bottom w:val="single" w:sz="8" w:color="0000EE"/>
              <w:right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12"/>
                <w:szCs w:val="12"/>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CCEEFF"/>
              <w:right w:val="single" w:sz="8" w:color="CCEEFF"/>
            </w:tcBorders>
            <w:gridSpan w:val="4"/>
            <w:vMerge w:val="continue"/>
            <w:shd w:val="clear" w:color="auto" w:fill="CCEEFF"/>
          </w:tcPr>
          <w:p>
            <w:pPr>
              <w:spacing w:after="0"/>
              <w:rPr>
                <w:sz w:val="12"/>
                <w:szCs w:val="12"/>
                <w:color w:val="auto"/>
              </w:rPr>
            </w:pPr>
          </w:p>
        </w:tc>
        <w:tc>
          <w:tcPr>
            <w:tcW w:w="1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0000EE"/>
            </w:tcBorders>
            <w:vMerge w:val="continue"/>
            <w:shd w:val="clear" w:color="auto" w:fill="CCEEFF"/>
          </w:tcPr>
          <w:p>
            <w:pPr>
              <w:spacing w:after="0"/>
              <w:rPr>
                <w:sz w:val="12"/>
                <w:szCs w:val="12"/>
                <w:color w:val="auto"/>
              </w:rPr>
            </w:pPr>
          </w:p>
        </w:tc>
        <w:tc>
          <w:tcPr>
            <w:tcW w:w="20" w:type="dxa"/>
            <w:vAlign w:val="bottom"/>
            <w:tcBorders>
              <w:bottom w:val="single" w:sz="8" w:color="0000EE"/>
            </w:tcBorders>
            <w:vMerge w:val="continue"/>
          </w:tcPr>
          <w:p>
            <w:pPr>
              <w:spacing w:after="0"/>
              <w:rPr>
                <w:sz w:val="12"/>
                <w:szCs w:val="12"/>
                <w:color w:val="auto"/>
              </w:rPr>
            </w:pPr>
          </w:p>
        </w:tc>
        <w:tc>
          <w:tcPr>
            <w:tcW w:w="20" w:type="dxa"/>
            <w:vAlign w:val="bottom"/>
            <w:tcBorders>
              <w:bottom w:val="single" w:sz="8" w:color="0000EE"/>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tcBorders>
              <w:bottom w:val="single" w:sz="8" w:color="0000EE"/>
            </w:tcBorders>
            <w:gridSpan w:val="26"/>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380" w:type="dxa"/>
            <w:vAlign w:val="bottom"/>
            <w:gridSpan w:val="28"/>
          </w:tcPr>
          <w:p>
            <w:pPr>
              <w:spacing w:after="0" w:line="196" w:lineRule="exact"/>
              <w:rPr>
                <w:sz w:val="20"/>
                <w:szCs w:val="20"/>
                <w:color w:val="auto"/>
              </w:rPr>
            </w:pPr>
            <w:r>
              <w:rPr>
                <w:rFonts w:ascii="Arial" w:cs="Arial" w:eastAsia="Arial" w:hAnsi="Arial"/>
                <w:sz w:val="18"/>
                <w:szCs w:val="18"/>
                <w:color w:val="0000EE"/>
              </w:rPr>
              <w:t>Securities</w:t>
            </w:r>
          </w:p>
        </w:tc>
        <w:tc>
          <w:tcPr>
            <w:tcW w:w="320" w:type="dxa"/>
            <w:vAlign w:val="bottom"/>
          </w:tcPr>
          <w:p>
            <w:pPr>
              <w:ind w:left="120"/>
              <w:spacing w:after="0" w:line="196" w:lineRule="exact"/>
              <w:rPr>
                <w:sz w:val="20"/>
                <w:szCs w:val="20"/>
                <w:color w:val="auto"/>
              </w:rPr>
            </w:pPr>
            <w:r>
              <w:rPr>
                <w:rFonts w:ascii="Arial" w:cs="Arial" w:eastAsia="Arial" w:hAnsi="Arial"/>
                <w:sz w:val="18"/>
                <w:szCs w:val="18"/>
                <w:color w:val="auto"/>
              </w:rPr>
              <w:t>​ ​​</w:t>
            </w:r>
          </w:p>
        </w:tc>
        <w:tc>
          <w:tcPr>
            <w:tcW w:w="420" w:type="dxa"/>
            <w:vAlign w:val="bottom"/>
            <w:gridSpan w:val="4"/>
          </w:tcPr>
          <w:p>
            <w:pPr>
              <w:jc w:val="right"/>
              <w:ind w:right="168"/>
              <w:spacing w:after="0" w:line="196" w:lineRule="exact"/>
              <w:rPr>
                <w:sz w:val="20"/>
                <w:szCs w:val="20"/>
                <w:color w:val="auto"/>
              </w:rPr>
            </w:pPr>
            <w:r>
              <w:rPr>
                <w:rFonts w:ascii="Arial" w:cs="Arial" w:eastAsia="Arial" w:hAnsi="Arial"/>
                <w:sz w:val="18"/>
                <w:szCs w:val="18"/>
                <w:color w:val="0000EE"/>
              </w:rPr>
              <w:t>19</w:t>
            </w:r>
            <w:r>
              <w:rPr>
                <w:rFonts w:ascii="Arial" w:cs="Arial" w:eastAsia="Arial" w:hAnsi="Arial"/>
                <w:sz w:val="18"/>
                <w:szCs w:val="18"/>
                <w:color w:val="000000"/>
              </w:rPr>
              <w:t>​</w:t>
            </w:r>
          </w:p>
        </w:tc>
        <w:tc>
          <w:tcPr>
            <w:tcW w:w="180" w:type="dxa"/>
            <w:vAlign w:val="bottom"/>
            <w:gridSpan w:val="2"/>
          </w:tcPr>
          <w:p>
            <w:pPr>
              <w:spacing w:after="0" w:line="136" w:lineRule="exact"/>
              <w:rPr>
                <w:sz w:val="20"/>
                <w:szCs w:val="20"/>
                <w:color w:val="auto"/>
              </w:rPr>
            </w:pPr>
            <w:r>
              <w:rPr>
                <w:rFonts w:ascii="Arial" w:cs="Arial" w:eastAsia="Arial" w:hAnsi="Arial"/>
                <w:sz w:val="15"/>
                <w:szCs w:val="15"/>
                <w:color w:val="auto"/>
              </w:rPr>
              <w:t>​</w:t>
            </w:r>
          </w:p>
        </w:tc>
        <w:tc>
          <w:tcPr>
            <w:tcW w:w="2960" w:type="dxa"/>
            <w:vAlign w:val="bottom"/>
            <w:tcBorders>
              <w:bottom w:val="single" w:sz="8" w:color="0000EE"/>
            </w:tcBorders>
            <w:gridSpan w:val="16"/>
          </w:tcPr>
          <w:p>
            <w:pPr>
              <w:spacing w:after="0" w:line="122" w:lineRule="exact"/>
              <w:rPr>
                <w:sz w:val="20"/>
                <w:szCs w:val="20"/>
                <w:color w:val="auto"/>
              </w:rPr>
            </w:pPr>
            <w:r>
              <w:rPr>
                <w:rFonts w:ascii="Arial" w:cs="Arial" w:eastAsia="Arial" w:hAnsi="Arial"/>
                <w:sz w:val="13"/>
                <w:szCs w:val="13"/>
                <w:color w:val="0000EE"/>
              </w:rPr>
              <w:t>Nonqualified Deferred Compensation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4"/>
          </w:tcPr>
          <w:p>
            <w:pPr>
              <w:spacing w:after="0"/>
              <w:rPr>
                <w:sz w:val="17"/>
                <w:szCs w:val="17"/>
                <w:color w:val="auto"/>
              </w:rPr>
            </w:pPr>
          </w:p>
        </w:tc>
        <w:tc>
          <w:tcPr>
            <w:tcW w:w="180" w:type="dxa"/>
            <w:vAlign w:val="bottom"/>
          </w:tcPr>
          <w:p>
            <w:pPr>
              <w:ind w:left="20"/>
              <w:spacing w:after="0" w:line="136" w:lineRule="exact"/>
              <w:rPr>
                <w:sz w:val="20"/>
                <w:szCs w:val="20"/>
                <w:color w:val="auto"/>
              </w:rPr>
            </w:pPr>
            <w:r>
              <w:rPr>
                <w:rFonts w:ascii="Arial" w:cs="Arial" w:eastAsia="Arial" w:hAnsi="Arial"/>
                <w:sz w:val="15"/>
                <w:szCs w:val="15"/>
                <w:color w:val="auto"/>
              </w:rPr>
              <w:t>​​​</w:t>
            </w:r>
          </w:p>
        </w:tc>
        <w:tc>
          <w:tcPr>
            <w:tcW w:w="200" w:type="dxa"/>
            <w:vAlign w:val="bottom"/>
            <w:tcBorders>
              <w:bottom w:val="single" w:sz="8" w:color="0000EE"/>
            </w:tcBorders>
          </w:tcPr>
          <w:p>
            <w:pPr>
              <w:jc w:val="right"/>
              <w:spacing w:after="0" w:line="122" w:lineRule="exact"/>
              <w:rPr>
                <w:sz w:val="20"/>
                <w:szCs w:val="20"/>
                <w:color w:val="auto"/>
              </w:rPr>
            </w:pPr>
            <w:r>
              <w:rPr>
                <w:rFonts w:ascii="Arial" w:cs="Arial" w:eastAsia="Arial" w:hAnsi="Arial"/>
                <w:sz w:val="13"/>
                <w:szCs w:val="13"/>
                <w:color w:val="0000EE"/>
              </w:rPr>
              <w:t>59</w:t>
            </w:r>
          </w:p>
        </w:tc>
        <w:tc>
          <w:tcPr>
            <w:tcW w:w="20" w:type="dxa"/>
            <w:vAlign w:val="bottom"/>
            <w:tcBorders>
              <w:bottom w:val="single" w:sz="8" w:color="0000EE"/>
            </w:tcBorders>
          </w:tcPr>
          <w:p>
            <w:pPr>
              <w:spacing w:after="0"/>
              <w:rPr>
                <w:sz w:val="17"/>
                <w:szCs w:val="17"/>
                <w:color w:val="auto"/>
              </w:rPr>
            </w:pPr>
          </w:p>
        </w:tc>
        <w:tc>
          <w:tcPr>
            <w:tcW w:w="20" w:type="dxa"/>
            <w:vAlign w:val="bottom"/>
            <w:tcBorders>
              <w:bottom w:val="single" w:sz="8" w:color="0000EE"/>
            </w:tcBorders>
          </w:tcPr>
          <w:p>
            <w:pPr>
              <w:spacing w:after="0"/>
              <w:rPr>
                <w:sz w:val="17"/>
                <w:szCs w:val="17"/>
                <w:color w:val="auto"/>
              </w:rPr>
            </w:pPr>
          </w:p>
        </w:tc>
        <w:tc>
          <w:tcPr>
            <w:tcW w:w="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right w:val="single" w:sz="8" w:color="CCEEFF"/>
            </w:tcBorders>
            <w:gridSpan w:val="22"/>
            <w:vMerge w:val="restart"/>
            <w:shd w:val="clear" w:color="auto" w:fill="CCEEFF"/>
          </w:tcPr>
          <w:p>
            <w:pPr>
              <w:spacing w:after="0" w:line="102" w:lineRule="exact"/>
              <w:rPr>
                <w:sz w:val="20"/>
                <w:szCs w:val="20"/>
                <w:color w:val="auto"/>
              </w:rPr>
            </w:pPr>
            <w:r>
              <w:rPr>
                <w:rFonts w:ascii="Arial" w:cs="Arial" w:eastAsia="Arial" w:hAnsi="Arial"/>
                <w:sz w:val="11"/>
                <w:szCs w:val="11"/>
                <w:color w:val="0000EE"/>
              </w:rPr>
              <w:t>Potential Payouts Upon Termination and</w:t>
            </w: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w:t>
            </w:r>
          </w:p>
        </w:tc>
        <w:tc>
          <w:tcPr>
            <w:tcW w:w="3560" w:type="dxa"/>
            <w:vAlign w:val="bottom"/>
            <w:gridSpan w:val="29"/>
            <w:vMerge w:val="restart"/>
            <w:shd w:val="clear" w:color="auto" w:fill="CCEEFF"/>
          </w:tcPr>
          <w:p>
            <w:pPr>
              <w:spacing w:after="0" w:line="176" w:lineRule="exact"/>
              <w:rPr>
                <w:sz w:val="20"/>
                <w:szCs w:val="20"/>
                <w:color w:val="auto"/>
              </w:rPr>
            </w:pPr>
            <w:r>
              <w:rPr>
                <w:rFonts w:ascii="Arial" w:cs="Arial" w:eastAsia="Arial" w:hAnsi="Arial"/>
                <w:sz w:val="18"/>
                <w:szCs w:val="18"/>
                <w:color w:val="0000EE"/>
              </w:rPr>
              <w:t>Reporting Ethical Concerns</w:t>
            </w:r>
          </w:p>
        </w:tc>
        <w:tc>
          <w:tcPr>
            <w:tcW w:w="320" w:type="dxa"/>
            <w:vAlign w:val="bottom"/>
            <w:tcBorders>
              <w:left w:val="single" w:sz="8" w:color="CCEEFF"/>
            </w:tcBorders>
            <w:vMerge w:val="restart"/>
            <w:shd w:val="clear" w:color="auto" w:fill="CCEEFF"/>
          </w:tcPr>
          <w:p>
            <w:pPr>
              <w:ind w:left="120"/>
              <w:spacing w:after="0" w:line="176" w:lineRule="exact"/>
              <w:rPr>
                <w:sz w:val="20"/>
                <w:szCs w:val="20"/>
                <w:color w:val="auto"/>
              </w:rPr>
            </w:pPr>
            <w:r>
              <w:rPr>
                <w:rFonts w:ascii="Arial" w:cs="Arial" w:eastAsia="Arial" w:hAnsi="Arial"/>
                <w:sz w:val="18"/>
                <w:szCs w:val="18"/>
                <w:color w:val="auto"/>
              </w:rPr>
              <w:t>​ ​​</w:t>
            </w:r>
          </w:p>
        </w:tc>
        <w:tc>
          <w:tcPr>
            <w:tcW w:w="200" w:type="dxa"/>
            <w:vAlign w:val="bottom"/>
            <w:gridSpan w:val="2"/>
            <w:vMerge w:val="restart"/>
            <w:shd w:val="clear" w:color="auto" w:fill="CCEEFF"/>
          </w:tcPr>
          <w:p>
            <w:pPr>
              <w:jc w:val="right"/>
              <w:spacing w:after="0" w:line="176" w:lineRule="exact"/>
              <w:rPr>
                <w:sz w:val="20"/>
                <w:szCs w:val="20"/>
                <w:color w:val="auto"/>
              </w:rPr>
            </w:pPr>
            <w:r>
              <w:rPr>
                <w:rFonts w:ascii="Arial" w:cs="Arial" w:eastAsia="Arial" w:hAnsi="Arial"/>
                <w:sz w:val="18"/>
                <w:szCs w:val="18"/>
                <w:color w:val="0000EE"/>
                <w:w w:val="89"/>
              </w:rPr>
              <w:t>19</w:t>
            </w:r>
          </w:p>
        </w:tc>
        <w:tc>
          <w:tcPr>
            <w:tcW w:w="220" w:type="dxa"/>
            <w:vAlign w:val="bottom"/>
            <w:gridSpan w:val="2"/>
            <w:vMerge w:val="restart"/>
          </w:tcPr>
          <w:p>
            <w:pPr>
              <w:jc w:val="right"/>
              <w:ind w:right="168"/>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700" w:type="dxa"/>
            <w:vAlign w:val="bottom"/>
            <w:tcBorders>
              <w:right w:val="single" w:sz="8" w:color="CCEEFF"/>
            </w:tcBorders>
            <w:gridSpan w:val="2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 w:type="dxa"/>
            <w:vAlign w:val="bottom"/>
            <w:tcBorders>
              <w:top w:val="single" w:sz="8" w:color="CCEEFF"/>
            </w:tcBorders>
            <w:gridSpan w:val="2"/>
            <w:vMerge w:val="continue"/>
            <w:shd w:val="clear" w:color="auto" w:fill="CCEEFF"/>
          </w:tcPr>
          <w:p>
            <w:pPr>
              <w:spacing w:after="0"/>
              <w:rPr>
                <w:sz w:val="6"/>
                <w:szCs w:val="6"/>
                <w:color w:val="auto"/>
              </w:rPr>
            </w:pPr>
          </w:p>
        </w:tc>
        <w:tc>
          <w:tcPr>
            <w:tcW w:w="3560" w:type="dxa"/>
            <w:vAlign w:val="bottom"/>
            <w:tcBorders>
              <w:top w:val="single" w:sz="8" w:color="CCEEFF"/>
            </w:tcBorders>
            <w:gridSpan w:val="29"/>
            <w:vMerge w:val="continue"/>
            <w:shd w:val="clear" w:color="auto" w:fill="CCEEFF"/>
          </w:tcPr>
          <w:p>
            <w:pPr>
              <w:spacing w:after="0"/>
              <w:rPr>
                <w:sz w:val="6"/>
                <w:szCs w:val="6"/>
                <w:color w:val="auto"/>
              </w:rPr>
            </w:pPr>
          </w:p>
        </w:tc>
        <w:tc>
          <w:tcPr>
            <w:tcW w:w="320" w:type="dxa"/>
            <w:vAlign w:val="bottom"/>
            <w:tcBorders>
              <w:top w:val="single" w:sz="8" w:color="CCEEFF"/>
              <w:left w:val="single" w:sz="8" w:color="CCEEFF"/>
            </w:tcBorders>
            <w:vMerge w:val="continue"/>
            <w:shd w:val="clear" w:color="auto" w:fill="CCEEFF"/>
          </w:tcPr>
          <w:p>
            <w:pPr>
              <w:spacing w:after="0"/>
              <w:rPr>
                <w:sz w:val="6"/>
                <w:szCs w:val="6"/>
                <w:color w:val="auto"/>
              </w:rPr>
            </w:pPr>
          </w:p>
        </w:tc>
        <w:tc>
          <w:tcPr>
            <w:tcW w:w="200" w:type="dxa"/>
            <w:vAlign w:val="bottom"/>
            <w:tcBorders>
              <w:top w:val="single" w:sz="8" w:color="CCEEFF"/>
            </w:tcBorders>
            <w:gridSpan w:val="2"/>
            <w:vMerge w:val="continue"/>
            <w:shd w:val="clear" w:color="auto" w:fill="CCEEFF"/>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18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0000EE"/>
            </w:tcBorders>
            <w:shd w:val="clear" w:color="auto" w:fill="CCEEFF"/>
          </w:tcPr>
          <w:p>
            <w:pPr>
              <w:spacing w:after="0"/>
              <w:rPr>
                <w:sz w:val="6"/>
                <w:szCs w:val="6"/>
                <w:color w:val="auto"/>
              </w:rPr>
            </w:pPr>
          </w:p>
        </w:tc>
        <w:tc>
          <w:tcPr>
            <w:tcW w:w="1480" w:type="dxa"/>
            <w:vAlign w:val="bottom"/>
            <w:tcBorders>
              <w:top w:val="single" w:sz="8" w:color="0000EE"/>
              <w:right w:val="single" w:sz="8" w:color="CCEEFF"/>
            </w:tcBorders>
            <w:gridSpan w:val="7"/>
            <w:vMerge w:val="restart"/>
            <w:shd w:val="clear" w:color="auto" w:fill="CCEEFF"/>
          </w:tcPr>
          <w:p>
            <w:pPr>
              <w:spacing w:after="0" w:line="182" w:lineRule="exact"/>
              <w:rPr>
                <w:sz w:val="20"/>
                <w:szCs w:val="20"/>
                <w:color w:val="auto"/>
              </w:rPr>
            </w:pPr>
            <w:r>
              <w:rPr>
                <w:rFonts w:ascii="Arial" w:cs="Arial" w:eastAsia="Arial" w:hAnsi="Arial"/>
                <w:sz w:val="18"/>
                <w:szCs w:val="18"/>
                <w:color w:val="0000EE"/>
                <w:w w:val="98"/>
              </w:rPr>
              <w:t>Change of Control</w:t>
            </w:r>
          </w:p>
        </w:tc>
        <w:tc>
          <w:tcPr>
            <w:tcW w:w="4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right w:val="single" w:sz="8" w:color="CCEEFF"/>
            </w:tcBorders>
            <w:shd w:val="clear" w:color="auto" w:fill="CCEEFF"/>
          </w:tcPr>
          <w:p>
            <w:pPr>
              <w:spacing w:after="0"/>
              <w:rPr>
                <w:sz w:val="6"/>
                <w:szCs w:val="6"/>
                <w:color w:val="auto"/>
              </w:rPr>
            </w:pPr>
          </w:p>
        </w:tc>
        <w:tc>
          <w:tcPr>
            <w:tcW w:w="180" w:type="dxa"/>
            <w:vAlign w:val="bottom"/>
            <w:tcBorders>
              <w:top w:val="single" w:sz="8" w:color="0000EE"/>
              <w:right w:val="single" w:sz="8" w:color="CCEEFF"/>
            </w:tcBorders>
            <w:shd w:val="clear" w:color="auto" w:fill="CCEEFF"/>
          </w:tcPr>
          <w:p>
            <w:pPr>
              <w:spacing w:after="0"/>
              <w:rPr>
                <w:sz w:val="6"/>
                <w:szCs w:val="6"/>
                <w:color w:val="auto"/>
              </w:rPr>
            </w:pPr>
          </w:p>
        </w:tc>
        <w:tc>
          <w:tcPr>
            <w:tcW w:w="100" w:type="dxa"/>
            <w:vAlign w:val="bottom"/>
            <w:tcBorders>
              <w:top w:val="single" w:sz="8" w:color="0000EE"/>
              <w:left w:val="single" w:sz="8" w:color="CCEEFF"/>
              <w:right w:val="single" w:sz="8" w:color="CCEEFF"/>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right w:val="single" w:sz="8" w:color="CCEEFF"/>
            </w:tcBorders>
            <w:shd w:val="clear" w:color="auto" w:fill="CCEEFF"/>
          </w:tcPr>
          <w:p>
            <w:pPr>
              <w:spacing w:after="0"/>
              <w:rPr>
                <w:sz w:val="6"/>
                <w:szCs w:val="6"/>
                <w:color w:val="auto"/>
              </w:rPr>
            </w:pPr>
          </w:p>
        </w:tc>
        <w:tc>
          <w:tcPr>
            <w:tcW w:w="180" w:type="dxa"/>
            <w:vAlign w:val="bottom"/>
            <w:tcBorders>
              <w:top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vMerge w:val="restart"/>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60</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180" w:type="dxa"/>
            <w:vAlign w:val="bottom"/>
            <w:gridSpan w:val="2"/>
            <w:vMerge w:val="continue"/>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80" w:type="dxa"/>
            <w:vAlign w:val="bottom"/>
            <w:tcBorders>
              <w:right w:val="single" w:sz="8" w:color="CCEEFF"/>
            </w:tcBorders>
            <w:gridSpan w:val="7"/>
            <w:vMerge w:val="continue"/>
            <w:shd w:val="clear" w:color="auto" w:fill="CCEEFF"/>
          </w:tcPr>
          <w:p>
            <w:pPr>
              <w:spacing w:after="0" w:line="20" w:lineRule="exact"/>
              <w:rPr>
                <w:sz w:val="1"/>
                <w:szCs w:val="1"/>
                <w:color w:val="auto"/>
              </w:rPr>
            </w:pPr>
          </w:p>
        </w:tc>
        <w:tc>
          <w:tcPr>
            <w:tcW w:w="680" w:type="dxa"/>
            <w:vAlign w:val="bottom"/>
            <w:tcBorders>
              <w:right w:val="single" w:sz="8" w:color="CCEEFF"/>
            </w:tcBorders>
            <w:gridSpan w:val="2"/>
            <w:vMerge w:val="restart"/>
            <w:shd w:val="clear" w:color="auto" w:fill="CCEEFF"/>
          </w:tcPr>
          <w:p>
            <w:pPr>
              <w:spacing w:after="0" w:line="20" w:lineRule="exact"/>
              <w:rPr>
                <w:sz w:val="1"/>
                <w:szCs w:val="1"/>
                <w:color w:val="auto"/>
              </w:rPr>
            </w:pPr>
          </w:p>
        </w:tc>
        <w:tc>
          <w:tcPr>
            <w:tcW w:w="120" w:type="dxa"/>
            <w:vAlign w:val="bottom"/>
            <w:gridSpan w:val="2"/>
            <w:vMerge w:val="restart"/>
            <w:shd w:val="clear" w:color="auto" w:fill="CCEEFF"/>
          </w:tcPr>
          <w:p>
            <w:pPr>
              <w:spacing w:after="0" w:line="20" w:lineRule="exact"/>
              <w:rPr>
                <w:sz w:val="1"/>
                <w:szCs w:val="1"/>
                <w:color w:val="auto"/>
              </w:rPr>
            </w:pPr>
          </w:p>
        </w:tc>
        <w:tc>
          <w:tcPr>
            <w:tcW w:w="140" w:type="dxa"/>
            <w:vAlign w:val="bottom"/>
            <w:gridSpan w:val="2"/>
            <w:vMerge w:val="restart"/>
            <w:shd w:val="clear" w:color="auto" w:fill="CCEEFF"/>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tcBorders>
              <w:right w:val="single" w:sz="8" w:color="CCEEFF"/>
            </w:tcBorders>
            <w:vMerge w:val="restart"/>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vMerge w:val="restart"/>
            <w:shd w:val="clear" w:color="auto" w:fill="CCEEFF"/>
          </w:tcPr>
          <w:p>
            <w:pPr>
              <w:spacing w:after="0" w:line="20" w:lineRule="exact"/>
              <w:rPr>
                <w:sz w:val="1"/>
                <w:szCs w:val="1"/>
                <w:color w:val="auto"/>
              </w:rPr>
            </w:pPr>
          </w:p>
        </w:tc>
        <w:tc>
          <w:tcPr>
            <w:tcW w:w="640" w:type="dxa"/>
            <w:vAlign w:val="bottom"/>
            <w:tcBorders>
              <w:right w:val="single" w:sz="8" w:color="CCEEFF"/>
            </w:tcBorders>
            <w:gridSpan w:val="5"/>
            <w:vMerge w:val="restart"/>
            <w:shd w:val="clear" w:color="auto" w:fill="CCEEFF"/>
          </w:tcPr>
          <w:p>
            <w:pPr>
              <w:spacing w:after="0" w:line="20" w:lineRule="exact"/>
              <w:rPr>
                <w:sz w:val="1"/>
                <w:szCs w:val="1"/>
                <w:color w:val="auto"/>
              </w:rPr>
            </w:pPr>
          </w:p>
        </w:tc>
        <w:tc>
          <w:tcPr>
            <w:tcW w:w="180" w:type="dxa"/>
            <w:vAlign w:val="bottom"/>
            <w:vMerge w:val="continue"/>
            <w:shd w:val="clear" w:color="auto" w:fill="CCEEFF"/>
          </w:tcPr>
          <w:p>
            <w:pPr>
              <w:spacing w:after="0" w:line="20" w:lineRule="exact"/>
              <w:rPr>
                <w:sz w:val="1"/>
                <w:szCs w:val="1"/>
                <w:color w:val="auto"/>
              </w:rPr>
            </w:pPr>
          </w:p>
        </w:tc>
        <w:tc>
          <w:tcPr>
            <w:tcW w:w="200" w:type="dxa"/>
            <w:vAlign w:val="bottom"/>
            <w:vMerge w:val="continue"/>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gridSpan w:val="2"/>
            <w:vMerge w:val="restart"/>
          </w:tcPr>
          <w:p>
            <w:pPr>
              <w:ind w:left="20"/>
              <w:spacing w:after="0" w:line="169" w:lineRule="exact"/>
              <w:rPr>
                <w:sz w:val="20"/>
                <w:szCs w:val="20"/>
                <w:color w:val="auto"/>
              </w:rPr>
            </w:pPr>
            <w:r>
              <w:rPr>
                <w:rFonts w:ascii="Arial" w:cs="Arial" w:eastAsia="Arial" w:hAnsi="Arial"/>
                <w:sz w:val="18"/>
                <w:szCs w:val="18"/>
                <w:color w:val="auto"/>
              </w:rPr>
              <w:t>​</w:t>
            </w:r>
          </w:p>
        </w:tc>
        <w:tc>
          <w:tcPr>
            <w:tcW w:w="2300" w:type="dxa"/>
            <w:vAlign w:val="bottom"/>
            <w:gridSpan w:val="15"/>
            <w:vMerge w:val="restart"/>
          </w:tcPr>
          <w:p>
            <w:pPr>
              <w:spacing w:after="0" w:line="169" w:lineRule="exact"/>
              <w:rPr>
                <w:sz w:val="20"/>
                <w:szCs w:val="20"/>
                <w:color w:val="auto"/>
              </w:rPr>
            </w:pPr>
            <w:r>
              <w:rPr>
                <w:rFonts w:ascii="Arial" w:cs="Arial" w:eastAsia="Arial" w:hAnsi="Arial"/>
                <w:sz w:val="18"/>
                <w:szCs w:val="18"/>
                <w:color w:val="0000EE"/>
                <w:w w:val="99"/>
              </w:rPr>
              <w:t>Stock Ownership Guidelines</w:t>
            </w:r>
          </w:p>
        </w:tc>
        <w:tc>
          <w:tcPr>
            <w:tcW w:w="1260" w:type="dxa"/>
            <w:vAlign w:val="bottom"/>
            <w:gridSpan w:val="14"/>
            <w:vMerge w:val="restart"/>
          </w:tcPr>
          <w:p>
            <w:pPr>
              <w:spacing w:after="0"/>
              <w:rPr>
                <w:sz w:val="10"/>
                <w:szCs w:val="10"/>
                <w:color w:val="auto"/>
              </w:rPr>
            </w:pPr>
          </w:p>
        </w:tc>
        <w:tc>
          <w:tcPr>
            <w:tcW w:w="320" w:type="dxa"/>
            <w:vAlign w:val="bottom"/>
            <w:vMerge w:val="restart"/>
          </w:tcPr>
          <w:p>
            <w:pPr>
              <w:ind w:left="120"/>
              <w:spacing w:after="0" w:line="169" w:lineRule="exact"/>
              <w:rPr>
                <w:sz w:val="20"/>
                <w:szCs w:val="20"/>
                <w:color w:val="auto"/>
              </w:rPr>
            </w:pPr>
            <w:r>
              <w:rPr>
                <w:rFonts w:ascii="Arial" w:cs="Arial" w:eastAsia="Arial" w:hAnsi="Arial"/>
                <w:sz w:val="18"/>
                <w:szCs w:val="18"/>
                <w:color w:val="auto"/>
              </w:rPr>
              <w:t>​ ​​</w:t>
            </w:r>
          </w:p>
        </w:tc>
        <w:tc>
          <w:tcPr>
            <w:tcW w:w="200" w:type="dxa"/>
            <w:vAlign w:val="bottom"/>
            <w:gridSpan w:val="2"/>
            <w:vMerge w:val="restart"/>
          </w:tcPr>
          <w:p>
            <w:pPr>
              <w:jc w:val="right"/>
              <w:spacing w:after="0" w:line="169" w:lineRule="exact"/>
              <w:rPr>
                <w:sz w:val="20"/>
                <w:szCs w:val="20"/>
                <w:color w:val="auto"/>
              </w:rPr>
            </w:pPr>
            <w:r>
              <w:rPr>
                <w:rFonts w:ascii="Arial" w:cs="Arial" w:eastAsia="Arial" w:hAnsi="Arial"/>
                <w:sz w:val="18"/>
                <w:szCs w:val="18"/>
                <w:color w:val="0000EE"/>
                <w:w w:val="89"/>
              </w:rPr>
              <w:t>20</w:t>
            </w:r>
          </w:p>
        </w:tc>
        <w:tc>
          <w:tcPr>
            <w:tcW w:w="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80" w:type="dxa"/>
            <w:vAlign w:val="bottom"/>
            <w:tcBorders>
              <w:bottom w:val="single" w:sz="8" w:color="CCEEFF"/>
            </w:tcBorders>
            <w:gridSpan w:val="2"/>
            <w:vMerge w:val="continue"/>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1480" w:type="dxa"/>
            <w:vAlign w:val="bottom"/>
            <w:tcBorders>
              <w:bottom w:val="single" w:sz="8" w:color="0000EE"/>
              <w:right w:val="single" w:sz="8" w:color="CCEEFF"/>
            </w:tcBorders>
            <w:gridSpan w:val="7"/>
            <w:vMerge w:val="continue"/>
            <w:shd w:val="clear" w:color="auto" w:fill="CCEEFF"/>
          </w:tcPr>
          <w:p>
            <w:pPr>
              <w:spacing w:after="0"/>
              <w:rPr>
                <w:sz w:val="10"/>
                <w:szCs w:val="10"/>
                <w:color w:val="auto"/>
              </w:rPr>
            </w:pPr>
          </w:p>
        </w:tc>
        <w:tc>
          <w:tcPr>
            <w:tcW w:w="680" w:type="dxa"/>
            <w:vAlign w:val="bottom"/>
            <w:tcBorders>
              <w:bottom w:val="single" w:sz="8" w:color="CCEEFF"/>
              <w:right w:val="single" w:sz="8" w:color="CCEEFF"/>
            </w:tcBorders>
            <w:gridSpan w:val="2"/>
            <w:vMerge w:val="continue"/>
            <w:shd w:val="clear" w:color="auto" w:fill="CCEEFF"/>
          </w:tcPr>
          <w:p>
            <w:pPr>
              <w:spacing w:after="0"/>
              <w:rPr>
                <w:sz w:val="10"/>
                <w:szCs w:val="10"/>
                <w:color w:val="auto"/>
              </w:rPr>
            </w:pPr>
          </w:p>
        </w:tc>
        <w:tc>
          <w:tcPr>
            <w:tcW w:w="120" w:type="dxa"/>
            <w:vAlign w:val="bottom"/>
            <w:tcBorders>
              <w:bottom w:val="single" w:sz="8" w:color="CCEEFF"/>
            </w:tcBorders>
            <w:gridSpan w:val="2"/>
            <w:vMerge w:val="continue"/>
            <w:shd w:val="clear" w:color="auto" w:fill="CCEEFF"/>
          </w:tcPr>
          <w:p>
            <w:pPr>
              <w:spacing w:after="0"/>
              <w:rPr>
                <w:sz w:val="10"/>
                <w:szCs w:val="10"/>
                <w:color w:val="auto"/>
              </w:rPr>
            </w:pPr>
          </w:p>
        </w:tc>
        <w:tc>
          <w:tcPr>
            <w:tcW w:w="140" w:type="dxa"/>
            <w:vAlign w:val="bottom"/>
            <w:tcBorders>
              <w:bottom w:val="single" w:sz="8" w:color="CCEEFF"/>
            </w:tcBorders>
            <w:gridSpan w:val="2"/>
            <w:vMerge w:val="continue"/>
            <w:shd w:val="clear" w:color="auto" w:fill="CCEEFF"/>
          </w:tcPr>
          <w:p>
            <w:pPr>
              <w:spacing w:after="0"/>
              <w:rPr>
                <w:sz w:val="10"/>
                <w:szCs w:val="10"/>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180" w:type="dxa"/>
            <w:vAlign w:val="bottom"/>
            <w:tcBorders>
              <w:bottom w:val="single" w:sz="8" w:color="CCEEFF"/>
              <w:right w:val="single" w:sz="8" w:color="CCEEFF"/>
            </w:tcBorders>
            <w:vMerge w:val="continue"/>
            <w:shd w:val="clear" w:color="auto" w:fill="CCEEFF"/>
          </w:tcPr>
          <w:p>
            <w:pPr>
              <w:spacing w:after="0"/>
              <w:rPr>
                <w:sz w:val="10"/>
                <w:szCs w:val="10"/>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rPr>
                <w:sz w:val="10"/>
                <w:szCs w:val="10"/>
                <w:color w:val="auto"/>
              </w:rPr>
            </w:pPr>
          </w:p>
        </w:tc>
        <w:tc>
          <w:tcPr>
            <w:tcW w:w="640" w:type="dxa"/>
            <w:vAlign w:val="bottom"/>
            <w:tcBorders>
              <w:bottom w:val="single" w:sz="8" w:color="CCEEFF"/>
              <w:right w:val="single" w:sz="8" w:color="CCEEFF"/>
            </w:tcBorders>
            <w:gridSpan w:val="5"/>
            <w:vMerge w:val="continue"/>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0000EE"/>
            </w:tcBorders>
            <w:vMerge w:val="continue"/>
            <w:shd w:val="clear" w:color="auto" w:fill="CCEEFF"/>
          </w:tcPr>
          <w:p>
            <w:pPr>
              <w:spacing w:after="0"/>
              <w:rPr>
                <w:sz w:val="10"/>
                <w:szCs w:val="10"/>
                <w:color w:val="auto"/>
              </w:rPr>
            </w:pPr>
          </w:p>
        </w:tc>
        <w:tc>
          <w:tcPr>
            <w:tcW w:w="20" w:type="dxa"/>
            <w:vAlign w:val="bottom"/>
            <w:tcBorders>
              <w:bottom w:val="single" w:sz="8" w:color="0000EE"/>
            </w:tcBorders>
            <w:vMerge w:val="continue"/>
          </w:tcPr>
          <w:p>
            <w:pPr>
              <w:spacing w:after="0"/>
              <w:rPr>
                <w:sz w:val="10"/>
                <w:szCs w:val="10"/>
                <w:color w:val="auto"/>
              </w:rPr>
            </w:pPr>
          </w:p>
        </w:tc>
        <w:tc>
          <w:tcPr>
            <w:tcW w:w="20" w:type="dxa"/>
            <w:vAlign w:val="bottom"/>
            <w:tcBorders>
              <w:bottom w:val="single" w:sz="8" w:color="0000EE"/>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2300" w:type="dxa"/>
            <w:vAlign w:val="bottom"/>
            <w:tcBorders>
              <w:bottom w:val="single" w:sz="8" w:color="0000EE"/>
            </w:tcBorders>
            <w:gridSpan w:val="15"/>
            <w:vMerge w:val="continue"/>
          </w:tcPr>
          <w:p>
            <w:pPr>
              <w:spacing w:after="0"/>
              <w:rPr>
                <w:sz w:val="2"/>
                <w:szCs w:val="2"/>
                <w:color w:val="auto"/>
              </w:rPr>
            </w:pPr>
          </w:p>
        </w:tc>
        <w:tc>
          <w:tcPr>
            <w:tcW w:w="1260" w:type="dxa"/>
            <w:vAlign w:val="bottom"/>
            <w:gridSpan w:val="14"/>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200" w:type="dxa"/>
            <w:vAlign w:val="bottom"/>
            <w:tcBorders>
              <w:bottom w:val="single" w:sz="8" w:color="0000EE"/>
            </w:tcBorders>
            <w:gridSpan w:val="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vMerge w:val="continue"/>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16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40" w:type="dxa"/>
            <w:vAlign w:val="bottom"/>
            <w:tcBorders>
              <w:top w:val="single" w:sz="8" w:color="CCEEFF"/>
            </w:tcBorders>
          </w:tcPr>
          <w:p>
            <w:pPr>
              <w:spacing w:after="0"/>
              <w:rPr>
                <w:sz w:val="2"/>
                <w:szCs w:val="2"/>
                <w:color w:val="auto"/>
              </w:rPr>
            </w:pPr>
          </w:p>
        </w:tc>
        <w:tc>
          <w:tcPr>
            <w:tcW w:w="260" w:type="dxa"/>
            <w:vAlign w:val="bottom"/>
            <w:tcBorders>
              <w:top w:val="single" w:sz="8" w:color="CCEEFF"/>
            </w:tcBorders>
          </w:tcPr>
          <w:p>
            <w:pPr>
              <w:spacing w:after="0"/>
              <w:rPr>
                <w:sz w:val="2"/>
                <w:szCs w:val="2"/>
                <w:color w:val="auto"/>
              </w:rPr>
            </w:pPr>
          </w:p>
        </w:tc>
        <w:tc>
          <w:tcPr>
            <w:tcW w:w="42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1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460" w:type="dxa"/>
            <w:vAlign w:val="bottom"/>
            <w:tcBorders>
              <w:top w:val="single" w:sz="8" w:color="CCEEFF"/>
            </w:tcBorders>
          </w:tcPr>
          <w:p>
            <w:pPr>
              <w:spacing w:after="0"/>
              <w:rPr>
                <w:sz w:val="2"/>
                <w:szCs w:val="2"/>
                <w:color w:val="auto"/>
              </w:rPr>
            </w:pPr>
          </w:p>
        </w:tc>
        <w:tc>
          <w:tcPr>
            <w:tcW w:w="22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60" w:type="dxa"/>
            <w:vAlign w:val="bottom"/>
            <w:tcBorders>
              <w:top w:val="single" w:sz="8" w:color="CCEEFF"/>
            </w:tcBorders>
          </w:tcPr>
          <w:p>
            <w:pPr>
              <w:spacing w:after="0"/>
              <w:rPr>
                <w:sz w:val="2"/>
                <w:szCs w:val="2"/>
                <w:color w:val="auto"/>
              </w:rPr>
            </w:pPr>
          </w:p>
        </w:tc>
        <w:tc>
          <w:tcPr>
            <w:tcW w:w="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20" w:type="dxa"/>
            <w:vAlign w:val="bottom"/>
            <w:tcBorders>
              <w:top w:val="single" w:sz="8" w:color="CCEEFF"/>
            </w:tcBorders>
          </w:tcPr>
          <w:p>
            <w:pPr>
              <w:spacing w:after="0"/>
              <w:rPr>
                <w:sz w:val="2"/>
                <w:szCs w:val="2"/>
                <w:color w:val="auto"/>
              </w:rPr>
            </w:pPr>
          </w:p>
        </w:tc>
        <w:tc>
          <w:tcPr>
            <w:tcW w:w="40" w:type="dxa"/>
            <w:vAlign w:val="bottom"/>
            <w:tcBorders>
              <w:top w:val="single" w:sz="8" w:color="CCEEFF"/>
            </w:tcBorders>
          </w:tcPr>
          <w:p>
            <w:pPr>
              <w:spacing w:after="0"/>
              <w:rPr>
                <w:sz w:val="2"/>
                <w:szCs w:val="2"/>
                <w:color w:val="auto"/>
              </w:rPr>
            </w:pPr>
          </w:p>
        </w:tc>
        <w:tc>
          <w:tcPr>
            <w:tcW w:w="440" w:type="dxa"/>
            <w:vAlign w:val="bottom"/>
            <w:tcBorders>
              <w:top w:val="single" w:sz="8" w:color="CCEEFF"/>
            </w:tcBorders>
          </w:tcPr>
          <w:p>
            <w:pPr>
              <w:spacing w:after="0"/>
              <w:rPr>
                <w:sz w:val="2"/>
                <w:szCs w:val="2"/>
                <w:color w:val="auto"/>
              </w:rPr>
            </w:pPr>
          </w:p>
        </w:tc>
        <w:tc>
          <w:tcPr>
            <w:tcW w:w="180" w:type="dxa"/>
            <w:vAlign w:val="bottom"/>
            <w:tcBorders>
              <w:top w:val="single" w:sz="8" w:color="CCEEFF"/>
            </w:tcBorders>
          </w:tcPr>
          <w:p>
            <w:pPr>
              <w:spacing w:after="0"/>
              <w:rPr>
                <w:sz w:val="2"/>
                <w:szCs w:val="2"/>
                <w:color w:val="auto"/>
              </w:rPr>
            </w:pPr>
          </w:p>
        </w:tc>
        <w:tc>
          <w:tcPr>
            <w:tcW w:w="200" w:type="dxa"/>
            <w:vAlign w:val="bottom"/>
            <w:tcBorders>
              <w:top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1940" w:type="dxa"/>
            <w:vAlign w:val="bottom"/>
            <w:tcBorders>
              <w:bottom w:val="single" w:sz="8" w:color="0000EE"/>
            </w:tcBorders>
            <w:gridSpan w:val="13"/>
            <w:shd w:val="clear" w:color="auto" w:fill="CCEEFF"/>
          </w:tcPr>
          <w:p>
            <w:pPr>
              <w:spacing w:after="0" w:line="169" w:lineRule="exact"/>
              <w:rPr>
                <w:sz w:val="20"/>
                <w:szCs w:val="20"/>
                <w:color w:val="auto"/>
              </w:rPr>
            </w:pPr>
            <w:r>
              <w:rPr>
                <w:rFonts w:ascii="Arial" w:cs="Arial" w:eastAsia="Arial" w:hAnsi="Arial"/>
                <w:sz w:val="18"/>
                <w:szCs w:val="18"/>
                <w:color w:val="0000EE"/>
                <w:w w:val="97"/>
              </w:rPr>
              <w:t>The Company’s Website</w:t>
            </w:r>
          </w:p>
        </w:tc>
        <w:tc>
          <w:tcPr>
            <w:tcW w:w="1620" w:type="dxa"/>
            <w:vAlign w:val="bottom"/>
            <w:tcBorders>
              <w:bottom w:val="single" w:sz="8" w:color="CCEEFF"/>
            </w:tcBorders>
            <w:gridSpan w:val="16"/>
            <w:shd w:val="clear" w:color="auto" w:fill="CCEEFF"/>
          </w:tcPr>
          <w:p>
            <w:pPr>
              <w:spacing w:after="0"/>
              <w:rPr>
                <w:sz w:val="14"/>
                <w:szCs w:val="14"/>
                <w:color w:val="auto"/>
              </w:rPr>
            </w:pPr>
          </w:p>
        </w:tc>
        <w:tc>
          <w:tcPr>
            <w:tcW w:w="320" w:type="dxa"/>
            <w:vAlign w:val="bottom"/>
            <w:tcBorders>
              <w:left w:val="single" w:sz="8" w:color="CCEEFF"/>
              <w:bottom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0000EE"/>
                <w:w w:val="89"/>
              </w:rPr>
              <w:t>20</w:t>
            </w:r>
          </w:p>
        </w:tc>
        <w:tc>
          <w:tcPr>
            <w:tcW w:w="20" w:type="dxa"/>
            <w:vAlign w:val="bottom"/>
            <w:tcBorders>
              <w:bottom w:val="single" w:sz="8" w:color="0000EE"/>
            </w:tcBorders>
          </w:tcPr>
          <w:p>
            <w:pPr>
              <w:spacing w:after="0"/>
              <w:rPr>
                <w:sz w:val="14"/>
                <w:szCs w:val="14"/>
                <w:color w:val="auto"/>
              </w:rPr>
            </w:pPr>
          </w:p>
        </w:tc>
        <w:tc>
          <w:tcPr>
            <w:tcW w:w="200" w:type="dxa"/>
            <w:vAlign w:val="bottom"/>
          </w:tcPr>
          <w:p>
            <w:pPr>
              <w:jc w:val="right"/>
              <w:ind w:right="168"/>
              <w:spacing w:after="0"/>
              <w:rPr>
                <w:sz w:val="20"/>
                <w:szCs w:val="20"/>
                <w:color w:val="auto"/>
              </w:rPr>
            </w:pPr>
            <w:r>
              <w:rPr>
                <w:rFonts w:ascii="Arial" w:cs="Arial" w:eastAsia="Arial" w:hAnsi="Arial"/>
                <w:sz w:val="1"/>
                <w:szCs w:val="1"/>
                <w:color w:val="auto"/>
                <w:w w:val="4294942296"/>
              </w:rPr>
              <w:t>​</w:t>
            </w:r>
          </w:p>
        </w:tc>
        <w:tc>
          <w:tcPr>
            <w:tcW w:w="20" w:type="dxa"/>
            <w:vAlign w:val="bottom"/>
          </w:tcPr>
          <w:p>
            <w:pPr>
              <w:spacing w:after="0"/>
              <w:rPr>
                <w:sz w:val="14"/>
                <w:szCs w:val="14"/>
                <w:color w:val="auto"/>
              </w:rPr>
            </w:pPr>
          </w:p>
        </w:tc>
        <w:tc>
          <w:tcPr>
            <w:tcW w:w="1480" w:type="dxa"/>
            <w:vAlign w:val="bottom"/>
            <w:gridSpan w:val="6"/>
            <w:vMerge w:val="restart"/>
          </w:tcPr>
          <w:p>
            <w:pPr>
              <w:spacing w:after="0"/>
              <w:rPr>
                <w:sz w:val="20"/>
                <w:szCs w:val="20"/>
                <w:color w:val="auto"/>
              </w:rPr>
            </w:pPr>
            <w:r>
              <w:rPr>
                <w:rFonts w:ascii="Arial" w:cs="Arial" w:eastAsia="Arial" w:hAnsi="Arial"/>
                <w:sz w:val="18"/>
                <w:szCs w:val="18"/>
                <w:color w:val="auto"/>
                <w:w w:val="99"/>
              </w:rPr>
              <w:t>​</w:t>
            </w:r>
            <w:r>
              <w:rPr>
                <w:rFonts w:ascii="Arial" w:cs="Arial" w:eastAsia="Arial" w:hAnsi="Arial"/>
                <w:sz w:val="21"/>
                <w:szCs w:val="21"/>
                <w:b w:val="1"/>
                <w:bCs w:val="1"/>
                <w:color w:val="56C271"/>
                <w:w w:val="99"/>
              </w:rPr>
              <w:t>CEO Pay Ratio</w:t>
            </w:r>
          </w:p>
        </w:tc>
        <w:tc>
          <w:tcPr>
            <w:tcW w:w="2380" w:type="dxa"/>
            <w:vAlign w:val="bottom"/>
            <w:gridSpan w:val="17"/>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40" w:type="dxa"/>
            <w:vAlign w:val="bottom"/>
            <w:gridSpan w:val="3"/>
            <w:vMerge w:val="restart"/>
          </w:tcPr>
          <w:p>
            <w:pPr>
              <w:jc w:val="right"/>
              <w:ind w:right="9"/>
              <w:spacing w:after="0"/>
              <w:rPr>
                <w:sz w:val="20"/>
                <w:szCs w:val="20"/>
                <w:color w:val="auto"/>
              </w:rPr>
            </w:pPr>
            <w:r>
              <w:rPr>
                <w:rFonts w:ascii="Arial" w:cs="Arial" w:eastAsia="Arial" w:hAnsi="Arial"/>
                <w:sz w:val="18"/>
                <w:szCs w:val="18"/>
                <w:color w:val="0000EE"/>
                <w:w w:val="89"/>
              </w:rPr>
              <w:t>63</w:t>
            </w:r>
          </w:p>
        </w:tc>
        <w:tc>
          <w:tcPr>
            <w:tcW w:w="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20"/>
              <w:spacing w:after="0" w:line="169" w:lineRule="exact"/>
              <w:rPr>
                <w:sz w:val="20"/>
                <w:szCs w:val="20"/>
                <w:color w:val="auto"/>
              </w:rPr>
            </w:pPr>
            <w:r>
              <w:rPr>
                <w:rFonts w:ascii="Arial" w:cs="Arial" w:eastAsia="Arial" w:hAnsi="Arial"/>
                <w:sz w:val="18"/>
                <w:szCs w:val="18"/>
                <w:color w:val="auto"/>
              </w:rPr>
              <w:t>​</w:t>
            </w:r>
          </w:p>
        </w:tc>
        <w:tc>
          <w:tcPr>
            <w:tcW w:w="2000" w:type="dxa"/>
            <w:vAlign w:val="bottom"/>
            <w:gridSpan w:val="14"/>
            <w:vMerge w:val="restart"/>
          </w:tcPr>
          <w:p>
            <w:pPr>
              <w:spacing w:after="0" w:line="169" w:lineRule="exact"/>
              <w:rPr>
                <w:sz w:val="20"/>
                <w:szCs w:val="20"/>
                <w:color w:val="auto"/>
              </w:rPr>
            </w:pPr>
            <w:r>
              <w:rPr>
                <w:rFonts w:ascii="Arial" w:cs="Arial" w:eastAsia="Arial" w:hAnsi="Arial"/>
                <w:sz w:val="18"/>
                <w:szCs w:val="18"/>
                <w:color w:val="0000EE"/>
                <w:w w:val="97"/>
              </w:rPr>
              <w:t>Director Communications</w:t>
            </w:r>
          </w:p>
        </w:tc>
        <w:tc>
          <w:tcPr>
            <w:tcW w:w="1560" w:type="dxa"/>
            <w:vAlign w:val="bottom"/>
            <w:gridSpan w:val="15"/>
            <w:vMerge w:val="restart"/>
          </w:tcPr>
          <w:p>
            <w:pPr>
              <w:spacing w:after="0"/>
              <w:rPr>
                <w:sz w:val="10"/>
                <w:szCs w:val="10"/>
                <w:color w:val="auto"/>
              </w:rPr>
            </w:pPr>
          </w:p>
        </w:tc>
        <w:tc>
          <w:tcPr>
            <w:tcW w:w="320" w:type="dxa"/>
            <w:vAlign w:val="bottom"/>
            <w:vMerge w:val="restart"/>
          </w:tcPr>
          <w:p>
            <w:pPr>
              <w:ind w:left="120"/>
              <w:spacing w:after="0" w:line="169" w:lineRule="exact"/>
              <w:rPr>
                <w:sz w:val="20"/>
                <w:szCs w:val="20"/>
                <w:color w:val="auto"/>
              </w:rPr>
            </w:pPr>
            <w:r>
              <w:rPr>
                <w:rFonts w:ascii="Arial" w:cs="Arial" w:eastAsia="Arial" w:hAnsi="Arial"/>
                <w:sz w:val="18"/>
                <w:szCs w:val="18"/>
                <w:color w:val="auto"/>
              </w:rPr>
              <w:t>​ ​​</w:t>
            </w:r>
          </w:p>
        </w:tc>
        <w:tc>
          <w:tcPr>
            <w:tcW w:w="200" w:type="dxa"/>
            <w:vAlign w:val="bottom"/>
            <w:gridSpan w:val="2"/>
            <w:vMerge w:val="restart"/>
          </w:tcPr>
          <w:p>
            <w:pPr>
              <w:jc w:val="right"/>
              <w:spacing w:after="0" w:line="169" w:lineRule="exact"/>
              <w:rPr>
                <w:sz w:val="20"/>
                <w:szCs w:val="20"/>
                <w:color w:val="auto"/>
              </w:rPr>
            </w:pPr>
            <w:r>
              <w:rPr>
                <w:rFonts w:ascii="Arial" w:cs="Arial" w:eastAsia="Arial" w:hAnsi="Arial"/>
                <w:sz w:val="18"/>
                <w:szCs w:val="18"/>
                <w:color w:val="0000EE"/>
                <w:w w:val="89"/>
              </w:rPr>
              <w:t>21</w:t>
            </w:r>
          </w:p>
        </w:tc>
        <w:tc>
          <w:tcPr>
            <w:tcW w:w="20" w:type="dxa"/>
            <w:vAlign w:val="bottom"/>
          </w:tcPr>
          <w:p>
            <w:pPr>
              <w:spacing w:after="0"/>
              <w:rPr>
                <w:sz w:val="10"/>
                <w:szCs w:val="10"/>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20" w:type="dxa"/>
            <w:vAlign w:val="bottom"/>
            <w:vMerge w:val="restart"/>
          </w:tcPr>
          <w:p>
            <w:pPr>
              <w:spacing w:after="0"/>
              <w:rPr>
                <w:sz w:val="10"/>
                <w:szCs w:val="10"/>
                <w:color w:val="auto"/>
              </w:rPr>
            </w:pPr>
          </w:p>
        </w:tc>
        <w:tc>
          <w:tcPr>
            <w:tcW w:w="1480" w:type="dxa"/>
            <w:vAlign w:val="bottom"/>
            <w:tcBorders>
              <w:bottom w:val="single" w:sz="8" w:color="56C271"/>
            </w:tcBorders>
            <w:gridSpan w:val="6"/>
            <w:vMerge w:val="continue"/>
          </w:tcPr>
          <w:p>
            <w:pPr>
              <w:spacing w:after="0"/>
              <w:rPr>
                <w:sz w:val="10"/>
                <w:szCs w:val="10"/>
                <w:color w:val="auto"/>
              </w:rPr>
            </w:pPr>
          </w:p>
        </w:tc>
        <w:tc>
          <w:tcPr>
            <w:tcW w:w="2380" w:type="dxa"/>
            <w:vAlign w:val="bottom"/>
            <w:gridSpan w:val="17"/>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40" w:type="dxa"/>
            <w:vAlign w:val="bottom"/>
            <w:tcBorders>
              <w:bottom w:val="single" w:sz="8" w:color="0000EE"/>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0" w:type="dxa"/>
            <w:vAlign w:val="bottom"/>
            <w:gridSpan w:val="2"/>
            <w:vMerge w:val="continue"/>
          </w:tcPr>
          <w:p>
            <w:pPr>
              <w:spacing w:after="0"/>
              <w:rPr>
                <w:sz w:val="2"/>
                <w:szCs w:val="2"/>
                <w:color w:val="auto"/>
              </w:rPr>
            </w:pPr>
          </w:p>
        </w:tc>
        <w:tc>
          <w:tcPr>
            <w:tcW w:w="2000" w:type="dxa"/>
            <w:vAlign w:val="bottom"/>
            <w:tcBorders>
              <w:bottom w:val="single" w:sz="8" w:color="0000EE"/>
            </w:tcBorders>
            <w:gridSpan w:val="14"/>
            <w:vMerge w:val="continue"/>
          </w:tcPr>
          <w:p>
            <w:pPr>
              <w:spacing w:after="0"/>
              <w:rPr>
                <w:sz w:val="2"/>
                <w:szCs w:val="2"/>
                <w:color w:val="auto"/>
              </w:rPr>
            </w:pPr>
          </w:p>
        </w:tc>
        <w:tc>
          <w:tcPr>
            <w:tcW w:w="1560" w:type="dxa"/>
            <w:vAlign w:val="bottom"/>
            <w:gridSpan w:val="15"/>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200" w:type="dxa"/>
            <w:vAlign w:val="bottom"/>
            <w:tcBorders>
              <w:bottom w:val="single" w:sz="8" w:color="0000EE"/>
            </w:tcBorders>
            <w:gridSpan w:val="2"/>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vMerge w:val="continue"/>
          </w:tcPr>
          <w:p>
            <w:pPr>
              <w:spacing w:after="0"/>
              <w:rPr>
                <w:sz w:val="2"/>
                <w:szCs w:val="2"/>
                <w:color w:val="auto"/>
              </w:rPr>
            </w:pPr>
          </w:p>
        </w:tc>
        <w:tc>
          <w:tcPr>
            <w:tcW w:w="20" w:type="dxa"/>
            <w:vAlign w:val="bottom"/>
            <w:tcBorders>
              <w:bottom w:val="single" w:sz="8" w:color="56C271"/>
            </w:tcBorders>
            <w:vMerge w:val="continue"/>
          </w:tcPr>
          <w:p>
            <w:pPr>
              <w:spacing w:after="0"/>
              <w:rPr>
                <w:sz w:val="2"/>
                <w:szCs w:val="2"/>
                <w:color w:val="auto"/>
              </w:rPr>
            </w:pPr>
          </w:p>
        </w:tc>
        <w:tc>
          <w:tcPr>
            <w:tcW w:w="780" w:type="dxa"/>
            <w:vAlign w:val="bottom"/>
            <w:tcBorders>
              <w:bottom w:val="single" w:sz="8" w:color="56C271"/>
            </w:tcBorders>
            <w:gridSpan w:val="3"/>
          </w:tcPr>
          <w:p>
            <w:pPr>
              <w:spacing w:after="0"/>
              <w:rPr>
                <w:sz w:val="2"/>
                <w:szCs w:val="2"/>
                <w:color w:val="auto"/>
              </w:rPr>
            </w:pPr>
          </w:p>
        </w:tc>
        <w:tc>
          <w:tcPr>
            <w:tcW w:w="680" w:type="dxa"/>
            <w:vAlign w:val="bottom"/>
            <w:tcBorders>
              <w:bottom w:val="single" w:sz="8" w:color="56C271"/>
            </w:tcBorders>
            <w:gridSpan w:val="2"/>
          </w:tcPr>
          <w:p>
            <w:pPr>
              <w:spacing w:after="0"/>
              <w:rPr>
                <w:sz w:val="2"/>
                <w:szCs w:val="2"/>
                <w:color w:val="auto"/>
              </w:rPr>
            </w:pPr>
          </w:p>
        </w:tc>
        <w:tc>
          <w:tcPr>
            <w:tcW w:w="20" w:type="dxa"/>
            <w:vAlign w:val="bottom"/>
            <w:tcBorders>
              <w:bottom w:val="single" w:sz="8" w:color="56C271"/>
            </w:tcBorders>
          </w:tcPr>
          <w:p>
            <w:pPr>
              <w:spacing w:after="0"/>
              <w:rPr>
                <w:sz w:val="2"/>
                <w:szCs w:val="2"/>
                <w:color w:val="auto"/>
              </w:rPr>
            </w:pPr>
          </w:p>
        </w:tc>
        <w:tc>
          <w:tcPr>
            <w:tcW w:w="2380" w:type="dxa"/>
            <w:vAlign w:val="bottom"/>
            <w:tcBorders>
              <w:bottom w:val="single" w:sz="8" w:color="56C271"/>
            </w:tcBorders>
            <w:gridSpan w:val="17"/>
            <w:vMerge w:val="continue"/>
          </w:tcPr>
          <w:p>
            <w:pPr>
              <w:spacing w:after="0"/>
              <w:rPr>
                <w:sz w:val="2"/>
                <w:szCs w:val="2"/>
                <w:color w:val="auto"/>
              </w:rPr>
            </w:pPr>
          </w:p>
        </w:tc>
        <w:tc>
          <w:tcPr>
            <w:tcW w:w="180" w:type="dxa"/>
            <w:vAlign w:val="bottom"/>
            <w:tcBorders>
              <w:bottom w:val="single" w:sz="8" w:color="56C271"/>
            </w:tcBorders>
            <w:vMerge w:val="continue"/>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3100" w:type="dxa"/>
            <w:vAlign w:val="bottom"/>
            <w:tcBorders>
              <w:bottom w:val="single" w:sz="8" w:color="0000EE"/>
            </w:tcBorders>
            <w:gridSpan w:val="23"/>
            <w:shd w:val="clear" w:color="auto" w:fill="CCEEFF"/>
          </w:tcPr>
          <w:p>
            <w:pPr>
              <w:spacing w:after="0" w:line="156" w:lineRule="exact"/>
              <w:rPr>
                <w:sz w:val="20"/>
                <w:szCs w:val="20"/>
                <w:color w:val="auto"/>
              </w:rPr>
            </w:pPr>
            <w:r>
              <w:rPr>
                <w:rFonts w:ascii="Arial" w:cs="Arial" w:eastAsia="Arial" w:hAnsi="Arial"/>
                <w:sz w:val="18"/>
                <w:szCs w:val="18"/>
                <w:color w:val="0000EE"/>
                <w:w w:val="98"/>
              </w:rPr>
              <w:t>Environmental, Social and Governance</w:t>
            </w:r>
          </w:p>
        </w:tc>
        <w:tc>
          <w:tcPr>
            <w:tcW w:w="280" w:type="dxa"/>
            <w:vAlign w:val="bottom"/>
            <w:tcBorders>
              <w:bottom w:val="single" w:sz="8" w:color="CCEEFF"/>
            </w:tcBorders>
            <w:gridSpan w:val="3"/>
            <w:shd w:val="clear" w:color="auto" w:fill="CCEEFF"/>
          </w:tcPr>
          <w:p>
            <w:pPr>
              <w:spacing w:after="0"/>
              <w:rPr>
                <w:sz w:val="14"/>
                <w:szCs w:val="14"/>
                <w:color w:val="auto"/>
              </w:rPr>
            </w:pPr>
          </w:p>
        </w:tc>
        <w:tc>
          <w:tcPr>
            <w:tcW w:w="160" w:type="dxa"/>
            <w:vAlign w:val="bottom"/>
            <w:tcBorders>
              <w:bottom w:val="single" w:sz="8" w:color="CCEEFF"/>
            </w:tcBorders>
            <w:gridSpan w:val="2"/>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left w:val="single" w:sz="8" w:color="CCEEFF"/>
              <w:bottom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EE"/>
                <w:w w:val="89"/>
              </w:rPr>
              <w:t>21</w:t>
            </w:r>
          </w:p>
        </w:tc>
        <w:tc>
          <w:tcPr>
            <w:tcW w:w="20" w:type="dxa"/>
            <w:vAlign w:val="bottom"/>
            <w:tcBorders>
              <w:bottom w:val="single" w:sz="8" w:color="0000EE"/>
            </w:tcBorders>
          </w:tcPr>
          <w:p>
            <w:pPr>
              <w:spacing w:after="0"/>
              <w:rPr>
                <w:sz w:val="14"/>
                <w:szCs w:val="14"/>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3880" w:type="dxa"/>
            <w:vAlign w:val="bottom"/>
            <w:tcBorders>
              <w:bottom w:val="single" w:sz="8" w:color="CCEEFF"/>
              <w:right w:val="single" w:sz="8" w:color="CCEEFF"/>
            </w:tcBorders>
            <w:gridSpan w:val="24"/>
            <w:vMerge w:val="restart"/>
            <w:shd w:val="clear" w:color="auto" w:fill="CCEEFF"/>
          </w:tcPr>
          <w:p>
            <w:pPr>
              <w:spacing w:after="0"/>
              <w:rPr>
                <w:sz w:val="20"/>
                <w:szCs w:val="20"/>
                <w:color w:val="auto"/>
              </w:rPr>
            </w:pPr>
            <w:r>
              <w:rPr>
                <w:rFonts w:ascii="Arial" w:cs="Arial" w:eastAsia="Arial" w:hAnsi="Arial"/>
                <w:sz w:val="22"/>
                <w:szCs w:val="22"/>
                <w:b w:val="1"/>
                <w:bCs w:val="1"/>
                <w:color w:val="56C271"/>
              </w:rPr>
              <w:t>Proposal 3 — Ratification of</w:t>
            </w:r>
          </w:p>
        </w:tc>
        <w:tc>
          <w:tcPr>
            <w:tcW w:w="1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760" w:type="dxa"/>
            <w:vAlign w:val="bottom"/>
            <w:gridSpan w:val="31"/>
            <w:vMerge w:val="restart"/>
          </w:tcPr>
          <w:p>
            <w:pPr>
              <w:ind w:left="20"/>
              <w:spacing w:after="0"/>
              <w:rPr>
                <w:sz w:val="20"/>
                <w:szCs w:val="20"/>
                <w:color w:val="auto"/>
              </w:rPr>
            </w:pPr>
            <w:r>
              <w:rPr>
                <w:rFonts w:ascii="Arial" w:cs="Arial" w:eastAsia="Arial" w:hAnsi="Arial"/>
                <w:sz w:val="22"/>
                <w:szCs w:val="22"/>
                <w:b w:val="1"/>
                <w:bCs w:val="1"/>
                <w:color w:val="56C271"/>
              </w:rPr>
              <w:t>The Board of Directors and its</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3880" w:type="dxa"/>
            <w:vAlign w:val="bottom"/>
            <w:tcBorders>
              <w:right w:val="single" w:sz="8" w:color="CCEEFF"/>
            </w:tcBorders>
            <w:gridSpan w:val="24"/>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60" w:type="dxa"/>
            <w:vAlign w:val="bottom"/>
            <w:gridSpan w:val="31"/>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56C271"/>
          </w:tcPr>
          <w:p>
            <w:pPr>
              <w:spacing w:after="0" w:line="20" w:lineRule="exact"/>
              <w:rPr>
                <w:sz w:val="1"/>
                <w:szCs w:val="1"/>
                <w:color w:val="auto"/>
              </w:rPr>
            </w:pPr>
          </w:p>
        </w:tc>
        <w:tc>
          <w:tcPr>
            <w:tcW w:w="180" w:type="dxa"/>
            <w:vAlign w:val="bottom"/>
            <w:shd w:val="clear" w:color="auto" w:fill="56C271"/>
          </w:tcPr>
          <w:p>
            <w:pPr>
              <w:spacing w:after="0" w:line="20" w:lineRule="exact"/>
              <w:rPr>
                <w:sz w:val="1"/>
                <w:szCs w:val="1"/>
                <w:color w:val="auto"/>
              </w:rPr>
            </w:pPr>
          </w:p>
        </w:tc>
        <w:tc>
          <w:tcPr>
            <w:tcW w:w="440" w:type="dxa"/>
            <w:vAlign w:val="bottom"/>
            <w:shd w:val="clear" w:color="auto" w:fill="56C271"/>
          </w:tcPr>
          <w:p>
            <w:pPr>
              <w:spacing w:after="0" w:line="20" w:lineRule="exact"/>
              <w:rPr>
                <w:sz w:val="1"/>
                <w:szCs w:val="1"/>
                <w:color w:val="auto"/>
              </w:rPr>
            </w:pPr>
          </w:p>
        </w:tc>
        <w:tc>
          <w:tcPr>
            <w:tcW w:w="260" w:type="dxa"/>
            <w:vAlign w:val="bottom"/>
            <w:shd w:val="clear" w:color="auto" w:fill="56C271"/>
          </w:tcPr>
          <w:p>
            <w:pPr>
              <w:spacing w:after="0" w:line="20" w:lineRule="exact"/>
              <w:rPr>
                <w:sz w:val="1"/>
                <w:szCs w:val="1"/>
                <w:color w:val="auto"/>
              </w:rPr>
            </w:pPr>
          </w:p>
        </w:tc>
        <w:tc>
          <w:tcPr>
            <w:tcW w:w="420" w:type="dxa"/>
            <w:vAlign w:val="bottom"/>
            <w:shd w:val="clear" w:color="auto" w:fill="56C271"/>
          </w:tcPr>
          <w:p>
            <w:pPr>
              <w:spacing w:after="0" w:line="20" w:lineRule="exact"/>
              <w:rPr>
                <w:sz w:val="1"/>
                <w:szCs w:val="1"/>
                <w:color w:val="auto"/>
              </w:rPr>
            </w:pPr>
          </w:p>
        </w:tc>
        <w:tc>
          <w:tcPr>
            <w:tcW w:w="20" w:type="dxa"/>
            <w:vAlign w:val="bottom"/>
            <w:shd w:val="clear" w:color="auto" w:fill="56C271"/>
          </w:tcPr>
          <w:p>
            <w:pPr>
              <w:spacing w:after="0" w:line="20" w:lineRule="exact"/>
              <w:rPr>
                <w:sz w:val="1"/>
                <w:szCs w:val="1"/>
                <w:color w:val="auto"/>
              </w:rPr>
            </w:pPr>
          </w:p>
        </w:tc>
        <w:tc>
          <w:tcPr>
            <w:tcW w:w="20" w:type="dxa"/>
            <w:vAlign w:val="bottom"/>
            <w:shd w:val="clear" w:color="auto" w:fill="56C271"/>
          </w:tcPr>
          <w:p>
            <w:pPr>
              <w:spacing w:after="0" w:line="20" w:lineRule="exact"/>
              <w:rPr>
                <w:sz w:val="1"/>
                <w:szCs w:val="1"/>
                <w:color w:val="auto"/>
              </w:rPr>
            </w:pPr>
          </w:p>
        </w:tc>
        <w:tc>
          <w:tcPr>
            <w:tcW w:w="140" w:type="dxa"/>
            <w:vAlign w:val="bottom"/>
            <w:shd w:val="clear" w:color="auto" w:fill="56C271"/>
          </w:tcPr>
          <w:p>
            <w:pPr>
              <w:spacing w:after="0" w:line="20" w:lineRule="exact"/>
              <w:rPr>
                <w:sz w:val="1"/>
                <w:szCs w:val="1"/>
                <w:color w:val="auto"/>
              </w:rPr>
            </w:pPr>
          </w:p>
        </w:tc>
        <w:tc>
          <w:tcPr>
            <w:tcW w:w="180" w:type="dxa"/>
            <w:vAlign w:val="bottom"/>
            <w:tcBorders>
              <w:right w:val="single" w:sz="8" w:color="56C271"/>
            </w:tcBorders>
            <w:shd w:val="clear" w:color="auto" w:fill="56C271"/>
          </w:tcPr>
          <w:p>
            <w:pPr>
              <w:spacing w:after="0" w:line="20" w:lineRule="exact"/>
              <w:rPr>
                <w:sz w:val="1"/>
                <w:szCs w:val="1"/>
                <w:color w:val="auto"/>
              </w:rPr>
            </w:pPr>
          </w:p>
        </w:tc>
        <w:tc>
          <w:tcPr>
            <w:tcW w:w="460" w:type="dxa"/>
            <w:vAlign w:val="bottom"/>
            <w:shd w:val="clear" w:color="auto" w:fill="56C271"/>
          </w:tcPr>
          <w:p>
            <w:pPr>
              <w:spacing w:after="0" w:line="20" w:lineRule="exact"/>
              <w:rPr>
                <w:sz w:val="1"/>
                <w:szCs w:val="1"/>
                <w:color w:val="auto"/>
              </w:rPr>
            </w:pPr>
          </w:p>
        </w:tc>
        <w:tc>
          <w:tcPr>
            <w:tcW w:w="220" w:type="dxa"/>
            <w:vAlign w:val="bottom"/>
            <w:tcBorders>
              <w:right w:val="single" w:sz="8" w:color="56C271"/>
            </w:tcBorders>
            <w:shd w:val="clear" w:color="auto" w:fill="56C271"/>
          </w:tcPr>
          <w:p>
            <w:pPr>
              <w:spacing w:after="0" w:line="20" w:lineRule="exact"/>
              <w:rPr>
                <w:sz w:val="1"/>
                <w:szCs w:val="1"/>
                <w:color w:val="auto"/>
              </w:rPr>
            </w:pPr>
          </w:p>
        </w:tc>
        <w:tc>
          <w:tcPr>
            <w:tcW w:w="100" w:type="dxa"/>
            <w:vAlign w:val="bottom"/>
            <w:shd w:val="clear" w:color="auto" w:fill="56C271"/>
          </w:tcPr>
          <w:p>
            <w:pPr>
              <w:spacing w:after="0" w:line="20" w:lineRule="exact"/>
              <w:rPr>
                <w:sz w:val="1"/>
                <w:szCs w:val="1"/>
                <w:color w:val="auto"/>
              </w:rPr>
            </w:pPr>
          </w:p>
        </w:tc>
        <w:tc>
          <w:tcPr>
            <w:tcW w:w="20" w:type="dxa"/>
            <w:vAlign w:val="bottom"/>
            <w:shd w:val="clear" w:color="auto" w:fill="56C271"/>
          </w:tcPr>
          <w:p>
            <w:pPr>
              <w:spacing w:after="0" w:line="20" w:lineRule="exact"/>
              <w:rPr>
                <w:sz w:val="1"/>
                <w:szCs w:val="1"/>
                <w:color w:val="auto"/>
              </w:rPr>
            </w:pPr>
          </w:p>
        </w:tc>
        <w:tc>
          <w:tcPr>
            <w:tcW w:w="60" w:type="dxa"/>
            <w:vAlign w:val="bottom"/>
            <w:shd w:val="clear" w:color="auto" w:fill="56C271"/>
          </w:tcPr>
          <w:p>
            <w:pPr>
              <w:spacing w:after="0" w:line="20" w:lineRule="exact"/>
              <w:rPr>
                <w:sz w:val="1"/>
                <w:szCs w:val="1"/>
                <w:color w:val="auto"/>
              </w:rPr>
            </w:pPr>
          </w:p>
        </w:tc>
        <w:tc>
          <w:tcPr>
            <w:tcW w:w="80" w:type="dxa"/>
            <w:vAlign w:val="bottom"/>
            <w:shd w:val="clear" w:color="auto" w:fill="56C271"/>
          </w:tcPr>
          <w:p>
            <w:pPr>
              <w:spacing w:after="0" w:line="20" w:lineRule="exact"/>
              <w:rPr>
                <w:sz w:val="1"/>
                <w:szCs w:val="1"/>
                <w:color w:val="auto"/>
              </w:rPr>
            </w:pPr>
          </w:p>
        </w:tc>
        <w:tc>
          <w:tcPr>
            <w:tcW w:w="180" w:type="dxa"/>
            <w:vAlign w:val="bottom"/>
            <w:tcBorders>
              <w:right w:val="single" w:sz="8" w:color="CCEEFF"/>
            </w:tcBorders>
            <w:shd w:val="clear" w:color="auto" w:fill="56C271"/>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760" w:type="dxa"/>
            <w:vAlign w:val="bottom"/>
            <w:gridSpan w:val="31"/>
            <w:vMerge w:val="continue"/>
          </w:tcPr>
          <w:p>
            <w:pPr>
              <w:spacing w:after="0"/>
              <w:rPr>
                <w:sz w:val="11"/>
                <w:szCs w:val="11"/>
                <w:color w:val="auto"/>
              </w:rPr>
            </w:pPr>
          </w:p>
        </w:tc>
        <w:tc>
          <w:tcPr>
            <w:tcW w:w="3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4"/>
            <w:vMerge w:val="restart"/>
          </w:tcPr>
          <w:p>
            <w:pPr>
              <w:jc w:val="right"/>
              <w:ind w:right="208"/>
              <w:spacing w:after="0"/>
              <w:rPr>
                <w:sz w:val="20"/>
                <w:szCs w:val="20"/>
                <w:color w:val="auto"/>
              </w:rPr>
            </w:pPr>
            <w:r>
              <w:rPr>
                <w:rFonts w:ascii="Arial" w:cs="Arial" w:eastAsia="Arial" w:hAnsi="Arial"/>
                <w:sz w:val="18"/>
                <w:szCs w:val="18"/>
                <w:color w:val="0000EE"/>
                <w:w w:val="89"/>
              </w:rPr>
              <w:t>22</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700" w:type="dxa"/>
            <w:vAlign w:val="bottom"/>
            <w:tcBorders>
              <w:right w:val="single" w:sz="8" w:color="CCEEFF"/>
            </w:tcBorders>
            <w:gridSpan w:val="22"/>
            <w:vMerge w:val="restart"/>
            <w:shd w:val="clear" w:color="auto" w:fill="CCEEFF"/>
          </w:tcPr>
          <w:p>
            <w:pPr>
              <w:spacing w:after="0" w:line="223" w:lineRule="exact"/>
              <w:rPr>
                <w:sz w:val="20"/>
                <w:szCs w:val="20"/>
                <w:color w:val="auto"/>
              </w:rPr>
            </w:pPr>
            <w:r>
              <w:rPr>
                <w:rFonts w:ascii="Arial" w:cs="Arial" w:eastAsia="Arial" w:hAnsi="Arial"/>
                <w:sz w:val="22"/>
                <w:szCs w:val="22"/>
                <w:b w:val="1"/>
                <w:bCs w:val="1"/>
                <w:color w:val="56C271"/>
              </w:rPr>
              <w:t>Appointment of Independent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80" w:type="dxa"/>
            <w:vAlign w:val="bottom"/>
            <w:tcBorders>
              <w:top w:val="single" w:sz="8" w:color="56C271"/>
            </w:tcBorders>
          </w:tcPr>
          <w:p>
            <w:pPr>
              <w:spacing w:after="0"/>
              <w:rPr>
                <w:sz w:val="7"/>
                <w:szCs w:val="7"/>
                <w:color w:val="auto"/>
              </w:rPr>
            </w:pPr>
          </w:p>
        </w:tc>
        <w:tc>
          <w:tcPr>
            <w:tcW w:w="1220" w:type="dxa"/>
            <w:vAlign w:val="bottom"/>
            <w:tcBorders>
              <w:top w:val="single" w:sz="8" w:color="56C271"/>
            </w:tcBorders>
            <w:gridSpan w:val="7"/>
            <w:vMerge w:val="restart"/>
          </w:tcPr>
          <w:p>
            <w:pPr>
              <w:spacing w:after="0" w:line="223" w:lineRule="exact"/>
              <w:rPr>
                <w:sz w:val="20"/>
                <w:szCs w:val="20"/>
                <w:color w:val="auto"/>
              </w:rPr>
            </w:pPr>
            <w:r>
              <w:rPr>
                <w:rFonts w:ascii="Arial" w:cs="Arial" w:eastAsia="Arial" w:hAnsi="Arial"/>
                <w:sz w:val="22"/>
                <w:szCs w:val="22"/>
                <w:b w:val="1"/>
                <w:bCs w:val="1"/>
                <w:color w:val="56C271"/>
                <w:w w:val="95"/>
              </w:rPr>
              <w:t>Committees</w:t>
            </w:r>
          </w:p>
        </w:tc>
        <w:tc>
          <w:tcPr>
            <w:tcW w:w="120" w:type="dxa"/>
            <w:vAlign w:val="bottom"/>
            <w:tcBorders>
              <w:top w:val="single" w:sz="8" w:color="56C271"/>
            </w:tcBorders>
          </w:tcPr>
          <w:p>
            <w:pPr>
              <w:spacing w:after="0"/>
              <w:rPr>
                <w:sz w:val="7"/>
                <w:szCs w:val="7"/>
                <w:color w:val="auto"/>
              </w:rPr>
            </w:pPr>
          </w:p>
        </w:tc>
        <w:tc>
          <w:tcPr>
            <w:tcW w:w="160" w:type="dxa"/>
            <w:vAlign w:val="bottom"/>
            <w:tcBorders>
              <w:top w:val="single" w:sz="8" w:color="56C271"/>
            </w:tcBorders>
          </w:tcPr>
          <w:p>
            <w:pPr>
              <w:spacing w:after="0"/>
              <w:rPr>
                <w:sz w:val="7"/>
                <w:szCs w:val="7"/>
                <w:color w:val="auto"/>
              </w:rPr>
            </w:pPr>
          </w:p>
        </w:tc>
        <w:tc>
          <w:tcPr>
            <w:tcW w:w="60" w:type="dxa"/>
            <w:vAlign w:val="bottom"/>
            <w:tcBorders>
              <w:top w:val="single" w:sz="8" w:color="56C271"/>
            </w:tcBorders>
          </w:tcPr>
          <w:p>
            <w:pPr>
              <w:spacing w:after="0"/>
              <w:rPr>
                <w:sz w:val="7"/>
                <w:szCs w:val="7"/>
                <w:color w:val="auto"/>
              </w:rPr>
            </w:pPr>
          </w:p>
        </w:tc>
        <w:tc>
          <w:tcPr>
            <w:tcW w:w="100" w:type="dxa"/>
            <w:vAlign w:val="bottom"/>
            <w:tcBorders>
              <w:top w:val="single" w:sz="8" w:color="56C271"/>
            </w:tcBorders>
          </w:tcPr>
          <w:p>
            <w:pPr>
              <w:spacing w:after="0"/>
              <w:rPr>
                <w:sz w:val="7"/>
                <w:szCs w:val="7"/>
                <w:color w:val="auto"/>
              </w:rPr>
            </w:pPr>
          </w:p>
        </w:tc>
        <w:tc>
          <w:tcPr>
            <w:tcW w:w="140" w:type="dxa"/>
            <w:vAlign w:val="bottom"/>
            <w:tcBorders>
              <w:top w:val="single" w:sz="8" w:color="56C271"/>
            </w:tcBorders>
          </w:tcPr>
          <w:p>
            <w:pPr>
              <w:spacing w:after="0"/>
              <w:rPr>
                <w:sz w:val="7"/>
                <w:szCs w:val="7"/>
                <w:color w:val="auto"/>
              </w:rPr>
            </w:pPr>
          </w:p>
        </w:tc>
        <w:tc>
          <w:tcPr>
            <w:tcW w:w="140" w:type="dxa"/>
            <w:vAlign w:val="bottom"/>
            <w:tcBorders>
              <w:top w:val="single" w:sz="8" w:color="56C271"/>
            </w:tcBorders>
          </w:tcPr>
          <w:p>
            <w:pPr>
              <w:spacing w:after="0"/>
              <w:rPr>
                <w:sz w:val="7"/>
                <w:szCs w:val="7"/>
                <w:color w:val="auto"/>
              </w:rPr>
            </w:pPr>
          </w:p>
        </w:tc>
        <w:tc>
          <w:tcPr>
            <w:tcW w:w="60" w:type="dxa"/>
            <w:vAlign w:val="bottom"/>
            <w:tcBorders>
              <w:top w:val="single" w:sz="8" w:color="56C271"/>
            </w:tcBorders>
          </w:tcPr>
          <w:p>
            <w:pPr>
              <w:spacing w:after="0"/>
              <w:rPr>
                <w:sz w:val="7"/>
                <w:szCs w:val="7"/>
                <w:color w:val="auto"/>
              </w:rPr>
            </w:pPr>
          </w:p>
        </w:tc>
        <w:tc>
          <w:tcPr>
            <w:tcW w:w="300" w:type="dxa"/>
            <w:vAlign w:val="bottom"/>
            <w:tcBorders>
              <w:top w:val="single" w:sz="8" w:color="56C271"/>
            </w:tcBorders>
          </w:tcPr>
          <w:p>
            <w:pPr>
              <w:spacing w:after="0"/>
              <w:rPr>
                <w:sz w:val="7"/>
                <w:szCs w:val="7"/>
                <w:color w:val="auto"/>
              </w:rPr>
            </w:pPr>
          </w:p>
        </w:tc>
        <w:tc>
          <w:tcPr>
            <w:tcW w:w="140" w:type="dxa"/>
            <w:vAlign w:val="bottom"/>
            <w:tcBorders>
              <w:top w:val="single" w:sz="8" w:color="56C271"/>
            </w:tcBorders>
          </w:tcPr>
          <w:p>
            <w:pPr>
              <w:spacing w:after="0"/>
              <w:rPr>
                <w:sz w:val="7"/>
                <w:szCs w:val="7"/>
                <w:color w:val="auto"/>
              </w:rPr>
            </w:pPr>
          </w:p>
        </w:tc>
        <w:tc>
          <w:tcPr>
            <w:tcW w:w="100" w:type="dxa"/>
            <w:vAlign w:val="bottom"/>
            <w:tcBorders>
              <w:top w:val="single" w:sz="8" w:color="56C271"/>
            </w:tcBorders>
          </w:tcPr>
          <w:p>
            <w:pPr>
              <w:spacing w:after="0"/>
              <w:rPr>
                <w:sz w:val="7"/>
                <w:szCs w:val="7"/>
                <w:color w:val="auto"/>
              </w:rPr>
            </w:pPr>
          </w:p>
        </w:tc>
        <w:tc>
          <w:tcPr>
            <w:tcW w:w="80" w:type="dxa"/>
            <w:vAlign w:val="bottom"/>
            <w:tcBorders>
              <w:top w:val="single" w:sz="8" w:color="56C271"/>
            </w:tcBorders>
          </w:tcPr>
          <w:p>
            <w:pPr>
              <w:spacing w:after="0"/>
              <w:rPr>
                <w:sz w:val="7"/>
                <w:szCs w:val="7"/>
                <w:color w:val="auto"/>
              </w:rPr>
            </w:pPr>
          </w:p>
        </w:tc>
        <w:tc>
          <w:tcPr>
            <w:tcW w:w="80" w:type="dxa"/>
            <w:vAlign w:val="bottom"/>
            <w:tcBorders>
              <w:top w:val="single" w:sz="8" w:color="56C271"/>
            </w:tcBorders>
          </w:tcPr>
          <w:p>
            <w:pPr>
              <w:spacing w:after="0"/>
              <w:rPr>
                <w:sz w:val="7"/>
                <w:szCs w:val="7"/>
                <w:color w:val="auto"/>
              </w:rPr>
            </w:pPr>
          </w:p>
        </w:tc>
        <w:tc>
          <w:tcPr>
            <w:tcW w:w="80" w:type="dxa"/>
            <w:vAlign w:val="bottom"/>
            <w:tcBorders>
              <w:top w:val="single" w:sz="8" w:color="56C271"/>
            </w:tcBorders>
          </w:tcPr>
          <w:p>
            <w:pPr>
              <w:spacing w:after="0"/>
              <w:rPr>
                <w:sz w:val="7"/>
                <w:szCs w:val="7"/>
                <w:color w:val="auto"/>
              </w:rPr>
            </w:pPr>
          </w:p>
        </w:tc>
        <w:tc>
          <w:tcPr>
            <w:tcW w:w="140" w:type="dxa"/>
            <w:vAlign w:val="bottom"/>
            <w:tcBorders>
              <w:top w:val="single" w:sz="8" w:color="56C271"/>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3700" w:type="dxa"/>
            <w:vAlign w:val="bottom"/>
            <w:tcBorders>
              <w:top w:val="single" w:sz="8" w:color="CCEEFF"/>
              <w:right w:val="single" w:sz="8" w:color="CCEEFF"/>
            </w:tcBorders>
            <w:gridSpan w:val="22"/>
            <w:vMerge w:val="continue"/>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20"/>
              <w:spacing w:after="0" w:line="156"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56C271"/>
              <w:bottom w:val="single" w:sz="8" w:color="56C271"/>
            </w:tcBorders>
            <w:gridSpan w:val="7"/>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vMerge w:val="restart"/>
          </w:tcPr>
          <w:p>
            <w:pPr>
              <w:ind w:left="120"/>
              <w:spacing w:after="0" w:line="15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0000EE"/>
            </w:tcBorders>
          </w:tcPr>
          <w:p>
            <w:pPr>
              <w:spacing w:after="0"/>
              <w:rPr>
                <w:sz w:val="9"/>
                <w:szCs w:val="9"/>
                <w:color w:val="auto"/>
              </w:rPr>
            </w:pPr>
          </w:p>
        </w:tc>
        <w:tc>
          <w:tcPr>
            <w:tcW w:w="100" w:type="dxa"/>
            <w:vAlign w:val="bottom"/>
            <w:tcBorders>
              <w:bottom w:val="single" w:sz="8" w:color="0000EE"/>
            </w:tcBorders>
          </w:tcPr>
          <w:p>
            <w:pPr>
              <w:spacing w:after="0"/>
              <w:rPr>
                <w:sz w:val="9"/>
                <w:szCs w:val="9"/>
                <w:color w:val="auto"/>
              </w:rPr>
            </w:pPr>
          </w:p>
        </w:tc>
        <w:tc>
          <w:tcPr>
            <w:tcW w:w="20" w:type="dxa"/>
            <w:vAlign w:val="bottom"/>
            <w:tcBorders>
              <w:bottom w:val="single" w:sz="8" w:color="0000EE"/>
            </w:tcBorders>
          </w:tcPr>
          <w:p>
            <w:pPr>
              <w:spacing w:after="0"/>
              <w:rPr>
                <w:sz w:val="9"/>
                <w:szCs w:val="9"/>
                <w:color w:val="auto"/>
              </w:rPr>
            </w:pPr>
          </w:p>
        </w:tc>
        <w:tc>
          <w:tcPr>
            <w:tcW w:w="200" w:type="dxa"/>
            <w:vAlign w:val="bottom"/>
            <w:vMerge w:val="restart"/>
          </w:tcPr>
          <w:p>
            <w:pPr>
              <w:jc w:val="right"/>
              <w:ind w:right="148"/>
              <w:spacing w:after="0" w:line="15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gridSpan w:val="2"/>
            <w:vMerge w:val="restart"/>
            <w:shd w:val="clear" w:color="auto" w:fill="CCEEFF"/>
          </w:tcPr>
          <w:p>
            <w:pPr>
              <w:spacing w:after="0" w:line="229" w:lineRule="exact"/>
              <w:rPr>
                <w:sz w:val="20"/>
                <w:szCs w:val="20"/>
                <w:color w:val="auto"/>
              </w:rPr>
            </w:pPr>
            <w:r>
              <w:rPr>
                <w:rFonts w:ascii="Arial" w:cs="Arial" w:eastAsia="Arial" w:hAnsi="Arial"/>
                <w:sz w:val="22"/>
                <w:szCs w:val="22"/>
                <w:b w:val="1"/>
                <w:bCs w:val="1"/>
                <w:color w:val="auto"/>
              </w:rPr>
              <w:t>​</w:t>
            </w:r>
          </w:p>
        </w:tc>
        <w:tc>
          <w:tcPr>
            <w:tcW w:w="2960" w:type="dxa"/>
            <w:vAlign w:val="bottom"/>
            <w:tcBorders>
              <w:top w:val="single" w:sz="8" w:color="56C271"/>
              <w:bottom w:val="single" w:sz="8" w:color="56C271"/>
              <w:right w:val="single" w:sz="8" w:color="CCEEFF"/>
            </w:tcBorders>
            <w:gridSpan w:val="16"/>
            <w:vMerge w:val="restart"/>
            <w:shd w:val="clear" w:color="auto" w:fill="CCEEFF"/>
          </w:tcPr>
          <w:p>
            <w:pPr>
              <w:spacing w:after="0" w:line="229" w:lineRule="exact"/>
              <w:rPr>
                <w:sz w:val="20"/>
                <w:szCs w:val="20"/>
                <w:color w:val="auto"/>
              </w:rPr>
            </w:pPr>
            <w:r>
              <w:rPr>
                <w:rFonts w:ascii="Arial" w:cs="Arial" w:eastAsia="Arial" w:hAnsi="Arial"/>
                <w:sz w:val="22"/>
                <w:szCs w:val="22"/>
                <w:b w:val="1"/>
                <w:bCs w:val="1"/>
                <w:color w:val="56C271"/>
                <w:w w:val="93"/>
              </w:rPr>
              <w:t>Registered Public Accounting</w:t>
            </w:r>
          </w:p>
        </w:tc>
        <w:tc>
          <w:tcPr>
            <w:tcW w:w="100" w:type="dxa"/>
            <w:vAlign w:val="bottom"/>
            <w:tcBorders>
              <w:top w:val="single" w:sz="8" w:color="CCEEFF"/>
              <w:left w:val="single" w:sz="8" w:color="CCEEFF"/>
              <w:bottom w:val="single" w:sz="8" w:color="CCEEFF"/>
              <w:right w:val="single" w:sz="8" w:color="CCEEFF"/>
            </w:tcBorders>
            <w:vMerge w:val="restart"/>
            <w:shd w:val="clear" w:color="auto" w:fill="CCEEFF"/>
          </w:tcPr>
          <w:p>
            <w:pPr>
              <w:spacing w:after="0"/>
              <w:rPr>
                <w:sz w:val="9"/>
                <w:szCs w:val="9"/>
                <w:color w:val="auto"/>
              </w:rPr>
            </w:pPr>
          </w:p>
        </w:tc>
        <w:tc>
          <w:tcPr>
            <w:tcW w:w="640" w:type="dxa"/>
            <w:vAlign w:val="bottom"/>
            <w:tcBorders>
              <w:top w:val="single" w:sz="8" w:color="CCEEFF"/>
              <w:bottom w:val="single" w:sz="8" w:color="CCEEFF"/>
              <w:right w:val="single" w:sz="8" w:color="CCEEFF"/>
            </w:tcBorders>
            <w:gridSpan w:val="5"/>
            <w:vMerge w:val="restart"/>
            <w:shd w:val="clear" w:color="auto" w:fill="CCEEFF"/>
          </w:tcPr>
          <w:p>
            <w:pPr>
              <w:ind w:left="60"/>
              <w:spacing w:after="0" w:line="229" w:lineRule="exact"/>
              <w:rPr>
                <w:sz w:val="20"/>
                <w:szCs w:val="20"/>
                <w:color w:val="auto"/>
              </w:rPr>
            </w:pPr>
            <w:r>
              <w:rPr>
                <w:rFonts w:ascii="Arial" w:cs="Arial" w:eastAsia="Arial" w:hAnsi="Arial"/>
                <w:sz w:val="22"/>
                <w:szCs w:val="22"/>
                <w:b w:val="1"/>
                <w:bCs w:val="1"/>
                <w:color w:val="56C271"/>
              </w:rPr>
              <w:t>Firm</w:t>
            </w:r>
            <w:r>
              <w:rPr>
                <w:rFonts w:ascii="Arial" w:cs="Arial" w:eastAsia="Arial" w:hAnsi="Arial"/>
                <w:sz w:val="17"/>
                <w:szCs w:val="17"/>
                <w:color w:val="56C271"/>
              </w:rPr>
              <w:t>​</w:t>
            </w:r>
          </w:p>
        </w:tc>
        <w:tc>
          <w:tcPr>
            <w:tcW w:w="380" w:type="dxa"/>
            <w:vAlign w:val="bottom"/>
            <w:tcBorders>
              <w:top w:val="single" w:sz="8" w:color="CCEEFF"/>
              <w:bottom w:val="single" w:sz="8" w:color="CCEEFF"/>
            </w:tcBorders>
            <w:gridSpan w:val="2"/>
            <w:vMerge w:val="restart"/>
            <w:shd w:val="clear" w:color="auto" w:fill="CCEEFF"/>
          </w:tcPr>
          <w:p>
            <w:pPr>
              <w:jc w:val="right"/>
              <w:spacing w:after="0" w:line="229"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17"/>
                <w:szCs w:val="17"/>
                <w:b w:val="1"/>
                <w:bCs w:val="1"/>
                <w:color w:val="auto"/>
              </w:rPr>
              <w:t>​</w:t>
            </w:r>
            <w:r>
              <w:rPr>
                <w:rFonts w:ascii="Arial" w:cs="Arial" w:eastAsia="Arial" w:hAnsi="Arial"/>
                <w:sz w:val="17"/>
                <w:szCs w:val="17"/>
                <w:color w:val="0000EE"/>
              </w:rPr>
              <w:t>64</w:t>
            </w:r>
          </w:p>
        </w:tc>
        <w:tc>
          <w:tcPr>
            <w:tcW w:w="20" w:type="dxa"/>
            <w:vAlign w:val="bottom"/>
            <w:vMerge w:val="restart"/>
          </w:tcPr>
          <w:p>
            <w:pPr>
              <w:spacing w:after="0"/>
              <w:rPr>
                <w:sz w:val="9"/>
                <w:szCs w:val="9"/>
                <w:color w:val="auto"/>
              </w:rPr>
            </w:pPr>
          </w:p>
        </w:tc>
        <w:tc>
          <w:tcPr>
            <w:tcW w:w="40" w:type="dxa"/>
            <w:vAlign w:val="bottom"/>
            <w:gridSpan w:val="2"/>
            <w:vMerge w:val="restart"/>
          </w:tcPr>
          <w:p>
            <w:pPr>
              <w:jc w:val="right"/>
              <w:spacing w:after="0" w:line="229" w:lineRule="exact"/>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5"/>
        </w:trPr>
        <w:tc>
          <w:tcPr>
            <w:tcW w:w="200" w:type="dxa"/>
            <w:vAlign w:val="bottom"/>
            <w:gridSpan w:val="2"/>
            <w:vMerge w:val="continue"/>
          </w:tcPr>
          <w:p>
            <w:pPr>
              <w:spacing w:after="0" w:line="20" w:lineRule="exact"/>
              <w:rPr>
                <w:sz w:val="1"/>
                <w:szCs w:val="1"/>
                <w:color w:val="auto"/>
              </w:rPr>
            </w:pPr>
          </w:p>
        </w:tc>
        <w:tc>
          <w:tcPr>
            <w:tcW w:w="1220" w:type="dxa"/>
            <w:vAlign w:val="bottom"/>
            <w:tcBorders>
              <w:bottom w:val="single" w:sz="8" w:color="56C271"/>
            </w:tcBorders>
            <w:gridSpan w:val="7"/>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200" w:type="dxa"/>
            <w:vAlign w:val="bottom"/>
            <w:gridSpan w:val="2"/>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gridSpan w:val="5"/>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80" w:type="dxa"/>
            <w:vAlign w:val="bottom"/>
            <w:gridSpan w:val="4"/>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2960" w:type="dxa"/>
            <w:vAlign w:val="bottom"/>
            <w:tcBorders>
              <w:bottom w:val="single" w:sz="8" w:color="56C271"/>
              <w:right w:val="single" w:sz="8" w:color="CCEEFF"/>
            </w:tcBorders>
            <w:gridSpan w:val="16"/>
            <w:vMerge w:val="continue"/>
            <w:shd w:val="clear" w:color="auto" w:fill="CCEEFF"/>
          </w:tcPr>
          <w:p>
            <w:pPr>
              <w:spacing w:after="0" w:line="20" w:lineRule="exact"/>
              <w:rPr>
                <w:sz w:val="1"/>
                <w:szCs w:val="1"/>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line="20" w:lineRule="exact"/>
              <w:rPr>
                <w:sz w:val="1"/>
                <w:szCs w:val="1"/>
                <w:color w:val="auto"/>
              </w:rPr>
            </w:pPr>
          </w:p>
        </w:tc>
        <w:tc>
          <w:tcPr>
            <w:tcW w:w="640" w:type="dxa"/>
            <w:vAlign w:val="bottom"/>
            <w:tcBorders>
              <w:bottom w:val="single" w:sz="8" w:color="CCEEFF"/>
              <w:right w:val="single" w:sz="8" w:color="CCEEFF"/>
            </w:tcBorders>
            <w:gridSpan w:val="5"/>
            <w:vMerge w:val="continue"/>
            <w:shd w:val="clear" w:color="auto" w:fill="CCEEFF"/>
          </w:tcPr>
          <w:p>
            <w:pPr>
              <w:spacing w:after="0" w:line="20" w:lineRule="exact"/>
              <w:rPr>
                <w:sz w:val="1"/>
                <w:szCs w:val="1"/>
                <w:color w:val="auto"/>
              </w:rPr>
            </w:pPr>
          </w:p>
        </w:tc>
        <w:tc>
          <w:tcPr>
            <w:tcW w:w="38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Borders>
              <w:bottom w:val="single" w:sz="8" w:color="56C271"/>
            </w:tcBorders>
            <w:gridSpan w:val="2"/>
            <w:vMerge w:val="continue"/>
          </w:tcPr>
          <w:p>
            <w:pPr>
              <w:spacing w:after="0" w:line="20" w:lineRule="exact"/>
              <w:rPr>
                <w:sz w:val="1"/>
                <w:szCs w:val="1"/>
                <w:color w:val="auto"/>
              </w:rPr>
            </w:pPr>
          </w:p>
        </w:tc>
        <w:tc>
          <w:tcPr>
            <w:tcW w:w="1060" w:type="dxa"/>
            <w:vAlign w:val="bottom"/>
            <w:tcBorders>
              <w:bottom w:val="single" w:sz="8" w:color="56C271"/>
            </w:tcBorders>
            <w:gridSpan w:val="6"/>
          </w:tcPr>
          <w:p>
            <w:pPr>
              <w:spacing w:after="0" w:line="20" w:lineRule="exact"/>
              <w:rPr>
                <w:sz w:val="1"/>
                <w:szCs w:val="1"/>
                <w:color w:val="auto"/>
              </w:rPr>
            </w:pPr>
          </w:p>
        </w:tc>
        <w:tc>
          <w:tcPr>
            <w:tcW w:w="160" w:type="dxa"/>
            <w:vAlign w:val="bottom"/>
            <w:tcBorders>
              <w:bottom w:val="single" w:sz="8" w:color="56C271"/>
            </w:tcBorders>
          </w:tcPr>
          <w:p>
            <w:pPr>
              <w:spacing w:after="0" w:line="20" w:lineRule="exact"/>
              <w:rPr>
                <w:sz w:val="1"/>
                <w:szCs w:val="1"/>
                <w:color w:val="auto"/>
              </w:rPr>
            </w:pPr>
          </w:p>
        </w:tc>
        <w:tc>
          <w:tcPr>
            <w:tcW w:w="120" w:type="dxa"/>
            <w:vAlign w:val="bottom"/>
            <w:tcBorders>
              <w:bottom w:val="single" w:sz="8" w:color="56C271"/>
            </w:tcBorders>
            <w:vMerge w:val="continue"/>
          </w:tcPr>
          <w:p>
            <w:pPr>
              <w:spacing w:after="0" w:line="20" w:lineRule="exact"/>
              <w:rPr>
                <w:sz w:val="1"/>
                <w:szCs w:val="1"/>
                <w:color w:val="auto"/>
              </w:rPr>
            </w:pPr>
          </w:p>
        </w:tc>
        <w:tc>
          <w:tcPr>
            <w:tcW w:w="220" w:type="dxa"/>
            <w:vAlign w:val="bottom"/>
            <w:tcBorders>
              <w:bottom w:val="single" w:sz="8" w:color="56C271"/>
            </w:tcBorders>
            <w:gridSpan w:val="2"/>
            <w:vMerge w:val="continue"/>
          </w:tcPr>
          <w:p>
            <w:pPr>
              <w:spacing w:after="0" w:line="20" w:lineRule="exact"/>
              <w:rPr>
                <w:sz w:val="1"/>
                <w:szCs w:val="1"/>
                <w:color w:val="auto"/>
              </w:rPr>
            </w:pPr>
          </w:p>
        </w:tc>
        <w:tc>
          <w:tcPr>
            <w:tcW w:w="240" w:type="dxa"/>
            <w:vAlign w:val="bottom"/>
            <w:tcBorders>
              <w:bottom w:val="single" w:sz="8" w:color="56C271"/>
            </w:tcBorders>
            <w:gridSpan w:val="2"/>
            <w:vMerge w:val="continue"/>
          </w:tcPr>
          <w:p>
            <w:pPr>
              <w:spacing w:after="0" w:line="20" w:lineRule="exact"/>
              <w:rPr>
                <w:sz w:val="1"/>
                <w:szCs w:val="1"/>
                <w:color w:val="auto"/>
              </w:rPr>
            </w:pPr>
          </w:p>
        </w:tc>
        <w:tc>
          <w:tcPr>
            <w:tcW w:w="200" w:type="dxa"/>
            <w:vAlign w:val="bottom"/>
            <w:tcBorders>
              <w:bottom w:val="single" w:sz="8" w:color="56C271"/>
            </w:tcBorders>
            <w:gridSpan w:val="2"/>
            <w:vMerge w:val="continue"/>
          </w:tcPr>
          <w:p>
            <w:pPr>
              <w:spacing w:after="0" w:line="20" w:lineRule="exact"/>
              <w:rPr>
                <w:sz w:val="1"/>
                <w:szCs w:val="1"/>
                <w:color w:val="auto"/>
              </w:rPr>
            </w:pPr>
          </w:p>
        </w:tc>
        <w:tc>
          <w:tcPr>
            <w:tcW w:w="300" w:type="dxa"/>
            <w:vAlign w:val="bottom"/>
            <w:tcBorders>
              <w:bottom w:val="single" w:sz="8" w:color="56C271"/>
            </w:tcBorders>
            <w:vMerge w:val="continue"/>
          </w:tcPr>
          <w:p>
            <w:pPr>
              <w:spacing w:after="0" w:line="20" w:lineRule="exact"/>
              <w:rPr>
                <w:sz w:val="1"/>
                <w:szCs w:val="1"/>
                <w:color w:val="auto"/>
              </w:rPr>
            </w:pPr>
          </w:p>
        </w:tc>
        <w:tc>
          <w:tcPr>
            <w:tcW w:w="480" w:type="dxa"/>
            <w:vAlign w:val="bottom"/>
            <w:tcBorders>
              <w:bottom w:val="single" w:sz="8" w:color="56C271"/>
            </w:tcBorders>
            <w:gridSpan w:val="5"/>
            <w:vMerge w:val="continue"/>
          </w:tcPr>
          <w:p>
            <w:pPr>
              <w:spacing w:after="0" w:line="20" w:lineRule="exact"/>
              <w:rPr>
                <w:sz w:val="1"/>
                <w:szCs w:val="1"/>
                <w:color w:val="auto"/>
              </w:rPr>
            </w:pPr>
          </w:p>
        </w:tc>
        <w:tc>
          <w:tcPr>
            <w:tcW w:w="140" w:type="dxa"/>
            <w:vAlign w:val="bottom"/>
            <w:tcBorders>
              <w:bottom w:val="single" w:sz="8" w:color="56C271"/>
            </w:tcBorders>
            <w:vMerge w:val="continue"/>
          </w:tcPr>
          <w:p>
            <w:pPr>
              <w:spacing w:after="0" w:line="20" w:lineRule="exact"/>
              <w:rPr>
                <w:sz w:val="1"/>
                <w:szCs w:val="1"/>
                <w:color w:val="auto"/>
              </w:rPr>
            </w:pPr>
          </w:p>
        </w:tc>
        <w:tc>
          <w:tcPr>
            <w:tcW w:w="80" w:type="dxa"/>
            <w:vAlign w:val="bottom"/>
            <w:tcBorders>
              <w:bottom w:val="single" w:sz="8" w:color="56C271"/>
            </w:tcBorders>
            <w:vMerge w:val="continue"/>
          </w:tcPr>
          <w:p>
            <w:pPr>
              <w:spacing w:after="0" w:line="20" w:lineRule="exact"/>
              <w:rPr>
                <w:sz w:val="1"/>
                <w:szCs w:val="1"/>
                <w:color w:val="auto"/>
              </w:rPr>
            </w:pPr>
          </w:p>
        </w:tc>
        <w:tc>
          <w:tcPr>
            <w:tcW w:w="380" w:type="dxa"/>
            <w:vAlign w:val="bottom"/>
            <w:tcBorders>
              <w:bottom w:val="single" w:sz="8" w:color="56C271"/>
            </w:tcBorders>
            <w:gridSpan w:val="4"/>
            <w:vMerge w:val="continue"/>
          </w:tcPr>
          <w:p>
            <w:pPr>
              <w:spacing w:after="0" w:line="20" w:lineRule="exact"/>
              <w:rPr>
                <w:sz w:val="1"/>
                <w:szCs w:val="1"/>
                <w:color w:val="auto"/>
              </w:rPr>
            </w:pPr>
          </w:p>
        </w:tc>
        <w:tc>
          <w:tcPr>
            <w:tcW w:w="160" w:type="dxa"/>
            <w:vAlign w:val="bottom"/>
            <w:tcBorders>
              <w:bottom w:val="single" w:sz="8" w:color="56C271"/>
            </w:tcBorders>
            <w:gridSpan w:val="2"/>
            <w:vMerge w:val="continue"/>
          </w:tcPr>
          <w:p>
            <w:pPr>
              <w:spacing w:after="0" w:line="20" w:lineRule="exact"/>
              <w:rPr>
                <w:sz w:val="1"/>
                <w:szCs w:val="1"/>
                <w:color w:val="auto"/>
              </w:rPr>
            </w:pPr>
          </w:p>
        </w:tc>
        <w:tc>
          <w:tcPr>
            <w:tcW w:w="20" w:type="dxa"/>
            <w:vAlign w:val="bottom"/>
            <w:tcBorders>
              <w:bottom w:val="single" w:sz="8" w:color="56C271"/>
            </w:tcBorders>
            <w:vMerge w:val="continue"/>
          </w:tcPr>
          <w:p>
            <w:pPr>
              <w:spacing w:after="0" w:line="20" w:lineRule="exact"/>
              <w:rPr>
                <w:sz w:val="1"/>
                <w:szCs w:val="1"/>
                <w:color w:val="auto"/>
              </w:rPr>
            </w:pPr>
          </w:p>
        </w:tc>
        <w:tc>
          <w:tcPr>
            <w:tcW w:w="320" w:type="dxa"/>
            <w:vAlign w:val="bottom"/>
            <w:tcBorders>
              <w:bottom w:val="single" w:sz="8" w:color="56C271"/>
            </w:tcBorders>
            <w:vMerge w:val="continue"/>
          </w:tcPr>
          <w:p>
            <w:pPr>
              <w:spacing w:after="0" w:line="20" w:lineRule="exact"/>
              <w:rPr>
                <w:sz w:val="1"/>
                <w:szCs w:val="1"/>
                <w:color w:val="auto"/>
              </w:rPr>
            </w:pPr>
          </w:p>
        </w:tc>
        <w:tc>
          <w:tcPr>
            <w:tcW w:w="100" w:type="dxa"/>
            <w:vAlign w:val="bottom"/>
            <w:tcBorders>
              <w:bottom w:val="single" w:sz="8" w:color="56C271"/>
            </w:tcBorders>
          </w:tcPr>
          <w:p>
            <w:pPr>
              <w:spacing w:after="0" w:line="20" w:lineRule="exact"/>
              <w:rPr>
                <w:sz w:val="1"/>
                <w:szCs w:val="1"/>
                <w:color w:val="auto"/>
              </w:rPr>
            </w:pPr>
          </w:p>
        </w:tc>
        <w:tc>
          <w:tcPr>
            <w:tcW w:w="100" w:type="dxa"/>
            <w:vAlign w:val="bottom"/>
            <w:tcBorders>
              <w:bottom w:val="single" w:sz="8" w:color="56C271"/>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8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2960" w:type="dxa"/>
            <w:vAlign w:val="bottom"/>
            <w:tcBorders>
              <w:bottom w:val="single" w:sz="8" w:color="56C271"/>
              <w:right w:val="single" w:sz="8" w:color="CCEEFF"/>
            </w:tcBorders>
            <w:gridSpan w:val="16"/>
            <w:vMerge w:val="continue"/>
            <w:shd w:val="clear" w:color="auto" w:fill="CCEEFF"/>
          </w:tcPr>
          <w:p>
            <w:pPr>
              <w:spacing w:after="0" w:line="20" w:lineRule="exact"/>
              <w:rPr>
                <w:sz w:val="1"/>
                <w:szCs w:val="1"/>
                <w:color w:val="auto"/>
              </w:rPr>
            </w:pPr>
          </w:p>
        </w:tc>
        <w:tc>
          <w:tcPr>
            <w:tcW w:w="100" w:type="dxa"/>
            <w:vAlign w:val="bottom"/>
            <w:tcBorders>
              <w:left w:val="single" w:sz="8" w:color="CCEEFF"/>
              <w:bottom w:val="single" w:sz="8" w:color="CCEEFF"/>
              <w:right w:val="single" w:sz="8" w:color="CCEEFF"/>
            </w:tcBorders>
            <w:vMerge w:val="continue"/>
            <w:shd w:val="clear" w:color="auto" w:fill="CCEEFF"/>
          </w:tcPr>
          <w:p>
            <w:pPr>
              <w:spacing w:after="0" w:line="20" w:lineRule="exact"/>
              <w:rPr>
                <w:sz w:val="1"/>
                <w:szCs w:val="1"/>
                <w:color w:val="auto"/>
              </w:rPr>
            </w:pPr>
          </w:p>
        </w:tc>
        <w:tc>
          <w:tcPr>
            <w:tcW w:w="640" w:type="dxa"/>
            <w:vAlign w:val="bottom"/>
            <w:tcBorders>
              <w:bottom w:val="single" w:sz="8" w:color="CCEEFF"/>
              <w:right w:val="single" w:sz="8" w:color="CCEEFF"/>
            </w:tcBorders>
            <w:gridSpan w:val="5"/>
            <w:vMerge w:val="continue"/>
            <w:shd w:val="clear" w:color="auto" w:fill="CCEEFF"/>
          </w:tcPr>
          <w:p>
            <w:pPr>
              <w:spacing w:after="0" w:line="20" w:lineRule="exact"/>
              <w:rPr>
                <w:sz w:val="1"/>
                <w:szCs w:val="1"/>
                <w:color w:val="auto"/>
              </w:rPr>
            </w:pPr>
          </w:p>
        </w:tc>
        <w:tc>
          <w:tcPr>
            <w:tcW w:w="380" w:type="dxa"/>
            <w:vAlign w:val="bottom"/>
            <w:tcBorders>
              <w:bottom w:val="single" w:sz="8" w:color="CCEEFF"/>
            </w:tcBorders>
            <w:gridSpan w:val="2"/>
            <w:vMerge w:val="continue"/>
            <w:shd w:val="clear" w:color="auto" w:fill="CCEEFF"/>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0" w:type="dxa"/>
            <w:vAlign w:val="bottom"/>
            <w:gridSpan w:val="2"/>
            <w:vMerge w:val="restart"/>
            <w:shd w:val="clear" w:color="auto" w:fill="CCEEFF"/>
          </w:tcPr>
          <w:p>
            <w:pPr>
              <w:ind w:left="20"/>
              <w:spacing w:after="0" w:line="197"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8"/>
            <w:vMerge w:val="restart"/>
            <w:shd w:val="clear" w:color="auto" w:fill="CCEEFF"/>
          </w:tcPr>
          <w:p>
            <w:pPr>
              <w:spacing w:after="0" w:line="197" w:lineRule="exact"/>
              <w:rPr>
                <w:sz w:val="20"/>
                <w:szCs w:val="20"/>
                <w:color w:val="auto"/>
              </w:rPr>
            </w:pPr>
            <w:r>
              <w:rPr>
                <w:rFonts w:ascii="Arial" w:cs="Arial" w:eastAsia="Arial" w:hAnsi="Arial"/>
                <w:sz w:val="18"/>
                <w:szCs w:val="18"/>
                <w:color w:val="0000EE"/>
                <w:w w:val="97"/>
              </w:rPr>
              <w:t>Audit Committee</w:t>
            </w:r>
          </w:p>
        </w:tc>
        <w:tc>
          <w:tcPr>
            <w:tcW w:w="2220" w:type="dxa"/>
            <w:vAlign w:val="bottom"/>
            <w:gridSpan w:val="21"/>
            <w:vMerge w:val="restart"/>
            <w:shd w:val="clear" w:color="auto" w:fill="CCEEFF"/>
          </w:tcPr>
          <w:p>
            <w:pPr>
              <w:spacing w:after="0"/>
              <w:rPr>
                <w:sz w:val="7"/>
                <w:szCs w:val="7"/>
                <w:color w:val="auto"/>
              </w:rPr>
            </w:pPr>
          </w:p>
        </w:tc>
        <w:tc>
          <w:tcPr>
            <w:tcW w:w="320" w:type="dxa"/>
            <w:vAlign w:val="bottom"/>
            <w:tcBorders>
              <w:left w:val="single" w:sz="8" w:color="CCEEFF"/>
            </w:tcBorders>
            <w:vMerge w:val="restart"/>
            <w:shd w:val="clear" w:color="auto" w:fill="CCEEFF"/>
          </w:tcPr>
          <w:p>
            <w:pPr>
              <w:ind w:left="120"/>
              <w:spacing w:after="0" w:line="197" w:lineRule="exact"/>
              <w:rPr>
                <w:sz w:val="20"/>
                <w:szCs w:val="20"/>
                <w:color w:val="auto"/>
              </w:rPr>
            </w:pPr>
            <w:r>
              <w:rPr>
                <w:rFonts w:ascii="Arial" w:cs="Arial" w:eastAsia="Arial" w:hAnsi="Arial"/>
                <w:sz w:val="18"/>
                <w:szCs w:val="18"/>
                <w:color w:val="auto"/>
              </w:rPr>
              <w:t>​ ​​</w:t>
            </w:r>
          </w:p>
        </w:tc>
        <w:tc>
          <w:tcPr>
            <w:tcW w:w="200" w:type="dxa"/>
            <w:vAlign w:val="bottom"/>
            <w:gridSpan w:val="2"/>
            <w:vMerge w:val="restart"/>
            <w:shd w:val="clear" w:color="auto" w:fill="CCEEFF"/>
          </w:tcPr>
          <w:p>
            <w:pPr>
              <w:jc w:val="right"/>
              <w:spacing w:after="0" w:line="197" w:lineRule="exact"/>
              <w:rPr>
                <w:sz w:val="20"/>
                <w:szCs w:val="20"/>
                <w:color w:val="auto"/>
              </w:rPr>
            </w:pPr>
            <w:r>
              <w:rPr>
                <w:rFonts w:ascii="Arial" w:cs="Arial" w:eastAsia="Arial" w:hAnsi="Arial"/>
                <w:sz w:val="18"/>
                <w:szCs w:val="18"/>
                <w:color w:val="0000EE"/>
                <w:w w:val="89"/>
              </w:rPr>
              <w:t>23</w:t>
            </w:r>
          </w:p>
        </w:tc>
        <w:tc>
          <w:tcPr>
            <w:tcW w:w="220" w:type="dxa"/>
            <w:vAlign w:val="bottom"/>
            <w:gridSpan w:val="2"/>
            <w:vMerge w:val="restart"/>
          </w:tcPr>
          <w:p>
            <w:pPr>
              <w:jc w:val="right"/>
              <w:ind w:right="168"/>
              <w:spacing w:after="0" w:line="197" w:lineRule="exact"/>
              <w:rPr>
                <w:sz w:val="20"/>
                <w:szCs w:val="20"/>
                <w:color w:val="auto"/>
              </w:rPr>
            </w:pPr>
            <w:r>
              <w:rPr>
                <w:rFonts w:ascii="Arial" w:cs="Arial" w:eastAsia="Arial" w:hAnsi="Arial"/>
                <w:sz w:val="18"/>
                <w:szCs w:val="18"/>
                <w:color w:val="auto"/>
              </w:rPr>
              <w:t>​</w:t>
            </w:r>
          </w:p>
        </w:tc>
        <w:tc>
          <w:tcPr>
            <w:tcW w:w="180" w:type="dxa"/>
            <w:vAlign w:val="bottom"/>
            <w:gridSpan w:val="2"/>
            <w:vMerge w:val="continue"/>
            <w:shd w:val="clear" w:color="auto" w:fill="CCEEFF"/>
          </w:tcPr>
          <w:p>
            <w:pPr>
              <w:spacing w:after="0"/>
              <w:rPr>
                <w:sz w:val="7"/>
                <w:szCs w:val="7"/>
                <w:color w:val="auto"/>
              </w:rPr>
            </w:pPr>
          </w:p>
        </w:tc>
        <w:tc>
          <w:tcPr>
            <w:tcW w:w="2960" w:type="dxa"/>
            <w:vAlign w:val="bottom"/>
            <w:tcBorders>
              <w:right w:val="single" w:sz="8" w:color="CCEEFF"/>
            </w:tcBorders>
            <w:gridSpan w:val="16"/>
            <w:vMerge w:val="continue"/>
            <w:shd w:val="clear" w:color="auto" w:fill="CCEEFF"/>
          </w:tcPr>
          <w:p>
            <w:pPr>
              <w:spacing w:after="0"/>
              <w:rPr>
                <w:sz w:val="7"/>
                <w:szCs w:val="7"/>
                <w:color w:val="auto"/>
              </w:rPr>
            </w:pPr>
          </w:p>
        </w:tc>
        <w:tc>
          <w:tcPr>
            <w:tcW w:w="100" w:type="dxa"/>
            <w:vAlign w:val="bottom"/>
            <w:tcBorders>
              <w:left w:val="single" w:sz="8" w:color="CCEEFF"/>
              <w:right w:val="single" w:sz="8" w:color="CCEEFF"/>
            </w:tcBorders>
            <w:vMerge w:val="continue"/>
            <w:shd w:val="clear" w:color="auto" w:fill="CCEEFF"/>
          </w:tcPr>
          <w:p>
            <w:pPr>
              <w:spacing w:after="0"/>
              <w:rPr>
                <w:sz w:val="7"/>
                <w:szCs w:val="7"/>
                <w:color w:val="auto"/>
              </w:rPr>
            </w:pPr>
          </w:p>
        </w:tc>
        <w:tc>
          <w:tcPr>
            <w:tcW w:w="640" w:type="dxa"/>
            <w:vAlign w:val="bottom"/>
            <w:tcBorders>
              <w:right w:val="single" w:sz="8" w:color="CCEEFF"/>
            </w:tcBorders>
            <w:gridSpan w:val="5"/>
            <w:vMerge w:val="continue"/>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0" w:type="dxa"/>
            <w:vAlign w:val="bottom"/>
            <w:tcBorders>
              <w:top w:val="single" w:sz="8" w:color="CCEEFF"/>
            </w:tcBorders>
            <w:gridSpan w:val="2"/>
            <w:vMerge w:val="continue"/>
            <w:shd w:val="clear" w:color="auto" w:fill="CCEEFF"/>
          </w:tcPr>
          <w:p>
            <w:pPr>
              <w:spacing w:after="0"/>
              <w:rPr>
                <w:sz w:val="7"/>
                <w:szCs w:val="7"/>
                <w:color w:val="auto"/>
              </w:rPr>
            </w:pPr>
          </w:p>
        </w:tc>
        <w:tc>
          <w:tcPr>
            <w:tcW w:w="1340" w:type="dxa"/>
            <w:vAlign w:val="bottom"/>
            <w:tcBorders>
              <w:top w:val="single" w:sz="8" w:color="CCEEFF"/>
              <w:right w:val="single" w:sz="8" w:color="CCEEFF"/>
            </w:tcBorders>
            <w:gridSpan w:val="8"/>
            <w:vMerge w:val="continue"/>
            <w:shd w:val="clear" w:color="auto" w:fill="CCEEFF"/>
          </w:tcPr>
          <w:p>
            <w:pPr>
              <w:spacing w:after="0"/>
              <w:rPr>
                <w:sz w:val="7"/>
                <w:szCs w:val="7"/>
                <w:color w:val="auto"/>
              </w:rPr>
            </w:pPr>
          </w:p>
        </w:tc>
        <w:tc>
          <w:tcPr>
            <w:tcW w:w="2220" w:type="dxa"/>
            <w:vAlign w:val="bottom"/>
            <w:tcBorders>
              <w:top w:val="single" w:sz="8" w:color="CCEEFF"/>
            </w:tcBorders>
            <w:gridSpan w:val="21"/>
            <w:vMerge w:val="continue"/>
            <w:shd w:val="clear" w:color="auto" w:fill="CCEEFF"/>
          </w:tcPr>
          <w:p>
            <w:pPr>
              <w:spacing w:after="0"/>
              <w:rPr>
                <w:sz w:val="7"/>
                <w:szCs w:val="7"/>
                <w:color w:val="auto"/>
              </w:rPr>
            </w:pPr>
          </w:p>
        </w:tc>
        <w:tc>
          <w:tcPr>
            <w:tcW w:w="320" w:type="dxa"/>
            <w:vAlign w:val="bottom"/>
            <w:tcBorders>
              <w:top w:val="single" w:sz="8" w:color="CCEEFF"/>
              <w:left w:val="single" w:sz="8" w:color="CCEEFF"/>
            </w:tcBorders>
            <w:vMerge w:val="continue"/>
            <w:shd w:val="clear" w:color="auto" w:fill="CCEEFF"/>
          </w:tcPr>
          <w:p>
            <w:pPr>
              <w:spacing w:after="0"/>
              <w:rPr>
                <w:sz w:val="7"/>
                <w:szCs w:val="7"/>
                <w:color w:val="auto"/>
              </w:rPr>
            </w:pPr>
          </w:p>
        </w:tc>
        <w:tc>
          <w:tcPr>
            <w:tcW w:w="200" w:type="dxa"/>
            <w:vAlign w:val="bottom"/>
            <w:tcBorders>
              <w:top w:val="single" w:sz="8" w:color="CCEEFF"/>
            </w:tcBorders>
            <w:gridSpan w:val="2"/>
            <w:vMerge w:val="continue"/>
            <w:shd w:val="clear" w:color="auto" w:fill="CCEEFF"/>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0" w:type="dxa"/>
            <w:vAlign w:val="bottom"/>
            <w:tcBorders>
              <w:top w:val="single" w:sz="8" w:color="56C271"/>
            </w:tcBorders>
          </w:tcPr>
          <w:p>
            <w:pPr>
              <w:spacing w:after="0"/>
              <w:rPr>
                <w:sz w:val="7"/>
                <w:szCs w:val="7"/>
                <w:color w:val="auto"/>
              </w:rPr>
            </w:pPr>
          </w:p>
        </w:tc>
        <w:tc>
          <w:tcPr>
            <w:tcW w:w="3220" w:type="dxa"/>
            <w:vAlign w:val="bottom"/>
            <w:tcBorders>
              <w:top w:val="single" w:sz="8" w:color="56C271"/>
            </w:tcBorders>
            <w:gridSpan w:val="18"/>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Principal Accounting Firm Fees</w:t>
            </w:r>
          </w:p>
        </w:tc>
        <w:tc>
          <w:tcPr>
            <w:tcW w:w="120" w:type="dxa"/>
            <w:vAlign w:val="bottom"/>
            <w:tcBorders>
              <w:top w:val="single" w:sz="8" w:color="56C271"/>
            </w:tcBorders>
          </w:tcPr>
          <w:p>
            <w:pPr>
              <w:spacing w:after="0"/>
              <w:rPr>
                <w:sz w:val="7"/>
                <w:szCs w:val="7"/>
                <w:color w:val="auto"/>
              </w:rPr>
            </w:pPr>
          </w:p>
        </w:tc>
        <w:tc>
          <w:tcPr>
            <w:tcW w:w="20" w:type="dxa"/>
            <w:vAlign w:val="bottom"/>
            <w:tcBorders>
              <w:top w:val="single" w:sz="8" w:color="56C271"/>
            </w:tcBorders>
          </w:tcPr>
          <w:p>
            <w:pPr>
              <w:spacing w:after="0"/>
              <w:rPr>
                <w:sz w:val="7"/>
                <w:szCs w:val="7"/>
                <w:color w:val="auto"/>
              </w:rPr>
            </w:pPr>
          </w:p>
        </w:tc>
        <w:tc>
          <w:tcPr>
            <w:tcW w:w="20" w:type="dxa"/>
            <w:vAlign w:val="bottom"/>
            <w:tcBorders>
              <w:top w:val="single" w:sz="8" w:color="56C271"/>
            </w:tcBorders>
          </w:tcPr>
          <w:p>
            <w:pPr>
              <w:spacing w:after="0"/>
              <w:rPr>
                <w:sz w:val="7"/>
                <w:szCs w:val="7"/>
                <w:color w:val="auto"/>
              </w:rPr>
            </w:pPr>
          </w:p>
        </w:tc>
        <w:tc>
          <w:tcPr>
            <w:tcW w:w="40" w:type="dxa"/>
            <w:vAlign w:val="bottom"/>
            <w:tcBorders>
              <w:top w:val="single" w:sz="8" w:color="56C271"/>
            </w:tcBorders>
          </w:tcPr>
          <w:p>
            <w:pPr>
              <w:spacing w:after="0"/>
              <w:rPr>
                <w:sz w:val="7"/>
                <w:szCs w:val="7"/>
                <w:color w:val="auto"/>
              </w:rPr>
            </w:pPr>
          </w:p>
        </w:tc>
        <w:tc>
          <w:tcPr>
            <w:tcW w:w="440" w:type="dxa"/>
            <w:vAlign w:val="bottom"/>
            <w:tcBorders>
              <w:top w:val="single" w:sz="8" w:color="56C271"/>
            </w:tcBorders>
          </w:tcPr>
          <w:p>
            <w:pPr>
              <w:spacing w:after="0"/>
              <w:rPr>
                <w:sz w:val="7"/>
                <w:szCs w:val="7"/>
                <w:color w:val="auto"/>
              </w:rPr>
            </w:pPr>
          </w:p>
        </w:tc>
        <w:tc>
          <w:tcPr>
            <w:tcW w:w="180" w:type="dxa"/>
            <w:vAlign w:val="bottom"/>
            <w:tcBorders>
              <w:top w:val="single" w:sz="8" w:color="56C271"/>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18"/>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40" w:type="dxa"/>
            <w:vAlign w:val="bottom"/>
            <w:tcBorders>
              <w:bottom w:val="single" w:sz="8" w:color="0000EE"/>
            </w:tcBorders>
            <w:gridSpan w:val="28"/>
          </w:tcPr>
          <w:p>
            <w:pPr>
              <w:spacing w:after="0" w:line="169" w:lineRule="exact"/>
              <w:rPr>
                <w:sz w:val="20"/>
                <w:szCs w:val="20"/>
                <w:color w:val="auto"/>
              </w:rPr>
            </w:pPr>
            <w:r>
              <w:rPr>
                <w:rFonts w:ascii="Arial" w:cs="Arial" w:eastAsia="Arial" w:hAnsi="Arial"/>
                <w:sz w:val="18"/>
                <w:szCs w:val="18"/>
                <w:color w:val="0000EE"/>
                <w:w w:val="98"/>
              </w:rPr>
              <w:t>Compensation and Leadership Development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tcBorders>
              <w:bottom w:val="single" w:sz="8" w:color="56C271"/>
            </w:tcBorders>
            <w:gridSpan w:val="18"/>
            <w:vMerge w:val="continue"/>
          </w:tcPr>
          <w:p>
            <w:pPr>
              <w:spacing w:after="0"/>
              <w:rPr>
                <w:sz w:val="14"/>
                <w:szCs w:val="14"/>
                <w:color w:val="auto"/>
              </w:rPr>
            </w:pPr>
          </w:p>
        </w:tc>
        <w:tc>
          <w:tcPr>
            <w:tcW w:w="640" w:type="dxa"/>
            <w:vAlign w:val="bottom"/>
            <w:gridSpan w:val="5"/>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EE"/>
                <w:w w:val="89"/>
              </w:rPr>
              <w:t>65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
        </w:trPr>
        <w:tc>
          <w:tcPr>
            <w:tcW w:w="200" w:type="dxa"/>
            <w:vAlign w:val="bottom"/>
            <w:gridSpan w:val="2"/>
            <w:vMerge w:val="restart"/>
          </w:tcPr>
          <w:p>
            <w:pPr>
              <w:ind w:left="20"/>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2"/>
                <w:szCs w:val="2"/>
                <w:color w:val="auto"/>
              </w:rPr>
            </w:pPr>
          </w:p>
        </w:tc>
        <w:tc>
          <w:tcPr>
            <w:tcW w:w="3380" w:type="dxa"/>
            <w:vAlign w:val="bottom"/>
            <w:gridSpan w:val="28"/>
            <w:vMerge w:val="restart"/>
          </w:tcPr>
          <w:p>
            <w:pPr>
              <w:spacing w:after="0" w:line="196" w:lineRule="exact"/>
              <w:rPr>
                <w:sz w:val="20"/>
                <w:szCs w:val="20"/>
                <w:color w:val="auto"/>
              </w:rPr>
            </w:pPr>
            <w:r>
              <w:rPr>
                <w:rFonts w:ascii="Arial" w:cs="Arial" w:eastAsia="Arial" w:hAnsi="Arial"/>
                <w:sz w:val="18"/>
                <w:szCs w:val="18"/>
                <w:color w:val="0000EE"/>
              </w:rPr>
              <w:t>Committee</w:t>
            </w:r>
          </w:p>
        </w:tc>
        <w:tc>
          <w:tcPr>
            <w:tcW w:w="320" w:type="dxa"/>
            <w:vAlign w:val="bottom"/>
            <w:vMerge w:val="restart"/>
          </w:tcPr>
          <w:p>
            <w:pPr>
              <w:ind w:left="120"/>
              <w:spacing w:after="0" w:line="196" w:lineRule="exact"/>
              <w:rPr>
                <w:sz w:val="20"/>
                <w:szCs w:val="20"/>
                <w:color w:val="auto"/>
              </w:rPr>
            </w:pPr>
            <w:r>
              <w:rPr>
                <w:rFonts w:ascii="Arial" w:cs="Arial" w:eastAsia="Arial" w:hAnsi="Arial"/>
                <w:sz w:val="18"/>
                <w:szCs w:val="18"/>
                <w:color w:val="auto"/>
              </w:rPr>
              <w:t>​ ​​</w:t>
            </w:r>
          </w:p>
        </w:tc>
        <w:tc>
          <w:tcPr>
            <w:tcW w:w="420" w:type="dxa"/>
            <w:vAlign w:val="bottom"/>
            <w:gridSpan w:val="4"/>
            <w:vMerge w:val="restart"/>
          </w:tcPr>
          <w:p>
            <w:pPr>
              <w:jc w:val="right"/>
              <w:ind w:right="168"/>
              <w:spacing w:after="0" w:line="196" w:lineRule="exact"/>
              <w:rPr>
                <w:sz w:val="20"/>
                <w:szCs w:val="20"/>
                <w:color w:val="auto"/>
              </w:rPr>
            </w:pPr>
            <w:r>
              <w:rPr>
                <w:rFonts w:ascii="Arial" w:cs="Arial" w:eastAsia="Arial" w:hAnsi="Arial"/>
                <w:sz w:val="18"/>
                <w:szCs w:val="18"/>
                <w:color w:val="0000EE"/>
              </w:rPr>
              <w:t>24</w:t>
            </w:r>
            <w:r>
              <w:rPr>
                <w:rFonts w:ascii="Arial" w:cs="Arial" w:eastAsia="Arial" w:hAnsi="Arial"/>
                <w:sz w:val="18"/>
                <w:szCs w:val="18"/>
                <w:color w:val="000000"/>
              </w:rPr>
              <w:t>​</w:t>
            </w:r>
          </w:p>
        </w:tc>
        <w:tc>
          <w:tcPr>
            <w:tcW w:w="20" w:type="dxa"/>
            <w:vAlign w:val="bottom"/>
            <w:vMerge w:val="restart"/>
          </w:tcPr>
          <w:p>
            <w:pPr>
              <w:spacing w:after="0"/>
              <w:rPr>
                <w:sz w:val="2"/>
                <w:szCs w:val="2"/>
                <w:color w:val="auto"/>
              </w:rPr>
            </w:pPr>
          </w:p>
        </w:tc>
        <w:tc>
          <w:tcPr>
            <w:tcW w:w="3220" w:type="dxa"/>
            <w:vAlign w:val="bottom"/>
            <w:tcBorders>
              <w:bottom w:val="single" w:sz="8" w:color="56C271"/>
            </w:tcBorders>
            <w:gridSpan w:val="18"/>
            <w:vMerge w:val="continue"/>
          </w:tcPr>
          <w:p>
            <w:pPr>
              <w:spacing w:after="0"/>
              <w:rPr>
                <w:sz w:val="2"/>
                <w:szCs w:val="2"/>
                <w:color w:val="auto"/>
              </w:rPr>
            </w:pPr>
          </w:p>
        </w:tc>
        <w:tc>
          <w:tcPr>
            <w:tcW w:w="640" w:type="dxa"/>
            <w:vAlign w:val="bottom"/>
            <w:gridSpan w:val="5"/>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20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3380" w:type="dxa"/>
            <w:vAlign w:val="bottom"/>
            <w:gridSpan w:val="28"/>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420" w:type="dxa"/>
            <w:vAlign w:val="bottom"/>
            <w:gridSpan w:val="4"/>
            <w:vMerge w:val="continue"/>
          </w:tcPr>
          <w:p>
            <w:pPr>
              <w:spacing w:after="0"/>
              <w:rPr>
                <w:sz w:val="2"/>
                <w:szCs w:val="2"/>
                <w:color w:val="auto"/>
              </w:rPr>
            </w:pPr>
          </w:p>
        </w:tc>
        <w:tc>
          <w:tcPr>
            <w:tcW w:w="20" w:type="dxa"/>
            <w:vAlign w:val="bottom"/>
            <w:tcBorders>
              <w:bottom w:val="single" w:sz="8" w:color="56C271"/>
            </w:tcBorders>
            <w:vMerge w:val="continue"/>
          </w:tcPr>
          <w:p>
            <w:pPr>
              <w:spacing w:after="0"/>
              <w:rPr>
                <w:sz w:val="2"/>
                <w:szCs w:val="2"/>
                <w:color w:val="auto"/>
              </w:rPr>
            </w:pPr>
          </w:p>
        </w:tc>
        <w:tc>
          <w:tcPr>
            <w:tcW w:w="780" w:type="dxa"/>
            <w:vAlign w:val="bottom"/>
            <w:tcBorders>
              <w:bottom w:val="single" w:sz="8" w:color="56C271"/>
            </w:tcBorders>
            <w:gridSpan w:val="3"/>
          </w:tcPr>
          <w:p>
            <w:pPr>
              <w:spacing w:after="0"/>
              <w:rPr>
                <w:sz w:val="2"/>
                <w:szCs w:val="2"/>
                <w:color w:val="auto"/>
              </w:rPr>
            </w:pPr>
          </w:p>
        </w:tc>
        <w:tc>
          <w:tcPr>
            <w:tcW w:w="680" w:type="dxa"/>
            <w:vAlign w:val="bottom"/>
            <w:tcBorders>
              <w:bottom w:val="single" w:sz="8" w:color="56C271"/>
            </w:tcBorders>
            <w:gridSpan w:val="2"/>
          </w:tcPr>
          <w:p>
            <w:pPr>
              <w:spacing w:after="0"/>
              <w:rPr>
                <w:sz w:val="2"/>
                <w:szCs w:val="2"/>
                <w:color w:val="auto"/>
              </w:rPr>
            </w:pPr>
          </w:p>
        </w:tc>
        <w:tc>
          <w:tcPr>
            <w:tcW w:w="360" w:type="dxa"/>
            <w:vAlign w:val="bottom"/>
            <w:tcBorders>
              <w:bottom w:val="single" w:sz="8" w:color="56C271"/>
            </w:tcBorders>
            <w:gridSpan w:val="4"/>
          </w:tcPr>
          <w:p>
            <w:pPr>
              <w:spacing w:after="0"/>
              <w:rPr>
                <w:sz w:val="2"/>
                <w:szCs w:val="2"/>
                <w:color w:val="auto"/>
              </w:rPr>
            </w:pPr>
          </w:p>
        </w:tc>
        <w:tc>
          <w:tcPr>
            <w:tcW w:w="680" w:type="dxa"/>
            <w:vAlign w:val="bottom"/>
            <w:tcBorders>
              <w:bottom w:val="single" w:sz="8" w:color="56C271"/>
            </w:tcBorders>
            <w:gridSpan w:val="2"/>
          </w:tcPr>
          <w:p>
            <w:pPr>
              <w:spacing w:after="0"/>
              <w:rPr>
                <w:sz w:val="2"/>
                <w:szCs w:val="2"/>
                <w:color w:val="auto"/>
              </w:rPr>
            </w:pPr>
          </w:p>
        </w:tc>
        <w:tc>
          <w:tcPr>
            <w:tcW w:w="120" w:type="dxa"/>
            <w:vAlign w:val="bottom"/>
            <w:tcBorders>
              <w:bottom w:val="single" w:sz="8" w:color="56C271"/>
            </w:tcBorders>
            <w:gridSpan w:val="2"/>
          </w:tcPr>
          <w:p>
            <w:pPr>
              <w:spacing w:after="0"/>
              <w:rPr>
                <w:sz w:val="2"/>
                <w:szCs w:val="2"/>
                <w:color w:val="auto"/>
              </w:rPr>
            </w:pPr>
          </w:p>
        </w:tc>
        <w:tc>
          <w:tcPr>
            <w:tcW w:w="140" w:type="dxa"/>
            <w:vAlign w:val="bottom"/>
            <w:tcBorders>
              <w:bottom w:val="single" w:sz="8" w:color="56C271"/>
            </w:tcBorders>
            <w:gridSpan w:val="2"/>
          </w:tcPr>
          <w:p>
            <w:pPr>
              <w:spacing w:after="0"/>
              <w:rPr>
                <w:sz w:val="2"/>
                <w:szCs w:val="2"/>
                <w:color w:val="auto"/>
              </w:rPr>
            </w:pPr>
          </w:p>
        </w:tc>
        <w:tc>
          <w:tcPr>
            <w:tcW w:w="460" w:type="dxa"/>
            <w:vAlign w:val="bottom"/>
            <w:tcBorders>
              <w:bottom w:val="single" w:sz="8" w:color="56C271"/>
            </w:tcBorders>
            <w:gridSpan w:val="3"/>
          </w:tcPr>
          <w:p>
            <w:pPr>
              <w:spacing w:after="0"/>
              <w:rPr>
                <w:sz w:val="2"/>
                <w:szCs w:val="2"/>
                <w:color w:val="auto"/>
              </w:rPr>
            </w:pPr>
          </w:p>
        </w:tc>
        <w:tc>
          <w:tcPr>
            <w:tcW w:w="640" w:type="dxa"/>
            <w:vAlign w:val="bottom"/>
            <w:tcBorders>
              <w:bottom w:val="single" w:sz="8" w:color="56C271"/>
            </w:tcBorders>
            <w:gridSpan w:val="5"/>
            <w:vMerge w:val="continue"/>
          </w:tcPr>
          <w:p>
            <w:pPr>
              <w:spacing w:after="0"/>
              <w:rPr>
                <w:sz w:val="2"/>
                <w:szCs w:val="2"/>
                <w:color w:val="auto"/>
              </w:rPr>
            </w:pPr>
          </w:p>
        </w:tc>
        <w:tc>
          <w:tcPr>
            <w:tcW w:w="180" w:type="dxa"/>
            <w:vAlign w:val="bottom"/>
            <w:tcBorders>
              <w:bottom w:val="single" w:sz="8" w:color="56C271"/>
            </w:tcBorders>
            <w:vMerge w:val="continue"/>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3380" w:type="dxa"/>
            <w:vAlign w:val="bottom"/>
            <w:gridSpan w:val="28"/>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20" w:type="dxa"/>
            <w:vAlign w:val="bottom"/>
            <w:gridSpan w:val="4"/>
            <w:vMerge w:val="continue"/>
          </w:tcPr>
          <w:p>
            <w:pPr>
              <w:spacing w:after="0"/>
              <w:rPr>
                <w:sz w:val="7"/>
                <w:szCs w:val="7"/>
                <w:color w:val="auto"/>
              </w:rPr>
            </w:pPr>
          </w:p>
        </w:tc>
        <w:tc>
          <w:tcPr>
            <w:tcW w:w="3880" w:type="dxa"/>
            <w:vAlign w:val="bottom"/>
            <w:tcBorders>
              <w:right w:val="single" w:sz="8" w:color="CCEEFF"/>
            </w:tcBorders>
            <w:gridSpan w:val="24"/>
            <w:vMerge w:val="restart"/>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Audit Committee Report</w:t>
            </w:r>
            <w:r>
              <w:rPr>
                <w:rFonts w:ascii="Arial" w:cs="Arial" w:eastAsia="Arial" w:hAnsi="Arial"/>
                <w:sz w:val="18"/>
                <w:szCs w:val="18"/>
                <w:color w:val="auto"/>
              </w:rPr>
              <w:t>​</w:t>
            </w:r>
          </w:p>
        </w:tc>
        <w:tc>
          <w:tcPr>
            <w:tcW w:w="1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vMerge w:val="restart"/>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3880" w:type="dxa"/>
            <w:vAlign w:val="bottom"/>
            <w:tcBorders>
              <w:top w:val="single" w:sz="8" w:color="CCEEFF"/>
              <w:right w:val="single" w:sz="8" w:color="CCEEFF"/>
            </w:tcBorders>
            <w:gridSpan w:val="24"/>
            <w:vMerge w:val="continue"/>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2780" w:type="dxa"/>
            <w:vAlign w:val="bottom"/>
            <w:tcBorders>
              <w:bottom w:val="single" w:sz="8" w:color="0000EE"/>
              <w:right w:val="single" w:sz="8" w:color="CCEEFF"/>
            </w:tcBorders>
            <w:gridSpan w:val="20"/>
            <w:shd w:val="clear" w:color="auto" w:fill="CCEEFF"/>
          </w:tcPr>
          <w:p>
            <w:pPr>
              <w:spacing w:after="0" w:line="156" w:lineRule="exact"/>
              <w:rPr>
                <w:sz w:val="20"/>
                <w:szCs w:val="20"/>
                <w:color w:val="auto"/>
              </w:rPr>
            </w:pPr>
            <w:r>
              <w:rPr>
                <w:rFonts w:ascii="Arial" w:cs="Arial" w:eastAsia="Arial" w:hAnsi="Arial"/>
                <w:sz w:val="18"/>
                <w:szCs w:val="18"/>
                <w:color w:val="0000EE"/>
                <w:w w:val="99"/>
              </w:rPr>
              <w:t>Corporate Governance Committee</w:t>
            </w:r>
          </w:p>
        </w:tc>
        <w:tc>
          <w:tcPr>
            <w:tcW w:w="14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4"/>
            <w:shd w:val="clear" w:color="auto" w:fill="CCEEFF"/>
          </w:tcPr>
          <w:p>
            <w:pPr>
              <w:spacing w:after="0"/>
              <w:rPr>
                <w:sz w:val="22"/>
                <w:szCs w:val="22"/>
                <w:color w:val="auto"/>
              </w:rPr>
            </w:pPr>
          </w:p>
        </w:tc>
        <w:tc>
          <w:tcPr>
            <w:tcW w:w="180" w:type="dxa"/>
            <w:vAlign w:val="bottom"/>
            <w:tcBorders>
              <w:bottom w:val="single" w:sz="8" w:color="CCEEFF"/>
            </w:tcBorders>
            <w:gridSpan w:val="3"/>
            <w:shd w:val="clear" w:color="auto" w:fill="CCEEFF"/>
          </w:tcPr>
          <w:p>
            <w:pPr>
              <w:spacing w:after="0"/>
              <w:rPr>
                <w:sz w:val="22"/>
                <w:szCs w:val="22"/>
                <w:color w:val="auto"/>
              </w:rPr>
            </w:pPr>
          </w:p>
        </w:tc>
        <w:tc>
          <w:tcPr>
            <w:tcW w:w="320" w:type="dxa"/>
            <w:vAlign w:val="bottom"/>
            <w:tcBorders>
              <w:left w:val="single" w:sz="8" w:color="CCEEFF"/>
              <w:bottom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EE"/>
                <w:w w:val="89"/>
              </w:rPr>
              <w:t>25</w:t>
            </w:r>
          </w:p>
        </w:tc>
        <w:tc>
          <w:tcPr>
            <w:tcW w:w="20" w:type="dxa"/>
            <w:vAlign w:val="bottom"/>
            <w:tcBorders>
              <w:bottom w:val="single" w:sz="8" w:color="0000EE"/>
            </w:tcBorders>
            <w:vMerge w:val="continue"/>
          </w:tcPr>
          <w:p>
            <w:pPr>
              <w:spacing w:after="0"/>
              <w:rPr>
                <w:sz w:val="22"/>
                <w:szCs w:val="22"/>
                <w:color w:val="auto"/>
              </w:rPr>
            </w:pPr>
          </w:p>
        </w:tc>
        <w:tc>
          <w:tcPr>
            <w:tcW w:w="200" w:type="dxa"/>
            <w:vAlign w:val="bottom"/>
            <w:vMerge w:val="continue"/>
          </w:tcPr>
          <w:p>
            <w:pPr>
              <w:spacing w:after="0"/>
              <w:rPr>
                <w:sz w:val="22"/>
                <w:szCs w:val="22"/>
                <w:color w:val="auto"/>
              </w:rPr>
            </w:pPr>
          </w:p>
        </w:tc>
        <w:tc>
          <w:tcPr>
            <w:tcW w:w="3880" w:type="dxa"/>
            <w:vAlign w:val="bottom"/>
            <w:tcBorders>
              <w:bottom w:val="single" w:sz="8" w:color="CCEEFF"/>
              <w:right w:val="single" w:sz="8" w:color="CCEEFF"/>
            </w:tcBorders>
            <w:gridSpan w:val="24"/>
            <w:vMerge w:val="continue"/>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66</w:t>
            </w:r>
          </w:p>
        </w:tc>
        <w:tc>
          <w:tcPr>
            <w:tcW w:w="20" w:type="dxa"/>
            <w:vAlign w:val="bottom"/>
          </w:tcPr>
          <w:p>
            <w:pPr>
              <w:spacing w:after="0"/>
              <w:rPr>
                <w:sz w:val="22"/>
                <w:szCs w:val="22"/>
                <w:color w:val="auto"/>
              </w:rPr>
            </w:pPr>
          </w:p>
        </w:tc>
        <w:tc>
          <w:tcPr>
            <w:tcW w:w="40" w:type="dxa"/>
            <w:vAlign w:val="bottom"/>
            <w:gridSpan w:val="2"/>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88"/>
        </w:trPr>
        <w:tc>
          <w:tcPr>
            <w:tcW w:w="200" w:type="dxa"/>
            <w:vAlign w:val="bottom"/>
            <w:gridSpan w:val="2"/>
          </w:tcPr>
          <w:p>
            <w:pPr>
              <w:ind w:left="20"/>
              <w:spacing w:after="0" w:line="88" w:lineRule="exact"/>
              <w:rPr>
                <w:sz w:val="20"/>
                <w:szCs w:val="20"/>
                <w:color w:val="auto"/>
              </w:rPr>
            </w:pPr>
            <w:r>
              <w:rPr>
                <w:rFonts w:ascii="Arial" w:cs="Arial" w:eastAsia="Arial" w:hAnsi="Arial"/>
                <w:sz w:val="10"/>
                <w:szCs w:val="10"/>
                <w:color w:val="auto"/>
              </w:rPr>
              <w:t>​</w:t>
            </w:r>
          </w:p>
        </w:tc>
        <w:tc>
          <w:tcPr>
            <w:tcW w:w="1560" w:type="dxa"/>
            <w:vAlign w:val="bottom"/>
            <w:gridSpan w:val="10"/>
          </w:tcPr>
          <w:p>
            <w:pPr>
              <w:spacing w:after="0" w:line="88" w:lineRule="exact"/>
              <w:rPr>
                <w:sz w:val="20"/>
                <w:szCs w:val="20"/>
                <w:color w:val="auto"/>
              </w:rPr>
            </w:pPr>
            <w:r>
              <w:rPr>
                <w:rFonts w:ascii="Arial" w:cs="Arial" w:eastAsia="Arial" w:hAnsi="Arial"/>
                <w:sz w:val="10"/>
                <w:szCs w:val="10"/>
                <w:color w:val="0000EE"/>
              </w:rPr>
              <w:t>Finance Committee</w:t>
            </w:r>
          </w:p>
        </w:tc>
        <w:tc>
          <w:tcPr>
            <w:tcW w:w="2000" w:type="dxa"/>
            <w:vAlign w:val="bottom"/>
            <w:gridSpan w:val="19"/>
          </w:tcPr>
          <w:p>
            <w:pPr>
              <w:spacing w:after="0"/>
              <w:rPr>
                <w:sz w:val="7"/>
                <w:szCs w:val="7"/>
                <w:color w:val="auto"/>
              </w:rPr>
            </w:pPr>
          </w:p>
        </w:tc>
        <w:tc>
          <w:tcPr>
            <w:tcW w:w="320" w:type="dxa"/>
            <w:vAlign w:val="bottom"/>
          </w:tcPr>
          <w:p>
            <w:pPr>
              <w:ind w:left="120"/>
              <w:spacing w:after="0" w:line="88" w:lineRule="exact"/>
              <w:rPr>
                <w:sz w:val="20"/>
                <w:szCs w:val="20"/>
                <w:color w:val="auto"/>
              </w:rPr>
            </w:pPr>
            <w:r>
              <w:rPr>
                <w:rFonts w:ascii="Arial" w:cs="Arial" w:eastAsia="Arial" w:hAnsi="Arial"/>
                <w:sz w:val="10"/>
                <w:szCs w:val="10"/>
                <w:color w:val="auto"/>
              </w:rPr>
              <w:t>​ ​​</w:t>
            </w:r>
          </w:p>
        </w:tc>
        <w:tc>
          <w:tcPr>
            <w:tcW w:w="420" w:type="dxa"/>
            <w:vAlign w:val="bottom"/>
            <w:gridSpan w:val="4"/>
          </w:tcPr>
          <w:p>
            <w:pPr>
              <w:jc w:val="right"/>
              <w:ind w:right="168"/>
              <w:spacing w:after="0" w:line="88" w:lineRule="exact"/>
              <w:rPr>
                <w:sz w:val="20"/>
                <w:szCs w:val="20"/>
                <w:color w:val="auto"/>
              </w:rPr>
            </w:pPr>
            <w:r>
              <w:rPr>
                <w:rFonts w:ascii="Arial" w:cs="Arial" w:eastAsia="Arial" w:hAnsi="Arial"/>
                <w:sz w:val="10"/>
                <w:szCs w:val="10"/>
                <w:color w:val="0000EE"/>
              </w:rPr>
              <w:t>25</w:t>
            </w:r>
            <w:r>
              <w:rPr>
                <w:rFonts w:ascii="Arial" w:cs="Arial" w:eastAsia="Arial" w:hAnsi="Arial"/>
                <w:sz w:val="10"/>
                <w:szCs w:val="10"/>
                <w:color w:val="000000"/>
              </w:rPr>
              <w:t>​</w:t>
            </w:r>
          </w:p>
        </w:tc>
        <w:tc>
          <w:tcPr>
            <w:tcW w:w="3880" w:type="dxa"/>
            <w:vAlign w:val="bottom"/>
            <w:tcBorders>
              <w:top w:val="single" w:sz="8" w:color="56C271"/>
            </w:tcBorders>
            <w:gridSpan w:val="24"/>
            <w:vMerge w:val="restart"/>
          </w:tcPr>
          <w:p>
            <w:pPr>
              <w:spacing w:after="0"/>
              <w:rPr>
                <w:sz w:val="20"/>
                <w:szCs w:val="20"/>
                <w:color w:val="auto"/>
              </w:rPr>
            </w:pPr>
            <w:r>
              <w:rPr>
                <w:rFonts w:ascii="Arial" w:cs="Arial" w:eastAsia="Arial" w:hAnsi="Arial"/>
                <w:sz w:val="22"/>
                <w:szCs w:val="22"/>
                <w:b w:val="1"/>
                <w:bCs w:val="1"/>
                <w:color w:val="56C271"/>
              </w:rPr>
              <w:t>Shareholder Proposals and</w:t>
            </w:r>
          </w:p>
        </w:tc>
        <w:tc>
          <w:tcPr>
            <w:tcW w:w="180" w:type="dxa"/>
            <w:vAlign w:val="bottom"/>
            <w:tcBorders>
              <w:top w:val="single" w:sz="8" w:color="56C271"/>
            </w:tcBorders>
          </w:tcPr>
          <w:p>
            <w:pPr>
              <w:spacing w:after="0"/>
              <w:rPr>
                <w:sz w:val="7"/>
                <w:szCs w:val="7"/>
                <w:color w:val="auto"/>
              </w:rPr>
            </w:pPr>
          </w:p>
        </w:tc>
        <w:tc>
          <w:tcPr>
            <w:tcW w:w="20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3880" w:type="dxa"/>
            <w:vAlign w:val="bottom"/>
            <w:gridSpan w:val="24"/>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w:t>
            </w:r>
          </w:p>
        </w:tc>
        <w:tc>
          <w:tcPr>
            <w:tcW w:w="1800" w:type="dxa"/>
            <w:vAlign w:val="bottom"/>
            <w:tcBorders>
              <w:bottom w:val="single" w:sz="8" w:color="0000EE"/>
              <w:right w:val="single" w:sz="8" w:color="CCEEFF"/>
            </w:tcBorders>
            <w:gridSpan w:val="12"/>
            <w:shd w:val="clear" w:color="auto" w:fill="CCEEFF"/>
          </w:tcPr>
          <w:p>
            <w:pPr>
              <w:spacing w:after="0" w:line="156" w:lineRule="exact"/>
              <w:rPr>
                <w:sz w:val="20"/>
                <w:szCs w:val="20"/>
                <w:color w:val="auto"/>
              </w:rPr>
            </w:pPr>
            <w:r>
              <w:rPr>
                <w:rFonts w:ascii="Arial" w:cs="Arial" w:eastAsia="Arial" w:hAnsi="Arial"/>
                <w:sz w:val="18"/>
                <w:szCs w:val="18"/>
                <w:color w:val="0000EE"/>
              </w:rPr>
              <w:t>Executive Committee</w:t>
            </w:r>
          </w:p>
        </w:tc>
        <w:tc>
          <w:tcPr>
            <w:tcW w:w="200" w:type="dxa"/>
            <w:vAlign w:val="bottom"/>
            <w:tcBorders>
              <w:bottom w:val="single" w:sz="8" w:color="CCEEFF"/>
            </w:tcBorders>
            <w:gridSpan w:val="2"/>
            <w:shd w:val="clear" w:color="auto" w:fill="CCEEFF"/>
          </w:tcPr>
          <w:p>
            <w:pPr>
              <w:spacing w:after="0"/>
              <w:rPr>
                <w:sz w:val="14"/>
                <w:szCs w:val="14"/>
                <w:color w:val="auto"/>
              </w:rPr>
            </w:pPr>
          </w:p>
        </w:tc>
        <w:tc>
          <w:tcPr>
            <w:tcW w:w="300" w:type="dxa"/>
            <w:vAlign w:val="bottom"/>
            <w:tcBorders>
              <w:bottom w:val="single" w:sz="8" w:color="CCEEFF"/>
              <w:right w:val="single" w:sz="8" w:color="CCEEFF"/>
            </w:tcBorders>
            <w:shd w:val="clear" w:color="auto" w:fill="CCEEFF"/>
          </w:tcPr>
          <w:p>
            <w:pPr>
              <w:spacing w:after="0"/>
              <w:rPr>
                <w:sz w:val="14"/>
                <w:szCs w:val="14"/>
                <w:color w:val="auto"/>
              </w:rPr>
            </w:pPr>
          </w:p>
        </w:tc>
        <w:tc>
          <w:tcPr>
            <w:tcW w:w="620" w:type="dxa"/>
            <w:vAlign w:val="bottom"/>
            <w:tcBorders>
              <w:bottom w:val="single" w:sz="8" w:color="CCEEFF"/>
              <w:right w:val="single" w:sz="8" w:color="CCEEFF"/>
            </w:tcBorders>
            <w:gridSpan w:val="6"/>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4"/>
            <w:shd w:val="clear" w:color="auto" w:fill="CCEEFF"/>
          </w:tcPr>
          <w:p>
            <w:pPr>
              <w:spacing w:after="0"/>
              <w:rPr>
                <w:sz w:val="14"/>
                <w:szCs w:val="14"/>
                <w:color w:val="auto"/>
              </w:rPr>
            </w:pPr>
          </w:p>
        </w:tc>
        <w:tc>
          <w:tcPr>
            <w:tcW w:w="180" w:type="dxa"/>
            <w:vAlign w:val="bottom"/>
            <w:tcBorders>
              <w:bottom w:val="single" w:sz="8" w:color="CCEEFF"/>
            </w:tcBorders>
            <w:gridSpan w:val="3"/>
            <w:shd w:val="clear" w:color="auto" w:fill="CCEEFF"/>
          </w:tcPr>
          <w:p>
            <w:pPr>
              <w:spacing w:after="0"/>
              <w:rPr>
                <w:sz w:val="14"/>
                <w:szCs w:val="14"/>
                <w:color w:val="auto"/>
              </w:rPr>
            </w:pPr>
          </w:p>
        </w:tc>
        <w:tc>
          <w:tcPr>
            <w:tcW w:w="320" w:type="dxa"/>
            <w:vAlign w:val="bottom"/>
            <w:tcBorders>
              <w:left w:val="single" w:sz="8" w:color="CCEEFF"/>
              <w:bottom w:val="single" w:sz="8" w:color="CCEEFF"/>
            </w:tcBorders>
            <w:shd w:val="clear" w:color="auto" w:fill="CCEEFF"/>
          </w:tcPr>
          <w:p>
            <w:pPr>
              <w:ind w:left="120"/>
              <w:spacing w:after="0" w:line="169" w:lineRule="exact"/>
              <w:rPr>
                <w:sz w:val="20"/>
                <w:szCs w:val="20"/>
                <w:color w:val="auto"/>
              </w:rPr>
            </w:pPr>
            <w:r>
              <w:rPr>
                <w:rFonts w:ascii="Arial" w:cs="Arial" w:eastAsia="Arial" w:hAnsi="Arial"/>
                <w:sz w:val="18"/>
                <w:szCs w:val="18"/>
                <w:color w:val="auto"/>
              </w:rPr>
              <w:t>​ ​​</w:t>
            </w:r>
          </w:p>
        </w:tc>
        <w:tc>
          <w:tcPr>
            <w:tcW w:w="200" w:type="dxa"/>
            <w:vAlign w:val="bottom"/>
            <w:tcBorders>
              <w:bottom w:val="single" w:sz="8" w:color="0000EE"/>
            </w:tcBorders>
            <w:gridSpan w:val="2"/>
            <w:shd w:val="clear" w:color="auto" w:fill="CCEEFF"/>
          </w:tcPr>
          <w:p>
            <w:pPr>
              <w:jc w:val="right"/>
              <w:spacing w:after="0" w:line="156" w:lineRule="exact"/>
              <w:rPr>
                <w:sz w:val="20"/>
                <w:szCs w:val="20"/>
                <w:color w:val="auto"/>
              </w:rPr>
            </w:pPr>
            <w:r>
              <w:rPr>
                <w:rFonts w:ascii="Arial" w:cs="Arial" w:eastAsia="Arial" w:hAnsi="Arial"/>
                <w:sz w:val="18"/>
                <w:szCs w:val="18"/>
                <w:color w:val="0000EE"/>
                <w:w w:val="89"/>
              </w:rPr>
              <w:t>26</w:t>
            </w:r>
          </w:p>
        </w:tc>
        <w:tc>
          <w:tcPr>
            <w:tcW w:w="20" w:type="dxa"/>
            <w:vAlign w:val="bottom"/>
            <w:tcBorders>
              <w:bottom w:val="single" w:sz="8" w:color="0000EE"/>
            </w:tcBorders>
          </w:tcPr>
          <w:p>
            <w:pPr>
              <w:spacing w:after="0"/>
              <w:rPr>
                <w:sz w:val="14"/>
                <w:szCs w:val="14"/>
                <w:color w:val="auto"/>
              </w:rPr>
            </w:pPr>
          </w:p>
        </w:tc>
        <w:tc>
          <w:tcPr>
            <w:tcW w:w="200" w:type="dxa"/>
            <w:vAlign w:val="bottom"/>
            <w:vMerge w:val="continue"/>
          </w:tcPr>
          <w:p>
            <w:pPr>
              <w:spacing w:after="0"/>
              <w:rPr>
                <w:sz w:val="14"/>
                <w:szCs w:val="14"/>
                <w:color w:val="auto"/>
              </w:rPr>
            </w:pPr>
          </w:p>
        </w:tc>
        <w:tc>
          <w:tcPr>
            <w:tcW w:w="3880" w:type="dxa"/>
            <w:vAlign w:val="bottom"/>
            <w:tcBorders>
              <w:bottom w:val="single" w:sz="8" w:color="56C271"/>
            </w:tcBorders>
            <w:gridSpan w:val="24"/>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880" w:type="dxa"/>
            <w:vAlign w:val="bottom"/>
            <w:gridSpan w:val="24"/>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20" w:type="dxa"/>
            <w:vAlign w:val="bottom"/>
            <w:gridSpan w:val="37"/>
          </w:tcPr>
          <w:p>
            <w:pPr>
              <w:spacing w:after="0"/>
              <w:rPr>
                <w:sz w:val="18"/>
                <w:szCs w:val="18"/>
                <w:color w:val="auto"/>
              </w:rPr>
            </w:pPr>
          </w:p>
        </w:tc>
        <w:tc>
          <w:tcPr>
            <w:tcW w:w="160" w:type="dxa"/>
            <w:vAlign w:val="bottom"/>
            <w:tcBorders>
              <w:top w:val="single" w:sz="8" w:color="56C271"/>
            </w:tcBorders>
          </w:tcPr>
          <w:p>
            <w:pPr>
              <w:spacing w:after="0"/>
              <w:rPr>
                <w:sz w:val="18"/>
                <w:szCs w:val="18"/>
                <w:color w:val="auto"/>
              </w:rPr>
            </w:pPr>
          </w:p>
        </w:tc>
        <w:tc>
          <w:tcPr>
            <w:tcW w:w="1300" w:type="dxa"/>
            <w:vAlign w:val="bottom"/>
            <w:tcBorders>
              <w:top w:val="single" w:sz="8" w:color="56C271"/>
            </w:tcBorders>
            <w:gridSpan w:val="4"/>
            <w:vMerge w:val="restart"/>
          </w:tcPr>
          <w:p>
            <w:pPr>
              <w:spacing w:after="0" w:line="223" w:lineRule="exact"/>
              <w:rPr>
                <w:sz w:val="20"/>
                <w:szCs w:val="20"/>
                <w:color w:val="auto"/>
              </w:rPr>
            </w:pPr>
            <w:r>
              <w:rPr>
                <w:rFonts w:ascii="Arial" w:cs="Arial" w:eastAsia="Arial" w:hAnsi="Arial"/>
                <w:sz w:val="22"/>
                <w:szCs w:val="22"/>
                <w:b w:val="1"/>
                <w:bCs w:val="1"/>
                <w:color w:val="56C271"/>
                <w:w w:val="96"/>
              </w:rPr>
              <w:t>Nominations</w:t>
            </w:r>
          </w:p>
        </w:tc>
        <w:tc>
          <w:tcPr>
            <w:tcW w:w="1300" w:type="dxa"/>
            <w:vAlign w:val="bottom"/>
            <w:tcBorders>
              <w:top w:val="single" w:sz="8" w:color="56C271"/>
            </w:tcBorders>
            <w:gridSpan w:val="10"/>
          </w:tcPr>
          <w:p>
            <w:pPr>
              <w:spacing w:after="0"/>
              <w:rPr>
                <w:sz w:val="18"/>
                <w:szCs w:val="18"/>
                <w:color w:val="auto"/>
              </w:rPr>
            </w:pPr>
          </w:p>
        </w:tc>
        <w:tc>
          <w:tcPr>
            <w:tcW w:w="1540" w:type="dxa"/>
            <w:vAlign w:val="bottom"/>
            <w:gridSpan w:val="13"/>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0000EE"/>
              </w:rPr>
              <w:t>67</w:t>
            </w:r>
          </w:p>
        </w:tc>
        <w:tc>
          <w:tcPr>
            <w:tcW w:w="0" w:type="dxa"/>
            <w:vAlign w:val="bottom"/>
          </w:tcPr>
          <w:p>
            <w:pPr>
              <w:spacing w:after="0"/>
              <w:rPr>
                <w:sz w:val="1"/>
                <w:szCs w:val="1"/>
                <w:color w:val="auto"/>
              </w:rPr>
            </w:pPr>
          </w:p>
        </w:tc>
      </w:tr>
      <w:tr>
        <w:trPr>
          <w:trHeight w:val="25"/>
        </w:trPr>
        <w:tc>
          <w:tcPr>
            <w:tcW w:w="3760" w:type="dxa"/>
            <w:vAlign w:val="bottom"/>
            <w:gridSpan w:val="31"/>
            <w:vMerge w:val="restart"/>
          </w:tcPr>
          <w:p>
            <w:pPr>
              <w:ind w:left="20"/>
              <w:spacing w:after="0" w:line="55" w:lineRule="exact"/>
              <w:rPr>
                <w:sz w:val="20"/>
                <w:szCs w:val="20"/>
                <w:color w:val="auto"/>
              </w:rPr>
            </w:pPr>
            <w:r>
              <w:rPr>
                <w:rFonts w:ascii="Arial" w:cs="Arial" w:eastAsia="Arial" w:hAnsi="Arial"/>
                <w:sz w:val="5"/>
                <w:szCs w:val="5"/>
                <w:color w:val="auto"/>
              </w:rPr>
              <w:t>​</w:t>
            </w:r>
            <w:r>
              <w:rPr>
                <w:rFonts w:ascii="Arial" w:cs="Arial" w:eastAsia="Arial" w:hAnsi="Arial"/>
                <w:sz w:val="6"/>
                <w:szCs w:val="6"/>
                <w:b w:val="1"/>
                <w:bCs w:val="1"/>
                <w:color w:val="56C271"/>
              </w:rPr>
              <w:t>Director Compensation</w:t>
            </w:r>
            <w:r>
              <w:rPr>
                <w:rFonts w:ascii="Arial" w:cs="Arial" w:eastAsia="Arial" w:hAnsi="Arial"/>
                <w:sz w:val="5"/>
                <w:szCs w:val="5"/>
                <w:color w:val="auto"/>
              </w:rPr>
              <w:t>​</w:t>
            </w:r>
          </w:p>
        </w:tc>
        <w:tc>
          <w:tcPr>
            <w:tcW w:w="320" w:type="dxa"/>
            <w:vAlign w:val="bottom"/>
            <w:vMerge w:val="restart"/>
          </w:tcPr>
          <w:p>
            <w:pPr>
              <w:ind w:left="120"/>
              <w:spacing w:after="0" w:line="55" w:lineRule="exact"/>
              <w:rPr>
                <w:sz w:val="20"/>
                <w:szCs w:val="20"/>
                <w:color w:val="auto"/>
              </w:rPr>
            </w:pPr>
            <w:r>
              <w:rPr>
                <w:rFonts w:ascii="Arial" w:cs="Arial" w:eastAsia="Arial" w:hAnsi="Arial"/>
                <w:sz w:val="6"/>
                <w:szCs w:val="6"/>
                <w:color w:val="auto"/>
              </w:rPr>
              <w:t>​ ​</w:t>
            </w:r>
            <w:r>
              <w:rPr>
                <w:rFonts w:ascii="Arial" w:cs="Arial" w:eastAsia="Arial" w:hAnsi="Arial"/>
                <w:sz w:val="6"/>
                <w:szCs w:val="6"/>
                <w:b w:val="1"/>
                <w:bCs w:val="1"/>
                <w:color w:val="auto"/>
              </w:rPr>
              <w:t>​</w:t>
            </w:r>
          </w:p>
        </w:tc>
        <w:tc>
          <w:tcPr>
            <w:tcW w:w="420" w:type="dxa"/>
            <w:vAlign w:val="bottom"/>
            <w:gridSpan w:val="4"/>
            <w:vMerge w:val="restart"/>
          </w:tcPr>
          <w:p>
            <w:pPr>
              <w:jc w:val="right"/>
              <w:ind w:right="168"/>
              <w:spacing w:after="0" w:line="55" w:lineRule="exact"/>
              <w:rPr>
                <w:sz w:val="20"/>
                <w:szCs w:val="20"/>
                <w:color w:val="auto"/>
              </w:rPr>
            </w:pPr>
            <w:r>
              <w:rPr>
                <w:rFonts w:ascii="Arial" w:cs="Arial" w:eastAsia="Arial" w:hAnsi="Arial"/>
                <w:sz w:val="6"/>
                <w:szCs w:val="6"/>
                <w:color w:val="0000EE"/>
              </w:rPr>
              <w:t>27</w:t>
            </w:r>
            <w:r>
              <w:rPr>
                <w:rFonts w:ascii="Arial" w:cs="Arial" w:eastAsia="Arial" w:hAnsi="Arial"/>
                <w:sz w:val="6"/>
                <w:szCs w:val="6"/>
                <w:color w:val="000000"/>
              </w:rPr>
              <w:t>​</w:t>
            </w:r>
          </w:p>
        </w:tc>
        <w:tc>
          <w:tcPr>
            <w:tcW w:w="180" w:type="dxa"/>
            <w:vAlign w:val="bottom"/>
            <w:gridSpan w:val="2"/>
            <w:vMerge w:val="restart"/>
          </w:tcPr>
          <w:p>
            <w:pPr>
              <w:spacing w:after="0" w:line="28" w:lineRule="exact"/>
              <w:rPr>
                <w:sz w:val="20"/>
                <w:szCs w:val="20"/>
                <w:color w:val="auto"/>
              </w:rPr>
            </w:pPr>
            <w:r>
              <w:rPr>
                <w:rFonts w:ascii="Arial" w:cs="Arial" w:eastAsia="Arial" w:hAnsi="Arial"/>
                <w:sz w:val="3"/>
                <w:szCs w:val="3"/>
                <w:color w:val="auto"/>
              </w:rPr>
              <w:t>​</w:t>
            </w:r>
          </w:p>
        </w:tc>
        <w:tc>
          <w:tcPr>
            <w:tcW w:w="1300" w:type="dxa"/>
            <w:vAlign w:val="bottom"/>
            <w:tcBorders>
              <w:top w:val="single" w:sz="8" w:color="56C271"/>
              <w:bottom w:val="single" w:sz="8" w:color="56C271"/>
            </w:tcBorders>
            <w:gridSpan w:val="4"/>
            <w:vMerge w:val="continue"/>
          </w:tcPr>
          <w:p>
            <w:pPr>
              <w:spacing w:after="0" w:line="20" w:lineRule="exact"/>
              <w:rPr>
                <w:sz w:val="1"/>
                <w:szCs w:val="1"/>
                <w:color w:val="auto"/>
              </w:rPr>
            </w:pPr>
          </w:p>
        </w:tc>
        <w:tc>
          <w:tcPr>
            <w:tcW w:w="360" w:type="dxa"/>
            <w:vAlign w:val="bottom"/>
            <w:gridSpan w:val="4"/>
            <w:vMerge w:val="restart"/>
          </w:tcPr>
          <w:p>
            <w:pPr>
              <w:spacing w:after="0" w:line="20" w:lineRule="exact"/>
              <w:rPr>
                <w:sz w:val="1"/>
                <w:szCs w:val="1"/>
                <w:color w:val="auto"/>
              </w:rPr>
            </w:pPr>
          </w:p>
        </w:tc>
        <w:tc>
          <w:tcPr>
            <w:tcW w:w="800" w:type="dxa"/>
            <w:vAlign w:val="bottom"/>
            <w:gridSpan w:val="4"/>
            <w:vMerge w:val="restart"/>
          </w:tcPr>
          <w:p>
            <w:pPr>
              <w:spacing w:after="0" w:line="20" w:lineRule="exact"/>
              <w:rPr>
                <w:sz w:val="1"/>
                <w:szCs w:val="1"/>
                <w:color w:val="auto"/>
              </w:rPr>
            </w:pPr>
          </w:p>
        </w:tc>
        <w:tc>
          <w:tcPr>
            <w:tcW w:w="1240" w:type="dxa"/>
            <w:vAlign w:val="bottom"/>
            <w:gridSpan w:val="10"/>
            <w:vMerge w:val="restart"/>
          </w:tcPr>
          <w:p>
            <w:pPr>
              <w:spacing w:after="0" w:line="20" w:lineRule="exact"/>
              <w:rPr>
                <w:sz w:val="1"/>
                <w:szCs w:val="1"/>
                <w:color w:val="auto"/>
              </w:rPr>
            </w:pPr>
          </w:p>
        </w:tc>
        <w:tc>
          <w:tcPr>
            <w:tcW w:w="180" w:type="dxa"/>
            <w:vAlign w:val="bottom"/>
            <w:vMerge w:val="restart"/>
          </w:tcPr>
          <w:p>
            <w:pPr>
              <w:ind w:left="20"/>
              <w:spacing w:after="0" w:line="28" w:lineRule="exact"/>
              <w:rPr>
                <w:sz w:val="20"/>
                <w:szCs w:val="20"/>
                <w:color w:val="auto"/>
              </w:rPr>
            </w:pPr>
            <w:r>
              <w:rPr>
                <w:rFonts w:ascii="Arial" w:cs="Arial" w:eastAsia="Arial" w:hAnsi="Arial"/>
                <w:sz w:val="3"/>
                <w:szCs w:val="3"/>
                <w:color w:val="auto"/>
              </w:rPr>
              <w:t>​​</w:t>
            </w:r>
          </w:p>
        </w:tc>
        <w:tc>
          <w:tcPr>
            <w:tcW w:w="240" w:type="dxa"/>
            <w:vAlign w:val="bottom"/>
            <w:tcBorders>
              <w:top w:val="single" w:sz="8" w:color="0000EE"/>
              <w:bottom w:val="single" w:sz="8" w:color="0000EE"/>
            </w:tcBorders>
            <w:gridSpan w:val="3"/>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line="20" w:lineRule="exact"/>
              <w:rPr>
                <w:sz w:val="1"/>
                <w:szCs w:val="1"/>
                <w:color w:val="auto"/>
              </w:rPr>
            </w:pPr>
          </w:p>
        </w:tc>
      </w:tr>
      <w:tr>
        <w:trPr>
          <w:trHeight w:val="100"/>
        </w:trPr>
        <w:tc>
          <w:tcPr>
            <w:tcW w:w="3760" w:type="dxa"/>
            <w:vAlign w:val="bottom"/>
            <w:gridSpan w:val="31"/>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620" w:type="dxa"/>
            <w:vAlign w:val="bottom"/>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360" w:type="dxa"/>
            <w:vAlign w:val="bottom"/>
            <w:gridSpan w:val="4"/>
            <w:vMerge w:val="continue"/>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1240" w:type="dxa"/>
            <w:vAlign w:val="bottom"/>
            <w:gridSpan w:val="10"/>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240" w:type="dxa"/>
            <w:vAlign w:val="bottom"/>
            <w:gridSpan w:val="3"/>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tcBorders>
              <w:top w:val="single" w:sz="8" w:color="56C271"/>
              <w:bottom w:val="single" w:sz="8" w:color="56C271"/>
            </w:tcBorders>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0" w:type="dxa"/>
            <w:vAlign w:val="bottom"/>
            <w:tcBorders>
              <w:top w:val="single" w:sz="8" w:color="56C271"/>
              <w:bottom w:val="single" w:sz="8" w:color="0000EE"/>
            </w:tcBorders>
            <w:gridSpan w:val="22"/>
            <w:shd w:val="clear" w:color="auto" w:fill="CCEEFF"/>
          </w:tcPr>
          <w:p>
            <w:pPr>
              <w:spacing w:after="0" w:line="182" w:lineRule="exact"/>
              <w:rPr>
                <w:sz w:val="20"/>
                <w:szCs w:val="20"/>
                <w:color w:val="auto"/>
              </w:rPr>
            </w:pPr>
            <w:r>
              <w:rPr>
                <w:rFonts w:ascii="Arial" w:cs="Arial" w:eastAsia="Arial" w:hAnsi="Arial"/>
                <w:sz w:val="18"/>
                <w:szCs w:val="18"/>
                <w:color w:val="0000EE"/>
                <w:w w:val="98"/>
              </w:rPr>
              <w:t>Process for Reviewing Non-Employee</w:t>
            </w:r>
          </w:p>
        </w:tc>
        <w:tc>
          <w:tcPr>
            <w:tcW w:w="380" w:type="dxa"/>
            <w:vAlign w:val="bottom"/>
            <w:tcBorders>
              <w:top w:val="single" w:sz="8" w:color="56C271"/>
              <w:bottom w:val="single" w:sz="8" w:color="56C271"/>
            </w:tcBorders>
            <w:gridSpan w:val="4"/>
            <w:vMerge w:val="restart"/>
            <w:shd w:val="clear" w:color="auto" w:fill="CCEEFF"/>
          </w:tcPr>
          <w:p>
            <w:pPr>
              <w:spacing w:after="0"/>
              <w:rPr>
                <w:sz w:val="16"/>
                <w:szCs w:val="16"/>
                <w:color w:val="auto"/>
              </w:rPr>
            </w:pPr>
          </w:p>
        </w:tc>
        <w:tc>
          <w:tcPr>
            <w:tcW w:w="180" w:type="dxa"/>
            <w:vAlign w:val="bottom"/>
            <w:tcBorders>
              <w:top w:val="single" w:sz="8" w:color="56C271"/>
              <w:bottom w:val="single" w:sz="8" w:color="56C271"/>
            </w:tcBorders>
            <w:gridSpan w:val="3"/>
            <w:vMerge w:val="restart"/>
            <w:shd w:val="clear" w:color="auto" w:fill="CCEEFF"/>
          </w:tcPr>
          <w:p>
            <w:pPr>
              <w:spacing w:after="0"/>
              <w:rPr>
                <w:sz w:val="16"/>
                <w:szCs w:val="16"/>
                <w:color w:val="auto"/>
              </w:rPr>
            </w:pPr>
          </w:p>
        </w:tc>
        <w:tc>
          <w:tcPr>
            <w:tcW w:w="320" w:type="dxa"/>
            <w:vAlign w:val="bottom"/>
            <w:tcBorders>
              <w:top w:val="single" w:sz="8" w:color="56C271"/>
              <w:left w:val="single" w:sz="8" w:color="CCEEFF"/>
              <w:bottom w:val="single" w:sz="8" w:color="56C271"/>
            </w:tcBorders>
            <w:vMerge w:val="restart"/>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0000EE"/>
              <w:bottom w:val="single" w:sz="8" w:color="0000EE"/>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0000EE"/>
                <w:w w:val="89"/>
              </w:rPr>
              <w:t>28</w:t>
            </w:r>
          </w:p>
        </w:tc>
        <w:tc>
          <w:tcPr>
            <w:tcW w:w="20" w:type="dxa"/>
            <w:vAlign w:val="bottom"/>
            <w:tcBorders>
              <w:top w:val="single" w:sz="8" w:color="0000EE"/>
            </w:tcBorders>
          </w:tcPr>
          <w:p>
            <w:pPr>
              <w:spacing w:after="0"/>
              <w:rPr>
                <w:sz w:val="16"/>
                <w:szCs w:val="16"/>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3880" w:type="dxa"/>
            <w:vAlign w:val="bottom"/>
            <w:tcBorders>
              <w:top w:val="single" w:sz="8" w:color="56C271"/>
              <w:bottom w:val="single" w:sz="8" w:color="56C271"/>
              <w:right w:val="single" w:sz="8" w:color="CCEEFF"/>
            </w:tcBorders>
            <w:gridSpan w:val="24"/>
            <w:vMerge w:val="restart"/>
            <w:shd w:val="clear" w:color="auto" w:fill="CCEEFF"/>
          </w:tcPr>
          <w:p>
            <w:pPr>
              <w:spacing w:after="0" w:line="224" w:lineRule="exact"/>
              <w:rPr>
                <w:sz w:val="20"/>
                <w:szCs w:val="20"/>
                <w:color w:val="auto"/>
              </w:rPr>
            </w:pPr>
            <w:r>
              <w:rPr>
                <w:rFonts w:ascii="Arial" w:cs="Arial" w:eastAsia="Arial" w:hAnsi="Arial"/>
                <w:sz w:val="22"/>
                <w:szCs w:val="22"/>
                <w:b w:val="1"/>
                <w:bCs w:val="1"/>
                <w:color w:val="56C271"/>
              </w:rPr>
              <w:t>Delivery of Documents to</w:t>
            </w:r>
          </w:p>
        </w:tc>
        <w:tc>
          <w:tcPr>
            <w:tcW w:w="180" w:type="dxa"/>
            <w:vAlign w:val="bottom"/>
            <w:tcBorders>
              <w:top w:val="single" w:sz="8" w:color="56C271"/>
              <w:bottom w:val="single" w:sz="8" w:color="CCEEFF"/>
            </w:tcBorders>
            <w:shd w:val="clear" w:color="auto" w:fill="CCEEFF"/>
          </w:tcPr>
          <w:p>
            <w:pPr>
              <w:spacing w:after="0"/>
              <w:rPr>
                <w:sz w:val="16"/>
                <w:szCs w:val="16"/>
                <w:color w:val="auto"/>
              </w:rPr>
            </w:pPr>
          </w:p>
        </w:tc>
        <w:tc>
          <w:tcPr>
            <w:tcW w:w="200" w:type="dxa"/>
            <w:vAlign w:val="bottom"/>
            <w:tcBorders>
              <w:top w:val="single" w:sz="8" w:color="56C271"/>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gridSpan w:val="2"/>
            <w:vMerge w:val="continue"/>
            <w:shd w:val="clear" w:color="auto" w:fill="CCEEFF"/>
          </w:tcPr>
          <w:p>
            <w:pPr>
              <w:spacing w:after="0" w:line="20" w:lineRule="exact"/>
              <w:rPr>
                <w:sz w:val="1"/>
                <w:szCs w:val="1"/>
                <w:color w:val="auto"/>
              </w:rPr>
            </w:pPr>
          </w:p>
        </w:tc>
        <w:tc>
          <w:tcPr>
            <w:tcW w:w="1220" w:type="dxa"/>
            <w:vAlign w:val="bottom"/>
            <w:gridSpan w:val="7"/>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6"/>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6"/>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gridSpan w:val="4"/>
            <w:vMerge w:val="continue"/>
            <w:shd w:val="clear" w:color="auto" w:fill="CCEEFF"/>
          </w:tcPr>
          <w:p>
            <w:pPr>
              <w:spacing w:after="0" w:line="20" w:lineRule="exact"/>
              <w:rPr>
                <w:sz w:val="1"/>
                <w:szCs w:val="1"/>
                <w:color w:val="auto"/>
              </w:rPr>
            </w:pPr>
          </w:p>
        </w:tc>
        <w:tc>
          <w:tcPr>
            <w:tcW w:w="180" w:type="dxa"/>
            <w:vAlign w:val="bottom"/>
            <w:gridSpan w:val="3"/>
            <w:vMerge w:val="continue"/>
            <w:shd w:val="clear" w:color="auto" w:fill="CCEEFF"/>
          </w:tcPr>
          <w:p>
            <w:pPr>
              <w:spacing w:after="0" w:line="20" w:lineRule="exact"/>
              <w:rPr>
                <w:sz w:val="1"/>
                <w:szCs w:val="1"/>
                <w:color w:val="auto"/>
              </w:rPr>
            </w:pPr>
          </w:p>
        </w:tc>
        <w:tc>
          <w:tcPr>
            <w:tcW w:w="320" w:type="dxa"/>
            <w:vAlign w:val="bottom"/>
            <w:tcBorders>
              <w:left w:val="single" w:sz="8" w:color="CCEEFF"/>
            </w:tcBorders>
            <w:vMerge w:val="continue"/>
            <w:shd w:val="clear" w:color="auto" w:fill="CCEEFF"/>
          </w:tcPr>
          <w:p>
            <w:pPr>
              <w:spacing w:after="0" w:line="20" w:lineRule="exact"/>
              <w:rPr>
                <w:sz w:val="1"/>
                <w:szCs w:val="1"/>
                <w:color w:val="auto"/>
              </w:rPr>
            </w:pPr>
          </w:p>
        </w:tc>
        <w:tc>
          <w:tcPr>
            <w:tcW w:w="200" w:type="dxa"/>
            <w:vAlign w:val="bottom"/>
            <w:gridSpan w:val="2"/>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880" w:type="dxa"/>
            <w:vAlign w:val="bottom"/>
            <w:tcBorders>
              <w:right w:val="single" w:sz="8" w:color="CCEEFF"/>
            </w:tcBorders>
            <w:gridSpan w:val="24"/>
            <w:vMerge w:val="continue"/>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gridSpan w:val="2"/>
            <w:vMerge w:val="continue"/>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0" w:type="dxa"/>
            <w:vAlign w:val="bottom"/>
            <w:gridSpan w:val="12"/>
            <w:vMerge w:val="restart"/>
            <w:shd w:val="clear" w:color="auto" w:fill="CCEEFF"/>
          </w:tcPr>
          <w:p>
            <w:pPr>
              <w:spacing w:after="0" w:line="157" w:lineRule="exact"/>
              <w:rPr>
                <w:sz w:val="20"/>
                <w:szCs w:val="20"/>
                <w:color w:val="auto"/>
              </w:rPr>
            </w:pPr>
            <w:r>
              <w:rPr>
                <w:rFonts w:ascii="Arial" w:cs="Arial" w:eastAsia="Arial" w:hAnsi="Arial"/>
                <w:sz w:val="18"/>
                <w:szCs w:val="18"/>
                <w:color w:val="0000EE"/>
                <w:w w:val="96"/>
              </w:rPr>
              <w:t>Director Compensation</w:t>
            </w: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CCEEFF"/>
            </w:tcBorders>
            <w:gridSpan w:val="6"/>
            <w:shd w:val="clear" w:color="auto" w:fill="CCEEFF"/>
          </w:tcPr>
          <w:p>
            <w:pPr>
              <w:spacing w:after="0" w:line="20" w:lineRule="exact"/>
              <w:rPr>
                <w:sz w:val="1"/>
                <w:szCs w:val="1"/>
                <w:color w:val="auto"/>
              </w:rPr>
            </w:pPr>
          </w:p>
        </w:tc>
        <w:tc>
          <w:tcPr>
            <w:tcW w:w="460" w:type="dxa"/>
            <w:vAlign w:val="bottom"/>
            <w:gridSpan w:val="5"/>
            <w:shd w:val="clear" w:color="auto" w:fill="CCEEFF"/>
          </w:tcPr>
          <w:p>
            <w:pPr>
              <w:spacing w:after="0" w:line="20" w:lineRule="exact"/>
              <w:rPr>
                <w:sz w:val="1"/>
                <w:szCs w:val="1"/>
                <w:color w:val="auto"/>
              </w:rPr>
            </w:pPr>
          </w:p>
        </w:tc>
        <w:tc>
          <w:tcPr>
            <w:tcW w:w="180" w:type="dxa"/>
            <w:vAlign w:val="bottom"/>
            <w:gridSpan w:val="3"/>
            <w:shd w:val="clear" w:color="auto" w:fill="CCEEFF"/>
          </w:tcPr>
          <w:p>
            <w:pPr>
              <w:spacing w:after="0" w:line="20" w:lineRule="exact"/>
              <w:rPr>
                <w:sz w:val="1"/>
                <w:szCs w:val="1"/>
                <w:color w:val="auto"/>
              </w:rPr>
            </w:pPr>
          </w:p>
        </w:tc>
        <w:tc>
          <w:tcPr>
            <w:tcW w:w="320" w:type="dxa"/>
            <w:vAlign w:val="bottom"/>
            <w:tcBorders>
              <w:left w:val="single" w:sz="8" w:color="CCEEFF"/>
            </w:tcBorders>
            <w:vMerge w:val="continue"/>
            <w:shd w:val="clear" w:color="auto" w:fill="CCEEFF"/>
          </w:tcPr>
          <w:p>
            <w:pPr>
              <w:spacing w:after="0" w:line="20" w:lineRule="exact"/>
              <w:rPr>
                <w:sz w:val="1"/>
                <w:szCs w:val="1"/>
                <w:color w:val="auto"/>
              </w:rPr>
            </w:pPr>
          </w:p>
        </w:tc>
        <w:tc>
          <w:tcPr>
            <w:tcW w:w="200" w:type="dxa"/>
            <w:vAlign w:val="bottom"/>
            <w:gridSpan w:val="2"/>
            <w:vMerge w:val="continue"/>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56C271"/>
          </w:tcPr>
          <w:p>
            <w:pPr>
              <w:spacing w:after="0" w:line="20" w:lineRule="exact"/>
              <w:rPr>
                <w:sz w:val="1"/>
                <w:szCs w:val="1"/>
                <w:color w:val="auto"/>
              </w:rPr>
            </w:pPr>
          </w:p>
        </w:tc>
        <w:tc>
          <w:tcPr>
            <w:tcW w:w="620" w:type="dxa"/>
            <w:vAlign w:val="bottom"/>
            <w:gridSpan w:val="2"/>
            <w:shd w:val="clear" w:color="auto" w:fill="56C271"/>
          </w:tcPr>
          <w:p>
            <w:pPr>
              <w:spacing w:after="0" w:line="20" w:lineRule="exact"/>
              <w:rPr>
                <w:sz w:val="1"/>
                <w:szCs w:val="1"/>
                <w:color w:val="auto"/>
              </w:rPr>
            </w:pPr>
          </w:p>
        </w:tc>
        <w:tc>
          <w:tcPr>
            <w:tcW w:w="680" w:type="dxa"/>
            <w:vAlign w:val="bottom"/>
            <w:gridSpan w:val="2"/>
            <w:shd w:val="clear" w:color="auto" w:fill="56C271"/>
          </w:tcPr>
          <w:p>
            <w:pPr>
              <w:spacing w:after="0" w:line="20" w:lineRule="exact"/>
              <w:rPr>
                <w:sz w:val="1"/>
                <w:szCs w:val="1"/>
                <w:color w:val="auto"/>
              </w:rPr>
            </w:pPr>
          </w:p>
        </w:tc>
        <w:tc>
          <w:tcPr>
            <w:tcW w:w="360" w:type="dxa"/>
            <w:vAlign w:val="bottom"/>
            <w:tcBorders>
              <w:right w:val="single" w:sz="8" w:color="56C271"/>
            </w:tcBorders>
            <w:gridSpan w:val="4"/>
            <w:shd w:val="clear" w:color="auto" w:fill="56C271"/>
          </w:tcPr>
          <w:p>
            <w:pPr>
              <w:spacing w:after="0" w:line="20" w:lineRule="exact"/>
              <w:rPr>
                <w:sz w:val="1"/>
                <w:szCs w:val="1"/>
                <w:color w:val="auto"/>
              </w:rPr>
            </w:pPr>
          </w:p>
        </w:tc>
        <w:tc>
          <w:tcPr>
            <w:tcW w:w="800" w:type="dxa"/>
            <w:vAlign w:val="bottom"/>
            <w:gridSpan w:val="4"/>
            <w:shd w:val="clear" w:color="auto" w:fill="56C271"/>
          </w:tcPr>
          <w:p>
            <w:pPr>
              <w:spacing w:after="0" w:line="20" w:lineRule="exact"/>
              <w:rPr>
                <w:sz w:val="1"/>
                <w:szCs w:val="1"/>
                <w:color w:val="auto"/>
              </w:rPr>
            </w:pPr>
          </w:p>
        </w:tc>
        <w:tc>
          <w:tcPr>
            <w:tcW w:w="1240" w:type="dxa"/>
            <w:vAlign w:val="bottom"/>
            <w:tcBorders>
              <w:right w:val="single" w:sz="8" w:color="CCEEFF"/>
            </w:tcBorders>
            <w:gridSpan w:val="10"/>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Borders>
              <w:bottom w:val="single" w:sz="8" w:color="56C271"/>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0000EE"/>
            </w:tcBorders>
            <w:gridSpan w:val="12"/>
            <w:vMerge w:val="continue"/>
            <w:shd w:val="clear" w:color="auto" w:fill="CCEEFF"/>
          </w:tcPr>
          <w:p>
            <w:pPr>
              <w:spacing w:after="0"/>
              <w:rPr>
                <w:sz w:val="20"/>
                <w:szCs w:val="20"/>
                <w:color w:val="auto"/>
              </w:rPr>
            </w:pPr>
          </w:p>
        </w:tc>
        <w:tc>
          <w:tcPr>
            <w:tcW w:w="300" w:type="dxa"/>
            <w:vAlign w:val="bottom"/>
            <w:tcBorders>
              <w:bottom w:val="single" w:sz="8" w:color="CCEEFF"/>
              <w:right w:val="single" w:sz="8" w:color="CCEEFF"/>
            </w:tcBorders>
            <w:shd w:val="clear" w:color="auto" w:fill="CCEEFF"/>
          </w:tcPr>
          <w:p>
            <w:pPr>
              <w:spacing w:after="0"/>
              <w:rPr>
                <w:sz w:val="20"/>
                <w:szCs w:val="20"/>
                <w:color w:val="auto"/>
              </w:rPr>
            </w:pPr>
          </w:p>
        </w:tc>
        <w:tc>
          <w:tcPr>
            <w:tcW w:w="620" w:type="dxa"/>
            <w:vAlign w:val="bottom"/>
            <w:tcBorders>
              <w:bottom w:val="single" w:sz="8" w:color="CCEEFF"/>
              <w:right w:val="single" w:sz="8" w:color="CCEEFF"/>
            </w:tcBorders>
            <w:gridSpan w:val="6"/>
            <w:shd w:val="clear" w:color="auto" w:fill="CCEEFF"/>
          </w:tcPr>
          <w:p>
            <w:pPr>
              <w:spacing w:after="0"/>
              <w:rPr>
                <w:sz w:val="20"/>
                <w:szCs w:val="20"/>
                <w:color w:val="auto"/>
              </w:rPr>
            </w:pPr>
          </w:p>
        </w:tc>
        <w:tc>
          <w:tcPr>
            <w:tcW w:w="460" w:type="dxa"/>
            <w:vAlign w:val="bottom"/>
            <w:tcBorders>
              <w:bottom w:val="single" w:sz="8" w:color="CCEEFF"/>
            </w:tcBorders>
            <w:gridSpan w:val="5"/>
            <w:shd w:val="clear" w:color="auto" w:fill="CCEEFF"/>
          </w:tcPr>
          <w:p>
            <w:pPr>
              <w:spacing w:after="0"/>
              <w:rPr>
                <w:sz w:val="20"/>
                <w:szCs w:val="20"/>
                <w:color w:val="auto"/>
              </w:rPr>
            </w:pPr>
          </w:p>
        </w:tc>
        <w:tc>
          <w:tcPr>
            <w:tcW w:w="180" w:type="dxa"/>
            <w:vAlign w:val="bottom"/>
            <w:tcBorders>
              <w:bottom w:val="single" w:sz="8" w:color="CCEEFF"/>
            </w:tcBorders>
            <w:gridSpan w:val="3"/>
            <w:shd w:val="clear" w:color="auto" w:fill="CCEEFF"/>
          </w:tcPr>
          <w:p>
            <w:pPr>
              <w:spacing w:after="0"/>
              <w:rPr>
                <w:sz w:val="20"/>
                <w:szCs w:val="20"/>
                <w:color w:val="auto"/>
              </w:rPr>
            </w:pPr>
          </w:p>
        </w:tc>
        <w:tc>
          <w:tcPr>
            <w:tcW w:w="320" w:type="dxa"/>
            <w:vAlign w:val="bottom"/>
            <w:tcBorders>
              <w:left w:val="single" w:sz="8" w:color="CCEEFF"/>
              <w:bottom w:val="single" w:sz="8" w:color="56C271"/>
            </w:tcBorders>
            <w:vMerge w:val="continue"/>
            <w:shd w:val="clear" w:color="auto" w:fill="CCEEFF"/>
          </w:tcPr>
          <w:p>
            <w:pPr>
              <w:spacing w:after="0"/>
              <w:rPr>
                <w:sz w:val="20"/>
                <w:szCs w:val="20"/>
                <w:color w:val="auto"/>
              </w:rPr>
            </w:pPr>
          </w:p>
        </w:tc>
        <w:tc>
          <w:tcPr>
            <w:tcW w:w="200" w:type="dxa"/>
            <w:vAlign w:val="bottom"/>
            <w:tcBorders>
              <w:bottom w:val="single" w:sz="8" w:color="0000EE"/>
            </w:tcBorders>
            <w:gridSpan w:val="2"/>
            <w:vMerge w:val="continue"/>
            <w:shd w:val="clear" w:color="auto" w:fill="CCEEFF"/>
          </w:tcPr>
          <w:p>
            <w:pPr>
              <w:spacing w:after="0"/>
              <w:rPr>
                <w:sz w:val="20"/>
                <w:szCs w:val="20"/>
                <w:color w:val="auto"/>
              </w:rPr>
            </w:pPr>
          </w:p>
        </w:tc>
        <w:tc>
          <w:tcPr>
            <w:tcW w:w="20" w:type="dxa"/>
            <w:vAlign w:val="bottom"/>
            <w:tcBorders>
              <w:bottom w:val="single" w:sz="8" w:color="0000EE"/>
            </w:tcBorders>
          </w:tcPr>
          <w:p>
            <w:pPr>
              <w:spacing w:after="0"/>
              <w:rPr>
                <w:sz w:val="20"/>
                <w:szCs w:val="20"/>
                <w:color w:val="auto"/>
              </w:rPr>
            </w:pPr>
          </w:p>
        </w:tc>
        <w:tc>
          <w:tcPr>
            <w:tcW w:w="200" w:type="dxa"/>
            <w:vAlign w:val="bottom"/>
            <w:vMerge w:val="continue"/>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right w:val="single" w:sz="8" w:color="CCEEFF"/>
            </w:tcBorders>
            <w:gridSpan w:val="22"/>
            <w:shd w:val="clear" w:color="auto" w:fill="CCEEFF"/>
          </w:tcPr>
          <w:p>
            <w:pPr>
              <w:spacing w:after="0" w:line="224" w:lineRule="exact"/>
              <w:rPr>
                <w:sz w:val="20"/>
                <w:szCs w:val="20"/>
                <w:color w:val="auto"/>
              </w:rPr>
            </w:pPr>
            <w:r>
              <w:rPr>
                <w:rFonts w:ascii="Arial" w:cs="Arial" w:eastAsia="Arial" w:hAnsi="Arial"/>
                <w:sz w:val="22"/>
                <w:szCs w:val="22"/>
                <w:b w:val="1"/>
                <w:bCs w:val="1"/>
                <w:color w:val="56C271"/>
                <w:w w:val="98"/>
              </w:rPr>
              <w:t>Shareholders with Same Last Name</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0" w:type="dxa"/>
            <w:vAlign w:val="bottom"/>
            <w:tcBorders>
              <w:top w:val="single" w:sz="8" w:color="56C271"/>
              <w:bottom w:val="single" w:sz="8" w:color="56C271"/>
            </w:tcBorders>
            <w:gridSpan w:val="2"/>
          </w:tcPr>
          <w:p>
            <w:pPr>
              <w:ind w:left="20"/>
              <w:spacing w:after="0" w:line="115" w:lineRule="exact"/>
              <w:rPr>
                <w:sz w:val="20"/>
                <w:szCs w:val="20"/>
                <w:color w:val="auto"/>
              </w:rPr>
            </w:pPr>
            <w:r>
              <w:rPr>
                <w:rFonts w:ascii="Arial" w:cs="Arial" w:eastAsia="Arial" w:hAnsi="Arial"/>
                <w:sz w:val="13"/>
                <w:szCs w:val="13"/>
                <w:color w:val="auto"/>
              </w:rPr>
              <w:t>​</w:t>
            </w:r>
          </w:p>
        </w:tc>
        <w:tc>
          <w:tcPr>
            <w:tcW w:w="2300" w:type="dxa"/>
            <w:vAlign w:val="bottom"/>
            <w:tcBorders>
              <w:top w:val="single" w:sz="8" w:color="CCEEFF"/>
              <w:bottom w:val="single" w:sz="8" w:color="0000EE"/>
            </w:tcBorders>
            <w:gridSpan w:val="15"/>
          </w:tcPr>
          <w:p>
            <w:pPr>
              <w:spacing w:after="0" w:line="102" w:lineRule="exact"/>
              <w:rPr>
                <w:sz w:val="20"/>
                <w:szCs w:val="20"/>
                <w:color w:val="auto"/>
              </w:rPr>
            </w:pPr>
            <w:r>
              <w:rPr>
                <w:rFonts w:ascii="Arial" w:cs="Arial" w:eastAsia="Arial" w:hAnsi="Arial"/>
                <w:sz w:val="11"/>
                <w:szCs w:val="11"/>
                <w:color w:val="0000EE"/>
              </w:rPr>
              <w:t>Deferred Compensation Plan</w:t>
            </w:r>
          </w:p>
        </w:tc>
        <w:tc>
          <w:tcPr>
            <w:tcW w:w="620" w:type="dxa"/>
            <w:vAlign w:val="bottom"/>
            <w:tcBorders>
              <w:top w:val="single" w:sz="8" w:color="CCEEFF"/>
              <w:bottom w:val="single" w:sz="8" w:color="CCEEFF"/>
            </w:tcBorders>
            <w:gridSpan w:val="6"/>
          </w:tcPr>
          <w:p>
            <w:pPr>
              <w:spacing w:after="0"/>
              <w:rPr>
                <w:sz w:val="10"/>
                <w:szCs w:val="10"/>
                <w:color w:val="auto"/>
              </w:rPr>
            </w:pPr>
          </w:p>
        </w:tc>
        <w:tc>
          <w:tcPr>
            <w:tcW w:w="460" w:type="dxa"/>
            <w:vAlign w:val="bottom"/>
            <w:tcBorders>
              <w:top w:val="single" w:sz="8" w:color="CCEEFF"/>
              <w:bottom w:val="single" w:sz="8" w:color="CCEEFF"/>
            </w:tcBorders>
            <w:gridSpan w:val="5"/>
          </w:tcPr>
          <w:p>
            <w:pPr>
              <w:spacing w:after="0"/>
              <w:rPr>
                <w:sz w:val="10"/>
                <w:szCs w:val="10"/>
                <w:color w:val="auto"/>
              </w:rPr>
            </w:pPr>
          </w:p>
        </w:tc>
        <w:tc>
          <w:tcPr>
            <w:tcW w:w="180" w:type="dxa"/>
            <w:vAlign w:val="bottom"/>
            <w:tcBorders>
              <w:top w:val="single" w:sz="8" w:color="CCEEFF"/>
              <w:bottom w:val="single" w:sz="8" w:color="CCEEFF"/>
            </w:tcBorders>
            <w:gridSpan w:val="3"/>
          </w:tcPr>
          <w:p>
            <w:pPr>
              <w:spacing w:after="0"/>
              <w:rPr>
                <w:sz w:val="10"/>
                <w:szCs w:val="10"/>
                <w:color w:val="auto"/>
              </w:rPr>
            </w:pPr>
          </w:p>
        </w:tc>
        <w:tc>
          <w:tcPr>
            <w:tcW w:w="320" w:type="dxa"/>
            <w:vAlign w:val="bottom"/>
            <w:tcBorders>
              <w:top w:val="single" w:sz="8" w:color="56C271"/>
              <w:bottom w:val="single" w:sz="8" w:color="56C271"/>
            </w:tcBorders>
          </w:tcPr>
          <w:p>
            <w:pPr>
              <w:ind w:left="120"/>
              <w:spacing w:after="0" w:line="115" w:lineRule="exact"/>
              <w:rPr>
                <w:sz w:val="20"/>
                <w:szCs w:val="20"/>
                <w:color w:val="auto"/>
              </w:rPr>
            </w:pPr>
            <w:r>
              <w:rPr>
                <w:rFonts w:ascii="Arial" w:cs="Arial" w:eastAsia="Arial" w:hAnsi="Arial"/>
                <w:sz w:val="13"/>
                <w:szCs w:val="13"/>
                <w:color w:val="auto"/>
              </w:rPr>
              <w:t>​ ​​</w:t>
            </w:r>
          </w:p>
        </w:tc>
        <w:tc>
          <w:tcPr>
            <w:tcW w:w="200" w:type="dxa"/>
            <w:vAlign w:val="bottom"/>
            <w:tcBorders>
              <w:top w:val="single" w:sz="8" w:color="CCEEFF"/>
              <w:bottom w:val="single" w:sz="8" w:color="0000EE"/>
            </w:tcBorders>
            <w:gridSpan w:val="2"/>
          </w:tcPr>
          <w:p>
            <w:pPr>
              <w:jc w:val="right"/>
              <w:spacing w:after="0" w:line="102" w:lineRule="exact"/>
              <w:rPr>
                <w:sz w:val="20"/>
                <w:szCs w:val="20"/>
                <w:color w:val="auto"/>
              </w:rPr>
            </w:pPr>
            <w:r>
              <w:rPr>
                <w:rFonts w:ascii="Arial" w:cs="Arial" w:eastAsia="Arial" w:hAnsi="Arial"/>
                <w:sz w:val="11"/>
                <w:szCs w:val="11"/>
                <w:color w:val="0000EE"/>
              </w:rPr>
              <w:t>28</w:t>
            </w:r>
          </w:p>
        </w:tc>
        <w:tc>
          <w:tcPr>
            <w:tcW w:w="20" w:type="dxa"/>
            <w:vAlign w:val="bottom"/>
            <w:tcBorders>
              <w:bottom w:val="single" w:sz="8" w:color="0000EE"/>
            </w:tcBorders>
          </w:tcPr>
          <w:p>
            <w:pPr>
              <w:spacing w:after="0"/>
              <w:rPr>
                <w:sz w:val="10"/>
                <w:szCs w:val="10"/>
                <w:color w:val="auto"/>
              </w:rPr>
            </w:pPr>
          </w:p>
        </w:tc>
        <w:tc>
          <w:tcPr>
            <w:tcW w:w="200" w:type="dxa"/>
            <w:vAlign w:val="bottom"/>
            <w:vMerge w:val="restart"/>
          </w:tcPr>
          <w:p>
            <w:pPr>
              <w:jc w:val="right"/>
              <w:ind w:right="168"/>
              <w:spacing w:after="0"/>
              <w:rPr>
                <w:sz w:val="20"/>
                <w:szCs w:val="20"/>
                <w:color w:val="auto"/>
              </w:rPr>
            </w:pPr>
            <w:r>
              <w:rPr>
                <w:rFonts w:ascii="Arial" w:cs="Arial" w:eastAsia="Arial" w:hAnsi="Arial"/>
                <w:sz w:val="1"/>
                <w:szCs w:val="1"/>
                <w:color w:val="auto"/>
                <w:w w:val="4294942296"/>
              </w:rPr>
              <w:t>​</w:t>
            </w:r>
          </w:p>
        </w:tc>
        <w:tc>
          <w:tcPr>
            <w:tcW w:w="180" w:type="dxa"/>
            <w:vAlign w:val="bottom"/>
            <w:tcBorders>
              <w:top w:val="single" w:sz="8" w:color="CCEEFF"/>
              <w:bottom w:val="single" w:sz="8" w:color="CCEEFF"/>
            </w:tcBorders>
            <w:gridSpan w:val="2"/>
            <w:vMerge w:val="restart"/>
            <w:shd w:val="clear" w:color="auto" w:fill="CCEEFF"/>
          </w:tcPr>
          <w:p>
            <w:pPr>
              <w:spacing w:after="0" w:line="216" w:lineRule="exact"/>
              <w:rPr>
                <w:sz w:val="20"/>
                <w:szCs w:val="20"/>
                <w:color w:val="auto"/>
              </w:rPr>
            </w:pPr>
            <w:r>
              <w:rPr>
                <w:rFonts w:ascii="Arial" w:cs="Arial" w:eastAsia="Arial" w:hAnsi="Arial"/>
                <w:sz w:val="22"/>
                <w:szCs w:val="22"/>
                <w:b w:val="1"/>
                <w:bCs w:val="1"/>
                <w:color w:val="auto"/>
              </w:rPr>
              <w:t>​</w:t>
            </w:r>
          </w:p>
        </w:tc>
        <w:tc>
          <w:tcPr>
            <w:tcW w:w="3700" w:type="dxa"/>
            <w:vAlign w:val="bottom"/>
            <w:tcBorders>
              <w:top w:val="single" w:sz="8" w:color="56C271"/>
              <w:bottom w:val="single" w:sz="8" w:color="56C271"/>
              <w:right w:val="single" w:sz="8" w:color="CCEEFF"/>
            </w:tcBorders>
            <w:gridSpan w:val="22"/>
            <w:vMerge w:val="restart"/>
            <w:shd w:val="clear" w:color="auto" w:fill="CCEEFF"/>
          </w:tcPr>
          <w:p>
            <w:pPr>
              <w:spacing w:after="0" w:line="216" w:lineRule="exact"/>
              <w:rPr>
                <w:sz w:val="20"/>
                <w:szCs w:val="20"/>
                <w:color w:val="auto"/>
              </w:rPr>
            </w:pPr>
            <w:r>
              <w:rPr>
                <w:rFonts w:ascii="Arial" w:cs="Arial" w:eastAsia="Arial" w:hAnsi="Arial"/>
                <w:sz w:val="22"/>
                <w:szCs w:val="22"/>
                <w:b w:val="1"/>
                <w:bCs w:val="1"/>
                <w:color w:val="56C271"/>
              </w:rPr>
              <w:t>and Address</w:t>
            </w:r>
            <w:r>
              <w:rPr>
                <w:rFonts w:ascii="Arial" w:cs="Arial" w:eastAsia="Arial" w:hAnsi="Arial"/>
                <w:sz w:val="17"/>
                <w:szCs w:val="17"/>
                <w:color w:val="56C271"/>
              </w:rPr>
              <w:t>​</w:t>
            </w:r>
          </w:p>
        </w:tc>
        <w:tc>
          <w:tcPr>
            <w:tcW w:w="380" w:type="dxa"/>
            <w:vAlign w:val="bottom"/>
            <w:tcBorders>
              <w:top w:val="single" w:sz="8" w:color="CCEEFF"/>
              <w:bottom w:val="single" w:sz="8" w:color="CCEEFF"/>
            </w:tcBorders>
            <w:gridSpan w:val="2"/>
            <w:vMerge w:val="restart"/>
            <w:shd w:val="clear" w:color="auto" w:fill="CCEEFF"/>
          </w:tcPr>
          <w:p>
            <w:pPr>
              <w:jc w:val="right"/>
              <w:spacing w:after="0" w:line="216" w:lineRule="exact"/>
              <w:rPr>
                <w:sz w:val="20"/>
                <w:szCs w:val="20"/>
                <w:color w:val="auto"/>
              </w:rPr>
            </w:pPr>
            <w:r>
              <w:rPr>
                <w:rFonts w:ascii="Arial" w:cs="Arial" w:eastAsia="Arial" w:hAnsi="Arial"/>
                <w:sz w:val="22"/>
                <w:szCs w:val="22"/>
                <w:b w:val="1"/>
                <w:bCs w:val="1"/>
                <w:color w:val="auto"/>
              </w:rPr>
              <w:t>​​</w:t>
            </w:r>
            <w:r>
              <w:rPr>
                <w:rFonts w:ascii="Arial" w:cs="Arial" w:eastAsia="Arial" w:hAnsi="Arial"/>
                <w:sz w:val="17"/>
                <w:szCs w:val="17"/>
                <w:b w:val="1"/>
                <w:bCs w:val="1"/>
                <w:color w:val="auto"/>
              </w:rPr>
              <w:t>​</w:t>
            </w:r>
            <w:r>
              <w:rPr>
                <w:rFonts w:ascii="Arial" w:cs="Arial" w:eastAsia="Arial" w:hAnsi="Arial"/>
                <w:sz w:val="17"/>
                <w:szCs w:val="17"/>
                <w:color w:val="0000EE"/>
              </w:rPr>
              <w:t>68</w:t>
            </w:r>
          </w:p>
        </w:tc>
        <w:tc>
          <w:tcPr>
            <w:tcW w:w="20" w:type="dxa"/>
            <w:vAlign w:val="bottom"/>
            <w:vMerge w:val="restart"/>
          </w:tcPr>
          <w:p>
            <w:pPr>
              <w:spacing w:after="0"/>
              <w:rPr>
                <w:sz w:val="10"/>
                <w:szCs w:val="10"/>
                <w:color w:val="auto"/>
              </w:rPr>
            </w:pPr>
          </w:p>
        </w:tc>
        <w:tc>
          <w:tcPr>
            <w:tcW w:w="40" w:type="dxa"/>
            <w:vAlign w:val="bottom"/>
            <w:gridSpan w:val="2"/>
            <w:vMerge w:val="restart"/>
          </w:tcPr>
          <w:p>
            <w:pPr>
              <w:jc w:val="right"/>
              <w:spacing w:after="0" w:line="216" w:lineRule="exact"/>
              <w:rPr>
                <w:sz w:val="20"/>
                <w:szCs w:val="20"/>
                <w:color w:val="auto"/>
              </w:rPr>
            </w:pP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81"/>
        </w:trPr>
        <w:tc>
          <w:tcPr>
            <w:tcW w:w="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tcBorders>
              <w:right w:val="single" w:sz="8" w:color="CCEEFF"/>
            </w:tcBorders>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20" w:type="dxa"/>
            <w:vAlign w:val="bottom"/>
            <w:tcBorders>
              <w:lef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3700" w:type="dxa"/>
            <w:vAlign w:val="bottom"/>
            <w:tcBorders>
              <w:right w:val="single" w:sz="8" w:color="CCEEFF"/>
            </w:tcBorders>
            <w:gridSpan w:val="22"/>
            <w:vMerge w:val="continue"/>
            <w:shd w:val="clear" w:color="auto" w:fill="CCEEFF"/>
          </w:tcPr>
          <w:p>
            <w:pPr>
              <w:spacing w:after="0"/>
              <w:rPr>
                <w:sz w:val="7"/>
                <w:szCs w:val="7"/>
                <w:color w:val="auto"/>
              </w:rPr>
            </w:pPr>
          </w:p>
        </w:tc>
        <w:tc>
          <w:tcPr>
            <w:tcW w:w="380" w:type="dxa"/>
            <w:vAlign w:val="bottom"/>
            <w:gridSpan w:val="2"/>
            <w:vMerge w:val="continue"/>
            <w:shd w:val="clear" w:color="auto" w:fill="CCEEFF"/>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3"/>
                <w:szCs w:val="3"/>
                <w:color w:val="auto"/>
              </w:rPr>
              <w:t>​</w:t>
            </w:r>
          </w:p>
        </w:tc>
        <w:tc>
          <w:tcPr>
            <w:tcW w:w="3560" w:type="dxa"/>
            <w:vAlign w:val="bottom"/>
            <w:tcBorders>
              <w:top w:val="single" w:sz="8" w:color="CCEEFF"/>
              <w:bottom w:val="single" w:sz="8" w:color="CCEEFF"/>
            </w:tcBorders>
            <w:gridSpan w:val="29"/>
            <w:shd w:val="clear" w:color="auto" w:fill="CCEEFF"/>
          </w:tcPr>
          <w:p>
            <w:pPr>
              <w:spacing w:after="0"/>
              <w:rPr>
                <w:sz w:val="20"/>
                <w:szCs w:val="20"/>
                <w:color w:val="auto"/>
              </w:rPr>
            </w:pPr>
            <w:r>
              <w:rPr>
                <w:rFonts w:ascii="Arial" w:cs="Arial" w:eastAsia="Arial" w:hAnsi="Arial"/>
                <w:sz w:val="3"/>
                <w:szCs w:val="3"/>
                <w:color w:val="0000EE"/>
              </w:rPr>
              <w:t>D&amp;O Insurance</w:t>
            </w:r>
          </w:p>
        </w:tc>
        <w:tc>
          <w:tcPr>
            <w:tcW w:w="320" w:type="dxa"/>
            <w:vAlign w:val="bottom"/>
            <w:tcBorders>
              <w:top w:val="single" w:sz="8" w:color="CCEEFF"/>
              <w:left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3"/>
                <w:szCs w:val="3"/>
                <w:color w:val="auto"/>
              </w:rPr>
              <w:t>​ ​​</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3"/>
                <w:szCs w:val="3"/>
                <w:color w:val="0000EE"/>
              </w:rPr>
              <w:t>29</w:t>
            </w:r>
          </w:p>
        </w:tc>
        <w:tc>
          <w:tcPr>
            <w:tcW w:w="220" w:type="dxa"/>
            <w:vAlign w:val="bottom"/>
            <w:gridSpan w:val="2"/>
          </w:tcPr>
          <w:p>
            <w:pPr>
              <w:jc w:val="right"/>
              <w:ind w:right="168"/>
              <w:spacing w:after="0"/>
              <w:rPr>
                <w:sz w:val="20"/>
                <w:szCs w:val="20"/>
                <w:color w:val="auto"/>
              </w:rPr>
            </w:pPr>
            <w:r>
              <w:rPr>
                <w:rFonts w:ascii="Arial" w:cs="Arial" w:eastAsia="Arial" w:hAnsi="Arial"/>
                <w:sz w:val="3"/>
                <w:szCs w:val="3"/>
                <w:color w:val="auto"/>
              </w:rPr>
              <w:t>​</w:t>
            </w:r>
          </w:p>
        </w:tc>
        <w:tc>
          <w:tcPr>
            <w:tcW w:w="20" w:type="dxa"/>
            <w:vAlign w:val="bottom"/>
            <w:tcBorders>
              <w:top w:val="single" w:sz="8" w:color="CCEEFF"/>
              <w:bottom w:val="single" w:sz="8" w:color="56C271"/>
            </w:tcBorders>
            <w:shd w:val="clear" w:color="auto" w:fill="CCEEFF"/>
          </w:tcPr>
          <w:p>
            <w:pPr>
              <w:spacing w:after="0"/>
              <w:rPr>
                <w:sz w:val="4"/>
                <w:szCs w:val="4"/>
                <w:color w:val="auto"/>
              </w:rPr>
            </w:pPr>
          </w:p>
        </w:tc>
        <w:tc>
          <w:tcPr>
            <w:tcW w:w="160" w:type="dxa"/>
            <w:vAlign w:val="bottom"/>
            <w:tcBorders>
              <w:top w:val="single" w:sz="8" w:color="CCEEFF"/>
              <w:bottom w:val="single" w:sz="8" w:color="56C271"/>
            </w:tcBorders>
            <w:shd w:val="clear" w:color="auto" w:fill="CCEEFF"/>
          </w:tcPr>
          <w:p>
            <w:pPr>
              <w:spacing w:after="0"/>
              <w:rPr>
                <w:sz w:val="4"/>
                <w:szCs w:val="4"/>
                <w:color w:val="auto"/>
              </w:rPr>
            </w:pPr>
          </w:p>
        </w:tc>
        <w:tc>
          <w:tcPr>
            <w:tcW w:w="180" w:type="dxa"/>
            <w:vAlign w:val="bottom"/>
            <w:tcBorders>
              <w:top w:val="single" w:sz="8" w:color="56C271"/>
              <w:bottom w:val="single" w:sz="8" w:color="56C271"/>
            </w:tcBorders>
            <w:shd w:val="clear" w:color="auto" w:fill="CCEEFF"/>
          </w:tcPr>
          <w:p>
            <w:pPr>
              <w:spacing w:after="0"/>
              <w:rPr>
                <w:sz w:val="4"/>
                <w:szCs w:val="4"/>
                <w:color w:val="auto"/>
              </w:rPr>
            </w:pPr>
          </w:p>
        </w:tc>
        <w:tc>
          <w:tcPr>
            <w:tcW w:w="440" w:type="dxa"/>
            <w:vAlign w:val="bottom"/>
            <w:tcBorders>
              <w:top w:val="single" w:sz="8" w:color="56C271"/>
              <w:bottom w:val="single" w:sz="8" w:color="56C271"/>
            </w:tcBorders>
            <w:shd w:val="clear" w:color="auto" w:fill="CCEEFF"/>
          </w:tcPr>
          <w:p>
            <w:pPr>
              <w:spacing w:after="0"/>
              <w:rPr>
                <w:sz w:val="4"/>
                <w:szCs w:val="4"/>
                <w:color w:val="auto"/>
              </w:rPr>
            </w:pPr>
          </w:p>
        </w:tc>
        <w:tc>
          <w:tcPr>
            <w:tcW w:w="260" w:type="dxa"/>
            <w:vAlign w:val="bottom"/>
            <w:tcBorders>
              <w:top w:val="single" w:sz="8" w:color="56C271"/>
              <w:bottom w:val="single" w:sz="8" w:color="56C271"/>
            </w:tcBorders>
            <w:shd w:val="clear" w:color="auto" w:fill="CCEEFF"/>
          </w:tcPr>
          <w:p>
            <w:pPr>
              <w:spacing w:after="0"/>
              <w:rPr>
                <w:sz w:val="4"/>
                <w:szCs w:val="4"/>
                <w:color w:val="auto"/>
              </w:rPr>
            </w:pPr>
          </w:p>
        </w:tc>
        <w:tc>
          <w:tcPr>
            <w:tcW w:w="420" w:type="dxa"/>
            <w:vAlign w:val="bottom"/>
            <w:tcBorders>
              <w:top w:val="single" w:sz="8" w:color="56C271"/>
              <w:bottom w:val="single" w:sz="8" w:color="56C271"/>
            </w:tcBorders>
            <w:shd w:val="clear" w:color="auto" w:fill="CCEEFF"/>
          </w:tcPr>
          <w:p>
            <w:pPr>
              <w:spacing w:after="0"/>
              <w:rPr>
                <w:sz w:val="4"/>
                <w:szCs w:val="4"/>
                <w:color w:val="auto"/>
              </w:rPr>
            </w:pPr>
          </w:p>
        </w:tc>
        <w:tc>
          <w:tcPr>
            <w:tcW w:w="20" w:type="dxa"/>
            <w:vAlign w:val="bottom"/>
            <w:tcBorders>
              <w:top w:val="single" w:sz="8" w:color="56C271"/>
              <w:bottom w:val="single" w:sz="8" w:color="56C271"/>
            </w:tcBorders>
            <w:shd w:val="clear" w:color="auto" w:fill="CCEEFF"/>
          </w:tcPr>
          <w:p>
            <w:pPr>
              <w:spacing w:after="0"/>
              <w:rPr>
                <w:sz w:val="4"/>
                <w:szCs w:val="4"/>
                <w:color w:val="auto"/>
              </w:rPr>
            </w:pPr>
          </w:p>
        </w:tc>
        <w:tc>
          <w:tcPr>
            <w:tcW w:w="20" w:type="dxa"/>
            <w:vAlign w:val="bottom"/>
            <w:tcBorders>
              <w:top w:val="single" w:sz="8" w:color="CCEEFF"/>
              <w:bottom w:val="single" w:sz="8" w:color="56C271"/>
            </w:tcBorders>
            <w:shd w:val="clear" w:color="auto" w:fill="CCEEFF"/>
          </w:tcPr>
          <w:p>
            <w:pPr>
              <w:spacing w:after="0"/>
              <w:rPr>
                <w:sz w:val="4"/>
                <w:szCs w:val="4"/>
                <w:color w:val="auto"/>
              </w:rPr>
            </w:pPr>
          </w:p>
        </w:tc>
        <w:tc>
          <w:tcPr>
            <w:tcW w:w="140" w:type="dxa"/>
            <w:vAlign w:val="bottom"/>
            <w:tcBorders>
              <w:top w:val="single" w:sz="8" w:color="CCEEFF"/>
              <w:bottom w:val="single" w:sz="8" w:color="56C271"/>
            </w:tcBorders>
            <w:shd w:val="clear" w:color="auto" w:fill="CCEEFF"/>
          </w:tcPr>
          <w:p>
            <w:pPr>
              <w:spacing w:after="0"/>
              <w:rPr>
                <w:sz w:val="4"/>
                <w:szCs w:val="4"/>
                <w:color w:val="auto"/>
              </w:rPr>
            </w:pPr>
          </w:p>
        </w:tc>
        <w:tc>
          <w:tcPr>
            <w:tcW w:w="180" w:type="dxa"/>
            <w:vAlign w:val="bottom"/>
            <w:tcBorders>
              <w:top w:val="single" w:sz="8" w:color="CCEEFF"/>
              <w:bottom w:val="single" w:sz="8" w:color="56C271"/>
              <w:right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56C271"/>
            </w:tcBorders>
            <w:shd w:val="clear" w:color="auto" w:fill="CCEEFF"/>
          </w:tcPr>
          <w:p>
            <w:pPr>
              <w:spacing w:after="0"/>
              <w:rPr>
                <w:sz w:val="4"/>
                <w:szCs w:val="4"/>
                <w:color w:val="auto"/>
              </w:rPr>
            </w:pPr>
          </w:p>
        </w:tc>
        <w:tc>
          <w:tcPr>
            <w:tcW w:w="220" w:type="dxa"/>
            <w:vAlign w:val="bottom"/>
            <w:tcBorders>
              <w:top w:val="single" w:sz="8" w:color="CCEEFF"/>
              <w:bottom w:val="single" w:sz="8" w:color="56C271"/>
              <w:right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56C271"/>
            </w:tcBorders>
            <w:shd w:val="clear" w:color="auto" w:fill="CCEEFF"/>
          </w:tcPr>
          <w:p>
            <w:pPr>
              <w:spacing w:after="0"/>
              <w:rPr>
                <w:sz w:val="4"/>
                <w:szCs w:val="4"/>
                <w:color w:val="auto"/>
              </w:rPr>
            </w:pPr>
          </w:p>
        </w:tc>
        <w:tc>
          <w:tcPr>
            <w:tcW w:w="20" w:type="dxa"/>
            <w:vAlign w:val="bottom"/>
            <w:tcBorders>
              <w:top w:val="single" w:sz="8" w:color="CCEEFF"/>
              <w:bottom w:val="single" w:sz="8" w:color="56C271"/>
            </w:tcBorders>
            <w:shd w:val="clear" w:color="auto" w:fill="CCEEFF"/>
          </w:tcPr>
          <w:p>
            <w:pPr>
              <w:spacing w:after="0"/>
              <w:rPr>
                <w:sz w:val="4"/>
                <w:szCs w:val="4"/>
                <w:color w:val="auto"/>
              </w:rPr>
            </w:pPr>
          </w:p>
        </w:tc>
        <w:tc>
          <w:tcPr>
            <w:tcW w:w="60" w:type="dxa"/>
            <w:vAlign w:val="bottom"/>
            <w:tcBorders>
              <w:top w:val="single" w:sz="8" w:color="CCEEFF"/>
              <w:bottom w:val="single" w:sz="8" w:color="56C271"/>
            </w:tcBorders>
            <w:shd w:val="clear" w:color="auto" w:fill="CCEEFF"/>
          </w:tcPr>
          <w:p>
            <w:pPr>
              <w:spacing w:after="0"/>
              <w:rPr>
                <w:sz w:val="4"/>
                <w:szCs w:val="4"/>
                <w:color w:val="auto"/>
              </w:rPr>
            </w:pPr>
          </w:p>
        </w:tc>
        <w:tc>
          <w:tcPr>
            <w:tcW w:w="80" w:type="dxa"/>
            <w:vAlign w:val="bottom"/>
            <w:tcBorders>
              <w:top w:val="single" w:sz="8" w:color="CCEEFF"/>
              <w:bottom w:val="single" w:sz="8" w:color="56C271"/>
            </w:tcBorders>
            <w:shd w:val="clear" w:color="auto" w:fill="CCEEFF"/>
          </w:tcPr>
          <w:p>
            <w:pPr>
              <w:spacing w:after="0"/>
              <w:rPr>
                <w:sz w:val="4"/>
                <w:szCs w:val="4"/>
                <w:color w:val="auto"/>
              </w:rPr>
            </w:pPr>
          </w:p>
        </w:tc>
        <w:tc>
          <w:tcPr>
            <w:tcW w:w="180" w:type="dxa"/>
            <w:vAlign w:val="bottom"/>
            <w:tcBorders>
              <w:top w:val="single" w:sz="8" w:color="CCEEFF"/>
              <w:bottom w:val="single" w:sz="8" w:color="56C271"/>
              <w:right w:val="single" w:sz="8" w:color="CCEEFF"/>
            </w:tcBorders>
            <w:shd w:val="clear" w:color="auto" w:fill="CCEEFF"/>
          </w:tcPr>
          <w:p>
            <w:pPr>
              <w:spacing w:after="0"/>
              <w:rPr>
                <w:sz w:val="4"/>
                <w:szCs w:val="4"/>
                <w:color w:val="auto"/>
              </w:rPr>
            </w:pPr>
          </w:p>
        </w:tc>
        <w:tc>
          <w:tcPr>
            <w:tcW w:w="180" w:type="dxa"/>
            <w:vAlign w:val="bottom"/>
            <w:tcBorders>
              <w:top w:val="single" w:sz="8" w:color="CCEEFF"/>
              <w:bottom w:val="single" w:sz="8" w:color="56C271"/>
              <w:right w:val="single" w:sz="8" w:color="CCEEFF"/>
            </w:tcBorders>
            <w:shd w:val="clear" w:color="auto" w:fill="CCEEFF"/>
          </w:tcPr>
          <w:p>
            <w:pPr>
              <w:spacing w:after="0"/>
              <w:rPr>
                <w:sz w:val="4"/>
                <w:szCs w:val="4"/>
                <w:color w:val="auto"/>
              </w:rPr>
            </w:pPr>
          </w:p>
        </w:tc>
        <w:tc>
          <w:tcPr>
            <w:tcW w:w="100" w:type="dxa"/>
            <w:vAlign w:val="bottom"/>
            <w:tcBorders>
              <w:top w:val="single" w:sz="8" w:color="CCEEFF"/>
              <w:left w:val="single" w:sz="8" w:color="CCEEFF"/>
              <w:bottom w:val="single" w:sz="8" w:color="56C271"/>
              <w:right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56C271"/>
            </w:tcBorders>
            <w:shd w:val="clear" w:color="auto" w:fill="CCEEFF"/>
          </w:tcPr>
          <w:p>
            <w:pPr>
              <w:spacing w:after="0"/>
              <w:rPr>
                <w:sz w:val="4"/>
                <w:szCs w:val="4"/>
                <w:color w:val="auto"/>
              </w:rPr>
            </w:pPr>
          </w:p>
        </w:tc>
        <w:tc>
          <w:tcPr>
            <w:tcW w:w="20" w:type="dxa"/>
            <w:vAlign w:val="bottom"/>
            <w:tcBorders>
              <w:top w:val="single" w:sz="8" w:color="CCEEFF"/>
              <w:bottom w:val="single" w:sz="8" w:color="56C271"/>
            </w:tcBorders>
            <w:shd w:val="clear" w:color="auto" w:fill="CCEEFF"/>
          </w:tcPr>
          <w:p>
            <w:pPr>
              <w:spacing w:after="0"/>
              <w:rPr>
                <w:sz w:val="4"/>
                <w:szCs w:val="4"/>
                <w:color w:val="auto"/>
              </w:rPr>
            </w:pPr>
          </w:p>
        </w:tc>
        <w:tc>
          <w:tcPr>
            <w:tcW w:w="20" w:type="dxa"/>
            <w:vAlign w:val="bottom"/>
            <w:tcBorders>
              <w:top w:val="single" w:sz="8" w:color="CCEEFF"/>
              <w:bottom w:val="single" w:sz="8" w:color="56C271"/>
            </w:tcBorders>
            <w:shd w:val="clear" w:color="auto" w:fill="CCEEFF"/>
          </w:tcPr>
          <w:p>
            <w:pPr>
              <w:spacing w:after="0"/>
              <w:rPr>
                <w:sz w:val="4"/>
                <w:szCs w:val="4"/>
                <w:color w:val="auto"/>
              </w:rPr>
            </w:pPr>
          </w:p>
        </w:tc>
        <w:tc>
          <w:tcPr>
            <w:tcW w:w="40" w:type="dxa"/>
            <w:vAlign w:val="bottom"/>
            <w:tcBorders>
              <w:top w:val="single" w:sz="8" w:color="CCEEFF"/>
              <w:bottom w:val="single" w:sz="8" w:color="56C271"/>
            </w:tcBorders>
            <w:shd w:val="clear" w:color="auto" w:fill="CCEEFF"/>
          </w:tcPr>
          <w:p>
            <w:pPr>
              <w:spacing w:after="0"/>
              <w:rPr>
                <w:sz w:val="4"/>
                <w:szCs w:val="4"/>
                <w:color w:val="auto"/>
              </w:rPr>
            </w:pPr>
          </w:p>
        </w:tc>
        <w:tc>
          <w:tcPr>
            <w:tcW w:w="440" w:type="dxa"/>
            <w:vAlign w:val="bottom"/>
            <w:tcBorders>
              <w:top w:val="single" w:sz="8" w:color="CCEEFF"/>
              <w:bottom w:val="single" w:sz="8" w:color="56C271"/>
              <w:right w:val="single" w:sz="8" w:color="CCEEFF"/>
            </w:tcBorders>
            <w:shd w:val="clear" w:color="auto" w:fill="CCEEFF"/>
          </w:tcPr>
          <w:p>
            <w:pPr>
              <w:spacing w:after="0"/>
              <w:rPr>
                <w:sz w:val="4"/>
                <w:szCs w:val="4"/>
                <w:color w:val="auto"/>
              </w:rPr>
            </w:pPr>
          </w:p>
        </w:tc>
        <w:tc>
          <w:tcPr>
            <w:tcW w:w="180" w:type="dxa"/>
            <w:vAlign w:val="bottom"/>
            <w:tcBorders>
              <w:top w:val="single" w:sz="8" w:color="CCEEFF"/>
              <w:bottom w:val="single" w:sz="8" w:color="56C271"/>
            </w:tcBorders>
            <w:shd w:val="clear" w:color="auto" w:fill="CCEEFF"/>
          </w:tcPr>
          <w:p>
            <w:pPr>
              <w:spacing w:after="0"/>
              <w:rPr>
                <w:sz w:val="4"/>
                <w:szCs w:val="4"/>
                <w:color w:val="auto"/>
              </w:rPr>
            </w:pPr>
          </w:p>
        </w:tc>
        <w:tc>
          <w:tcPr>
            <w:tcW w:w="200" w:type="dxa"/>
            <w:vAlign w:val="bottom"/>
            <w:tcBorders>
              <w:top w:val="single" w:sz="8" w:color="0000EE"/>
              <w:bottom w:val="single" w:sz="8" w:color="56C271"/>
            </w:tcBorders>
            <w:shd w:val="clear" w:color="auto" w:fill="CCEEFF"/>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8"/>
            <w:shd w:val="clear" w:color="auto" w:fill="CCEEFF"/>
          </w:tcPr>
          <w:p>
            <w:pPr>
              <w:spacing w:after="0" w:line="20" w:lineRule="exact"/>
              <w:rPr>
                <w:sz w:val="1"/>
                <w:szCs w:val="1"/>
                <w:color w:val="auto"/>
              </w:rPr>
            </w:pPr>
          </w:p>
        </w:tc>
        <w:tc>
          <w:tcPr>
            <w:tcW w:w="280" w:type="dxa"/>
            <w:vAlign w:val="bottom"/>
            <w:tcBorders>
              <w:right w:val="single" w:sz="8" w:color="CCEEFF"/>
            </w:tcBorders>
            <w:gridSpan w:val="2"/>
            <w:shd w:val="clear" w:color="auto" w:fill="0000EE"/>
          </w:tcPr>
          <w:p>
            <w:pPr>
              <w:spacing w:after="0" w:line="20" w:lineRule="exact"/>
              <w:rPr>
                <w:sz w:val="1"/>
                <w:szCs w:val="1"/>
                <w:color w:val="auto"/>
              </w:rPr>
            </w:pPr>
          </w:p>
        </w:tc>
        <w:tc>
          <w:tcPr>
            <w:tcW w:w="220" w:type="dxa"/>
            <w:vAlign w:val="bottom"/>
            <w:tcBorders>
              <w:right w:val="single" w:sz="8" w:color="CCEEFF"/>
            </w:tcBorders>
            <w:gridSpan w:val="2"/>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gridSpan w:val="2"/>
            <w:shd w:val="clear" w:color="auto" w:fill="CCEEFF"/>
          </w:tcPr>
          <w:p>
            <w:pPr>
              <w:spacing w:after="0" w:line="20" w:lineRule="exact"/>
              <w:rPr>
                <w:sz w:val="1"/>
                <w:szCs w:val="1"/>
                <w:color w:val="auto"/>
              </w:rPr>
            </w:pPr>
          </w:p>
        </w:tc>
        <w:tc>
          <w:tcPr>
            <w:tcW w:w="500" w:type="dxa"/>
            <w:vAlign w:val="bottom"/>
            <w:tcBorders>
              <w:right w:val="single" w:sz="8" w:color="CCEEFF"/>
            </w:tcBorders>
            <w:gridSpan w:val="3"/>
            <w:shd w:val="clear" w:color="auto" w:fill="CCEEFF"/>
          </w:tcPr>
          <w:p>
            <w:pPr>
              <w:spacing w:after="0" w:line="20" w:lineRule="exact"/>
              <w:rPr>
                <w:sz w:val="1"/>
                <w:szCs w:val="1"/>
                <w:color w:val="auto"/>
              </w:rPr>
            </w:pPr>
          </w:p>
        </w:tc>
        <w:tc>
          <w:tcPr>
            <w:tcW w:w="480" w:type="dxa"/>
            <w:vAlign w:val="bottom"/>
            <w:tcBorders>
              <w:right w:val="single" w:sz="8" w:color="CCEEFF"/>
            </w:tcBorders>
            <w:gridSpan w:val="5"/>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gridSpan w:val="8"/>
            <w:shd w:val="clear" w:color="auto" w:fill="CCEEFF"/>
          </w:tcPr>
          <w:p>
            <w:pPr>
              <w:spacing w:after="0" w:line="20" w:lineRule="exact"/>
              <w:rPr>
                <w:sz w:val="1"/>
                <w:szCs w:val="1"/>
                <w:color w:val="auto"/>
              </w:rPr>
            </w:pPr>
          </w:p>
        </w:tc>
        <w:tc>
          <w:tcPr>
            <w:tcW w:w="760" w:type="dxa"/>
            <w:vAlign w:val="bottom"/>
            <w:tcBorders>
              <w:left w:val="single" w:sz="8" w:color="CCEEFF"/>
            </w:tcBorders>
            <w:gridSpan w:val="6"/>
            <w:shd w:val="clear" w:color="auto" w:fill="CCEEFF"/>
          </w:tcPr>
          <w:p>
            <w:pPr>
              <w:spacing w:after="0" w:line="20" w:lineRule="exact"/>
              <w:rPr>
                <w:sz w:val="1"/>
                <w:szCs w:val="1"/>
                <w:color w:val="auto"/>
              </w:rPr>
            </w:pPr>
          </w:p>
        </w:tc>
        <w:tc>
          <w:tcPr>
            <w:tcW w:w="780" w:type="dxa"/>
            <w:vAlign w:val="bottom"/>
            <w:gridSpan w:val="3"/>
            <w:vMerge w:val="restart"/>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21"/>
                <w:szCs w:val="21"/>
                <w:b w:val="1"/>
                <w:bCs w:val="1"/>
                <w:color w:val="56C271"/>
                <w:w w:val="97"/>
              </w:rPr>
              <w:t>General</w:t>
            </w:r>
          </w:p>
        </w:tc>
        <w:tc>
          <w:tcPr>
            <w:tcW w:w="3520" w:type="dxa"/>
            <w:vAlign w:val="bottom"/>
            <w:gridSpan w:val="2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60" w:type="dxa"/>
            <w:vAlign w:val="bottom"/>
            <w:gridSpan w:val="31"/>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21"/>
                <w:szCs w:val="21"/>
                <w:b w:val="1"/>
                <w:bCs w:val="1"/>
                <w:color w:val="56C271"/>
              </w:rPr>
              <w:t>Executive Officers of the Company</w:t>
            </w:r>
            <w:r>
              <w:rPr>
                <w:rFonts w:ascii="Arial" w:cs="Arial" w:eastAsia="Arial" w:hAnsi="Arial"/>
                <w:sz w:val="18"/>
                <w:szCs w:val="18"/>
                <w:color w:val="auto"/>
              </w:rPr>
              <w:t>​</w:t>
            </w:r>
          </w:p>
        </w:tc>
        <w:tc>
          <w:tcPr>
            <w:tcW w:w="320" w:type="dxa"/>
            <w:vAlign w:val="bottom"/>
            <w:vMerge w:val="restart"/>
          </w:tcPr>
          <w:p>
            <w:pPr>
              <w:ind w:left="1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420" w:type="dxa"/>
            <w:vAlign w:val="bottom"/>
            <w:gridSpan w:val="4"/>
            <w:vMerge w:val="restart"/>
          </w:tcPr>
          <w:p>
            <w:pPr>
              <w:jc w:val="right"/>
              <w:ind w:right="168"/>
              <w:spacing w:after="0"/>
              <w:rPr>
                <w:sz w:val="20"/>
                <w:szCs w:val="20"/>
                <w:color w:val="auto"/>
              </w:rPr>
            </w:pPr>
            <w:r>
              <w:rPr>
                <w:rFonts w:ascii="Arial" w:cs="Arial" w:eastAsia="Arial" w:hAnsi="Arial"/>
                <w:sz w:val="18"/>
                <w:szCs w:val="18"/>
                <w:color w:val="0000EE"/>
              </w:rPr>
              <w:t>30</w:t>
            </w:r>
            <w:r>
              <w:rPr>
                <w:rFonts w:ascii="Arial" w:cs="Arial" w:eastAsia="Arial" w:hAnsi="Arial"/>
                <w:sz w:val="18"/>
                <w:szCs w:val="18"/>
                <w:color w:val="000000"/>
              </w:rPr>
              <w:t>​</w:t>
            </w:r>
          </w:p>
        </w:tc>
        <w:tc>
          <w:tcPr>
            <w:tcW w:w="20" w:type="dxa"/>
            <w:vAlign w:val="bottom"/>
            <w:vMerge w:val="restart"/>
          </w:tcPr>
          <w:p>
            <w:pPr>
              <w:spacing w:after="0"/>
              <w:rPr>
                <w:sz w:val="24"/>
                <w:szCs w:val="24"/>
                <w:color w:val="auto"/>
              </w:rPr>
            </w:pPr>
          </w:p>
        </w:tc>
        <w:tc>
          <w:tcPr>
            <w:tcW w:w="780" w:type="dxa"/>
            <w:vAlign w:val="bottom"/>
            <w:tcBorders>
              <w:bottom w:val="single" w:sz="8" w:color="56C271"/>
            </w:tcBorders>
            <w:gridSpan w:val="3"/>
            <w:vMerge w:val="continue"/>
          </w:tcPr>
          <w:p>
            <w:pPr>
              <w:spacing w:after="0"/>
              <w:rPr>
                <w:sz w:val="24"/>
                <w:szCs w:val="24"/>
                <w:color w:val="auto"/>
              </w:rPr>
            </w:pPr>
          </w:p>
        </w:tc>
        <w:tc>
          <w:tcPr>
            <w:tcW w:w="3080" w:type="dxa"/>
            <w:vAlign w:val="bottom"/>
            <w:gridSpan w:val="20"/>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40" w:type="dxa"/>
            <w:vAlign w:val="bottom"/>
            <w:tcBorders>
              <w:bottom w:val="single" w:sz="8" w:color="0000EE"/>
            </w:tcBorders>
            <w:gridSpan w:val="3"/>
          </w:tcPr>
          <w:p>
            <w:pPr>
              <w:jc w:val="right"/>
              <w:ind w:right="9"/>
              <w:spacing w:after="0"/>
              <w:rPr>
                <w:sz w:val="20"/>
                <w:szCs w:val="20"/>
                <w:color w:val="auto"/>
              </w:rPr>
            </w:pPr>
            <w:r>
              <w:rPr>
                <w:rFonts w:ascii="Arial" w:cs="Arial" w:eastAsia="Arial" w:hAnsi="Arial"/>
                <w:sz w:val="18"/>
                <w:szCs w:val="18"/>
                <w:color w:val="0000EE"/>
                <w:w w:val="89"/>
              </w:rPr>
              <w:t>68</w:t>
            </w:r>
          </w:p>
        </w:tc>
        <w:tc>
          <w:tcPr>
            <w:tcW w:w="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gridSpan w:val="31"/>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80" w:type="dxa"/>
            <w:vAlign w:val="bottom"/>
            <w:gridSpan w:val="20"/>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20" w:type="dxa"/>
            <w:vAlign w:val="bottom"/>
          </w:tcPr>
          <w:p>
            <w:pPr>
              <w:spacing w:after="0"/>
              <w:rPr>
                <w:sz w:val="5"/>
                <w:szCs w:val="5"/>
                <w:color w:val="auto"/>
              </w:rPr>
            </w:pPr>
          </w:p>
        </w:tc>
        <w:tc>
          <w:tcPr>
            <w:tcW w:w="3560" w:type="dxa"/>
            <w:vAlign w:val="bottom"/>
            <w:tcBorders>
              <w:top w:val="single" w:sz="8" w:color="56C271"/>
            </w:tcBorders>
            <w:gridSpan w:val="27"/>
          </w:tcPr>
          <w:p>
            <w:pPr>
              <w:spacing w:after="0"/>
              <w:rPr>
                <w:sz w:val="5"/>
                <w:szCs w:val="5"/>
                <w:color w:val="auto"/>
              </w:rPr>
            </w:pPr>
          </w:p>
        </w:tc>
        <w:tc>
          <w:tcPr>
            <w:tcW w:w="500" w:type="dxa"/>
            <w:vAlign w:val="bottom"/>
            <w:gridSpan w:val="4"/>
          </w:tcPr>
          <w:p>
            <w:pPr>
              <w:spacing w:after="0"/>
              <w:rPr>
                <w:sz w:val="5"/>
                <w:szCs w:val="5"/>
                <w:color w:val="auto"/>
              </w:rPr>
            </w:pPr>
          </w:p>
        </w:tc>
        <w:tc>
          <w:tcPr>
            <w:tcW w:w="220" w:type="dxa"/>
            <w:vAlign w:val="bottom"/>
            <w:tcBorders>
              <w:top w:val="single" w:sz="8" w:color="0000EE"/>
            </w:tcBorders>
            <w:gridSpan w:val="3"/>
          </w:tcPr>
          <w:p>
            <w:pPr>
              <w:spacing w:after="0"/>
              <w:rPr>
                <w:sz w:val="5"/>
                <w:szCs w:val="5"/>
                <w:color w:val="auto"/>
              </w:rPr>
            </w:pPr>
          </w:p>
        </w:tc>
        <w:tc>
          <w:tcPr>
            <w:tcW w:w="200" w:type="dxa"/>
            <w:vAlign w:val="bottom"/>
          </w:tcPr>
          <w:p>
            <w:pPr>
              <w:spacing w:after="0"/>
              <w:rPr>
                <w:sz w:val="5"/>
                <w:szCs w:val="5"/>
                <w:color w:val="auto"/>
              </w:rPr>
            </w:pPr>
          </w:p>
        </w:tc>
        <w:tc>
          <w:tcPr>
            <w:tcW w:w="4260" w:type="dxa"/>
            <w:vAlign w:val="bottom"/>
            <w:tcBorders>
              <w:bottom w:val="single" w:sz="8" w:color="56C271"/>
            </w:tcBorders>
            <w:gridSpan w:val="26"/>
          </w:tcPr>
          <w:p>
            <w:pPr>
              <w:spacing w:after="0"/>
              <w:rPr>
                <w:sz w:val="5"/>
                <w:szCs w:val="5"/>
                <w:color w:val="auto"/>
              </w:rPr>
            </w:pPr>
          </w:p>
        </w:tc>
        <w:tc>
          <w:tcPr>
            <w:tcW w:w="6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3760" w:type="dxa"/>
            <w:vAlign w:val="bottom"/>
            <w:tcBorders>
              <w:top w:val="single" w:sz="8" w:color="56C271"/>
              <w:bottom w:val="single" w:sz="8" w:color="56C271"/>
            </w:tcBorders>
            <w:gridSpan w:val="31"/>
            <w:shd w:val="clear" w:color="auto" w:fill="CCEEFF"/>
          </w:tcPr>
          <w:p>
            <w:pPr>
              <w:ind w:left="20"/>
              <w:spacing w:after="0"/>
              <w:rPr>
                <w:sz w:val="20"/>
                <w:szCs w:val="20"/>
                <w:color w:val="auto"/>
              </w:rPr>
            </w:pPr>
            <w:r>
              <w:rPr>
                <w:rFonts w:ascii="Arial" w:cs="Arial" w:eastAsia="Arial" w:hAnsi="Arial"/>
                <w:sz w:val="22"/>
                <w:szCs w:val="22"/>
                <w:b w:val="1"/>
                <w:bCs w:val="1"/>
                <w:color w:val="56C271"/>
              </w:rPr>
              <w:t>Security Ownership of Certain</w:t>
            </w:r>
          </w:p>
        </w:tc>
        <w:tc>
          <w:tcPr>
            <w:tcW w:w="320" w:type="dxa"/>
            <w:vAlign w:val="bottom"/>
            <w:tcBorders>
              <w:top w:val="single" w:sz="8" w:color="56C271"/>
              <w:left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56C271"/>
              <w:bottom w:val="single" w:sz="8" w:color="CCEEFF"/>
            </w:tcBorders>
            <w:shd w:val="clear" w:color="auto" w:fill="CCEEFF"/>
          </w:tcPr>
          <w:p>
            <w:pPr>
              <w:spacing w:after="0"/>
              <w:rPr>
                <w:sz w:val="24"/>
                <w:szCs w:val="24"/>
                <w:color w:val="auto"/>
              </w:rPr>
            </w:pPr>
          </w:p>
        </w:tc>
        <w:tc>
          <w:tcPr>
            <w:tcW w:w="100" w:type="dxa"/>
            <w:vAlign w:val="bottom"/>
            <w:tcBorders>
              <w:top w:val="single" w:sz="8" w:color="56C271"/>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3860" w:type="dxa"/>
            <w:vAlign w:val="bottom"/>
            <w:tcBorders>
              <w:top w:val="single" w:sz="8" w:color="CCEEFF"/>
              <w:bottom w:val="single" w:sz="8" w:color="56C271"/>
              <w:right w:val="single" w:sz="8" w:color="CCEEFF"/>
            </w:tcBorders>
            <w:gridSpan w:val="23"/>
            <w:shd w:val="clear" w:color="auto" w:fill="CCEEFF"/>
          </w:tcPr>
          <w:p>
            <w:pPr>
              <w:spacing w:after="0" w:line="245" w:lineRule="exact"/>
              <w:rPr>
                <w:sz w:val="20"/>
                <w:szCs w:val="20"/>
                <w:color w:val="auto"/>
              </w:rPr>
            </w:pPr>
            <w:r>
              <w:rPr>
                <w:rFonts w:ascii="Arial" w:cs="Arial" w:eastAsia="Arial" w:hAnsi="Arial"/>
                <w:sz w:val="22"/>
                <w:szCs w:val="22"/>
                <w:b w:val="1"/>
                <w:bCs w:val="1"/>
                <w:color w:val="56C271"/>
                <w:w w:val="98"/>
              </w:rPr>
              <w:t>Appendix A — Reconciliation of Non-</w:t>
            </w: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56C271"/>
              <w:right w:val="single" w:sz="8" w:color="CCEEFF"/>
            </w:tcBorders>
            <w:gridSpan w:val="7"/>
            <w:shd w:val="clear" w:color="auto" w:fill="CCEEFF"/>
          </w:tcPr>
          <w:p>
            <w:pPr>
              <w:spacing w:after="0"/>
              <w:rPr>
                <w:sz w:val="15"/>
                <w:szCs w:val="15"/>
                <w:color w:val="auto"/>
              </w:rPr>
            </w:pPr>
          </w:p>
        </w:tc>
        <w:tc>
          <w:tcPr>
            <w:tcW w:w="280" w:type="dxa"/>
            <w:vAlign w:val="bottom"/>
            <w:tcBorders>
              <w:top w:val="single" w:sz="8" w:color="56C271"/>
              <w:right w:val="single" w:sz="8" w:color="CCEEFF"/>
            </w:tcBorders>
            <w:gridSpan w:val="2"/>
            <w:shd w:val="clear" w:color="auto" w:fill="CCEEFF"/>
          </w:tcPr>
          <w:p>
            <w:pPr>
              <w:spacing w:after="0"/>
              <w:rPr>
                <w:sz w:val="15"/>
                <w:szCs w:val="15"/>
                <w:color w:val="auto"/>
              </w:rPr>
            </w:pPr>
          </w:p>
        </w:tc>
        <w:tc>
          <w:tcPr>
            <w:tcW w:w="220" w:type="dxa"/>
            <w:vAlign w:val="bottom"/>
            <w:tcBorders>
              <w:top w:val="single" w:sz="8" w:color="56C271"/>
              <w:right w:val="single" w:sz="8" w:color="CCEEFF"/>
            </w:tcBorders>
            <w:gridSpan w:val="2"/>
            <w:shd w:val="clear" w:color="auto" w:fill="CCEEFF"/>
          </w:tcPr>
          <w:p>
            <w:pPr>
              <w:spacing w:after="0"/>
              <w:rPr>
                <w:sz w:val="15"/>
                <w:szCs w:val="15"/>
                <w:color w:val="auto"/>
              </w:rPr>
            </w:pPr>
          </w:p>
        </w:tc>
        <w:tc>
          <w:tcPr>
            <w:tcW w:w="240" w:type="dxa"/>
            <w:vAlign w:val="bottom"/>
            <w:tcBorders>
              <w:top w:val="single" w:sz="8" w:color="56C271"/>
              <w:left w:val="single" w:sz="8" w:color="CCEEFF"/>
              <w:right w:val="single" w:sz="8" w:color="CCEEFF"/>
            </w:tcBorders>
            <w:gridSpan w:val="2"/>
            <w:shd w:val="clear" w:color="auto" w:fill="CCEEFF"/>
          </w:tcPr>
          <w:p>
            <w:pPr>
              <w:spacing w:after="0"/>
              <w:rPr>
                <w:sz w:val="15"/>
                <w:szCs w:val="15"/>
                <w:color w:val="auto"/>
              </w:rPr>
            </w:pPr>
          </w:p>
        </w:tc>
        <w:tc>
          <w:tcPr>
            <w:tcW w:w="500" w:type="dxa"/>
            <w:vAlign w:val="bottom"/>
            <w:tcBorders>
              <w:top w:val="single" w:sz="8" w:color="56C271"/>
              <w:right w:val="single" w:sz="8" w:color="CCEEFF"/>
            </w:tcBorders>
            <w:gridSpan w:val="3"/>
            <w:shd w:val="clear" w:color="auto" w:fill="CCEEFF"/>
          </w:tcPr>
          <w:p>
            <w:pPr>
              <w:spacing w:after="0"/>
              <w:rPr>
                <w:sz w:val="15"/>
                <w:szCs w:val="15"/>
                <w:color w:val="auto"/>
              </w:rPr>
            </w:pPr>
          </w:p>
        </w:tc>
        <w:tc>
          <w:tcPr>
            <w:tcW w:w="480" w:type="dxa"/>
            <w:vAlign w:val="bottom"/>
            <w:tcBorders>
              <w:top w:val="single" w:sz="8" w:color="56C271"/>
              <w:right w:val="single" w:sz="8" w:color="CCEEFF"/>
            </w:tcBorders>
            <w:gridSpan w:val="5"/>
            <w:shd w:val="clear" w:color="auto" w:fill="CCEEFF"/>
          </w:tcPr>
          <w:p>
            <w:pPr>
              <w:spacing w:after="0"/>
              <w:rPr>
                <w:sz w:val="15"/>
                <w:szCs w:val="15"/>
                <w:color w:val="auto"/>
              </w:rPr>
            </w:pPr>
          </w:p>
        </w:tc>
        <w:tc>
          <w:tcPr>
            <w:tcW w:w="140" w:type="dxa"/>
            <w:vAlign w:val="bottom"/>
            <w:tcBorders>
              <w:top w:val="single" w:sz="8" w:color="56C271"/>
              <w:right w:val="single" w:sz="8" w:color="CCEEFF"/>
            </w:tcBorders>
            <w:shd w:val="clear" w:color="auto" w:fill="CCEEFF"/>
          </w:tcPr>
          <w:p>
            <w:pPr>
              <w:spacing w:after="0"/>
              <w:rPr>
                <w:sz w:val="15"/>
                <w:szCs w:val="15"/>
                <w:color w:val="auto"/>
              </w:rPr>
            </w:pPr>
          </w:p>
        </w:tc>
        <w:tc>
          <w:tcPr>
            <w:tcW w:w="640" w:type="dxa"/>
            <w:vAlign w:val="bottom"/>
            <w:tcBorders>
              <w:top w:val="single" w:sz="8" w:color="CCEEFF"/>
            </w:tcBorders>
            <w:gridSpan w:val="8"/>
            <w:shd w:val="clear" w:color="auto" w:fill="CCEEFF"/>
          </w:tcPr>
          <w:p>
            <w:pPr>
              <w:spacing w:after="0"/>
              <w:rPr>
                <w:sz w:val="15"/>
                <w:szCs w:val="15"/>
                <w:color w:val="auto"/>
              </w:rPr>
            </w:pPr>
          </w:p>
        </w:tc>
        <w:tc>
          <w:tcPr>
            <w:tcW w:w="520" w:type="dxa"/>
            <w:vAlign w:val="bottom"/>
            <w:tcBorders>
              <w:top w:val="single" w:sz="8" w:color="CCEEFF"/>
              <w:left w:val="single" w:sz="8" w:color="CCEEFF"/>
            </w:tcBorders>
            <w:gridSpan w:val="3"/>
            <w:shd w:val="clear" w:color="auto" w:fill="CCEEFF"/>
          </w:tcPr>
          <w:p>
            <w:pPr>
              <w:spacing w:after="0"/>
              <w:rPr>
                <w:sz w:val="15"/>
                <w:szCs w:val="15"/>
                <w:color w:val="auto"/>
              </w:rPr>
            </w:pPr>
          </w:p>
        </w:tc>
        <w:tc>
          <w:tcPr>
            <w:tcW w:w="220" w:type="dxa"/>
            <w:vAlign w:val="bottom"/>
            <w:gridSpan w:val="2"/>
          </w:tcPr>
          <w:p>
            <w:pPr>
              <w:spacing w:after="0"/>
              <w:rPr>
                <w:sz w:val="15"/>
                <w:szCs w:val="15"/>
                <w:color w:val="auto"/>
              </w:rPr>
            </w:pPr>
          </w:p>
        </w:tc>
        <w:tc>
          <w:tcPr>
            <w:tcW w:w="1840" w:type="dxa"/>
            <w:vAlign w:val="bottom"/>
            <w:tcBorders>
              <w:top w:val="single" w:sz="8" w:color="CCEEFF"/>
              <w:right w:val="single" w:sz="8" w:color="CCEEFF"/>
            </w:tcBorders>
            <w:gridSpan w:val="10"/>
            <w:shd w:val="clear" w:color="auto" w:fill="CCEEFF"/>
          </w:tcPr>
          <w:p>
            <w:pPr>
              <w:spacing w:after="0"/>
              <w:rPr>
                <w:sz w:val="20"/>
                <w:szCs w:val="20"/>
                <w:color w:val="auto"/>
              </w:rPr>
            </w:pPr>
            <w:r>
              <w:rPr>
                <w:rFonts w:ascii="Arial" w:cs="Arial" w:eastAsia="Arial" w:hAnsi="Arial"/>
                <w:sz w:val="21"/>
                <w:szCs w:val="21"/>
                <w:b w:val="1"/>
                <w:bCs w:val="1"/>
                <w:color w:val="56C271"/>
              </w:rPr>
              <w:t>GAAP Measures</w:t>
            </w:r>
          </w:p>
        </w:tc>
        <w:tc>
          <w:tcPr>
            <w:tcW w:w="68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44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180" w:type="dxa"/>
            <w:vAlign w:val="bottom"/>
            <w:tcBorders>
              <w:top w:val="single" w:sz="8" w:color="CCEEFF"/>
              <w:right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rPr>
                <w:sz w:val="15"/>
                <w:szCs w:val="15"/>
                <w:color w:val="auto"/>
              </w:rPr>
            </w:pPr>
          </w:p>
        </w:tc>
        <w:tc>
          <w:tcPr>
            <w:tcW w:w="640" w:type="dxa"/>
            <w:vAlign w:val="bottom"/>
            <w:tcBorders>
              <w:top w:val="single" w:sz="8" w:color="CCEEFF"/>
              <w:right w:val="single" w:sz="8" w:color="CCEEFF"/>
            </w:tcBorders>
            <w:gridSpan w:val="5"/>
            <w:shd w:val="clear" w:color="auto" w:fill="CCEEFF"/>
          </w:tcPr>
          <w:p>
            <w:pPr>
              <w:spacing w:after="0"/>
              <w:rPr>
                <w:sz w:val="15"/>
                <w:szCs w:val="15"/>
                <w:color w:val="auto"/>
              </w:rPr>
            </w:pPr>
          </w:p>
        </w:tc>
        <w:tc>
          <w:tcPr>
            <w:tcW w:w="380" w:type="dxa"/>
            <w:vAlign w:val="bottom"/>
            <w:tcBorders>
              <w:top w:val="single" w:sz="8" w:color="CCEEFF"/>
            </w:tcBorders>
            <w:gridSpan w:val="2"/>
            <w:shd w:val="clear" w:color="auto" w:fill="CCEEFF"/>
          </w:tcPr>
          <w:p>
            <w:pPr>
              <w:jc w:val="right"/>
              <w:spacing w:after="0" w:line="170"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0000EE"/>
              </w:rPr>
              <w:t>69</w:t>
            </w: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 w:type="dxa"/>
            <w:vAlign w:val="bottom"/>
            <w:tcBorders>
              <w:top w:val="single" w:sz="8" w:color="CCEEFF"/>
              <w:bottom w:val="single" w:sz="8" w:color="CCEEFF"/>
            </w:tcBorders>
            <w:shd w:val="clear" w:color="auto" w:fill="CCEEFF"/>
          </w:tcPr>
          <w:p>
            <w:pPr>
              <w:spacing w:after="0"/>
              <w:rPr>
                <w:sz w:val="6"/>
                <w:szCs w:val="6"/>
                <w:color w:val="auto"/>
              </w:rPr>
            </w:pPr>
          </w:p>
        </w:tc>
        <w:tc>
          <w:tcPr>
            <w:tcW w:w="180" w:type="dxa"/>
            <w:vAlign w:val="bottom"/>
            <w:tcBorders>
              <w:top w:val="single" w:sz="8" w:color="CCEEFF"/>
              <w:bottom w:val="single" w:sz="8" w:color="CCEEFF"/>
            </w:tcBorders>
            <w:shd w:val="clear" w:color="auto" w:fill="CCEEFF"/>
          </w:tcPr>
          <w:p>
            <w:pPr>
              <w:spacing w:after="0"/>
              <w:rPr>
                <w:sz w:val="6"/>
                <w:szCs w:val="6"/>
                <w:color w:val="auto"/>
              </w:rPr>
            </w:pPr>
          </w:p>
        </w:tc>
        <w:tc>
          <w:tcPr>
            <w:tcW w:w="3560" w:type="dxa"/>
            <w:vAlign w:val="bottom"/>
            <w:tcBorders>
              <w:top w:val="single" w:sz="8" w:color="CCEEFF"/>
              <w:bottom w:val="single" w:sz="8" w:color="CCEEFF"/>
            </w:tcBorders>
            <w:gridSpan w:val="29"/>
            <w:shd w:val="clear" w:color="auto" w:fill="CCEEFF"/>
          </w:tcPr>
          <w:p>
            <w:pPr>
              <w:spacing w:after="0"/>
              <w:rPr>
                <w:sz w:val="20"/>
                <w:szCs w:val="20"/>
                <w:color w:val="auto"/>
              </w:rPr>
            </w:pPr>
            <w:r>
              <w:rPr>
                <w:rFonts w:ascii="Arial" w:cs="Arial" w:eastAsia="Arial" w:hAnsi="Arial"/>
                <w:sz w:val="1"/>
                <w:szCs w:val="1"/>
                <w:b w:val="1"/>
                <w:bCs w:val="1"/>
                <w:color w:val="56C271"/>
              </w:rPr>
              <w:t>Beneficial Owners and</w:t>
            </w:r>
          </w:p>
        </w:tc>
        <w:tc>
          <w:tcPr>
            <w:tcW w:w="320" w:type="dxa"/>
            <w:vAlign w:val="bottom"/>
            <w:tcBorders>
              <w:top w:val="single" w:sz="8" w:color="CCEEFF"/>
              <w:left w:val="single" w:sz="8" w:color="CCEEFF"/>
              <w:bottom w:val="single" w:sz="8" w:color="CCEEFF"/>
            </w:tcBorders>
            <w:shd w:val="clear" w:color="auto" w:fill="CCEEFF"/>
          </w:tcPr>
          <w:p>
            <w:pPr>
              <w:ind w:left="240"/>
              <w:spacing w:after="0" w:line="61" w:lineRule="exact"/>
              <w:rPr>
                <w:sz w:val="20"/>
                <w:szCs w:val="20"/>
                <w:color w:val="auto"/>
              </w:rPr>
            </w:pPr>
            <w:r>
              <w:rPr>
                <w:rFonts w:ascii="Arial" w:cs="Arial" w:eastAsia="Arial" w:hAnsi="Arial"/>
                <w:sz w:val="7"/>
                <w:szCs w:val="7"/>
                <w:b w:val="1"/>
                <w:bCs w:val="1"/>
                <w:color w:val="auto"/>
              </w:rPr>
              <w:t>​</w:t>
            </w:r>
          </w:p>
        </w:tc>
        <w:tc>
          <w:tcPr>
            <w:tcW w:w="200" w:type="dxa"/>
            <w:vAlign w:val="bottom"/>
            <w:tcBorders>
              <w:top w:val="single" w:sz="8" w:color="CCEEFF"/>
              <w:bottom w:val="single" w:sz="8" w:color="CCEEFF"/>
            </w:tcBorders>
            <w:gridSpan w:val="2"/>
            <w:shd w:val="clear" w:color="auto" w:fill="CCEEFF"/>
          </w:tcPr>
          <w:p>
            <w:pPr>
              <w:jc w:val="right"/>
              <w:spacing w:after="0" w:line="61" w:lineRule="exact"/>
              <w:rPr>
                <w:sz w:val="20"/>
                <w:szCs w:val="20"/>
                <w:color w:val="auto"/>
              </w:rPr>
            </w:pPr>
            <w:r>
              <w:rPr>
                <w:rFonts w:ascii="Arial" w:cs="Arial" w:eastAsia="Arial" w:hAnsi="Arial"/>
                <w:sz w:val="7"/>
                <w:szCs w:val="7"/>
                <w:color w:val="0000EE"/>
              </w:rPr>
              <w:t>32</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
                <w:szCs w:val="1"/>
                <w:b w:val="1"/>
                <w:bCs w:val="1"/>
                <w:color w:val="auto"/>
              </w:rPr>
              <w:t>​</w:t>
            </w:r>
          </w:p>
        </w:tc>
        <w:tc>
          <w:tcPr>
            <w:tcW w:w="1660" w:type="dxa"/>
            <w:vAlign w:val="bottom"/>
            <w:tcBorders>
              <w:top w:val="single" w:sz="8" w:color="CCEEFF"/>
              <w:bottom w:val="single" w:sz="8" w:color="CCEEFF"/>
              <w:right w:val="single" w:sz="8" w:color="56C271"/>
            </w:tcBorders>
            <w:gridSpan w:val="8"/>
            <w:shd w:val="clear" w:color="auto" w:fill="56C271"/>
          </w:tcPr>
          <w:p>
            <w:pPr>
              <w:spacing w:after="0"/>
              <w:rPr>
                <w:sz w:val="6"/>
                <w:szCs w:val="6"/>
                <w:color w:val="auto"/>
              </w:rPr>
            </w:pPr>
          </w:p>
        </w:tc>
        <w:tc>
          <w:tcPr>
            <w:tcW w:w="2040" w:type="dxa"/>
            <w:vAlign w:val="bottom"/>
            <w:tcBorders>
              <w:top w:val="single" w:sz="8" w:color="CCEEFF"/>
              <w:bottom w:val="single" w:sz="8" w:color="CCEEFF"/>
              <w:right w:val="single" w:sz="8" w:color="CCEEFF"/>
            </w:tcBorders>
            <w:gridSpan w:val="14"/>
            <w:shd w:val="clear" w:color="auto" w:fill="CCEEFF"/>
          </w:tcPr>
          <w:p>
            <w:pPr>
              <w:spacing w:after="0"/>
              <w:rPr>
                <w:sz w:val="20"/>
                <w:szCs w:val="20"/>
                <w:color w:val="auto"/>
              </w:rPr>
            </w:pPr>
            <w:r>
              <w:rPr>
                <w:rFonts w:ascii="Arial" w:cs="Arial" w:eastAsia="Arial" w:hAnsi="Arial"/>
                <w:sz w:val="1"/>
                <w:szCs w:val="1"/>
                <w:color w:val="56C271"/>
              </w:rPr>
              <w:t>​</w:t>
            </w:r>
          </w:p>
        </w:tc>
        <w:tc>
          <w:tcPr>
            <w:tcW w:w="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
                <w:szCs w:val="1"/>
                <w:b w:val="1"/>
                <w:bCs w:val="1"/>
                <w:color w:val="auto"/>
              </w:rPr>
              <w:t>​​</w:t>
            </w:r>
          </w:p>
        </w:tc>
        <w:tc>
          <w:tcPr>
            <w:tcW w:w="200" w:type="dxa"/>
            <w:vAlign w:val="bottom"/>
            <w:tcBorders>
              <w:top w:val="single" w:sz="8" w:color="0000EE"/>
              <w:bottom w:val="single" w:sz="8" w:color="CCEEFF"/>
            </w:tcBorders>
            <w:shd w:val="clear" w:color="auto" w:fill="CCEEFF"/>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98"/>
        </w:trPr>
        <w:tc>
          <w:tcPr>
            <w:tcW w:w="200" w:type="dxa"/>
            <w:vAlign w:val="bottom"/>
            <w:tcBorders>
              <w:top w:val="single" w:sz="8" w:color="CCEEFF"/>
            </w:tcBorders>
            <w:gridSpan w:val="2"/>
            <w:shd w:val="clear" w:color="auto" w:fill="CCEEFF"/>
          </w:tcPr>
          <w:p>
            <w:pPr>
              <w:ind w:left="20"/>
              <w:spacing w:after="0" w:line="150" w:lineRule="exact"/>
              <w:rPr>
                <w:sz w:val="20"/>
                <w:szCs w:val="20"/>
                <w:color w:val="auto"/>
              </w:rPr>
            </w:pPr>
            <w:r>
              <w:rPr>
                <w:rFonts w:ascii="Arial" w:cs="Arial" w:eastAsia="Arial" w:hAnsi="Arial"/>
                <w:sz w:val="17"/>
                <w:szCs w:val="17"/>
                <w:b w:val="1"/>
                <w:bCs w:val="1"/>
                <w:color w:val="auto"/>
              </w:rPr>
              <w:t>​</w:t>
            </w:r>
          </w:p>
        </w:tc>
        <w:tc>
          <w:tcPr>
            <w:tcW w:w="2300" w:type="dxa"/>
            <w:vAlign w:val="bottom"/>
            <w:tcBorders>
              <w:top w:val="single" w:sz="8" w:color="56C271"/>
              <w:right w:val="single" w:sz="8" w:color="CCEEFF"/>
            </w:tcBorders>
            <w:gridSpan w:val="15"/>
            <w:shd w:val="clear" w:color="auto" w:fill="CCEEFF"/>
          </w:tcPr>
          <w:p>
            <w:pPr>
              <w:spacing w:after="0" w:line="150" w:lineRule="exact"/>
              <w:rPr>
                <w:sz w:val="20"/>
                <w:szCs w:val="20"/>
                <w:color w:val="auto"/>
              </w:rPr>
            </w:pPr>
            <w:r>
              <w:rPr>
                <w:rFonts w:ascii="Arial" w:cs="Arial" w:eastAsia="Arial" w:hAnsi="Arial"/>
                <w:sz w:val="17"/>
                <w:szCs w:val="17"/>
                <w:b w:val="1"/>
                <w:bCs w:val="1"/>
                <w:color w:val="56C271"/>
              </w:rPr>
              <w:t>Management</w:t>
            </w:r>
          </w:p>
        </w:tc>
        <w:tc>
          <w:tcPr>
            <w:tcW w:w="1260" w:type="dxa"/>
            <w:vAlign w:val="bottom"/>
            <w:tcBorders>
              <w:top w:val="single" w:sz="8" w:color="CCEEFF"/>
            </w:tcBorders>
            <w:gridSpan w:val="14"/>
            <w:shd w:val="clear" w:color="auto" w:fill="CCEEFF"/>
          </w:tcPr>
          <w:p>
            <w:pPr>
              <w:spacing w:after="0"/>
              <w:rPr>
                <w:sz w:val="17"/>
                <w:szCs w:val="17"/>
                <w:color w:val="auto"/>
              </w:rPr>
            </w:pPr>
          </w:p>
        </w:tc>
        <w:tc>
          <w:tcPr>
            <w:tcW w:w="320" w:type="dxa"/>
            <w:vAlign w:val="bottom"/>
            <w:tcBorders>
              <w:top w:val="single" w:sz="8" w:color="CCEEFF"/>
              <w:left w:val="single" w:sz="8" w:color="CCEEFF"/>
            </w:tcBorders>
            <w:shd w:val="clear" w:color="auto" w:fill="CCEEFF"/>
          </w:tcPr>
          <w:p>
            <w:pPr>
              <w:ind w:left="120"/>
              <w:spacing w:after="0" w:line="150" w:lineRule="exact"/>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gridSpan w:val="2"/>
          </w:tcPr>
          <w:p>
            <w:pPr>
              <w:jc w:val="right"/>
              <w:ind w:right="148"/>
              <w:spacing w:after="0" w:line="150" w:lineRule="exact"/>
              <w:rPr>
                <w:sz w:val="20"/>
                <w:szCs w:val="20"/>
                <w:color w:val="auto"/>
              </w:rPr>
            </w:pPr>
            <w:r>
              <w:rPr>
                <w:rFonts w:ascii="Arial" w:cs="Arial" w:eastAsia="Arial" w:hAnsi="Arial"/>
                <w:sz w:val="17"/>
                <w:szCs w:val="17"/>
                <w:b w:val="1"/>
                <w:bCs w:val="1"/>
                <w:color w:val="auto"/>
              </w:rPr>
              <w:t>​</w:t>
            </w:r>
          </w:p>
        </w:tc>
        <w:tc>
          <w:tcPr>
            <w:tcW w:w="20" w:type="dxa"/>
            <w:vAlign w:val="bottom"/>
            <w:tcBorders>
              <w:top w:val="single" w:sz="8" w:color="56C271"/>
            </w:tcBorders>
          </w:tcPr>
          <w:p>
            <w:pPr>
              <w:spacing w:after="0"/>
              <w:rPr>
                <w:sz w:val="17"/>
                <w:szCs w:val="17"/>
                <w:color w:val="auto"/>
              </w:rPr>
            </w:pPr>
          </w:p>
        </w:tc>
        <w:tc>
          <w:tcPr>
            <w:tcW w:w="160" w:type="dxa"/>
            <w:vAlign w:val="bottom"/>
            <w:tcBorders>
              <w:top w:val="single" w:sz="8" w:color="56C271"/>
            </w:tcBorders>
          </w:tcPr>
          <w:p>
            <w:pPr>
              <w:spacing w:after="0"/>
              <w:rPr>
                <w:sz w:val="17"/>
                <w:szCs w:val="17"/>
                <w:color w:val="auto"/>
              </w:rPr>
            </w:pPr>
          </w:p>
        </w:tc>
        <w:tc>
          <w:tcPr>
            <w:tcW w:w="180" w:type="dxa"/>
            <w:vAlign w:val="bottom"/>
            <w:tcBorders>
              <w:top w:val="single" w:sz="8" w:color="56C271"/>
            </w:tcBorders>
          </w:tcPr>
          <w:p>
            <w:pPr>
              <w:spacing w:after="0"/>
              <w:rPr>
                <w:sz w:val="17"/>
                <w:szCs w:val="17"/>
                <w:color w:val="auto"/>
              </w:rPr>
            </w:pPr>
          </w:p>
        </w:tc>
        <w:tc>
          <w:tcPr>
            <w:tcW w:w="440" w:type="dxa"/>
            <w:vAlign w:val="bottom"/>
            <w:tcBorders>
              <w:top w:val="single" w:sz="8" w:color="56C271"/>
            </w:tcBorders>
          </w:tcPr>
          <w:p>
            <w:pPr>
              <w:spacing w:after="0"/>
              <w:rPr>
                <w:sz w:val="17"/>
                <w:szCs w:val="17"/>
                <w:color w:val="auto"/>
              </w:rPr>
            </w:pPr>
          </w:p>
        </w:tc>
        <w:tc>
          <w:tcPr>
            <w:tcW w:w="260" w:type="dxa"/>
            <w:vAlign w:val="bottom"/>
            <w:tcBorders>
              <w:top w:val="single" w:sz="8" w:color="56C271"/>
            </w:tcBorders>
          </w:tcPr>
          <w:p>
            <w:pPr>
              <w:spacing w:after="0"/>
              <w:rPr>
                <w:sz w:val="17"/>
                <w:szCs w:val="17"/>
                <w:color w:val="auto"/>
              </w:rPr>
            </w:pPr>
          </w:p>
        </w:tc>
        <w:tc>
          <w:tcPr>
            <w:tcW w:w="420" w:type="dxa"/>
            <w:vAlign w:val="bottom"/>
            <w:tcBorders>
              <w:top w:val="single" w:sz="8" w:color="56C271"/>
            </w:tcBorders>
          </w:tcPr>
          <w:p>
            <w:pPr>
              <w:spacing w:after="0"/>
              <w:rPr>
                <w:sz w:val="17"/>
                <w:szCs w:val="17"/>
                <w:color w:val="auto"/>
              </w:rPr>
            </w:pPr>
          </w:p>
        </w:tc>
        <w:tc>
          <w:tcPr>
            <w:tcW w:w="20" w:type="dxa"/>
            <w:vAlign w:val="bottom"/>
            <w:tcBorders>
              <w:top w:val="single" w:sz="8" w:color="56C271"/>
            </w:tcBorders>
          </w:tcPr>
          <w:p>
            <w:pPr>
              <w:spacing w:after="0"/>
              <w:rPr>
                <w:sz w:val="17"/>
                <w:szCs w:val="17"/>
                <w:color w:val="auto"/>
              </w:rPr>
            </w:pPr>
          </w:p>
        </w:tc>
        <w:tc>
          <w:tcPr>
            <w:tcW w:w="20" w:type="dxa"/>
            <w:vAlign w:val="bottom"/>
            <w:tcBorders>
              <w:top w:val="single" w:sz="8" w:color="56C271"/>
            </w:tcBorders>
          </w:tcPr>
          <w:p>
            <w:pPr>
              <w:spacing w:after="0"/>
              <w:rPr>
                <w:sz w:val="17"/>
                <w:szCs w:val="17"/>
                <w:color w:val="auto"/>
              </w:rPr>
            </w:pPr>
          </w:p>
        </w:tc>
        <w:tc>
          <w:tcPr>
            <w:tcW w:w="140" w:type="dxa"/>
            <w:vAlign w:val="bottom"/>
            <w:tcBorders>
              <w:top w:val="single" w:sz="8" w:color="56C271"/>
            </w:tcBorders>
          </w:tcPr>
          <w:p>
            <w:pPr>
              <w:spacing w:after="0"/>
              <w:rPr>
                <w:sz w:val="17"/>
                <w:szCs w:val="17"/>
                <w:color w:val="auto"/>
              </w:rPr>
            </w:pPr>
          </w:p>
        </w:tc>
        <w:tc>
          <w:tcPr>
            <w:tcW w:w="180" w:type="dxa"/>
            <w:vAlign w:val="bottom"/>
            <w:tcBorders>
              <w:top w:val="single" w:sz="8" w:color="56C271"/>
            </w:tcBorders>
          </w:tcPr>
          <w:p>
            <w:pPr>
              <w:spacing w:after="0"/>
              <w:rPr>
                <w:sz w:val="17"/>
                <w:szCs w:val="17"/>
                <w:color w:val="auto"/>
              </w:rPr>
            </w:pPr>
          </w:p>
        </w:tc>
        <w:tc>
          <w:tcPr>
            <w:tcW w:w="460" w:type="dxa"/>
            <w:vAlign w:val="bottom"/>
            <w:tcBorders>
              <w:top w:val="single" w:sz="8" w:color="56C271"/>
            </w:tcBorders>
          </w:tcPr>
          <w:p>
            <w:pPr>
              <w:spacing w:after="0"/>
              <w:rPr>
                <w:sz w:val="17"/>
                <w:szCs w:val="17"/>
                <w:color w:val="auto"/>
              </w:rPr>
            </w:pPr>
          </w:p>
        </w:tc>
        <w:tc>
          <w:tcPr>
            <w:tcW w:w="220" w:type="dxa"/>
            <w:vAlign w:val="bottom"/>
            <w:tcBorders>
              <w:top w:val="single" w:sz="8" w:color="56C271"/>
            </w:tcBorders>
          </w:tcPr>
          <w:p>
            <w:pPr>
              <w:spacing w:after="0"/>
              <w:rPr>
                <w:sz w:val="17"/>
                <w:szCs w:val="17"/>
                <w:color w:val="auto"/>
              </w:rPr>
            </w:pPr>
          </w:p>
        </w:tc>
        <w:tc>
          <w:tcPr>
            <w:tcW w:w="100" w:type="dxa"/>
            <w:vAlign w:val="bottom"/>
            <w:tcBorders>
              <w:top w:val="single" w:sz="8" w:color="56C271"/>
            </w:tcBorders>
          </w:tcPr>
          <w:p>
            <w:pPr>
              <w:spacing w:after="0"/>
              <w:rPr>
                <w:sz w:val="17"/>
                <w:szCs w:val="17"/>
                <w:color w:val="auto"/>
              </w:rPr>
            </w:pPr>
          </w:p>
        </w:tc>
        <w:tc>
          <w:tcPr>
            <w:tcW w:w="20" w:type="dxa"/>
            <w:vAlign w:val="bottom"/>
            <w:tcBorders>
              <w:top w:val="single" w:sz="8" w:color="56C271"/>
            </w:tcBorders>
          </w:tcPr>
          <w:p>
            <w:pPr>
              <w:spacing w:after="0"/>
              <w:rPr>
                <w:sz w:val="17"/>
                <w:szCs w:val="17"/>
                <w:color w:val="auto"/>
              </w:rPr>
            </w:pPr>
          </w:p>
        </w:tc>
        <w:tc>
          <w:tcPr>
            <w:tcW w:w="60" w:type="dxa"/>
            <w:vAlign w:val="bottom"/>
            <w:tcBorders>
              <w:top w:val="single" w:sz="8" w:color="56C271"/>
            </w:tcBorders>
          </w:tcPr>
          <w:p>
            <w:pPr>
              <w:spacing w:after="0"/>
              <w:rPr>
                <w:sz w:val="17"/>
                <w:szCs w:val="17"/>
                <w:color w:val="auto"/>
              </w:rPr>
            </w:pPr>
          </w:p>
        </w:tc>
        <w:tc>
          <w:tcPr>
            <w:tcW w:w="80" w:type="dxa"/>
            <w:vAlign w:val="bottom"/>
            <w:tcBorders>
              <w:top w:val="single" w:sz="8" w:color="56C271"/>
            </w:tcBorders>
          </w:tcPr>
          <w:p>
            <w:pPr>
              <w:spacing w:after="0"/>
              <w:rPr>
                <w:sz w:val="17"/>
                <w:szCs w:val="17"/>
                <w:color w:val="auto"/>
              </w:rPr>
            </w:pPr>
          </w:p>
        </w:tc>
        <w:tc>
          <w:tcPr>
            <w:tcW w:w="180" w:type="dxa"/>
            <w:vAlign w:val="bottom"/>
            <w:tcBorders>
              <w:top w:val="single" w:sz="8" w:color="56C271"/>
            </w:tcBorders>
          </w:tcPr>
          <w:p>
            <w:pPr>
              <w:spacing w:after="0"/>
              <w:rPr>
                <w:sz w:val="17"/>
                <w:szCs w:val="17"/>
                <w:color w:val="auto"/>
              </w:rPr>
            </w:pPr>
          </w:p>
        </w:tc>
        <w:tc>
          <w:tcPr>
            <w:tcW w:w="180" w:type="dxa"/>
            <w:vAlign w:val="bottom"/>
            <w:tcBorders>
              <w:top w:val="single" w:sz="8" w:color="56C271"/>
            </w:tcBorders>
          </w:tcPr>
          <w:p>
            <w:pPr>
              <w:spacing w:after="0"/>
              <w:rPr>
                <w:sz w:val="17"/>
                <w:szCs w:val="17"/>
                <w:color w:val="auto"/>
              </w:rPr>
            </w:pPr>
          </w:p>
        </w:tc>
        <w:tc>
          <w:tcPr>
            <w:tcW w:w="100" w:type="dxa"/>
            <w:vAlign w:val="bottom"/>
            <w:tcBorders>
              <w:top w:val="single" w:sz="8" w:color="56C271"/>
            </w:tcBorders>
          </w:tcPr>
          <w:p>
            <w:pPr>
              <w:spacing w:after="0"/>
              <w:rPr>
                <w:sz w:val="17"/>
                <w:szCs w:val="17"/>
                <w:color w:val="auto"/>
              </w:rPr>
            </w:pPr>
          </w:p>
        </w:tc>
        <w:tc>
          <w:tcPr>
            <w:tcW w:w="120" w:type="dxa"/>
            <w:vAlign w:val="bottom"/>
            <w:tcBorders>
              <w:top w:val="single" w:sz="8" w:color="56C271"/>
            </w:tcBorders>
          </w:tcPr>
          <w:p>
            <w:pPr>
              <w:spacing w:after="0"/>
              <w:rPr>
                <w:sz w:val="17"/>
                <w:szCs w:val="17"/>
                <w:color w:val="auto"/>
              </w:rPr>
            </w:pPr>
          </w:p>
        </w:tc>
        <w:tc>
          <w:tcPr>
            <w:tcW w:w="20" w:type="dxa"/>
            <w:vAlign w:val="bottom"/>
            <w:tcBorders>
              <w:top w:val="single" w:sz="8" w:color="56C271"/>
            </w:tcBorders>
          </w:tcPr>
          <w:p>
            <w:pPr>
              <w:spacing w:after="0"/>
              <w:rPr>
                <w:sz w:val="17"/>
                <w:szCs w:val="17"/>
                <w:color w:val="auto"/>
              </w:rPr>
            </w:pPr>
          </w:p>
        </w:tc>
        <w:tc>
          <w:tcPr>
            <w:tcW w:w="20" w:type="dxa"/>
            <w:vAlign w:val="bottom"/>
            <w:tcBorders>
              <w:top w:val="single" w:sz="8" w:color="56C271"/>
            </w:tcBorders>
          </w:tcPr>
          <w:p>
            <w:pPr>
              <w:spacing w:after="0"/>
              <w:rPr>
                <w:sz w:val="17"/>
                <w:szCs w:val="17"/>
                <w:color w:val="auto"/>
              </w:rPr>
            </w:pPr>
          </w:p>
        </w:tc>
        <w:tc>
          <w:tcPr>
            <w:tcW w:w="40" w:type="dxa"/>
            <w:vAlign w:val="bottom"/>
            <w:tcBorders>
              <w:top w:val="single" w:sz="8" w:color="56C271"/>
            </w:tcBorders>
          </w:tcPr>
          <w:p>
            <w:pPr>
              <w:spacing w:after="0"/>
              <w:rPr>
                <w:sz w:val="17"/>
                <w:szCs w:val="17"/>
                <w:color w:val="auto"/>
              </w:rPr>
            </w:pPr>
          </w:p>
        </w:tc>
        <w:tc>
          <w:tcPr>
            <w:tcW w:w="440" w:type="dxa"/>
            <w:vAlign w:val="bottom"/>
            <w:tcBorders>
              <w:top w:val="single" w:sz="8" w:color="56C271"/>
            </w:tcBorders>
          </w:tcPr>
          <w:p>
            <w:pPr>
              <w:spacing w:after="0"/>
              <w:rPr>
                <w:sz w:val="17"/>
                <w:szCs w:val="17"/>
                <w:color w:val="auto"/>
              </w:rPr>
            </w:pPr>
          </w:p>
        </w:tc>
        <w:tc>
          <w:tcPr>
            <w:tcW w:w="180" w:type="dxa"/>
            <w:vAlign w:val="bottom"/>
            <w:tcBorders>
              <w:top w:val="single" w:sz="8" w:color="56C271"/>
            </w:tcBorders>
          </w:tcPr>
          <w:p>
            <w:pPr>
              <w:spacing w:after="0"/>
              <w:rPr>
                <w:sz w:val="17"/>
                <w:szCs w:val="17"/>
                <w:color w:val="auto"/>
              </w:rPr>
            </w:pPr>
          </w:p>
        </w:tc>
        <w:tc>
          <w:tcPr>
            <w:tcW w:w="200" w:type="dxa"/>
            <w:vAlign w:val="bottom"/>
            <w:tcBorders>
              <w:top w:val="single" w:sz="8" w:color="56C271"/>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gridSpan w:val="2"/>
            <w:shd w:val="clear" w:color="auto" w:fill="56C271"/>
          </w:tcPr>
          <w:p>
            <w:pPr>
              <w:spacing w:after="0" w:line="20" w:lineRule="exact"/>
              <w:rPr>
                <w:sz w:val="1"/>
                <w:szCs w:val="1"/>
                <w:color w:val="auto"/>
              </w:rPr>
            </w:pPr>
          </w:p>
        </w:tc>
        <w:tc>
          <w:tcPr>
            <w:tcW w:w="1060" w:type="dxa"/>
            <w:vAlign w:val="bottom"/>
            <w:tcBorders>
              <w:top w:val="single" w:sz="8" w:color="56C271"/>
              <w:right w:val="single" w:sz="8" w:color="56C271"/>
            </w:tcBorders>
            <w:gridSpan w:val="6"/>
            <w:shd w:val="clear" w:color="auto" w:fill="56C271"/>
          </w:tcPr>
          <w:p>
            <w:pPr>
              <w:spacing w:after="0" w:line="20" w:lineRule="exact"/>
              <w:rPr>
                <w:sz w:val="1"/>
                <w:szCs w:val="1"/>
                <w:color w:val="auto"/>
              </w:rPr>
            </w:pPr>
          </w:p>
        </w:tc>
        <w:tc>
          <w:tcPr>
            <w:tcW w:w="280" w:type="dxa"/>
            <w:vAlign w:val="bottom"/>
            <w:tcBorders>
              <w:top w:val="single" w:sz="8" w:color="56C271"/>
              <w:right w:val="single" w:sz="8" w:color="56C271"/>
            </w:tcBorders>
            <w:gridSpan w:val="2"/>
            <w:shd w:val="clear" w:color="auto" w:fill="56C271"/>
          </w:tcPr>
          <w:p>
            <w:pPr>
              <w:spacing w:after="0" w:line="20" w:lineRule="exact"/>
              <w:rPr>
                <w:sz w:val="1"/>
                <w:szCs w:val="1"/>
                <w:color w:val="auto"/>
              </w:rPr>
            </w:pPr>
          </w:p>
        </w:tc>
        <w:tc>
          <w:tcPr>
            <w:tcW w:w="220" w:type="dxa"/>
            <w:vAlign w:val="bottom"/>
            <w:tcBorders>
              <w:top w:val="single" w:sz="8" w:color="CCEEFF"/>
              <w:right w:val="single" w:sz="8" w:color="56C271"/>
            </w:tcBorders>
            <w:gridSpan w:val="2"/>
            <w:shd w:val="clear" w:color="auto" w:fill="56C271"/>
          </w:tcPr>
          <w:p>
            <w:pPr>
              <w:spacing w:after="0" w:line="20" w:lineRule="exact"/>
              <w:rPr>
                <w:sz w:val="1"/>
                <w:szCs w:val="1"/>
                <w:color w:val="auto"/>
              </w:rPr>
            </w:pPr>
          </w:p>
        </w:tc>
        <w:tc>
          <w:tcPr>
            <w:tcW w:w="240" w:type="dxa"/>
            <w:vAlign w:val="bottom"/>
            <w:tcBorders>
              <w:top w:val="single" w:sz="8" w:color="CCEEFF"/>
              <w:left w:val="single" w:sz="8" w:color="56C271"/>
              <w:right w:val="single" w:sz="8" w:color="56C271"/>
            </w:tcBorders>
            <w:gridSpan w:val="2"/>
            <w:shd w:val="clear" w:color="auto" w:fill="56C271"/>
          </w:tcPr>
          <w:p>
            <w:pPr>
              <w:spacing w:after="0" w:line="20" w:lineRule="exact"/>
              <w:rPr>
                <w:sz w:val="1"/>
                <w:szCs w:val="1"/>
                <w:color w:val="auto"/>
              </w:rPr>
            </w:pPr>
          </w:p>
        </w:tc>
        <w:tc>
          <w:tcPr>
            <w:tcW w:w="500" w:type="dxa"/>
            <w:vAlign w:val="bottom"/>
            <w:tcBorders>
              <w:top w:val="single" w:sz="8" w:color="CCEEFF"/>
              <w:right w:val="single" w:sz="8" w:color="56C271"/>
            </w:tcBorders>
            <w:gridSpan w:val="3"/>
            <w:shd w:val="clear" w:color="auto" w:fill="56C271"/>
          </w:tcPr>
          <w:p>
            <w:pPr>
              <w:spacing w:after="0" w:line="20" w:lineRule="exact"/>
              <w:rPr>
                <w:sz w:val="1"/>
                <w:szCs w:val="1"/>
                <w:color w:val="auto"/>
              </w:rPr>
            </w:pPr>
          </w:p>
        </w:tc>
        <w:tc>
          <w:tcPr>
            <w:tcW w:w="480" w:type="dxa"/>
            <w:vAlign w:val="bottom"/>
            <w:tcBorders>
              <w:top w:val="single" w:sz="8" w:color="CCEEFF"/>
              <w:right w:val="single" w:sz="8" w:color="56C271"/>
            </w:tcBorders>
            <w:gridSpan w:val="5"/>
            <w:shd w:val="clear" w:color="auto" w:fill="56C271"/>
          </w:tcPr>
          <w:p>
            <w:pPr>
              <w:spacing w:after="0" w:line="20" w:lineRule="exact"/>
              <w:rPr>
                <w:sz w:val="1"/>
                <w:szCs w:val="1"/>
                <w:color w:val="auto"/>
              </w:rPr>
            </w:pPr>
          </w:p>
        </w:tc>
        <w:tc>
          <w:tcPr>
            <w:tcW w:w="140" w:type="dxa"/>
            <w:vAlign w:val="bottom"/>
            <w:tcBorders>
              <w:top w:val="single" w:sz="8" w:color="CCEEFF"/>
              <w:right w:val="single" w:sz="8" w:color="56C271"/>
            </w:tcBorders>
            <w:shd w:val="clear" w:color="auto" w:fill="56C271"/>
          </w:tcPr>
          <w:p>
            <w:pPr>
              <w:spacing w:after="0" w:line="20" w:lineRule="exact"/>
              <w:rPr>
                <w:sz w:val="1"/>
                <w:szCs w:val="1"/>
                <w:color w:val="auto"/>
              </w:rPr>
            </w:pPr>
          </w:p>
        </w:tc>
        <w:tc>
          <w:tcPr>
            <w:tcW w:w="640" w:type="dxa"/>
            <w:vAlign w:val="bottom"/>
            <w:tcBorders>
              <w:top w:val="single" w:sz="8" w:color="CCEEFF"/>
            </w:tcBorders>
            <w:gridSpan w:val="8"/>
            <w:shd w:val="clear" w:color="auto" w:fill="56C271"/>
          </w:tcPr>
          <w:p>
            <w:pPr>
              <w:spacing w:after="0" w:line="20" w:lineRule="exact"/>
              <w:rPr>
                <w:sz w:val="1"/>
                <w:szCs w:val="1"/>
                <w:color w:val="auto"/>
              </w:rPr>
            </w:pPr>
          </w:p>
        </w:tc>
        <w:tc>
          <w:tcPr>
            <w:tcW w:w="320" w:type="dxa"/>
            <w:vAlign w:val="bottom"/>
            <w:tcBorders>
              <w:top w:val="single" w:sz="8" w:color="CCEEFF"/>
              <w:left w:val="single" w:sz="8" w:color="56C271"/>
            </w:tcBorders>
            <w:shd w:val="clear" w:color="auto" w:fill="56C271"/>
          </w:tcPr>
          <w:p>
            <w:pPr>
              <w:spacing w:after="0" w:line="20" w:lineRule="exact"/>
              <w:rPr>
                <w:sz w:val="1"/>
                <w:szCs w:val="1"/>
                <w:color w:val="auto"/>
              </w:rPr>
            </w:pPr>
          </w:p>
        </w:tc>
        <w:tc>
          <w:tcPr>
            <w:tcW w:w="220" w:type="dxa"/>
            <w:vAlign w:val="bottom"/>
            <w:tcBorders>
              <w:top w:val="single" w:sz="8" w:color="0000EE"/>
            </w:tcBorders>
            <w:gridSpan w:val="3"/>
            <w:shd w:val="clear" w:color="auto" w:fill="56C271"/>
          </w:tcPr>
          <w:p>
            <w:pPr>
              <w:spacing w:after="0" w:line="20" w:lineRule="exact"/>
              <w:rPr>
                <w:sz w:val="1"/>
                <w:szCs w:val="1"/>
                <w:color w:val="auto"/>
              </w:rPr>
            </w:pPr>
          </w:p>
        </w:tc>
        <w:tc>
          <w:tcPr>
            <w:tcW w:w="452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-7568565</wp:posOffset>
            </wp:positionV>
            <wp:extent cx="5554980"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1290320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040"/>
        <w:spacing w:after="0"/>
        <w:tabs>
          <w:tab w:leader="none" w:pos="2360" w:val="left"/>
          <w:tab w:leader="none" w:pos="9660" w:val="left"/>
        </w:tabs>
        <w:rPr>
          <w:sz w:val="20"/>
          <w:szCs w:val="20"/>
          <w:color w:val="auto"/>
        </w:rPr>
      </w:pPr>
      <w:r>
        <w:rPr>
          <w:rFonts w:ascii="Arial" w:cs="Arial" w:eastAsia="Arial" w:hAnsi="Arial"/>
          <w:sz w:val="40"/>
          <w:szCs w:val="40"/>
          <w:b w:val="1"/>
          <w:bCs w:val="1"/>
          <w:color w:val="FEFEFE"/>
        </w:rPr>
        <w:t>​</w:t>
      </w:r>
      <w:r>
        <w:rPr>
          <w:sz w:val="20"/>
          <w:szCs w:val="20"/>
          <w:color w:val="auto"/>
        </w:rPr>
        <w:tab/>
      </w:r>
      <w:r>
        <w:rPr>
          <w:rFonts w:ascii="Arial" w:cs="Arial" w:eastAsia="Arial" w:hAnsi="Arial"/>
          <w:sz w:val="40"/>
          <w:szCs w:val="40"/>
          <w:b w:val="1"/>
          <w:bCs w:val="1"/>
          <w:color w:val="FEFEFE"/>
        </w:rPr>
        <w:t>PROXY STATEMENT SUMMARY</w:t>
      </w:r>
      <w:r>
        <w:rPr>
          <w:sz w:val="20"/>
          <w:szCs w:val="20"/>
          <w:color w:val="auto"/>
        </w:rPr>
        <w:tab/>
      </w:r>
      <w:r>
        <w:rPr>
          <w:rFonts w:ascii="Arial" w:cs="Arial" w:eastAsia="Arial" w:hAnsi="Arial"/>
          <w:sz w:val="40"/>
          <w:szCs w:val="40"/>
          <w:b w:val="1"/>
          <w:bCs w:val="1"/>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-280670</wp:posOffset>
            </wp:positionV>
            <wp:extent cx="5554980"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73" w:lineRule="exact"/>
        <w:rPr>
          <w:sz w:val="20"/>
          <w:szCs w:val="20"/>
          <w:color w:val="auto"/>
        </w:rPr>
      </w:pPr>
    </w:p>
    <w:p>
      <w:pPr>
        <w:ind w:left="1000" w:right="579"/>
        <w:spacing w:after="0" w:line="261" w:lineRule="auto"/>
        <w:rPr>
          <w:sz w:val="20"/>
          <w:szCs w:val="20"/>
          <w:color w:val="auto"/>
        </w:rPr>
      </w:pPr>
      <w:r>
        <w:rPr>
          <w:rFonts w:ascii="Arial" w:cs="Arial" w:eastAsia="Arial" w:hAnsi="Arial"/>
          <w:sz w:val="18"/>
          <w:szCs w:val="18"/>
          <w:color w:val="auto"/>
        </w:rPr>
        <w:t>This summary highlights selected information in this Proxy Statement. Please review the entire document before voting.</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134620</wp:posOffset>
            </wp:positionV>
            <wp:extent cx="5554980" cy="1722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4980" cy="1722755"/>
                    </a:xfrm>
                    <a:prstGeom prst="rect">
                      <a:avLst/>
                    </a:prstGeom>
                    <a:noFill/>
                  </pic:spPr>
                </pic:pic>
              </a:graphicData>
            </a:graphic>
          </wp:anchor>
        </w:drawing>
      </w:r>
    </w:p>
    <w:p>
      <w:pPr>
        <w:spacing w:after="0" w:line="172"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2040" w:type="dxa"/>
            <w:vAlign w:val="bottom"/>
            <w:tcBorders>
              <w:top w:val="single" w:sz="8" w:color="56C271"/>
            </w:tcBorders>
          </w:tcPr>
          <w:p>
            <w:pPr>
              <w:ind w:left="120"/>
              <w:spacing w:after="0"/>
              <w:rPr>
                <w:sz w:val="20"/>
                <w:szCs w:val="20"/>
                <w:color w:val="auto"/>
              </w:rPr>
            </w:pPr>
            <w:r>
              <w:rPr>
                <w:rFonts w:ascii="Arial" w:cs="Arial" w:eastAsia="Arial" w:hAnsi="Arial"/>
                <w:sz w:val="16"/>
                <w:szCs w:val="16"/>
                <w:color w:val="404040"/>
              </w:rPr>
              <w:t>​</w:t>
            </w:r>
          </w:p>
        </w:tc>
        <w:tc>
          <w:tcPr>
            <w:tcW w:w="460" w:type="dxa"/>
            <w:vAlign w:val="bottom"/>
            <w:tcBorders>
              <w:top w:val="single" w:sz="8" w:color="56C271"/>
            </w:tcBorders>
          </w:tcPr>
          <w:p>
            <w:pPr>
              <w:ind w:left="160"/>
              <w:spacing w:after="0"/>
              <w:rPr>
                <w:sz w:val="20"/>
                <w:szCs w:val="20"/>
                <w:color w:val="auto"/>
              </w:rPr>
            </w:pPr>
            <w:r>
              <w:rPr>
                <w:rFonts w:ascii="Arial" w:cs="Arial" w:eastAsia="Arial" w:hAnsi="Arial"/>
                <w:sz w:val="16"/>
                <w:szCs w:val="16"/>
                <w:color w:val="404040"/>
              </w:rPr>
              <w:t>​ ​</w:t>
            </w:r>
          </w:p>
        </w:tc>
        <w:tc>
          <w:tcPr>
            <w:tcW w:w="2040" w:type="dxa"/>
            <w:vAlign w:val="bottom"/>
            <w:tcBorders>
              <w:top w:val="single" w:sz="8" w:color="56C271"/>
            </w:tcBorders>
          </w:tcPr>
          <w:p>
            <w:pPr>
              <w:ind w:left="1820"/>
              <w:spacing w:after="0"/>
              <w:rPr>
                <w:sz w:val="20"/>
                <w:szCs w:val="20"/>
                <w:color w:val="auto"/>
              </w:rPr>
            </w:pPr>
            <w:r>
              <w:rPr>
                <w:rFonts w:ascii="Arial" w:cs="Arial" w:eastAsia="Arial" w:hAnsi="Arial"/>
                <w:sz w:val="16"/>
                <w:szCs w:val="16"/>
                <w:color w:val="404040"/>
              </w:rPr>
              <w:t>​ ​</w:t>
            </w:r>
          </w:p>
        </w:tc>
        <w:tc>
          <w:tcPr>
            <w:tcW w:w="2180" w:type="dxa"/>
            <w:vAlign w:val="bottom"/>
            <w:tcBorders>
              <w:top w:val="single" w:sz="8" w:color="56C271"/>
            </w:tcBorders>
          </w:tcPr>
          <w:p>
            <w:pPr>
              <w:ind w:left="1900"/>
              <w:spacing w:after="0"/>
              <w:rPr>
                <w:sz w:val="20"/>
                <w:szCs w:val="20"/>
                <w:color w:val="auto"/>
              </w:rPr>
            </w:pPr>
            <w:r>
              <w:rPr>
                <w:rFonts w:ascii="Arial" w:cs="Arial" w:eastAsia="Arial" w:hAnsi="Arial"/>
                <w:sz w:val="16"/>
                <w:szCs w:val="16"/>
                <w:color w:val="404040"/>
              </w:rPr>
              <w:t>​ ​</w:t>
            </w:r>
          </w:p>
        </w:tc>
        <w:tc>
          <w:tcPr>
            <w:tcW w:w="2040" w:type="dxa"/>
            <w:vAlign w:val="bottom"/>
            <w:tcBorders>
              <w:top w:val="single" w:sz="8" w:color="56C271"/>
            </w:tcBorders>
          </w:tcPr>
          <w:p>
            <w:pPr>
              <w:ind w:left="1920"/>
              <w:spacing w:after="0"/>
              <w:rPr>
                <w:sz w:val="20"/>
                <w:szCs w:val="20"/>
                <w:color w:val="auto"/>
              </w:rPr>
            </w:pPr>
            <w:r>
              <w:rPr>
                <w:rFonts w:ascii="Arial" w:cs="Arial" w:eastAsia="Arial" w:hAnsi="Arial"/>
                <w:sz w:val="16"/>
                <w:szCs w:val="16"/>
                <w:color w:val="404040"/>
              </w:rPr>
              <w:t>​</w:t>
            </w:r>
          </w:p>
        </w:tc>
      </w:tr>
      <w:tr>
        <w:trPr>
          <w:trHeight w:val="926"/>
        </w:trPr>
        <w:tc>
          <w:tcPr>
            <w:tcW w:w="2040" w:type="dxa"/>
            <w:vAlign w:val="bottom"/>
          </w:tcPr>
          <w:p>
            <w:pPr>
              <w:jc w:val="center"/>
              <w:ind w:left="219"/>
              <w:spacing w:after="0"/>
              <w:rPr>
                <w:sz w:val="20"/>
                <w:szCs w:val="20"/>
                <w:color w:val="auto"/>
              </w:rPr>
            </w:pPr>
            <w:r>
              <w:rPr>
                <w:rFonts w:ascii="Arial" w:cs="Arial" w:eastAsia="Arial" w:hAnsi="Arial"/>
                <w:sz w:val="16"/>
                <w:szCs w:val="16"/>
                <w:b w:val="1"/>
                <w:bCs w:val="1"/>
                <w:color w:val="404040"/>
                <w:w w:val="96"/>
              </w:rPr>
              <w:t>DATE</w:t>
            </w:r>
          </w:p>
        </w:tc>
        <w:tc>
          <w:tcPr>
            <w:tcW w:w="460" w:type="dxa"/>
            <w:vAlign w:val="bottom"/>
          </w:tcPr>
          <w:p>
            <w:pPr>
              <w:spacing w:after="0"/>
              <w:rPr>
                <w:sz w:val="24"/>
                <w:szCs w:val="24"/>
                <w:color w:val="auto"/>
              </w:rPr>
            </w:pPr>
          </w:p>
        </w:tc>
        <w:tc>
          <w:tcPr>
            <w:tcW w:w="2040" w:type="dxa"/>
            <w:vAlign w:val="bottom"/>
          </w:tcPr>
          <w:p>
            <w:pPr>
              <w:jc w:val="center"/>
              <w:ind w:right="379"/>
              <w:spacing w:after="0"/>
              <w:rPr>
                <w:sz w:val="20"/>
                <w:szCs w:val="20"/>
                <w:color w:val="auto"/>
              </w:rPr>
            </w:pPr>
            <w:r>
              <w:rPr>
                <w:rFonts w:ascii="Arial" w:cs="Arial" w:eastAsia="Arial" w:hAnsi="Arial"/>
                <w:sz w:val="16"/>
                <w:szCs w:val="16"/>
                <w:b w:val="1"/>
                <w:bCs w:val="1"/>
                <w:color w:val="404040"/>
                <w:w w:val="99"/>
              </w:rPr>
              <w:t>TIME</w:t>
            </w:r>
          </w:p>
        </w:tc>
        <w:tc>
          <w:tcPr>
            <w:tcW w:w="2180" w:type="dxa"/>
            <w:vAlign w:val="bottom"/>
          </w:tcPr>
          <w:p>
            <w:pPr>
              <w:jc w:val="center"/>
              <w:ind w:right="359"/>
              <w:spacing w:after="0"/>
              <w:rPr>
                <w:sz w:val="20"/>
                <w:szCs w:val="20"/>
                <w:color w:val="auto"/>
              </w:rPr>
            </w:pPr>
            <w:r>
              <w:rPr>
                <w:rFonts w:ascii="Arial" w:cs="Arial" w:eastAsia="Arial" w:hAnsi="Arial"/>
                <w:sz w:val="16"/>
                <w:szCs w:val="16"/>
                <w:b w:val="1"/>
                <w:bCs w:val="1"/>
                <w:color w:val="404040"/>
                <w:w w:val="99"/>
              </w:rPr>
              <w:t>PLACE</w:t>
            </w:r>
          </w:p>
        </w:tc>
        <w:tc>
          <w:tcPr>
            <w:tcW w:w="2040" w:type="dxa"/>
            <w:vAlign w:val="bottom"/>
          </w:tcPr>
          <w:p>
            <w:pPr>
              <w:jc w:val="center"/>
              <w:ind w:right="319"/>
              <w:spacing w:after="0"/>
              <w:rPr>
                <w:sz w:val="20"/>
                <w:szCs w:val="20"/>
                <w:color w:val="auto"/>
              </w:rPr>
            </w:pPr>
            <w:r>
              <w:rPr>
                <w:rFonts w:ascii="Arial" w:cs="Arial" w:eastAsia="Arial" w:hAnsi="Arial"/>
                <w:sz w:val="16"/>
                <w:szCs w:val="16"/>
                <w:b w:val="1"/>
                <w:bCs w:val="1"/>
                <w:color w:val="404040"/>
                <w:w w:val="98"/>
              </w:rPr>
              <w:t>RECORD DATE</w:t>
            </w:r>
          </w:p>
        </w:tc>
      </w:tr>
      <w:tr>
        <w:trPr>
          <w:trHeight w:val="235"/>
        </w:trPr>
        <w:tc>
          <w:tcPr>
            <w:tcW w:w="2040" w:type="dxa"/>
            <w:vAlign w:val="bottom"/>
          </w:tcPr>
          <w:p>
            <w:pPr>
              <w:jc w:val="center"/>
              <w:ind w:left="259"/>
              <w:spacing w:after="0"/>
              <w:rPr>
                <w:sz w:val="20"/>
                <w:szCs w:val="20"/>
                <w:color w:val="auto"/>
              </w:rPr>
            </w:pPr>
            <w:r>
              <w:rPr>
                <w:rFonts w:ascii="Arial" w:cs="Arial" w:eastAsia="Arial" w:hAnsi="Arial"/>
                <w:sz w:val="16"/>
                <w:szCs w:val="16"/>
                <w:color w:val="404040"/>
              </w:rPr>
              <w:t>November 17, 2022</w:t>
            </w:r>
          </w:p>
        </w:tc>
        <w:tc>
          <w:tcPr>
            <w:tcW w:w="460" w:type="dxa"/>
            <w:vAlign w:val="bottom"/>
          </w:tcPr>
          <w:p>
            <w:pPr>
              <w:spacing w:after="0"/>
              <w:rPr>
                <w:sz w:val="20"/>
                <w:szCs w:val="20"/>
                <w:color w:val="auto"/>
              </w:rPr>
            </w:pPr>
          </w:p>
        </w:tc>
        <w:tc>
          <w:tcPr>
            <w:tcW w:w="2040" w:type="dxa"/>
            <w:vAlign w:val="bottom"/>
          </w:tcPr>
          <w:p>
            <w:pPr>
              <w:jc w:val="center"/>
              <w:ind w:right="359"/>
              <w:spacing w:after="0"/>
              <w:rPr>
                <w:sz w:val="20"/>
                <w:szCs w:val="20"/>
                <w:color w:val="auto"/>
              </w:rPr>
            </w:pPr>
            <w:r>
              <w:rPr>
                <w:rFonts w:ascii="Arial" w:cs="Arial" w:eastAsia="Arial" w:hAnsi="Arial"/>
                <w:sz w:val="16"/>
                <w:szCs w:val="16"/>
                <w:color w:val="404040"/>
              </w:rPr>
              <w:t>8:00 am local time</w:t>
            </w:r>
          </w:p>
        </w:tc>
        <w:tc>
          <w:tcPr>
            <w:tcW w:w="2180" w:type="dxa"/>
            <w:vAlign w:val="bottom"/>
          </w:tcPr>
          <w:p>
            <w:pPr>
              <w:jc w:val="center"/>
              <w:ind w:right="379"/>
              <w:spacing w:after="0"/>
              <w:rPr>
                <w:sz w:val="20"/>
                <w:szCs w:val="20"/>
                <w:color w:val="auto"/>
              </w:rPr>
            </w:pPr>
            <w:r>
              <w:rPr>
                <w:rFonts w:ascii="Arial" w:cs="Arial" w:eastAsia="Arial" w:hAnsi="Arial"/>
                <w:sz w:val="16"/>
                <w:szCs w:val="16"/>
                <w:color w:val="404040"/>
              </w:rPr>
              <w:t>Avnet’s Headquarters</w:t>
            </w:r>
          </w:p>
        </w:tc>
        <w:tc>
          <w:tcPr>
            <w:tcW w:w="2040" w:type="dxa"/>
            <w:vAlign w:val="bottom"/>
          </w:tcPr>
          <w:p>
            <w:pPr>
              <w:jc w:val="center"/>
              <w:ind w:right="279"/>
              <w:spacing w:after="0"/>
              <w:rPr>
                <w:sz w:val="20"/>
                <w:szCs w:val="20"/>
                <w:color w:val="auto"/>
              </w:rPr>
            </w:pPr>
            <w:r>
              <w:rPr>
                <w:rFonts w:ascii="Arial" w:cs="Arial" w:eastAsia="Arial" w:hAnsi="Arial"/>
                <w:sz w:val="16"/>
                <w:szCs w:val="16"/>
                <w:color w:val="404040"/>
              </w:rPr>
              <w:t>September 19, 2022</w:t>
            </w:r>
          </w:p>
        </w:tc>
      </w:tr>
    </w:tbl>
    <w:p>
      <w:pPr>
        <w:spacing w:after="0" w:line="8" w:lineRule="exact"/>
        <w:rPr>
          <w:sz w:val="20"/>
          <w:szCs w:val="20"/>
          <w:color w:val="auto"/>
        </w:rPr>
      </w:pPr>
    </w:p>
    <w:p>
      <w:pPr>
        <w:ind w:left="5540"/>
        <w:spacing w:after="0"/>
        <w:rPr>
          <w:sz w:val="20"/>
          <w:szCs w:val="20"/>
          <w:color w:val="auto"/>
        </w:rPr>
      </w:pPr>
      <w:r>
        <w:rPr>
          <w:rFonts w:ascii="Arial" w:cs="Arial" w:eastAsia="Arial" w:hAnsi="Arial"/>
          <w:sz w:val="16"/>
          <w:szCs w:val="16"/>
          <w:color w:val="404040"/>
        </w:rPr>
        <w:t>2211 South 47th Street</w:t>
      </w:r>
    </w:p>
    <w:p>
      <w:pPr>
        <w:spacing w:after="0" w:line="5" w:lineRule="exact"/>
        <w:rPr>
          <w:sz w:val="20"/>
          <w:szCs w:val="20"/>
          <w:color w:val="auto"/>
        </w:rPr>
      </w:pPr>
    </w:p>
    <w:p>
      <w:pPr>
        <w:ind w:left="5520"/>
        <w:spacing w:after="0"/>
        <w:rPr>
          <w:sz w:val="20"/>
          <w:szCs w:val="20"/>
          <w:color w:val="auto"/>
        </w:rPr>
      </w:pPr>
      <w:r>
        <w:rPr>
          <w:rFonts w:ascii="Arial" w:cs="Arial" w:eastAsia="Arial" w:hAnsi="Arial"/>
          <w:sz w:val="16"/>
          <w:szCs w:val="16"/>
          <w:color w:val="404040"/>
        </w:rPr>
        <w:t>Phoenix, Arizona 85034</w:t>
      </w:r>
    </w:p>
    <w:p>
      <w:pPr>
        <w:spacing w:after="0" w:line="5" w:lineRule="exact"/>
        <w:rPr>
          <w:sz w:val="20"/>
          <w:szCs w:val="20"/>
          <w:color w:val="auto"/>
        </w:rPr>
      </w:pPr>
    </w:p>
    <w:p>
      <w:pPr>
        <w:ind w:left="6240"/>
        <w:spacing w:after="0"/>
        <w:rPr>
          <w:sz w:val="20"/>
          <w:szCs w:val="20"/>
          <w:color w:val="auto"/>
        </w:rPr>
      </w:pPr>
      <w:r>
        <w:rPr>
          <w:rFonts w:ascii="Arial" w:cs="Arial" w:eastAsia="Arial" w:hAnsi="Arial"/>
          <w:sz w:val="16"/>
          <w:szCs w:val="16"/>
          <w:color w:val="404040"/>
        </w:rPr>
        <w:t>AND</w:t>
      </w:r>
    </w:p>
    <w:p>
      <w:pPr>
        <w:spacing w:after="0" w:line="19" w:lineRule="exact"/>
        <w:rPr>
          <w:sz w:val="20"/>
          <w:szCs w:val="20"/>
          <w:color w:val="auto"/>
        </w:rPr>
      </w:pPr>
    </w:p>
    <w:p>
      <w:pPr>
        <w:ind w:left="5840"/>
        <w:spacing w:after="0"/>
        <w:rPr>
          <w:sz w:val="20"/>
          <w:szCs w:val="20"/>
          <w:color w:val="auto"/>
        </w:rPr>
      </w:pPr>
      <w:r>
        <w:rPr>
          <w:rFonts w:ascii="Arial" w:cs="Arial" w:eastAsia="Arial" w:hAnsi="Arial"/>
          <w:sz w:val="16"/>
          <w:szCs w:val="16"/>
          <w:color w:val="404040"/>
        </w:rPr>
        <w:t>Via Webcast at</w:t>
      </w:r>
    </w:p>
    <w:p>
      <w:pPr>
        <w:spacing w:after="0" w:line="5" w:lineRule="exact"/>
        <w:rPr>
          <w:sz w:val="20"/>
          <w:szCs w:val="20"/>
          <w:color w:val="auto"/>
        </w:rPr>
      </w:pPr>
    </w:p>
    <w:p>
      <w:pPr>
        <w:ind w:left="5560"/>
        <w:spacing w:after="0"/>
        <w:rPr>
          <w:sz w:val="20"/>
          <w:szCs w:val="20"/>
          <w:color w:val="auto"/>
        </w:rPr>
      </w:pPr>
      <w:r>
        <w:rPr>
          <w:rFonts w:ascii="Arial" w:cs="Arial" w:eastAsia="Arial" w:hAnsi="Arial"/>
          <w:sz w:val="16"/>
          <w:szCs w:val="16"/>
          <w:color w:val="404040"/>
        </w:rPr>
        <w:t>www.virtualshareholder</w:t>
      </w:r>
    </w:p>
    <w:p>
      <w:pPr>
        <w:spacing w:after="0" w:line="5" w:lineRule="exact"/>
        <w:rPr>
          <w:sz w:val="20"/>
          <w:szCs w:val="20"/>
          <w:color w:val="auto"/>
        </w:rPr>
      </w:pPr>
    </w:p>
    <w:p>
      <w:pPr>
        <w:ind w:left="5580"/>
        <w:spacing w:after="0"/>
        <w:rPr>
          <w:sz w:val="20"/>
          <w:szCs w:val="20"/>
          <w:color w:val="auto"/>
        </w:rPr>
      </w:pPr>
      <w:r>
        <w:rPr>
          <w:rFonts w:ascii="Arial" w:cs="Arial" w:eastAsia="Arial" w:hAnsi="Arial"/>
          <w:sz w:val="16"/>
          <w:szCs w:val="16"/>
          <w:color w:val="404040"/>
        </w:rPr>
        <w:t>meeting.com/AVT2022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121920</wp:posOffset>
            </wp:positionV>
            <wp:extent cx="5554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36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PROPOSALS AND BOARD RECOMMENDATIONS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6C271"/>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20320</wp:posOffset>
            </wp:positionV>
            <wp:extent cx="3771900" cy="8401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1900" cy="840105"/>
                    </a:xfrm>
                    <a:prstGeom prst="rect">
                      <a:avLst/>
                    </a:prstGeom>
                    <a:noFill/>
                  </pic:spPr>
                </pic:pic>
              </a:graphicData>
            </a:graphic>
          </wp:anchor>
        </w:drawing>
      </w:r>
    </w:p>
    <w:p>
      <w:pPr>
        <w:ind w:left="1760" w:hanging="500"/>
        <w:spacing w:after="0"/>
        <w:tabs>
          <w:tab w:leader="none" w:pos="1760" w:val="left"/>
        </w:tabs>
        <w:numPr>
          <w:ilvl w:val="0"/>
          <w:numId w:val="5"/>
        </w:numPr>
        <w:rPr>
          <w:rFonts w:ascii="Arial" w:cs="Arial" w:eastAsia="Arial" w:hAnsi="Arial"/>
          <w:sz w:val="32"/>
          <w:szCs w:val="32"/>
          <w:b w:val="1"/>
          <w:bCs w:val="1"/>
          <w:color w:val="FEFEFE"/>
        </w:rPr>
      </w:pPr>
      <w:r>
        <w:rPr>
          <w:rFonts w:ascii="Arial" w:cs="Arial" w:eastAsia="Arial" w:hAnsi="Arial"/>
          <w:sz w:val="18"/>
          <w:szCs w:val="18"/>
          <w:b w:val="1"/>
          <w:bCs w:val="1"/>
          <w:color w:val="auto"/>
        </w:rPr>
        <w:t>​ ​Election of Directors</w:t>
      </w:r>
    </w:p>
    <w:p>
      <w:pPr>
        <w:spacing w:after="0" w:line="24" w:lineRule="exact"/>
        <w:rPr>
          <w:sz w:val="20"/>
          <w:szCs w:val="20"/>
          <w:color w:val="auto"/>
        </w:rPr>
      </w:pPr>
    </w:p>
    <w:p>
      <w:pPr>
        <w:ind w:left="1760" w:hanging="500"/>
        <w:spacing w:after="0"/>
        <w:tabs>
          <w:tab w:leader="none" w:pos="1760" w:val="left"/>
        </w:tabs>
        <w:numPr>
          <w:ilvl w:val="0"/>
          <w:numId w:val="6"/>
        </w:numPr>
        <w:rPr>
          <w:rFonts w:ascii="Arial" w:cs="Arial" w:eastAsia="Arial" w:hAnsi="Arial"/>
          <w:sz w:val="32"/>
          <w:szCs w:val="32"/>
          <w:b w:val="1"/>
          <w:bCs w:val="1"/>
          <w:color w:val="FEFEFE"/>
        </w:rPr>
      </w:pPr>
      <w:r>
        <w:rPr>
          <w:rFonts w:ascii="Arial" w:cs="Arial" w:eastAsia="Arial" w:hAnsi="Arial"/>
          <w:sz w:val="18"/>
          <w:szCs w:val="18"/>
          <w:b w:val="1"/>
          <w:bCs w:val="1"/>
          <w:color w:val="auto"/>
        </w:rPr>
        <w:t>​ ​Advisory vote on executive compensation</w:t>
      </w:r>
    </w:p>
    <w:p>
      <w:pPr>
        <w:ind w:left="1940" w:hanging="680"/>
        <w:spacing w:after="0" w:line="187" w:lineRule="auto"/>
        <w:tabs>
          <w:tab w:leader="none" w:pos="1940" w:val="left"/>
        </w:tabs>
        <w:numPr>
          <w:ilvl w:val="0"/>
          <w:numId w:val="7"/>
        </w:numPr>
        <w:rPr>
          <w:rFonts w:ascii="Arial" w:cs="Arial" w:eastAsia="Arial" w:hAnsi="Arial"/>
          <w:sz w:val="24"/>
          <w:szCs w:val="24"/>
          <w:b w:val="1"/>
          <w:bCs w:val="1"/>
          <w:color w:val="FEFEFE"/>
          <w:vertAlign w:val="subscript"/>
        </w:rPr>
      </w:pPr>
      <w:r>
        <w:rPr>
          <w:rFonts w:ascii="Arial" w:cs="Arial" w:eastAsia="Arial" w:hAnsi="Arial"/>
          <w:sz w:val="13"/>
          <w:szCs w:val="13"/>
          <w:b w:val="1"/>
          <w:bCs w:val="1"/>
          <w:color w:val="auto"/>
        </w:rPr>
        <w:t>Ratification of independent registered public accounting</w:t>
      </w:r>
    </w:p>
    <w:p>
      <w:pPr>
        <w:ind w:left="1880" w:hanging="120"/>
        <w:spacing w:after="0"/>
        <w:tabs>
          <w:tab w:leader="none" w:pos="1880" w:val="left"/>
        </w:tabs>
        <w:numPr>
          <w:ilvl w:val="1"/>
          <w:numId w:val="7"/>
        </w:numPr>
        <w:rPr>
          <w:rFonts w:ascii="Arial" w:cs="Arial" w:eastAsia="Arial" w:hAnsi="Arial"/>
          <w:sz w:val="36"/>
          <w:szCs w:val="36"/>
          <w:b w:val="1"/>
          <w:bCs w:val="1"/>
          <w:color w:val="auto"/>
          <w:vertAlign w:val="superscript"/>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firm</w:t>
      </w:r>
    </w:p>
    <w:p>
      <w:pPr>
        <w:spacing w:after="0" w:line="14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160020</wp:posOffset>
            </wp:positionV>
            <wp:extent cx="2708910" cy="643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08910" cy="643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720"/>
        <w:spacing w:after="0"/>
        <w:tabs>
          <w:tab w:leader="none" w:pos="2220" w:val="left"/>
        </w:tabs>
        <w:rPr>
          <w:sz w:val="20"/>
          <w:szCs w:val="20"/>
          <w:color w:val="auto"/>
        </w:rPr>
      </w:pPr>
      <w:r>
        <w:rPr>
          <w:rFonts w:ascii="Arial" w:cs="Arial" w:eastAsia="Arial" w:hAnsi="Arial"/>
          <w:sz w:val="18"/>
          <w:szCs w:val="18"/>
          <w:b w:val="1"/>
          <w:bCs w:val="1"/>
          <w:color w:val="56C271"/>
        </w:rPr>
        <w:t>Board</w:t>
      </w:r>
      <w:r>
        <w:rPr>
          <w:sz w:val="20"/>
          <w:szCs w:val="20"/>
          <w:color w:val="auto"/>
        </w:rPr>
        <w:tab/>
      </w:r>
      <w:r>
        <w:rPr>
          <w:rFonts w:ascii="Arial" w:cs="Arial" w:eastAsia="Arial" w:hAnsi="Arial"/>
          <w:sz w:val="18"/>
          <w:szCs w:val="18"/>
          <w:b w:val="1"/>
          <w:bCs w:val="1"/>
          <w:color w:val="56C271"/>
        </w:rPr>
        <w:t>Page</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56C271"/>
        </w:rPr>
        <w:t>​ ​ Recommendation ​ ​ Reference​</w:t>
      </w:r>
    </w:p>
    <w:tbl>
      <w:tblPr>
        <w:tblLayout w:type="fixed"/>
        <w:tblInd w:w="0" w:type="dxa"/>
        <w:tblCellMar>
          <w:top w:w="0" w:type="dxa"/>
          <w:left w:w="0" w:type="dxa"/>
          <w:bottom w:w="0" w:type="dxa"/>
          <w:right w:w="0" w:type="dxa"/>
        </w:tblCellMar>
      </w:tblPr>
      <w:tr>
        <w:trPr>
          <w:trHeight w:val="307"/>
        </w:trPr>
        <w:tc>
          <w:tcPr>
            <w:tcW w:w="1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56C271"/>
            </w:tcBorders>
            <w:shd w:val="clear" w:color="auto" w:fill="56C271"/>
          </w:tcPr>
          <w:p>
            <w:pPr>
              <w:ind w:left="6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56C271"/>
            </w:tcBorders>
            <w:shd w:val="clear" w:color="auto" w:fill="56C271"/>
          </w:tcPr>
          <w:p>
            <w:pPr>
              <w:ind w:left="460"/>
              <w:spacing w:after="0" w:line="301" w:lineRule="exact"/>
              <w:rPr>
                <w:sz w:val="20"/>
                <w:szCs w:val="20"/>
                <w:color w:val="auto"/>
              </w:rPr>
            </w:pPr>
            <w:r>
              <w:rPr>
                <w:rFonts w:ascii="Arial" w:cs="Arial" w:eastAsia="Arial" w:hAnsi="Arial"/>
                <w:sz w:val="29"/>
                <w:szCs w:val="29"/>
                <w:b w:val="1"/>
                <w:bCs w:val="1"/>
                <w:color w:val="FFFFFF"/>
              </w:rPr>
              <w:t>FOR</w:t>
            </w:r>
          </w:p>
        </w:tc>
        <w:tc>
          <w:tcPr>
            <w:tcW w:w="120" w:type="dxa"/>
            <w:vAlign w:val="bottom"/>
            <w:tcBorders>
              <w:bottom w:val="single" w:sz="8" w:color="56C271"/>
            </w:tcBorders>
            <w:shd w:val="clear" w:color="auto" w:fill="56C271"/>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D8D8D8"/>
            </w:tcBorders>
            <w:shd w:val="clear" w:color="auto" w:fill="D8D8D8"/>
          </w:tcPr>
          <w:p>
            <w:pPr>
              <w:spacing w:after="0"/>
              <w:rPr>
                <w:sz w:val="24"/>
                <w:szCs w:val="24"/>
                <w:color w:val="auto"/>
              </w:rPr>
            </w:pPr>
          </w:p>
        </w:tc>
        <w:tc>
          <w:tcPr>
            <w:tcW w:w="100" w:type="dxa"/>
            <w:vAlign w:val="bottom"/>
            <w:tcBorders>
              <w:bottom w:val="single" w:sz="8" w:color="0000EE"/>
            </w:tcBorders>
            <w:shd w:val="clear" w:color="auto" w:fill="D8D8D8"/>
          </w:tcPr>
          <w:p>
            <w:pPr>
              <w:spacing w:after="0"/>
              <w:rPr>
                <w:sz w:val="20"/>
                <w:szCs w:val="20"/>
                <w:color w:val="auto"/>
              </w:rPr>
            </w:pPr>
            <w:r>
              <w:rPr>
                <w:rFonts w:ascii="Arial" w:cs="Arial" w:eastAsia="Arial" w:hAnsi="Arial"/>
                <w:sz w:val="18"/>
                <w:szCs w:val="18"/>
                <w:b w:val="1"/>
                <w:bCs w:val="1"/>
                <w:color w:val="0000EE"/>
                <w:w w:val="79"/>
              </w:rPr>
              <w:t>8</w:t>
            </w:r>
          </w:p>
        </w:tc>
        <w:tc>
          <w:tcPr>
            <w:tcW w:w="60" w:type="dxa"/>
            <w:vAlign w:val="bottom"/>
            <w:tcBorders>
              <w:bottom w:val="single" w:sz="8" w:color="D8D8D8"/>
            </w:tcBorders>
            <w:shd w:val="clear" w:color="auto" w:fill="D8D8D8"/>
          </w:tcPr>
          <w:p>
            <w:pPr>
              <w:spacing w:after="0"/>
              <w:rPr>
                <w:sz w:val="24"/>
                <w:szCs w:val="24"/>
                <w:color w:val="auto"/>
              </w:rPr>
            </w:pPr>
          </w:p>
        </w:tc>
        <w:tc>
          <w:tcPr>
            <w:tcW w:w="340" w:type="dxa"/>
            <w:vAlign w:val="bottom"/>
            <w:tcBorders>
              <w:bottom w:val="single" w:sz="8" w:color="D8D8D8"/>
            </w:tcBorders>
            <w:shd w:val="clear" w:color="auto" w:fill="D8D8D8"/>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58"/>
        </w:trPr>
        <w:tc>
          <w:tcPr>
            <w:tcW w:w="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56C271"/>
            </w:tcBorders>
            <w:vMerge w:val="restart"/>
            <w:shd w:val="clear" w:color="auto" w:fill="56C271"/>
          </w:tcPr>
          <w:p>
            <w:pPr>
              <w:ind w:left="6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56C271"/>
            </w:tcBorders>
            <w:vMerge w:val="restart"/>
            <w:shd w:val="clear" w:color="auto" w:fill="56C271"/>
          </w:tcPr>
          <w:p>
            <w:pPr>
              <w:ind w:left="460"/>
              <w:spacing w:after="0"/>
              <w:rPr>
                <w:sz w:val="20"/>
                <w:szCs w:val="20"/>
                <w:color w:val="auto"/>
              </w:rPr>
            </w:pPr>
            <w:r>
              <w:rPr>
                <w:rFonts w:ascii="Arial" w:cs="Arial" w:eastAsia="Arial" w:hAnsi="Arial"/>
                <w:sz w:val="29"/>
                <w:szCs w:val="29"/>
                <w:b w:val="1"/>
                <w:bCs w:val="1"/>
                <w:color w:val="FFFFFF"/>
              </w:rPr>
              <w:t>FOR</w:t>
            </w:r>
          </w:p>
        </w:tc>
        <w:tc>
          <w:tcPr>
            <w:tcW w:w="120" w:type="dxa"/>
            <w:vAlign w:val="bottom"/>
            <w:tcBorders>
              <w:bottom w:val="single" w:sz="8" w:color="56C271"/>
            </w:tcBorders>
            <w:vMerge w:val="restart"/>
            <w:shd w:val="clear" w:color="auto" w:fill="56C271"/>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vMerge w:val="restart"/>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000EE"/>
            </w:tcBorders>
            <w:gridSpan w:val="3"/>
            <w:shd w:val="clear" w:color="auto" w:fill="D8D8D8"/>
          </w:tcPr>
          <w:p>
            <w:pPr>
              <w:spacing w:after="0"/>
              <w:rPr>
                <w:sz w:val="20"/>
                <w:szCs w:val="20"/>
                <w:color w:val="auto"/>
              </w:rPr>
            </w:pPr>
            <w:r>
              <w:rPr>
                <w:rFonts w:ascii="Arial" w:cs="Arial" w:eastAsia="Arial" w:hAnsi="Arial"/>
                <w:sz w:val="18"/>
                <w:szCs w:val="18"/>
                <w:b w:val="1"/>
                <w:bCs w:val="1"/>
                <w:color w:val="0000EE"/>
                <w:w w:val="89"/>
              </w:rPr>
              <w:t>35</w:t>
            </w:r>
          </w:p>
        </w:tc>
        <w:tc>
          <w:tcPr>
            <w:tcW w:w="340" w:type="dxa"/>
            <w:vAlign w:val="bottom"/>
            <w:tcBorders>
              <w:bottom w:val="single" w:sz="8" w:color="D8D8D8"/>
            </w:tcBorders>
            <w:vMerge w:val="restart"/>
            <w:shd w:val="clear" w:color="auto" w:fill="D8D8D8"/>
          </w:tcPr>
          <w:p>
            <w:pPr>
              <w:spacing w:after="0"/>
              <w:rPr>
                <w:sz w:val="24"/>
                <w:szCs w:val="24"/>
                <w:color w:val="auto"/>
              </w:rPr>
            </w:pP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2"/>
        </w:trPr>
        <w:tc>
          <w:tcPr>
            <w:tcW w:w="120" w:type="dxa"/>
            <w:vAlign w:val="bottom"/>
            <w:gridSpan w:val="2"/>
            <w:vMerge w:val="continue"/>
          </w:tcPr>
          <w:p>
            <w:pPr>
              <w:spacing w:after="0"/>
              <w:rPr>
                <w:sz w:val="8"/>
                <w:szCs w:val="8"/>
                <w:color w:val="auto"/>
              </w:rPr>
            </w:pPr>
          </w:p>
        </w:tc>
        <w:tc>
          <w:tcPr>
            <w:tcW w:w="120" w:type="dxa"/>
            <w:vAlign w:val="bottom"/>
            <w:vMerge w:val="continue"/>
            <w:shd w:val="clear" w:color="auto" w:fill="56C271"/>
          </w:tcPr>
          <w:p>
            <w:pPr>
              <w:spacing w:after="0"/>
              <w:rPr>
                <w:sz w:val="8"/>
                <w:szCs w:val="8"/>
                <w:color w:val="auto"/>
              </w:rPr>
            </w:pPr>
          </w:p>
        </w:tc>
        <w:tc>
          <w:tcPr>
            <w:tcW w:w="1540" w:type="dxa"/>
            <w:vAlign w:val="bottom"/>
            <w:vMerge w:val="continue"/>
            <w:shd w:val="clear" w:color="auto" w:fill="56C271"/>
          </w:tcPr>
          <w:p>
            <w:pPr>
              <w:spacing w:after="0"/>
              <w:rPr>
                <w:sz w:val="8"/>
                <w:szCs w:val="8"/>
                <w:color w:val="auto"/>
              </w:rPr>
            </w:pPr>
          </w:p>
        </w:tc>
        <w:tc>
          <w:tcPr>
            <w:tcW w:w="120" w:type="dxa"/>
            <w:vAlign w:val="bottom"/>
            <w:vMerge w:val="continue"/>
            <w:shd w:val="clear" w:color="auto" w:fill="56C271"/>
          </w:tcPr>
          <w:p>
            <w:pPr>
              <w:spacing w:after="0"/>
              <w:rPr>
                <w:sz w:val="8"/>
                <w:szCs w:val="8"/>
                <w:color w:val="auto"/>
              </w:rPr>
            </w:pPr>
          </w:p>
        </w:tc>
        <w:tc>
          <w:tcPr>
            <w:tcW w:w="480" w:type="dxa"/>
            <w:vAlign w:val="bottom"/>
            <w:vMerge w:val="continue"/>
            <w:shd w:val="clear" w:color="auto" w:fill="D8D8D8"/>
          </w:tcPr>
          <w:p>
            <w:pPr>
              <w:spacing w:after="0"/>
              <w:rPr>
                <w:sz w:val="8"/>
                <w:szCs w:val="8"/>
                <w:color w:val="auto"/>
              </w:rPr>
            </w:pPr>
          </w:p>
        </w:tc>
        <w:tc>
          <w:tcPr>
            <w:tcW w:w="200" w:type="dxa"/>
            <w:vAlign w:val="bottom"/>
            <w:gridSpan w:val="3"/>
            <w:shd w:val="clear" w:color="auto" w:fill="D8D8D8"/>
          </w:tcPr>
          <w:p>
            <w:pPr>
              <w:spacing w:after="0"/>
              <w:rPr>
                <w:sz w:val="8"/>
                <w:szCs w:val="8"/>
                <w:color w:val="auto"/>
              </w:rPr>
            </w:pPr>
          </w:p>
        </w:tc>
        <w:tc>
          <w:tcPr>
            <w:tcW w:w="340" w:type="dxa"/>
            <w:vAlign w:val="bottom"/>
            <w:vMerge w:val="continue"/>
            <w:shd w:val="clear" w:color="auto" w:fill="D8D8D8"/>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10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20" w:type="dxa"/>
            <w:vAlign w:val="bottom"/>
            <w:tcBorders>
              <w:bottom w:val="single" w:sz="8" w:color="56C271"/>
            </w:tcBorders>
            <w:shd w:val="clear" w:color="auto" w:fill="56C271"/>
          </w:tcPr>
          <w:p>
            <w:pPr>
              <w:ind w:left="6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56C271"/>
            </w:tcBorders>
            <w:shd w:val="clear" w:color="auto" w:fill="56C271"/>
          </w:tcPr>
          <w:p>
            <w:pPr>
              <w:ind w:left="460"/>
              <w:spacing w:after="0" w:line="317" w:lineRule="exact"/>
              <w:rPr>
                <w:sz w:val="20"/>
                <w:szCs w:val="20"/>
                <w:color w:val="auto"/>
              </w:rPr>
            </w:pPr>
            <w:r>
              <w:rPr>
                <w:rFonts w:ascii="Arial" w:cs="Arial" w:eastAsia="Arial" w:hAnsi="Arial"/>
                <w:sz w:val="29"/>
                <w:szCs w:val="29"/>
                <w:b w:val="1"/>
                <w:bCs w:val="1"/>
                <w:color w:val="FFFFFF"/>
              </w:rPr>
              <w:t>FOR</w:t>
            </w:r>
          </w:p>
        </w:tc>
        <w:tc>
          <w:tcPr>
            <w:tcW w:w="120" w:type="dxa"/>
            <w:vAlign w:val="bottom"/>
            <w:tcBorders>
              <w:bottom w:val="single" w:sz="8" w:color="56C271"/>
            </w:tcBorders>
            <w:shd w:val="clear" w:color="auto" w:fill="56C271"/>
          </w:tcPr>
          <w:p>
            <w:pPr>
              <w:ind w:left="60"/>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0000EE"/>
            </w:tcBorders>
            <w:gridSpan w:val="3"/>
            <w:shd w:val="clear" w:color="auto" w:fill="D8D8D8"/>
          </w:tcPr>
          <w:p>
            <w:pPr>
              <w:spacing w:after="0"/>
              <w:rPr>
                <w:sz w:val="20"/>
                <w:szCs w:val="20"/>
                <w:color w:val="auto"/>
              </w:rPr>
            </w:pPr>
            <w:r>
              <w:rPr>
                <w:rFonts w:ascii="Arial" w:cs="Arial" w:eastAsia="Arial" w:hAnsi="Arial"/>
                <w:sz w:val="18"/>
                <w:szCs w:val="18"/>
                <w:b w:val="1"/>
                <w:bCs w:val="1"/>
                <w:color w:val="0000EE"/>
                <w:w w:val="89"/>
              </w:rPr>
              <w:t>64</w:t>
            </w:r>
          </w:p>
        </w:tc>
        <w:tc>
          <w:tcPr>
            <w:tcW w:w="340" w:type="dxa"/>
            <w:vAlign w:val="bottom"/>
            <w:tcBorders>
              <w:bottom w:val="single" w:sz="8" w:color="D8D8D8"/>
            </w:tcBorders>
            <w:shd w:val="clear" w:color="auto" w:fill="D8D8D8"/>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69"/>
        </w:trPr>
        <w:tc>
          <w:tcPr>
            <w:tcW w:w="100" w:type="dxa"/>
            <w:vAlign w:val="bottom"/>
            <w:shd w:val="clear" w:color="auto" w:fill="D8D8D8"/>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154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480" w:type="dxa"/>
            <w:vAlign w:val="bottom"/>
            <w:shd w:val="clear" w:color="auto" w:fill="D8D8D8"/>
          </w:tcPr>
          <w:p>
            <w:pPr>
              <w:spacing w:after="0"/>
              <w:rPr>
                <w:sz w:val="14"/>
                <w:szCs w:val="14"/>
                <w:color w:val="auto"/>
              </w:rPr>
            </w:pPr>
          </w:p>
        </w:tc>
        <w:tc>
          <w:tcPr>
            <w:tcW w:w="40" w:type="dxa"/>
            <w:vAlign w:val="bottom"/>
            <w:shd w:val="clear" w:color="auto" w:fill="D8D8D8"/>
          </w:tcPr>
          <w:p>
            <w:pPr>
              <w:spacing w:after="0"/>
              <w:rPr>
                <w:sz w:val="14"/>
                <w:szCs w:val="14"/>
                <w:color w:val="auto"/>
              </w:rPr>
            </w:pPr>
          </w:p>
        </w:tc>
        <w:tc>
          <w:tcPr>
            <w:tcW w:w="100" w:type="dxa"/>
            <w:vAlign w:val="bottom"/>
            <w:shd w:val="clear" w:color="auto" w:fill="D8D8D8"/>
          </w:tcPr>
          <w:p>
            <w:pPr>
              <w:spacing w:after="0"/>
              <w:rPr>
                <w:sz w:val="14"/>
                <w:szCs w:val="14"/>
                <w:color w:val="auto"/>
              </w:rPr>
            </w:pPr>
          </w:p>
        </w:tc>
        <w:tc>
          <w:tcPr>
            <w:tcW w:w="60" w:type="dxa"/>
            <w:vAlign w:val="bottom"/>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-8255</wp:posOffset>
            </wp:positionV>
            <wp:extent cx="17748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-334010</wp:posOffset>
            </wp:positionV>
            <wp:extent cx="17748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74825" cy="17145"/>
                    </a:xfrm>
                    <a:prstGeom prst="rect">
                      <a:avLst/>
                    </a:prstGeom>
                    <a:noFill/>
                  </pic:spPr>
                </pic:pic>
              </a:graphicData>
            </a:graphic>
          </wp:anchor>
        </w:drawing>
        <w:drawing>
          <wp:anchor simplePos="0" relativeHeight="251657728" behindDoc="1" locked="0" layoutInCell="0" allowOverlap="1">
            <wp:simplePos x="0" y="0"/>
            <wp:positionH relativeFrom="column">
              <wp:posOffset>78105</wp:posOffset>
            </wp:positionH>
            <wp:positionV relativeFrom="paragraph">
              <wp:posOffset>-574040</wp:posOffset>
            </wp:positionV>
            <wp:extent cx="17748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74825" cy="17145"/>
                    </a:xfrm>
                    <a:prstGeom prst="rect">
                      <a:avLst/>
                    </a:prstGeom>
                    <a:noFill/>
                  </pic:spPr>
                </pic:pic>
              </a:graphicData>
            </a:graphic>
          </wp:anchor>
        </w:drawing>
      </w:r>
    </w:p>
    <w:p>
      <w:pPr>
        <w:spacing w:after="0" w:line="649" w:lineRule="exact"/>
        <w:rPr>
          <w:sz w:val="20"/>
          <w:szCs w:val="20"/>
          <w:color w:val="auto"/>
        </w:rPr>
      </w:pPr>
    </w:p>
    <w:p>
      <w:pPr>
        <w:sectPr>
          <w:pgSz w:w="11900" w:h="16838" w:orient="portrait"/>
          <w:cols w:equalWidth="0" w:num="2">
            <w:col w:w="6760" w:space="60"/>
            <w:col w:w="3059"/>
          </w:cols>
          <w:pgMar w:left="580" w:top="132" w:right="1440" w:bottom="1440" w:gutter="0" w:footer="0" w:header="0"/>
          <w:type w:val="continuous"/>
        </w:sectPr>
      </w:pPr>
    </w:p>
    <w:p>
      <w:pPr>
        <w:spacing w:after="0" w:line="23" w:lineRule="exact"/>
        <w:rPr>
          <w:sz w:val="20"/>
          <w:szCs w:val="20"/>
          <w:color w:val="auto"/>
        </w:rPr>
      </w:pPr>
    </w:p>
    <w:p>
      <w:pPr>
        <w:ind w:left="1000"/>
        <w:spacing w:after="0"/>
        <w:tabs>
          <w:tab w:leader="none" w:pos="408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56C271"/>
        </w:rPr>
        <w:t xml:space="preserve"> INTERNET</w:t>
      </w:r>
      <w:r>
        <w:rPr>
          <w:sz w:val="20"/>
          <w:szCs w:val="20"/>
          <w:color w:val="auto"/>
        </w:rPr>
        <w:tab/>
      </w:r>
      <w:r>
        <w:rPr>
          <w:rFonts w:ascii="Arial" w:cs="Arial" w:eastAsia="Arial" w:hAnsi="Arial"/>
          <w:sz w:val="32"/>
          <w:szCs w:val="32"/>
          <w:color w:val="auto"/>
          <w:vertAlign w:val="superscript"/>
        </w:rPr>
        <w:t>​ ​</w:t>
      </w:r>
    </w:p>
    <w:p>
      <w:pPr>
        <w:ind w:left="1120" w:right="360"/>
        <w:spacing w:after="0" w:line="278" w:lineRule="auto"/>
        <w:rPr>
          <w:sz w:val="20"/>
          <w:szCs w:val="20"/>
          <w:color w:val="auto"/>
        </w:rPr>
      </w:pPr>
      <w:r>
        <w:rPr>
          <w:rFonts w:ascii="Arial" w:cs="Arial" w:eastAsia="Arial" w:hAnsi="Arial"/>
          <w:sz w:val="16"/>
          <w:szCs w:val="16"/>
          <w:color w:val="auto"/>
        </w:rPr>
        <w:t>Visit the website noted on your proxycard to vote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242570</wp:posOffset>
            </wp:positionV>
            <wp:extent cx="2708910" cy="711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08910" cy="711200"/>
                    </a:xfrm>
                    <a:prstGeom prst="rect">
                      <a:avLst/>
                    </a:prstGeom>
                    <a:noFill/>
                  </pic:spPr>
                </pic:pic>
              </a:graphicData>
            </a:graphic>
          </wp:anchor>
        </w:drawing>
      </w:r>
    </w:p>
    <w:p>
      <w:pPr>
        <w:spacing w:after="0" w:line="347" w:lineRule="exact"/>
        <w:rPr>
          <w:sz w:val="20"/>
          <w:szCs w:val="20"/>
          <w:color w:val="auto"/>
        </w:rPr>
      </w:pPr>
    </w:p>
    <w:p>
      <w:pPr>
        <w:ind w:left="1000"/>
        <w:spacing w:after="0"/>
        <w:tabs>
          <w:tab w:leader="none" w:pos="4080" w:val="left"/>
        </w:tabs>
        <w:rPr>
          <w:sz w:val="20"/>
          <w:szCs w:val="20"/>
          <w:color w:val="auto"/>
        </w:rPr>
      </w:pPr>
      <w:r>
        <w:rPr>
          <w:rFonts w:ascii="Arial" w:cs="Arial" w:eastAsia="Arial" w:hAnsi="Arial"/>
          <w:sz w:val="32"/>
          <w:szCs w:val="32"/>
          <w:color w:val="000000"/>
          <w:vertAlign w:val="superscript"/>
        </w:rPr>
        <w:t>​</w:t>
      </w:r>
      <w:r>
        <w:rPr>
          <w:rFonts w:ascii="Arial" w:cs="Arial" w:eastAsia="Arial" w:hAnsi="Arial"/>
          <w:sz w:val="16"/>
          <w:szCs w:val="16"/>
          <w:b w:val="1"/>
          <w:bCs w:val="1"/>
          <w:color w:val="56C271"/>
        </w:rPr>
        <w:t xml:space="preserve"> TELEPHONE</w:t>
      </w:r>
      <w:r>
        <w:rPr>
          <w:sz w:val="20"/>
          <w:szCs w:val="20"/>
          <w:color w:val="auto"/>
        </w:rPr>
        <w:tab/>
      </w:r>
      <w:r>
        <w:rPr>
          <w:rFonts w:ascii="Arial" w:cs="Arial" w:eastAsia="Arial" w:hAnsi="Arial"/>
          <w:sz w:val="32"/>
          <w:szCs w:val="32"/>
          <w:color w:val="auto"/>
          <w:vertAlign w:val="superscript"/>
        </w:rPr>
        <w:t>​ ​</w:t>
      </w:r>
    </w:p>
    <w:p>
      <w:pPr>
        <w:jc w:val="both"/>
        <w:ind w:left="1120" w:right="600"/>
        <w:spacing w:after="0" w:line="278" w:lineRule="auto"/>
        <w:rPr>
          <w:sz w:val="20"/>
          <w:szCs w:val="20"/>
          <w:color w:val="auto"/>
        </w:rPr>
      </w:pPr>
      <w:r>
        <w:rPr>
          <w:rFonts w:ascii="Arial" w:cs="Arial" w:eastAsia="Arial" w:hAnsi="Arial"/>
          <w:sz w:val="16"/>
          <w:szCs w:val="16"/>
          <w:color w:val="auto"/>
        </w:rPr>
        <w:t>Use the toll-free telephone number on your proxy card to vote by telephone.</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91"/>
        </w:trPr>
        <w:tc>
          <w:tcPr>
            <w:tcW w:w="360" w:type="dxa"/>
            <w:vAlign w:val="bottom"/>
            <w:tcBorders>
              <w:right w:val="single" w:sz="8" w:color="AAAAAA"/>
            </w:tcBorders>
          </w:tcPr>
          <w:p>
            <w:pPr>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AAAAA"/>
            </w:tcBorders>
          </w:tcPr>
          <w:p>
            <w:pPr>
              <w:spacing w:after="0"/>
              <w:rPr>
                <w:sz w:val="20"/>
                <w:szCs w:val="20"/>
                <w:color w:val="auto"/>
              </w:rPr>
            </w:pPr>
            <w:r>
              <w:rPr>
                <w:rFonts w:ascii="Arial" w:cs="Arial" w:eastAsia="Arial" w:hAnsi="Arial"/>
                <w:sz w:val="16"/>
                <w:szCs w:val="16"/>
                <w:color w:val="auto"/>
              </w:rPr>
              <w:t>​</w:t>
            </w:r>
          </w:p>
        </w:tc>
        <w:tc>
          <w:tcPr>
            <w:tcW w:w="2960" w:type="dxa"/>
            <w:vAlign w:val="bottom"/>
            <w:tcBorders>
              <w:top w:val="single" w:sz="8" w:color="AAAAAA"/>
            </w:tcBorders>
          </w:tcPr>
          <w:p>
            <w:pPr>
              <w:ind w:left="40"/>
              <w:spacing w:after="0"/>
              <w:rPr>
                <w:sz w:val="20"/>
                <w:szCs w:val="20"/>
                <w:color w:val="auto"/>
              </w:rPr>
            </w:pPr>
            <w:r>
              <w:rPr>
                <w:rFonts w:ascii="Arial" w:cs="Arial" w:eastAsia="Arial" w:hAnsi="Arial"/>
                <w:sz w:val="16"/>
                <w:szCs w:val="16"/>
                <w:b w:val="1"/>
                <w:bCs w:val="1"/>
                <w:color w:val="56C271"/>
              </w:rPr>
              <w:t>MAIL</w:t>
            </w:r>
          </w:p>
        </w:tc>
        <w:tc>
          <w:tcPr>
            <w:tcW w:w="140" w:type="dxa"/>
            <w:vAlign w:val="bottom"/>
            <w:tcBorders>
              <w:top w:val="single" w:sz="8" w:color="AAAAAA"/>
            </w:tcBorders>
          </w:tcPr>
          <w:p>
            <w:pPr>
              <w:ind w:left="6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AAAAA"/>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AAAAA"/>
            </w:tcBorders>
          </w:tcPr>
          <w:p>
            <w:pPr>
              <w:ind w:left="460"/>
              <w:spacing w:after="0"/>
              <w:rPr>
                <w:sz w:val="20"/>
                <w:szCs w:val="20"/>
                <w:color w:val="auto"/>
              </w:rPr>
            </w:pPr>
            <w:r>
              <w:rPr>
                <w:rFonts w:ascii="Arial" w:cs="Arial" w:eastAsia="Arial" w:hAnsi="Arial"/>
                <w:sz w:val="16"/>
                <w:szCs w:val="16"/>
                <w:color w:val="auto"/>
              </w:rPr>
              <w:t>​</w:t>
            </w:r>
          </w:p>
        </w:tc>
      </w:tr>
      <w:tr>
        <w:trPr>
          <w:trHeight w:val="243"/>
        </w:trPr>
        <w:tc>
          <w:tcPr>
            <w:tcW w:w="360" w:type="dxa"/>
            <w:vAlign w:val="bottom"/>
            <w:tcBorders>
              <w:right w:val="single" w:sz="8" w:color="AAAAAA"/>
            </w:tcBorders>
          </w:tcPr>
          <w:p>
            <w:pPr>
              <w:spacing w:after="0"/>
              <w:rPr>
                <w:sz w:val="21"/>
                <w:szCs w:val="21"/>
                <w:color w:val="auto"/>
              </w:rPr>
            </w:pPr>
          </w:p>
        </w:tc>
        <w:tc>
          <w:tcPr>
            <w:tcW w:w="60" w:type="dxa"/>
            <w:vAlign w:val="bottom"/>
          </w:tcPr>
          <w:p>
            <w:pPr>
              <w:spacing w:after="0"/>
              <w:rPr>
                <w:sz w:val="21"/>
                <w:szCs w:val="21"/>
                <w:color w:val="auto"/>
              </w:rPr>
            </w:pPr>
          </w:p>
        </w:tc>
        <w:tc>
          <w:tcPr>
            <w:tcW w:w="2960" w:type="dxa"/>
            <w:vAlign w:val="bottom"/>
          </w:tcPr>
          <w:p>
            <w:pPr>
              <w:ind w:left="40"/>
              <w:spacing w:after="0"/>
              <w:rPr>
                <w:sz w:val="20"/>
                <w:szCs w:val="20"/>
                <w:color w:val="auto"/>
              </w:rPr>
            </w:pPr>
            <w:r>
              <w:rPr>
                <w:rFonts w:ascii="Arial" w:cs="Arial" w:eastAsia="Arial" w:hAnsi="Arial"/>
                <w:sz w:val="16"/>
                <w:szCs w:val="16"/>
                <w:color w:val="auto"/>
              </w:rPr>
              <w:t>Sign, date, and return your proxy card in</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3"/>
        </w:trPr>
        <w:tc>
          <w:tcPr>
            <w:tcW w:w="360" w:type="dxa"/>
            <w:vAlign w:val="bottom"/>
            <w:tcBorders>
              <w:right w:val="single" w:sz="8" w:color="AAAAAA"/>
            </w:tcBorders>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Pr>
          <w:p>
            <w:pPr>
              <w:ind w:left="40"/>
              <w:spacing w:after="0"/>
              <w:rPr>
                <w:sz w:val="20"/>
                <w:szCs w:val="20"/>
                <w:color w:val="auto"/>
              </w:rPr>
            </w:pPr>
            <w:r>
              <w:rPr>
                <w:rFonts w:ascii="Arial" w:cs="Arial" w:eastAsia="Arial" w:hAnsi="Arial"/>
                <w:sz w:val="16"/>
                <w:szCs w:val="16"/>
                <w:color w:val="auto"/>
              </w:rPr>
              <w:t>the enclosed envelope to vote by mail.</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81"/>
        </w:trPr>
        <w:tc>
          <w:tcPr>
            <w:tcW w:w="360" w:type="dxa"/>
            <w:vAlign w:val="bottom"/>
            <w:tcBorders>
              <w:right w:val="single" w:sz="8" w:color="AAAAAA"/>
            </w:tcBorders>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35"/>
        </w:trPr>
        <w:tc>
          <w:tcPr>
            <w:tcW w:w="360" w:type="dxa"/>
            <w:vAlign w:val="bottom"/>
          </w:tcPr>
          <w:p>
            <w:pPr>
              <w:spacing w:after="0"/>
              <w:rPr>
                <w:sz w:val="11"/>
                <w:szCs w:val="11"/>
                <w:color w:val="auto"/>
              </w:rPr>
            </w:pPr>
          </w:p>
        </w:tc>
        <w:tc>
          <w:tcPr>
            <w:tcW w:w="60" w:type="dxa"/>
            <w:vAlign w:val="bottom"/>
            <w:tcBorders>
              <w:bottom w:val="single" w:sz="8" w:color="AAAAAA"/>
            </w:tcBorders>
          </w:tcPr>
          <w:p>
            <w:pPr>
              <w:spacing w:after="0"/>
              <w:rPr>
                <w:sz w:val="11"/>
                <w:szCs w:val="11"/>
                <w:color w:val="auto"/>
              </w:rPr>
            </w:pPr>
          </w:p>
        </w:tc>
        <w:tc>
          <w:tcPr>
            <w:tcW w:w="2960" w:type="dxa"/>
            <w:vAlign w:val="bottom"/>
            <w:tcBorders>
              <w:bottom w:val="single" w:sz="8" w:color="AAAAAA"/>
            </w:tcBorders>
          </w:tcPr>
          <w:p>
            <w:pPr>
              <w:spacing w:after="0"/>
              <w:rPr>
                <w:sz w:val="11"/>
                <w:szCs w:val="11"/>
                <w:color w:val="auto"/>
              </w:rPr>
            </w:pPr>
          </w:p>
        </w:tc>
        <w:tc>
          <w:tcPr>
            <w:tcW w:w="140" w:type="dxa"/>
            <w:vAlign w:val="bottom"/>
            <w:tcBorders>
              <w:bottom w:val="single" w:sz="8" w:color="AAAAAA"/>
            </w:tcBorders>
          </w:tcPr>
          <w:p>
            <w:pPr>
              <w:spacing w:after="0"/>
              <w:rPr>
                <w:sz w:val="11"/>
                <w:szCs w:val="11"/>
                <w:color w:val="auto"/>
              </w:rPr>
            </w:pPr>
          </w:p>
        </w:tc>
        <w:tc>
          <w:tcPr>
            <w:tcW w:w="520" w:type="dxa"/>
            <w:vAlign w:val="bottom"/>
            <w:tcBorders>
              <w:bottom w:val="single" w:sz="8" w:color="AAAAAA"/>
            </w:tcBorders>
          </w:tcPr>
          <w:p>
            <w:pPr>
              <w:spacing w:after="0"/>
              <w:rPr>
                <w:sz w:val="11"/>
                <w:szCs w:val="11"/>
                <w:color w:val="auto"/>
              </w:rPr>
            </w:pPr>
          </w:p>
        </w:tc>
        <w:tc>
          <w:tcPr>
            <w:tcW w:w="560" w:type="dxa"/>
            <w:vAlign w:val="bottom"/>
            <w:tcBorders>
              <w:bottom w:val="single" w:sz="8" w:color="AAAAAA"/>
            </w:tcBorders>
          </w:tcPr>
          <w:p>
            <w:pPr>
              <w:spacing w:after="0"/>
              <w:rPr>
                <w:sz w:val="11"/>
                <w:szCs w:val="11"/>
                <w:color w:val="auto"/>
              </w:rPr>
            </w:pPr>
          </w:p>
        </w:tc>
      </w:tr>
      <w:tr>
        <w:trPr>
          <w:trHeight w:val="285"/>
        </w:trPr>
        <w:tc>
          <w:tcPr>
            <w:tcW w:w="360" w:type="dxa"/>
            <w:vAlign w:val="bottom"/>
            <w:tcBorders>
              <w:right w:val="single" w:sz="8" w:color="AAAAAA"/>
            </w:tcBorders>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r>
              <w:rPr>
                <w:rFonts w:ascii="Arial" w:cs="Arial" w:eastAsia="Arial" w:hAnsi="Arial"/>
                <w:sz w:val="16"/>
                <w:szCs w:val="16"/>
                <w:color w:val="auto"/>
              </w:rPr>
              <w:t>​</w:t>
            </w:r>
          </w:p>
        </w:tc>
        <w:tc>
          <w:tcPr>
            <w:tcW w:w="2960" w:type="dxa"/>
            <w:vAlign w:val="bottom"/>
          </w:tcPr>
          <w:p>
            <w:pPr>
              <w:ind w:left="40"/>
              <w:spacing w:after="0"/>
              <w:rPr>
                <w:sz w:val="20"/>
                <w:szCs w:val="20"/>
                <w:color w:val="auto"/>
              </w:rPr>
            </w:pPr>
            <w:r>
              <w:rPr>
                <w:rFonts w:ascii="Arial" w:cs="Arial" w:eastAsia="Arial" w:hAnsi="Arial"/>
                <w:sz w:val="16"/>
                <w:szCs w:val="16"/>
                <w:b w:val="1"/>
                <w:bCs w:val="1"/>
                <w:color w:val="56C271"/>
              </w:rPr>
              <w:t>IN PERSON</w:t>
            </w:r>
          </w:p>
        </w:tc>
        <w:tc>
          <w:tcPr>
            <w:tcW w:w="140" w:type="dxa"/>
            <w:vAlign w:val="bottom"/>
          </w:tcPr>
          <w:p>
            <w:pPr>
              <w:ind w:left="60"/>
              <w:spacing w:after="0"/>
              <w:rPr>
                <w:sz w:val="20"/>
                <w:szCs w:val="20"/>
                <w:color w:val="auto"/>
              </w:rPr>
            </w:pPr>
            <w:r>
              <w:rPr>
                <w:rFonts w:ascii="Arial" w:cs="Arial" w:eastAsia="Arial" w:hAnsi="Arial"/>
                <w:sz w:val="16"/>
                <w:szCs w:val="16"/>
                <w:color w:val="auto"/>
              </w:rPr>
              <w:t>​</w:t>
            </w: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243"/>
        </w:trPr>
        <w:tc>
          <w:tcPr>
            <w:tcW w:w="360" w:type="dxa"/>
            <w:vAlign w:val="bottom"/>
            <w:tcBorders>
              <w:right w:val="single" w:sz="8" w:color="AAAAAA"/>
            </w:tcBorders>
          </w:tcPr>
          <w:p>
            <w:pPr>
              <w:spacing w:after="0"/>
              <w:rPr>
                <w:sz w:val="21"/>
                <w:szCs w:val="21"/>
                <w:color w:val="auto"/>
              </w:rPr>
            </w:pPr>
          </w:p>
        </w:tc>
        <w:tc>
          <w:tcPr>
            <w:tcW w:w="60" w:type="dxa"/>
            <w:vAlign w:val="bottom"/>
          </w:tcPr>
          <w:p>
            <w:pPr>
              <w:spacing w:after="0"/>
              <w:rPr>
                <w:sz w:val="21"/>
                <w:szCs w:val="21"/>
                <w:color w:val="auto"/>
              </w:rPr>
            </w:pPr>
          </w:p>
        </w:tc>
        <w:tc>
          <w:tcPr>
            <w:tcW w:w="2960" w:type="dxa"/>
            <w:vAlign w:val="bottom"/>
          </w:tcPr>
          <w:p>
            <w:pPr>
              <w:ind w:left="40"/>
              <w:spacing w:after="0"/>
              <w:rPr>
                <w:sz w:val="20"/>
                <w:szCs w:val="20"/>
                <w:color w:val="auto"/>
              </w:rPr>
            </w:pPr>
            <w:r>
              <w:rPr>
                <w:rFonts w:ascii="Arial" w:cs="Arial" w:eastAsia="Arial" w:hAnsi="Arial"/>
                <w:sz w:val="16"/>
                <w:szCs w:val="16"/>
                <w:color w:val="auto"/>
              </w:rPr>
              <w:t>Cast your vote in person, including</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197"/>
        </w:trPr>
        <w:tc>
          <w:tcPr>
            <w:tcW w:w="360" w:type="dxa"/>
            <w:vAlign w:val="bottom"/>
            <w:tcBorders>
              <w:right w:val="single" w:sz="8" w:color="AAAAAA"/>
            </w:tcBorders>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Pr>
          <w:p>
            <w:pPr>
              <w:ind w:left="40"/>
              <w:spacing w:after="0"/>
              <w:rPr>
                <w:sz w:val="20"/>
                <w:szCs w:val="20"/>
                <w:color w:val="auto"/>
              </w:rPr>
            </w:pPr>
            <w:r>
              <w:rPr>
                <w:rFonts w:ascii="Arial" w:cs="Arial" w:eastAsia="Arial" w:hAnsi="Arial"/>
                <w:sz w:val="16"/>
                <w:szCs w:val="16"/>
                <w:color w:val="auto"/>
              </w:rPr>
              <w:t>virtually via the webcast, at the annual</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5"/>
        </w:trPr>
        <w:tc>
          <w:tcPr>
            <w:tcW w:w="360" w:type="dxa"/>
            <w:vAlign w:val="bottom"/>
            <w:tcBorders>
              <w:right w:val="single" w:sz="8" w:color="AAAAAA"/>
            </w:tcBorders>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ind w:left="40"/>
              <w:spacing w:after="0"/>
              <w:rPr>
                <w:sz w:val="20"/>
                <w:szCs w:val="20"/>
                <w:color w:val="auto"/>
              </w:rPr>
            </w:pPr>
            <w:r>
              <w:rPr>
                <w:rFonts w:ascii="Arial" w:cs="Arial" w:eastAsia="Arial" w:hAnsi="Arial"/>
                <w:sz w:val="16"/>
                <w:szCs w:val="16"/>
                <w:color w:val="auto"/>
              </w:rPr>
              <w:t>meeting.</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28"/>
        </w:trPr>
        <w:tc>
          <w:tcPr>
            <w:tcW w:w="360" w:type="dxa"/>
            <w:vAlign w:val="bottom"/>
            <w:tcBorders>
              <w:right w:val="single" w:sz="8" w:color="AAAAAA"/>
            </w:tcBorders>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-1285240</wp:posOffset>
            </wp:positionV>
            <wp:extent cx="43688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6880" cy="30861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-616585</wp:posOffset>
            </wp:positionV>
            <wp:extent cx="436880" cy="403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6880" cy="403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20" w:space="720"/>
            <w:col w:w="473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2695" cy="24003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7"/>
          <w:szCs w:val="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5540" w:type="dxa"/>
            <w:vAlign w:val="bottom"/>
          </w:tcPr>
          <w:p>
            <w:pPr>
              <w:spacing w:after="0"/>
              <w:rPr>
                <w:sz w:val="20"/>
                <w:szCs w:val="20"/>
                <w:color w:val="auto"/>
              </w:rPr>
            </w:pPr>
            <w:r>
              <w:rPr>
                <w:rFonts w:ascii="Arial" w:cs="Arial" w:eastAsia="Arial" w:hAnsi="Arial"/>
                <w:sz w:val="14"/>
                <w:szCs w:val="14"/>
                <w:color w:val="003366"/>
              </w:rPr>
              <w:t>TABLE OF CONTENTS</w:t>
            </w:r>
          </w:p>
        </w:tc>
        <w:tc>
          <w:tcPr>
            <w:tcW w:w="4240" w:type="dxa"/>
            <w:vAlign w:val="bottom"/>
          </w:tcPr>
          <w:p>
            <w:pPr>
              <w:spacing w:after="0"/>
              <w:rPr>
                <w:sz w:val="14"/>
                <w:szCs w:val="14"/>
                <w:color w:val="auto"/>
              </w:rPr>
            </w:pPr>
          </w:p>
        </w:tc>
      </w:tr>
      <w:tr>
        <w:trPr>
          <w:trHeight w:val="485"/>
        </w:trPr>
        <w:tc>
          <w:tcPr>
            <w:tcW w:w="554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240" w:type="dxa"/>
            <w:vAlign w:val="bottom"/>
          </w:tcPr>
          <w:p>
            <w:pPr>
              <w:ind w:left="3180"/>
              <w:spacing w:after="0"/>
              <w:rPr>
                <w:sz w:val="20"/>
                <w:szCs w:val="20"/>
                <w:color w:val="auto"/>
              </w:rPr>
            </w:pPr>
            <w:r>
              <w:rPr>
                <w:rFonts w:ascii="Arial" w:cs="Arial" w:eastAsia="Arial" w:hAnsi="Arial"/>
                <w:sz w:val="14"/>
                <w:szCs w:val="14"/>
                <w:color w:val="auto"/>
              </w:rPr>
              <w:t>Proxy Summary</w:t>
            </w:r>
            <w:r>
              <w:rPr>
                <w:rFonts w:ascii="Arial" w:cs="Arial" w:eastAsia="Arial" w:hAnsi="Arial"/>
                <w:sz w:val="28"/>
                <w:szCs w:val="28"/>
                <w:color w:val="auto"/>
                <w:vertAlign w:val="superscript"/>
              </w:rPr>
              <w:t>​</w:t>
            </w:r>
          </w:p>
        </w:tc>
      </w:tr>
      <w:tr>
        <w:trPr>
          <w:trHeight w:val="190"/>
        </w:trPr>
        <w:tc>
          <w:tcPr>
            <w:tcW w:w="554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4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SNAPSHOT OF 2022 DIRECTOR NOMINEES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23"/>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restart"/>
          </w:tcPr>
          <w:p>
            <w:pPr>
              <w:jc w:val="center"/>
              <w:ind w:right="30"/>
              <w:spacing w:after="0"/>
              <w:rPr>
                <w:sz w:val="20"/>
                <w:szCs w:val="20"/>
                <w:color w:val="auto"/>
              </w:rPr>
            </w:pPr>
            <w:r>
              <w:rPr>
                <w:rFonts w:ascii="Arial" w:cs="Arial" w:eastAsia="Arial" w:hAnsi="Arial"/>
                <w:sz w:val="14"/>
                <w:szCs w:val="14"/>
                <w:b w:val="1"/>
                <w:bCs w:val="1"/>
                <w:color w:val="auto"/>
              </w:rPr>
              <w:t>Director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56C271"/>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56C271"/>
            </w:tcBorders>
          </w:tcPr>
          <w:p>
            <w:pPr>
              <w:spacing w:after="0"/>
              <w:rPr>
                <w:sz w:val="19"/>
                <w:szCs w:val="19"/>
                <w:color w:val="auto"/>
              </w:rPr>
            </w:pPr>
          </w:p>
        </w:tc>
        <w:tc>
          <w:tcPr>
            <w:tcW w:w="40" w:type="dxa"/>
            <w:vAlign w:val="bottom"/>
            <w:tcBorders>
              <w:bottom w:val="single" w:sz="8" w:color="56C271"/>
            </w:tcBorders>
          </w:tcPr>
          <w:p>
            <w:pPr>
              <w:spacing w:after="0"/>
              <w:rPr>
                <w:sz w:val="19"/>
                <w:szCs w:val="19"/>
                <w:color w:val="auto"/>
              </w:rPr>
            </w:pPr>
          </w:p>
        </w:tc>
        <w:tc>
          <w:tcPr>
            <w:tcW w:w="80" w:type="dxa"/>
            <w:vAlign w:val="bottom"/>
            <w:tcBorders>
              <w:bottom w:val="single" w:sz="8" w:color="56C271"/>
            </w:tcBorders>
          </w:tcPr>
          <w:p>
            <w:pPr>
              <w:spacing w:after="0"/>
              <w:rPr>
                <w:sz w:val="19"/>
                <w:szCs w:val="19"/>
                <w:color w:val="auto"/>
              </w:rPr>
            </w:pPr>
          </w:p>
        </w:tc>
        <w:tc>
          <w:tcPr>
            <w:tcW w:w="240" w:type="dxa"/>
            <w:vAlign w:val="bottom"/>
            <w:tcBorders>
              <w:bottom w:val="single" w:sz="8" w:color="56C271"/>
            </w:tcBorders>
          </w:tcPr>
          <w:p>
            <w:pPr>
              <w:spacing w:after="0"/>
              <w:rPr>
                <w:sz w:val="19"/>
                <w:szCs w:val="19"/>
                <w:color w:val="auto"/>
              </w:rPr>
            </w:pPr>
          </w:p>
        </w:tc>
        <w:tc>
          <w:tcPr>
            <w:tcW w:w="60" w:type="dxa"/>
            <w:vAlign w:val="bottom"/>
            <w:tcBorders>
              <w:bottom w:val="single" w:sz="8" w:color="56C271"/>
            </w:tcBorders>
          </w:tcPr>
          <w:p>
            <w:pPr>
              <w:spacing w:after="0"/>
              <w:rPr>
                <w:sz w:val="19"/>
                <w:szCs w:val="19"/>
                <w:color w:val="auto"/>
              </w:rPr>
            </w:pPr>
          </w:p>
        </w:tc>
        <w:tc>
          <w:tcPr>
            <w:tcW w:w="40" w:type="dxa"/>
            <w:vAlign w:val="bottom"/>
            <w:tcBorders>
              <w:bottom w:val="single" w:sz="8" w:color="56C271"/>
            </w:tcBorders>
          </w:tcPr>
          <w:p>
            <w:pPr>
              <w:spacing w:after="0"/>
              <w:rPr>
                <w:sz w:val="19"/>
                <w:szCs w:val="19"/>
                <w:color w:val="auto"/>
              </w:rPr>
            </w:pPr>
          </w:p>
        </w:tc>
        <w:tc>
          <w:tcPr>
            <w:tcW w:w="40" w:type="dxa"/>
            <w:vAlign w:val="bottom"/>
            <w:tcBorders>
              <w:bottom w:val="single" w:sz="8" w:color="56C271"/>
            </w:tcBorders>
          </w:tcPr>
          <w:p>
            <w:pPr>
              <w:spacing w:after="0"/>
              <w:rPr>
                <w:sz w:val="19"/>
                <w:szCs w:val="19"/>
                <w:color w:val="auto"/>
              </w:rPr>
            </w:pPr>
          </w:p>
        </w:tc>
        <w:tc>
          <w:tcPr>
            <w:tcW w:w="120" w:type="dxa"/>
            <w:vAlign w:val="bottom"/>
            <w:tcBorders>
              <w:bottom w:val="single" w:sz="8" w:color="56C271"/>
            </w:tcBorders>
          </w:tcPr>
          <w:p>
            <w:pPr>
              <w:spacing w:after="0"/>
              <w:rPr>
                <w:sz w:val="19"/>
                <w:szCs w:val="19"/>
                <w:color w:val="auto"/>
              </w:rPr>
            </w:pPr>
          </w:p>
        </w:tc>
        <w:tc>
          <w:tcPr>
            <w:tcW w:w="80" w:type="dxa"/>
            <w:vAlign w:val="bottom"/>
            <w:tcBorders>
              <w:bottom w:val="single" w:sz="8" w:color="56C271"/>
            </w:tcBorders>
          </w:tcPr>
          <w:p>
            <w:pPr>
              <w:spacing w:after="0"/>
              <w:rPr>
                <w:sz w:val="19"/>
                <w:szCs w:val="19"/>
                <w:color w:val="auto"/>
              </w:rPr>
            </w:pPr>
          </w:p>
        </w:tc>
        <w:tc>
          <w:tcPr>
            <w:tcW w:w="180" w:type="dxa"/>
            <w:vAlign w:val="bottom"/>
            <w:tcBorders>
              <w:bottom w:val="single" w:sz="8" w:color="56C271"/>
            </w:tcBorders>
          </w:tcPr>
          <w:p>
            <w:pPr>
              <w:spacing w:after="0"/>
              <w:rPr>
                <w:sz w:val="19"/>
                <w:szCs w:val="19"/>
                <w:color w:val="auto"/>
              </w:rPr>
            </w:pPr>
          </w:p>
        </w:tc>
        <w:tc>
          <w:tcPr>
            <w:tcW w:w="1300" w:type="dxa"/>
            <w:vAlign w:val="bottom"/>
            <w:tcBorders>
              <w:bottom w:val="single" w:sz="8" w:color="56C271"/>
            </w:tcBorders>
            <w:gridSpan w:val="15"/>
          </w:tcPr>
          <w:p>
            <w:pPr>
              <w:ind w:left="40"/>
              <w:spacing w:after="0"/>
              <w:rPr>
                <w:sz w:val="20"/>
                <w:szCs w:val="20"/>
                <w:color w:val="auto"/>
              </w:rPr>
            </w:pPr>
            <w:r>
              <w:rPr>
                <w:rFonts w:ascii="Arial" w:cs="Arial" w:eastAsia="Arial" w:hAnsi="Arial"/>
                <w:sz w:val="14"/>
                <w:szCs w:val="14"/>
                <w:b w:val="1"/>
                <w:bCs w:val="1"/>
                <w:color w:val="auto"/>
              </w:rPr>
              <w:t>Avnet Committees</w:t>
            </w:r>
          </w:p>
        </w:tc>
        <w:tc>
          <w:tcPr>
            <w:tcW w:w="280" w:type="dxa"/>
            <w:vAlign w:val="bottom"/>
            <w:tcBorders>
              <w:bottom w:val="single" w:sz="8" w:color="56C271"/>
            </w:tcBorders>
          </w:tcPr>
          <w:p>
            <w:pPr>
              <w:spacing w:after="0"/>
              <w:rPr>
                <w:sz w:val="19"/>
                <w:szCs w:val="19"/>
                <w:color w:val="auto"/>
              </w:rPr>
            </w:pPr>
          </w:p>
        </w:tc>
        <w:tc>
          <w:tcPr>
            <w:tcW w:w="60" w:type="dxa"/>
            <w:vAlign w:val="bottom"/>
            <w:tcBorders>
              <w:bottom w:val="single" w:sz="8" w:color="56C271"/>
            </w:tcBorders>
          </w:tcPr>
          <w:p>
            <w:pPr>
              <w:spacing w:after="0"/>
              <w:rPr>
                <w:sz w:val="19"/>
                <w:szCs w:val="19"/>
                <w:color w:val="auto"/>
              </w:rPr>
            </w:pPr>
          </w:p>
        </w:tc>
        <w:tc>
          <w:tcPr>
            <w:tcW w:w="80" w:type="dxa"/>
            <w:vAlign w:val="bottom"/>
            <w:tcBorders>
              <w:bottom w:val="single" w:sz="8" w:color="56C271"/>
            </w:tcBorders>
          </w:tcPr>
          <w:p>
            <w:pPr>
              <w:spacing w:after="0"/>
              <w:rPr>
                <w:sz w:val="19"/>
                <w:szCs w:val="19"/>
                <w:color w:val="auto"/>
              </w:rPr>
            </w:pPr>
          </w:p>
        </w:tc>
        <w:tc>
          <w:tcPr>
            <w:tcW w:w="140" w:type="dxa"/>
            <w:vAlign w:val="bottom"/>
            <w:tcBorders>
              <w:bottom w:val="single" w:sz="8" w:color="56C271"/>
            </w:tcBorders>
          </w:tcPr>
          <w:p>
            <w:pPr>
              <w:spacing w:after="0"/>
              <w:rPr>
                <w:sz w:val="19"/>
                <w:szCs w:val="19"/>
                <w:color w:val="auto"/>
              </w:rPr>
            </w:pPr>
          </w:p>
        </w:tc>
        <w:tc>
          <w:tcPr>
            <w:tcW w:w="60" w:type="dxa"/>
            <w:vAlign w:val="bottom"/>
            <w:tcBorders>
              <w:bottom w:val="single" w:sz="8" w:color="56C271"/>
            </w:tcBorders>
          </w:tcPr>
          <w:p>
            <w:pPr>
              <w:spacing w:after="0"/>
              <w:rPr>
                <w:sz w:val="19"/>
                <w:szCs w:val="19"/>
                <w:color w:val="auto"/>
              </w:rPr>
            </w:pPr>
          </w:p>
        </w:tc>
        <w:tc>
          <w:tcPr>
            <w:tcW w:w="80" w:type="dxa"/>
            <w:vAlign w:val="bottom"/>
            <w:tcBorders>
              <w:bottom w:val="single" w:sz="8" w:color="56C271"/>
            </w:tcBorders>
          </w:tcPr>
          <w:p>
            <w:pPr>
              <w:spacing w:after="0"/>
              <w:rPr>
                <w:sz w:val="19"/>
                <w:szCs w:val="19"/>
                <w:color w:val="auto"/>
              </w:rPr>
            </w:pPr>
          </w:p>
        </w:tc>
        <w:tc>
          <w:tcPr>
            <w:tcW w:w="260" w:type="dxa"/>
            <w:vAlign w:val="bottom"/>
            <w:tcBorders>
              <w:bottom w:val="single" w:sz="8" w:color="56C271"/>
            </w:tcBorders>
          </w:tcPr>
          <w:p>
            <w:pPr>
              <w:spacing w:after="0"/>
              <w:rPr>
                <w:sz w:val="19"/>
                <w:szCs w:val="19"/>
                <w:color w:val="auto"/>
              </w:rPr>
            </w:pPr>
          </w:p>
        </w:tc>
        <w:tc>
          <w:tcPr>
            <w:tcW w:w="80" w:type="dxa"/>
            <w:vAlign w:val="bottom"/>
            <w:tcBorders>
              <w:bottom w:val="single" w:sz="8" w:color="56C271"/>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1"/>
        </w:trPr>
        <w:tc>
          <w:tcPr>
            <w:tcW w:w="2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84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center"/>
              <w:ind w:left="51"/>
              <w:spacing w:after="0" w:line="148" w:lineRule="exact"/>
              <w:rPr>
                <w:sz w:val="20"/>
                <w:szCs w:val="20"/>
                <w:color w:val="auto"/>
              </w:rPr>
            </w:pPr>
            <w:r>
              <w:rPr>
                <w:rFonts w:ascii="Arial" w:cs="Arial" w:eastAsia="Arial" w:hAnsi="Arial"/>
                <w:sz w:val="14"/>
                <w:szCs w:val="14"/>
                <w:b w:val="1"/>
                <w:bCs w:val="1"/>
                <w:color w:val="auto"/>
                <w:w w:val="91"/>
              </w:rPr>
              <w:t>    Age</w:t>
            </w:r>
          </w:p>
        </w:tc>
        <w:tc>
          <w:tcPr>
            <w:tcW w:w="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Since</w:t>
            </w:r>
          </w:p>
        </w:tc>
        <w:tc>
          <w:tcPr>
            <w:tcW w:w="1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Independent</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gridSpan w:val="2"/>
            <w:vMerge w:val="restart"/>
          </w:tcPr>
          <w:p>
            <w:pPr>
              <w:jc w:val="right"/>
              <w:ind w:right="81"/>
              <w:spacing w:after="0"/>
              <w:rPr>
                <w:sz w:val="20"/>
                <w:szCs w:val="20"/>
                <w:color w:val="auto"/>
              </w:rPr>
            </w:pPr>
            <w:r>
              <w:rPr>
                <w:rFonts w:ascii="Arial" w:cs="Arial" w:eastAsia="Arial" w:hAnsi="Arial"/>
                <w:sz w:val="14"/>
                <w:szCs w:val="14"/>
                <w:b w:val="1"/>
                <w:bCs w:val="1"/>
                <w:color w:val="auto"/>
              </w:rPr>
              <w:t>A</w:t>
            </w:r>
          </w:p>
        </w:tc>
        <w:tc>
          <w:tcPr>
            <w:tcW w:w="60" w:type="dxa"/>
            <w:vAlign w:val="bottom"/>
          </w:tcPr>
          <w:p>
            <w:pPr>
              <w:spacing w:after="0"/>
              <w:rPr>
                <w:sz w:val="12"/>
                <w:szCs w:val="12"/>
                <w:color w:val="auto"/>
              </w:rPr>
            </w:pPr>
          </w:p>
        </w:tc>
        <w:tc>
          <w:tcPr>
            <w:tcW w:w="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2"/>
                <w:szCs w:val="12"/>
                <w:color w:val="auto"/>
              </w:rPr>
            </w:pPr>
          </w:p>
        </w:tc>
        <w:tc>
          <w:tcPr>
            <w:tcW w:w="3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2"/>
                <w:szCs w:val="12"/>
                <w:color w:val="auto"/>
              </w:rPr>
            </w:pPr>
          </w:p>
        </w:tc>
        <w:tc>
          <w:tcPr>
            <w:tcW w:w="6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 ​  CG</w:t>
            </w:r>
          </w:p>
        </w:tc>
        <w:tc>
          <w:tcPr>
            <w:tcW w:w="6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F</w:t>
            </w:r>
          </w:p>
        </w:tc>
        <w:tc>
          <w:tcPr>
            <w:tcW w:w="60" w:type="dxa"/>
            <w:vAlign w:val="bottom"/>
          </w:tcPr>
          <w:p>
            <w:pPr>
              <w:spacing w:after="0"/>
              <w:rPr>
                <w:sz w:val="12"/>
                <w:szCs w:val="12"/>
                <w:color w:val="auto"/>
              </w:rPr>
            </w:pPr>
          </w:p>
        </w:tc>
        <w:tc>
          <w:tcPr>
            <w:tcW w:w="2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8"/>
        </w:trPr>
        <w:tc>
          <w:tcPr>
            <w:tcW w:w="2840" w:type="dxa"/>
            <w:vAlign w:val="bottom"/>
            <w:tcBorders>
              <w:bottom w:val="single" w:sz="8" w:color="56C271"/>
            </w:tcBorders>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220" w:type="dxa"/>
            <w:vAlign w:val="bottom"/>
            <w:tcBorders>
              <w:bottom w:val="single" w:sz="8" w:color="56C271"/>
            </w:tcBorders>
          </w:tcPr>
          <w:p>
            <w:pPr>
              <w:ind w:left="80"/>
              <w:spacing w:after="0" w:line="68" w:lineRule="exact"/>
              <w:rPr>
                <w:sz w:val="20"/>
                <w:szCs w:val="20"/>
                <w:color w:val="auto"/>
              </w:rPr>
            </w:pPr>
            <w:r>
              <w:rPr>
                <w:rFonts w:ascii="Arial" w:cs="Arial" w:eastAsia="Arial" w:hAnsi="Arial"/>
                <w:sz w:val="7"/>
                <w:szCs w:val="7"/>
                <w:b w:val="1"/>
                <w:bCs w:val="1"/>
                <w:color w:val="auto"/>
              </w:rPr>
              <w:t>​​</w:t>
            </w:r>
          </w:p>
        </w:tc>
        <w:tc>
          <w:tcPr>
            <w:tcW w:w="360" w:type="dxa"/>
            <w:vAlign w:val="bottom"/>
            <w:tcBorders>
              <w:bottom w:val="single" w:sz="8" w:color="56C271"/>
            </w:tcBorders>
          </w:tcPr>
          <w:p>
            <w:pPr>
              <w:spacing w:after="0"/>
              <w:rPr>
                <w:sz w:val="7"/>
                <w:szCs w:val="7"/>
                <w:color w:val="auto"/>
              </w:rPr>
            </w:pPr>
          </w:p>
        </w:tc>
        <w:tc>
          <w:tcPr>
            <w:tcW w:w="100" w:type="dxa"/>
            <w:vAlign w:val="bottom"/>
            <w:tcBorders>
              <w:bottom w:val="single" w:sz="8" w:color="56C271"/>
            </w:tcBorders>
            <w:vMerge w:val="continue"/>
          </w:tcPr>
          <w:p>
            <w:pPr>
              <w:spacing w:after="0"/>
              <w:rPr>
                <w:sz w:val="7"/>
                <w:szCs w:val="7"/>
                <w:color w:val="auto"/>
              </w:rPr>
            </w:pPr>
          </w:p>
        </w:tc>
        <w:tc>
          <w:tcPr>
            <w:tcW w:w="640" w:type="dxa"/>
            <w:vAlign w:val="bottom"/>
            <w:tcBorders>
              <w:bottom w:val="single" w:sz="8" w:color="56C271"/>
            </w:tcBorders>
          </w:tcPr>
          <w:p>
            <w:pPr>
              <w:spacing w:after="0"/>
              <w:rPr>
                <w:sz w:val="7"/>
                <w:szCs w:val="7"/>
                <w:color w:val="auto"/>
              </w:rPr>
            </w:pPr>
          </w:p>
        </w:tc>
        <w:tc>
          <w:tcPr>
            <w:tcW w:w="180" w:type="dxa"/>
            <w:vAlign w:val="bottom"/>
            <w:tcBorders>
              <w:bottom w:val="single" w:sz="8" w:color="56C271"/>
            </w:tcBorders>
            <w:vMerge w:val="continue"/>
          </w:tcPr>
          <w:p>
            <w:pPr>
              <w:spacing w:after="0"/>
              <w:rPr>
                <w:sz w:val="7"/>
                <w:szCs w:val="7"/>
                <w:color w:val="auto"/>
              </w:rPr>
            </w:pPr>
          </w:p>
        </w:tc>
        <w:tc>
          <w:tcPr>
            <w:tcW w:w="100" w:type="dxa"/>
            <w:vAlign w:val="bottom"/>
            <w:tcBorders>
              <w:bottom w:val="single" w:sz="8" w:color="56C271"/>
            </w:tcBorders>
          </w:tcPr>
          <w:p>
            <w:pPr>
              <w:spacing w:after="0"/>
              <w:rPr>
                <w:sz w:val="7"/>
                <w:szCs w:val="7"/>
                <w:color w:val="auto"/>
              </w:rPr>
            </w:pPr>
          </w:p>
        </w:tc>
        <w:tc>
          <w:tcPr>
            <w:tcW w:w="200" w:type="dxa"/>
            <w:vAlign w:val="bottom"/>
            <w:tcBorders>
              <w:bottom w:val="single" w:sz="8" w:color="56C271"/>
            </w:tcBorders>
          </w:tcPr>
          <w:p>
            <w:pPr>
              <w:spacing w:after="0"/>
              <w:rPr>
                <w:sz w:val="7"/>
                <w:szCs w:val="7"/>
                <w:color w:val="auto"/>
              </w:rPr>
            </w:pPr>
          </w:p>
        </w:tc>
        <w:tc>
          <w:tcPr>
            <w:tcW w:w="600" w:type="dxa"/>
            <w:vAlign w:val="bottom"/>
            <w:tcBorders>
              <w:bottom w:val="single" w:sz="8" w:color="56C271"/>
            </w:tcBorders>
          </w:tcPr>
          <w:p>
            <w:pPr>
              <w:spacing w:after="0"/>
              <w:rPr>
                <w:sz w:val="7"/>
                <w:szCs w:val="7"/>
                <w:color w:val="auto"/>
              </w:rPr>
            </w:pPr>
          </w:p>
        </w:tc>
        <w:tc>
          <w:tcPr>
            <w:tcW w:w="200" w:type="dxa"/>
            <w:vAlign w:val="bottom"/>
            <w:tcBorders>
              <w:bottom w:val="single" w:sz="8" w:color="56C271"/>
            </w:tcBorders>
            <w:gridSpan w:val="2"/>
            <w:vMerge w:val="continue"/>
          </w:tcPr>
          <w:p>
            <w:pPr>
              <w:spacing w:after="0"/>
              <w:rPr>
                <w:sz w:val="7"/>
                <w:szCs w:val="7"/>
                <w:color w:val="auto"/>
              </w:rPr>
            </w:pPr>
          </w:p>
        </w:tc>
        <w:tc>
          <w:tcPr>
            <w:tcW w:w="100" w:type="dxa"/>
            <w:vAlign w:val="bottom"/>
            <w:tcBorders>
              <w:bottom w:val="single" w:sz="8" w:color="56C271"/>
            </w:tcBorders>
          </w:tcPr>
          <w:p>
            <w:pPr>
              <w:spacing w:after="0"/>
              <w:rPr>
                <w:sz w:val="7"/>
                <w:szCs w:val="7"/>
                <w:color w:val="auto"/>
              </w:rPr>
            </w:pPr>
          </w:p>
        </w:tc>
        <w:tc>
          <w:tcPr>
            <w:tcW w:w="40" w:type="dxa"/>
            <w:vAlign w:val="bottom"/>
            <w:tcBorders>
              <w:bottom w:val="single" w:sz="8" w:color="56C271"/>
            </w:tcBorders>
          </w:tcPr>
          <w:p>
            <w:pPr>
              <w:spacing w:after="0"/>
              <w:rPr>
                <w:sz w:val="7"/>
                <w:szCs w:val="7"/>
                <w:color w:val="auto"/>
              </w:rPr>
            </w:pPr>
          </w:p>
        </w:tc>
        <w:tc>
          <w:tcPr>
            <w:tcW w:w="320" w:type="dxa"/>
            <w:vAlign w:val="bottom"/>
            <w:tcBorders>
              <w:bottom w:val="single" w:sz="8" w:color="56C271"/>
            </w:tcBorders>
            <w:gridSpan w:val="2"/>
            <w:vMerge w:val="continue"/>
          </w:tcPr>
          <w:p>
            <w:pPr>
              <w:spacing w:after="0"/>
              <w:rPr>
                <w:sz w:val="7"/>
                <w:szCs w:val="7"/>
                <w:color w:val="auto"/>
              </w:rPr>
            </w:pPr>
          </w:p>
        </w:tc>
        <w:tc>
          <w:tcPr>
            <w:tcW w:w="60" w:type="dxa"/>
            <w:vAlign w:val="bottom"/>
            <w:tcBorders>
              <w:bottom w:val="single" w:sz="8" w:color="56C271"/>
            </w:tcBorders>
          </w:tcPr>
          <w:p>
            <w:pPr>
              <w:spacing w:after="0"/>
              <w:rPr>
                <w:sz w:val="7"/>
                <w:szCs w:val="7"/>
                <w:color w:val="auto"/>
              </w:rPr>
            </w:pPr>
          </w:p>
        </w:tc>
        <w:tc>
          <w:tcPr>
            <w:tcW w:w="200" w:type="dxa"/>
            <w:vAlign w:val="bottom"/>
            <w:tcBorders>
              <w:bottom w:val="single" w:sz="8" w:color="56C271"/>
            </w:tcBorders>
            <w:gridSpan w:val="3"/>
            <w:vMerge w:val="continue"/>
          </w:tcPr>
          <w:p>
            <w:pPr>
              <w:spacing w:after="0"/>
              <w:rPr>
                <w:sz w:val="7"/>
                <w:szCs w:val="7"/>
                <w:color w:val="auto"/>
              </w:rPr>
            </w:pPr>
          </w:p>
        </w:tc>
        <w:tc>
          <w:tcPr>
            <w:tcW w:w="80" w:type="dxa"/>
            <w:vAlign w:val="bottom"/>
            <w:tcBorders>
              <w:bottom w:val="single" w:sz="8" w:color="56C271"/>
            </w:tcBorders>
          </w:tcPr>
          <w:p>
            <w:pPr>
              <w:spacing w:after="0"/>
              <w:rPr>
                <w:sz w:val="7"/>
                <w:szCs w:val="7"/>
                <w:color w:val="auto"/>
              </w:rPr>
            </w:pPr>
          </w:p>
        </w:tc>
        <w:tc>
          <w:tcPr>
            <w:tcW w:w="340" w:type="dxa"/>
            <w:vAlign w:val="bottom"/>
            <w:tcBorders>
              <w:bottom w:val="single" w:sz="8" w:color="56C271"/>
            </w:tcBorders>
            <w:gridSpan w:val="3"/>
            <w:vMerge w:val="continue"/>
          </w:tcPr>
          <w:p>
            <w:pPr>
              <w:spacing w:after="0"/>
              <w:rPr>
                <w:sz w:val="7"/>
                <w:szCs w:val="7"/>
                <w:color w:val="auto"/>
              </w:rPr>
            </w:pPr>
          </w:p>
        </w:tc>
        <w:tc>
          <w:tcPr>
            <w:tcW w:w="80" w:type="dxa"/>
            <w:vAlign w:val="bottom"/>
            <w:tcBorders>
              <w:bottom w:val="single" w:sz="8" w:color="56C271"/>
            </w:tcBorders>
          </w:tcPr>
          <w:p>
            <w:pPr>
              <w:spacing w:after="0"/>
              <w:rPr>
                <w:sz w:val="7"/>
                <w:szCs w:val="7"/>
                <w:color w:val="auto"/>
              </w:rPr>
            </w:pPr>
          </w:p>
        </w:tc>
        <w:tc>
          <w:tcPr>
            <w:tcW w:w="640" w:type="dxa"/>
            <w:vAlign w:val="bottom"/>
            <w:tcBorders>
              <w:bottom w:val="single" w:sz="8" w:color="56C271"/>
            </w:tcBorders>
            <w:gridSpan w:val="6"/>
            <w:vMerge w:val="continue"/>
          </w:tcPr>
          <w:p>
            <w:pPr>
              <w:spacing w:after="0"/>
              <w:rPr>
                <w:sz w:val="7"/>
                <w:szCs w:val="7"/>
                <w:color w:val="auto"/>
              </w:rPr>
            </w:pPr>
          </w:p>
        </w:tc>
        <w:tc>
          <w:tcPr>
            <w:tcW w:w="60" w:type="dxa"/>
            <w:vAlign w:val="bottom"/>
            <w:tcBorders>
              <w:bottom w:val="single" w:sz="8" w:color="56C271"/>
            </w:tcBorders>
          </w:tcPr>
          <w:p>
            <w:pPr>
              <w:spacing w:after="0"/>
              <w:rPr>
                <w:sz w:val="7"/>
                <w:szCs w:val="7"/>
                <w:color w:val="auto"/>
              </w:rPr>
            </w:pPr>
          </w:p>
        </w:tc>
        <w:tc>
          <w:tcPr>
            <w:tcW w:w="200" w:type="dxa"/>
            <w:vAlign w:val="bottom"/>
            <w:tcBorders>
              <w:bottom w:val="single" w:sz="8" w:color="56C271"/>
            </w:tcBorders>
            <w:gridSpan w:val="2"/>
            <w:vMerge w:val="continue"/>
          </w:tcPr>
          <w:p>
            <w:pPr>
              <w:spacing w:after="0"/>
              <w:rPr>
                <w:sz w:val="7"/>
                <w:szCs w:val="7"/>
                <w:color w:val="auto"/>
              </w:rPr>
            </w:pPr>
          </w:p>
        </w:tc>
        <w:tc>
          <w:tcPr>
            <w:tcW w:w="80" w:type="dxa"/>
            <w:vAlign w:val="bottom"/>
            <w:tcBorders>
              <w:bottom w:val="single" w:sz="8" w:color="56C271"/>
            </w:tcBorders>
          </w:tcPr>
          <w:p>
            <w:pPr>
              <w:spacing w:after="0"/>
              <w:rPr>
                <w:sz w:val="7"/>
                <w:szCs w:val="7"/>
                <w:color w:val="auto"/>
              </w:rPr>
            </w:pPr>
          </w:p>
        </w:tc>
        <w:tc>
          <w:tcPr>
            <w:tcW w:w="20" w:type="dxa"/>
            <w:vAlign w:val="bottom"/>
            <w:tcBorders>
              <w:bottom w:val="single" w:sz="8" w:color="56C271"/>
            </w:tcBorders>
          </w:tcPr>
          <w:p>
            <w:pPr>
              <w:spacing w:after="0"/>
              <w:rPr>
                <w:sz w:val="7"/>
                <w:szCs w:val="7"/>
                <w:color w:val="auto"/>
              </w:rPr>
            </w:pPr>
          </w:p>
        </w:tc>
        <w:tc>
          <w:tcPr>
            <w:tcW w:w="60" w:type="dxa"/>
            <w:vAlign w:val="bottom"/>
            <w:tcBorders>
              <w:bottom w:val="single" w:sz="8" w:color="56C271"/>
            </w:tcBorders>
          </w:tcPr>
          <w:p>
            <w:pPr>
              <w:spacing w:after="0"/>
              <w:rPr>
                <w:sz w:val="7"/>
                <w:szCs w:val="7"/>
                <w:color w:val="auto"/>
              </w:rPr>
            </w:pPr>
          </w:p>
        </w:tc>
        <w:tc>
          <w:tcPr>
            <w:tcW w:w="280" w:type="dxa"/>
            <w:vAlign w:val="bottom"/>
            <w:tcBorders>
              <w:bottom w:val="single" w:sz="8" w:color="56C271"/>
            </w:tcBorders>
            <w:vMerge w:val="continue"/>
          </w:tcPr>
          <w:p>
            <w:pPr>
              <w:spacing w:after="0"/>
              <w:rPr>
                <w:sz w:val="7"/>
                <w:szCs w:val="7"/>
                <w:color w:val="auto"/>
              </w:rPr>
            </w:pPr>
          </w:p>
        </w:tc>
        <w:tc>
          <w:tcPr>
            <w:tcW w:w="60" w:type="dxa"/>
            <w:vAlign w:val="bottom"/>
            <w:tcBorders>
              <w:bottom w:val="single" w:sz="8" w:color="56C271"/>
            </w:tcBorders>
          </w:tcPr>
          <w:p>
            <w:pPr>
              <w:spacing w:after="0"/>
              <w:rPr>
                <w:sz w:val="7"/>
                <w:szCs w:val="7"/>
                <w:color w:val="auto"/>
              </w:rPr>
            </w:pPr>
          </w:p>
        </w:tc>
        <w:tc>
          <w:tcPr>
            <w:tcW w:w="220" w:type="dxa"/>
            <w:vAlign w:val="bottom"/>
            <w:tcBorders>
              <w:bottom w:val="single" w:sz="8" w:color="56C271"/>
            </w:tcBorders>
            <w:gridSpan w:val="2"/>
            <w:vMerge w:val="continue"/>
          </w:tcPr>
          <w:p>
            <w:pPr>
              <w:spacing w:after="0"/>
              <w:rPr>
                <w:sz w:val="7"/>
                <w:szCs w:val="7"/>
                <w:color w:val="auto"/>
              </w:rPr>
            </w:pPr>
          </w:p>
        </w:tc>
        <w:tc>
          <w:tcPr>
            <w:tcW w:w="60" w:type="dxa"/>
            <w:vAlign w:val="bottom"/>
            <w:tcBorders>
              <w:bottom w:val="single" w:sz="8" w:color="56C271"/>
            </w:tcBorders>
          </w:tcPr>
          <w:p>
            <w:pPr>
              <w:spacing w:after="0"/>
              <w:rPr>
                <w:sz w:val="7"/>
                <w:szCs w:val="7"/>
                <w:color w:val="auto"/>
              </w:rPr>
            </w:pPr>
          </w:p>
        </w:tc>
        <w:tc>
          <w:tcPr>
            <w:tcW w:w="80" w:type="dxa"/>
            <w:vAlign w:val="bottom"/>
            <w:tcBorders>
              <w:bottom w:val="single" w:sz="8" w:color="56C271"/>
            </w:tcBorders>
          </w:tcPr>
          <w:p>
            <w:pPr>
              <w:spacing w:after="0"/>
              <w:rPr>
                <w:sz w:val="7"/>
                <w:szCs w:val="7"/>
                <w:color w:val="auto"/>
              </w:rPr>
            </w:pPr>
          </w:p>
        </w:tc>
        <w:tc>
          <w:tcPr>
            <w:tcW w:w="260" w:type="dxa"/>
            <w:vAlign w:val="bottom"/>
            <w:tcBorders>
              <w:bottom w:val="single" w:sz="8" w:color="56C271"/>
            </w:tcBorders>
            <w:vMerge w:val="continue"/>
          </w:tcPr>
          <w:p>
            <w:pPr>
              <w:spacing w:after="0"/>
              <w:rPr>
                <w:sz w:val="7"/>
                <w:szCs w:val="7"/>
                <w:color w:val="auto"/>
              </w:rPr>
            </w:pPr>
          </w:p>
        </w:tc>
        <w:tc>
          <w:tcPr>
            <w:tcW w:w="80" w:type="dxa"/>
            <w:vAlign w:val="bottom"/>
            <w:tcBorders>
              <w:bottom w:val="single" w:sz="8" w:color="56C271"/>
            </w:tcBorders>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Rodney C. Adkins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18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80" w:type="dxa"/>
            <w:vAlign w:val="bottom"/>
            <w:tcBorders>
              <w:right w:val="single" w:sz="8" w:color="FEFEFE"/>
            </w:tcBorders>
            <w:shd w:val="clear" w:color="auto" w:fill="B2B2B2"/>
          </w:tcPr>
          <w:p>
            <w:pPr>
              <w:spacing w:after="0"/>
              <w:rPr>
                <w:sz w:val="19"/>
                <w:szCs w:val="19"/>
                <w:color w:val="auto"/>
              </w:rPr>
            </w:pPr>
          </w:p>
        </w:tc>
        <w:tc>
          <w:tcPr>
            <w:tcW w:w="120" w:type="dxa"/>
            <w:vAlign w:val="bottom"/>
            <w:shd w:val="clear" w:color="auto" w:fill="B2B2B2"/>
          </w:tcPr>
          <w:p>
            <w:pPr>
              <w:spacing w:after="0"/>
              <w:rPr>
                <w:sz w:val="19"/>
                <w:szCs w:val="19"/>
                <w:color w:val="auto"/>
              </w:rPr>
            </w:pPr>
          </w:p>
        </w:tc>
        <w:tc>
          <w:tcPr>
            <w:tcW w:w="440" w:type="dxa"/>
            <w:vAlign w:val="bottom"/>
            <w:gridSpan w:val="4"/>
            <w:vMerge w:val="restart"/>
            <w:shd w:val="clear" w:color="auto" w:fill="B2B2B2"/>
          </w:tcPr>
          <w:p>
            <w:pPr>
              <w:jc w:val="right"/>
              <w:ind w:right="100"/>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60" w:type="dxa"/>
            <w:vAlign w:val="bottom"/>
            <w:shd w:val="clear" w:color="auto" w:fill="B2B2B2"/>
          </w:tcPr>
          <w:p>
            <w:pPr>
              <w:spacing w:after="0"/>
              <w:rPr>
                <w:sz w:val="19"/>
                <w:szCs w:val="19"/>
                <w:color w:val="auto"/>
              </w:rPr>
            </w:pPr>
          </w:p>
        </w:tc>
        <w:tc>
          <w:tcPr>
            <w:tcW w:w="80" w:type="dxa"/>
            <w:vAlign w:val="bottom"/>
            <w:tcBorders>
              <w:right w:val="single" w:sz="8" w:color="FEFEFE"/>
            </w:tcBorders>
            <w:shd w:val="clear" w:color="auto" w:fill="B2B2B2"/>
          </w:tcPr>
          <w:p>
            <w:pPr>
              <w:spacing w:after="0"/>
              <w:rPr>
                <w:sz w:val="19"/>
                <w:szCs w:val="19"/>
                <w:color w:val="auto"/>
              </w:rPr>
            </w:pPr>
          </w:p>
        </w:tc>
        <w:tc>
          <w:tcPr>
            <w:tcW w:w="120" w:type="dxa"/>
            <w:vAlign w:val="bottom"/>
            <w:shd w:val="clear" w:color="auto" w:fill="B2B2B2"/>
          </w:tcPr>
          <w:p>
            <w:pPr>
              <w:spacing w:after="0"/>
              <w:rPr>
                <w:sz w:val="19"/>
                <w:szCs w:val="19"/>
                <w:color w:val="auto"/>
              </w:rPr>
            </w:pPr>
          </w:p>
        </w:tc>
        <w:tc>
          <w:tcPr>
            <w:tcW w:w="80" w:type="dxa"/>
            <w:vAlign w:val="bottom"/>
            <w:shd w:val="clear" w:color="auto" w:fill="B2B2B2"/>
          </w:tcPr>
          <w:p>
            <w:pPr>
              <w:spacing w:after="0"/>
              <w:rPr>
                <w:sz w:val="19"/>
                <w:szCs w:val="19"/>
                <w:color w:val="auto"/>
              </w:rPr>
            </w:pPr>
          </w:p>
        </w:tc>
        <w:tc>
          <w:tcPr>
            <w:tcW w:w="20" w:type="dxa"/>
            <w:vAlign w:val="bottom"/>
            <w:shd w:val="clear" w:color="auto" w:fill="B2B2B2"/>
          </w:tcPr>
          <w:p>
            <w:pPr>
              <w:spacing w:after="0"/>
              <w:rPr>
                <w:sz w:val="19"/>
                <w:szCs w:val="19"/>
                <w:color w:val="auto"/>
              </w:rPr>
            </w:pPr>
          </w:p>
        </w:tc>
        <w:tc>
          <w:tcPr>
            <w:tcW w:w="60" w:type="dxa"/>
            <w:vAlign w:val="bottom"/>
            <w:shd w:val="clear" w:color="auto" w:fill="B2B2B2"/>
          </w:tcPr>
          <w:p>
            <w:pPr>
              <w:spacing w:after="0"/>
              <w:rPr>
                <w:sz w:val="19"/>
                <w:szCs w:val="19"/>
                <w:color w:val="auto"/>
              </w:rPr>
            </w:pPr>
          </w:p>
        </w:tc>
        <w:tc>
          <w:tcPr>
            <w:tcW w:w="280" w:type="dxa"/>
            <w:vAlign w:val="bottom"/>
            <w:shd w:val="clear" w:color="auto" w:fill="B2B2B2"/>
          </w:tcPr>
          <w:p>
            <w:pPr>
              <w:spacing w:after="0"/>
              <w:rPr>
                <w:sz w:val="19"/>
                <w:szCs w:val="19"/>
                <w:color w:val="auto"/>
              </w:rPr>
            </w:pPr>
          </w:p>
        </w:tc>
        <w:tc>
          <w:tcPr>
            <w:tcW w:w="60" w:type="dxa"/>
            <w:vAlign w:val="bottom"/>
            <w:shd w:val="clear" w:color="auto" w:fill="B2B2B2"/>
          </w:tcPr>
          <w:p>
            <w:pPr>
              <w:spacing w:after="0"/>
              <w:rPr>
                <w:sz w:val="19"/>
                <w:szCs w:val="19"/>
                <w:color w:val="auto"/>
              </w:rPr>
            </w:pPr>
          </w:p>
        </w:tc>
        <w:tc>
          <w:tcPr>
            <w:tcW w:w="80" w:type="dxa"/>
            <w:vAlign w:val="bottom"/>
            <w:tcBorders>
              <w:right w:val="single" w:sz="8" w:color="FEFEFE"/>
            </w:tcBorders>
            <w:shd w:val="clear" w:color="auto" w:fill="B2B2B2"/>
          </w:tcPr>
          <w:p>
            <w:pPr>
              <w:spacing w:after="0"/>
              <w:rPr>
                <w:sz w:val="19"/>
                <w:szCs w:val="19"/>
                <w:color w:val="auto"/>
              </w:rPr>
            </w:pPr>
          </w:p>
        </w:tc>
        <w:tc>
          <w:tcPr>
            <w:tcW w:w="140" w:type="dxa"/>
            <w:vAlign w:val="bottom"/>
            <w:shd w:val="clear" w:color="auto" w:fill="B2B2B2"/>
          </w:tcPr>
          <w:p>
            <w:pPr>
              <w:spacing w:after="0"/>
              <w:rPr>
                <w:sz w:val="19"/>
                <w:szCs w:val="19"/>
                <w:color w:val="auto"/>
              </w:rPr>
            </w:pPr>
          </w:p>
        </w:tc>
        <w:tc>
          <w:tcPr>
            <w:tcW w:w="140" w:type="dxa"/>
            <w:vAlign w:val="bottom"/>
            <w:gridSpan w:val="2"/>
            <w:vMerge w:val="restart"/>
            <w:shd w:val="clear" w:color="auto" w:fill="B2B2B2"/>
          </w:tcPr>
          <w:p>
            <w:pPr>
              <w:ind w:left="60"/>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000000"/>
              </w:rPr>
              <w:t>​</w:t>
            </w:r>
          </w:p>
        </w:tc>
        <w:tc>
          <w:tcPr>
            <w:tcW w:w="260" w:type="dxa"/>
            <w:vAlign w:val="bottom"/>
            <w:vMerge w:val="restart"/>
            <w:shd w:val="clear" w:color="auto" w:fill="B2B2B2"/>
          </w:tcPr>
          <w:p>
            <w:pPr>
              <w:ind w:left="80"/>
              <w:spacing w:after="0"/>
              <w:rPr>
                <w:sz w:val="20"/>
                <w:szCs w:val="20"/>
                <w:color w:val="auto"/>
              </w:rPr>
            </w:pPr>
            <w:r>
              <w:rPr>
                <w:rFonts w:ascii="Arial" w:cs="Arial" w:eastAsia="Arial" w:hAnsi="Arial"/>
                <w:sz w:val="25"/>
                <w:szCs w:val="25"/>
                <w:color w:val="auto"/>
              </w:rPr>
              <w:t>◦</w:t>
            </w:r>
          </w:p>
        </w:tc>
        <w:tc>
          <w:tcPr>
            <w:tcW w:w="80" w:type="dxa"/>
            <w:vAlign w:val="bottom"/>
            <w:shd w:val="clear" w:color="auto" w:fill="B2B2B2"/>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23"/>
                <w:szCs w:val="23"/>
                <w:color w:val="404040"/>
                <w:vertAlign w:val="superscript"/>
              </w:rPr>
              <w:t>​</w:t>
            </w:r>
            <w:r>
              <w:rPr>
                <w:rFonts w:ascii="Arial" w:cs="Arial" w:eastAsia="Arial" w:hAnsi="Arial"/>
                <w:sz w:val="13"/>
                <w:szCs w:val="13"/>
                <w:color w:val="404040"/>
              </w:rPr>
              <w:t>Chairman of the Board of Avnet, Inc,</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64</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2015</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gridSpan w:val="2"/>
          </w:tcPr>
          <w:p>
            <w:pPr>
              <w:jc w:val="right"/>
              <w:spacing w:after="0"/>
              <w:rPr>
                <w:sz w:val="20"/>
                <w:szCs w:val="20"/>
                <w:color w:val="auto"/>
              </w:rPr>
            </w:pPr>
            <w:r>
              <w:rPr>
                <w:rFonts w:ascii="Arial" w:cs="Arial" w:eastAsia="Arial" w:hAnsi="Arial"/>
                <w:sz w:val="14"/>
                <w:szCs w:val="14"/>
                <w:color w:val="404040"/>
              </w:rPr>
              <w:t>​​​</w:t>
            </w:r>
          </w:p>
        </w:tc>
        <w:tc>
          <w:tcPr>
            <w:tcW w:w="220" w:type="dxa"/>
            <w:vAlign w:val="bottom"/>
            <w:gridSpan w:val="3"/>
          </w:tcPr>
          <w:p>
            <w:pPr>
              <w:ind w:left="100"/>
              <w:spacing w:after="0" w:line="202" w:lineRule="exact"/>
              <w:rPr>
                <w:sz w:val="20"/>
                <w:szCs w:val="20"/>
                <w:color w:val="auto"/>
              </w:rPr>
            </w:pPr>
            <w:r>
              <w:rPr>
                <w:rFonts w:ascii="Arial" w:cs="Arial" w:eastAsia="Arial" w:hAnsi="Arial"/>
                <w:sz w:val="23"/>
                <w:szCs w:val="23"/>
                <w:color w:val="404040"/>
                <w:vertAlign w:val="superscript"/>
              </w:rPr>
              <w:t>​</w:t>
            </w:r>
            <w:r>
              <w:rPr>
                <w:rFonts w:ascii="Arial" w:cs="Arial" w:eastAsia="Arial" w:hAnsi="Arial"/>
                <w:sz w:val="13"/>
                <w:szCs w:val="13"/>
                <w:color w:val="404040"/>
              </w:rPr>
              <w:t>​</w:t>
            </w:r>
          </w:p>
        </w:tc>
        <w:tc>
          <w:tcPr>
            <w:tcW w:w="240" w:type="dxa"/>
            <w:vAlign w:val="bottom"/>
          </w:tcPr>
          <w:p>
            <w:pPr>
              <w:jc w:val="right"/>
              <w:spacing w:after="0"/>
              <w:rPr>
                <w:sz w:val="20"/>
                <w:szCs w:val="20"/>
                <w:color w:val="auto"/>
              </w:rPr>
            </w:pPr>
            <w:r>
              <w:rPr>
                <w:rFonts w:ascii="Arial" w:cs="Arial" w:eastAsia="Arial" w:hAnsi="Arial"/>
                <w:sz w:val="14"/>
                <w:szCs w:val="14"/>
                <w:color w:val="404040"/>
              </w:rPr>
              <w:t>​</w:t>
            </w:r>
          </w:p>
        </w:tc>
        <w:tc>
          <w:tcPr>
            <w:tcW w:w="140" w:type="dxa"/>
            <w:vAlign w:val="bottom"/>
            <w:gridSpan w:val="3"/>
          </w:tcPr>
          <w:p>
            <w:pPr>
              <w:ind w:left="60"/>
              <w:spacing w:after="0"/>
              <w:rPr>
                <w:sz w:val="20"/>
                <w:szCs w:val="20"/>
                <w:color w:val="auto"/>
              </w:rPr>
            </w:pPr>
            <w:r>
              <w:rPr>
                <w:rFonts w:ascii="Arial" w:cs="Arial" w:eastAsia="Arial" w:hAnsi="Arial"/>
                <w:sz w:val="14"/>
                <w:szCs w:val="14"/>
                <w:color w:val="404040"/>
              </w:rPr>
              <w:t>​​</w:t>
            </w:r>
          </w:p>
        </w:tc>
        <w:tc>
          <w:tcPr>
            <w:tcW w:w="120" w:type="dxa"/>
            <w:vAlign w:val="bottom"/>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260" w:type="dxa"/>
            <w:vAlign w:val="bottom"/>
            <w:gridSpan w:val="2"/>
            <w:shd w:val="clear" w:color="auto" w:fill="B2B2B2"/>
          </w:tcPr>
          <w:p>
            <w:pPr>
              <w:ind w:left="80"/>
              <w:spacing w:after="0"/>
              <w:rPr>
                <w:sz w:val="20"/>
                <w:szCs w:val="20"/>
                <w:color w:val="auto"/>
              </w:rPr>
            </w:pPr>
            <w:r>
              <w:rPr>
                <w:rFonts w:ascii="Arial" w:cs="Arial" w:eastAsia="Arial" w:hAnsi="Arial"/>
                <w:sz w:val="14"/>
                <w:szCs w:val="14"/>
                <w:color w:val="404040"/>
              </w:rPr>
              <w:t>​​</w:t>
            </w:r>
          </w:p>
        </w:tc>
        <w:tc>
          <w:tcPr>
            <w:tcW w:w="160" w:type="dxa"/>
            <w:vAlign w:val="bottom"/>
            <w:gridSpan w:val="2"/>
            <w:shd w:val="clear" w:color="auto" w:fill="B2B2B2"/>
          </w:tcPr>
          <w:p>
            <w:pPr>
              <w:ind w:left="80"/>
              <w:spacing w:after="0"/>
              <w:rPr>
                <w:sz w:val="20"/>
                <w:szCs w:val="20"/>
                <w:color w:val="auto"/>
              </w:rPr>
            </w:pPr>
            <w:r>
              <w:rPr>
                <w:rFonts w:ascii="Arial" w:cs="Arial" w:eastAsia="Arial" w:hAnsi="Arial"/>
                <w:sz w:val="14"/>
                <w:szCs w:val="14"/>
                <w:color w:val="404040"/>
              </w:rPr>
              <w:t>​</w:t>
            </w:r>
          </w:p>
        </w:tc>
        <w:tc>
          <w:tcPr>
            <w:tcW w:w="16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shd w:val="clear" w:color="auto" w:fill="B2B2B2"/>
          </w:tcPr>
          <w:p>
            <w:pPr>
              <w:ind w:left="20"/>
              <w:spacing w:after="0"/>
              <w:rPr>
                <w:sz w:val="20"/>
                <w:szCs w:val="20"/>
                <w:color w:val="auto"/>
              </w:rPr>
            </w:pPr>
            <w:r>
              <w:rPr>
                <w:rFonts w:ascii="Arial" w:cs="Arial" w:eastAsia="Arial" w:hAnsi="Arial"/>
                <w:sz w:val="14"/>
                <w:szCs w:val="14"/>
                <w:color w:val="404040"/>
              </w:rPr>
              <w:t>​</w:t>
            </w:r>
          </w:p>
        </w:tc>
        <w:tc>
          <w:tcPr>
            <w:tcW w:w="440" w:type="dxa"/>
            <w:vAlign w:val="bottom"/>
            <w:gridSpan w:val="4"/>
            <w:vMerge w:val="continue"/>
            <w:shd w:val="clear" w:color="auto" w:fill="B2B2B2"/>
          </w:tcPr>
          <w:p>
            <w:pPr>
              <w:spacing w:after="0"/>
              <w:rPr>
                <w:sz w:val="17"/>
                <w:szCs w:val="17"/>
                <w:color w:val="auto"/>
              </w:rPr>
            </w:pPr>
          </w:p>
        </w:tc>
        <w:tc>
          <w:tcPr>
            <w:tcW w:w="14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60" w:type="dxa"/>
            <w:vAlign w:val="bottom"/>
            <w:gridSpan w:val="3"/>
            <w:shd w:val="clear" w:color="auto" w:fill="B2B2B2"/>
          </w:tcPr>
          <w:p>
            <w:pPr>
              <w:ind w:left="80"/>
              <w:spacing w:after="0"/>
              <w:rPr>
                <w:sz w:val="20"/>
                <w:szCs w:val="20"/>
                <w:color w:val="auto"/>
              </w:rPr>
            </w:pPr>
            <w:r>
              <w:rPr>
                <w:rFonts w:ascii="Arial" w:cs="Arial" w:eastAsia="Arial" w:hAnsi="Arial"/>
                <w:sz w:val="14"/>
                <w:szCs w:val="14"/>
                <w:color w:val="404040"/>
              </w:rPr>
              <w:t>​​</w:t>
            </w:r>
          </w:p>
        </w:tc>
        <w:tc>
          <w:tcPr>
            <w:tcW w:w="280" w:type="dxa"/>
            <w:vAlign w:val="bottom"/>
            <w:shd w:val="clear" w:color="auto" w:fill="B2B2B2"/>
          </w:tcPr>
          <w:p>
            <w:pPr>
              <w:ind w:left="18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40" w:type="dxa"/>
            <w:vAlign w:val="bottom"/>
            <w:shd w:val="clear" w:color="auto" w:fill="B2B2B2"/>
          </w:tcPr>
          <w:p>
            <w:pPr>
              <w:jc w:val="right"/>
              <w:ind w:right="8"/>
              <w:spacing w:after="0"/>
              <w:rPr>
                <w:sz w:val="20"/>
                <w:szCs w:val="20"/>
                <w:color w:val="auto"/>
              </w:rPr>
            </w:pPr>
            <w:r>
              <w:rPr>
                <w:rFonts w:ascii="Arial" w:cs="Arial" w:eastAsia="Arial" w:hAnsi="Arial"/>
                <w:sz w:val="14"/>
                <w:szCs w:val="14"/>
                <w:color w:val="404040"/>
              </w:rPr>
              <w:t>​</w:t>
            </w:r>
          </w:p>
        </w:tc>
        <w:tc>
          <w:tcPr>
            <w:tcW w:w="140" w:type="dxa"/>
            <w:vAlign w:val="bottom"/>
            <w:gridSpan w:val="2"/>
            <w:vMerge w:val="continue"/>
            <w:shd w:val="clear" w:color="auto" w:fill="B2B2B2"/>
          </w:tcPr>
          <w:p>
            <w:pPr>
              <w:spacing w:after="0"/>
              <w:rPr>
                <w:sz w:val="17"/>
                <w:szCs w:val="17"/>
                <w:color w:val="auto"/>
              </w:rPr>
            </w:pPr>
          </w:p>
        </w:tc>
        <w:tc>
          <w:tcPr>
            <w:tcW w:w="260" w:type="dxa"/>
            <w:vAlign w:val="bottom"/>
            <w:vMerge w:val="continue"/>
            <w:shd w:val="clear" w:color="auto" w:fill="B2B2B2"/>
          </w:tcPr>
          <w:p>
            <w:pPr>
              <w:spacing w:after="0"/>
              <w:rPr>
                <w:sz w:val="17"/>
                <w:szCs w:val="17"/>
                <w:color w:val="auto"/>
              </w:rPr>
            </w:pPr>
          </w:p>
        </w:tc>
        <w:tc>
          <w:tcPr>
            <w:tcW w:w="80" w:type="dxa"/>
            <w:vAlign w:val="bottom"/>
            <w:shd w:val="clear" w:color="auto" w:fill="B2B2B2"/>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178"/>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President, 3RAM Group LLC</w:t>
            </w:r>
          </w:p>
        </w:tc>
        <w:tc>
          <w:tcPr>
            <w:tcW w:w="220" w:type="dxa"/>
            <w:vAlign w:val="bottom"/>
            <w:tcBorders>
              <w:bottom w:val="single" w:sz="8" w:color="7F7F7F"/>
            </w:tcBorders>
          </w:tcPr>
          <w:p>
            <w:pPr>
              <w:spacing w:after="0"/>
              <w:rPr>
                <w:sz w:val="15"/>
                <w:szCs w:val="15"/>
                <w:color w:val="auto"/>
              </w:rPr>
            </w:pPr>
          </w:p>
        </w:tc>
        <w:tc>
          <w:tcPr>
            <w:tcW w:w="36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4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2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tcBorders>
            <w:shd w:val="clear" w:color="auto" w:fill="B2B2B2"/>
          </w:tcPr>
          <w:p>
            <w:pPr>
              <w:spacing w:after="0"/>
              <w:rPr>
                <w:sz w:val="15"/>
                <w:szCs w:val="15"/>
                <w:color w:val="auto"/>
              </w:rPr>
            </w:pPr>
          </w:p>
        </w:tc>
        <w:tc>
          <w:tcPr>
            <w:tcW w:w="18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2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tcBorders>
            <w:shd w:val="clear" w:color="auto" w:fill="B2B2B2"/>
          </w:tcPr>
          <w:p>
            <w:pPr>
              <w:spacing w:after="0"/>
              <w:rPr>
                <w:sz w:val="15"/>
                <w:szCs w:val="15"/>
                <w:color w:val="auto"/>
              </w:rPr>
            </w:pPr>
          </w:p>
        </w:tc>
        <w:tc>
          <w:tcPr>
            <w:tcW w:w="120" w:type="dxa"/>
            <w:vAlign w:val="bottom"/>
            <w:tcBorders>
              <w:bottom w:val="single" w:sz="8" w:color="7F7F7F"/>
            </w:tcBorders>
            <w:shd w:val="clear" w:color="auto" w:fill="B2B2B2"/>
          </w:tcPr>
          <w:p>
            <w:pPr>
              <w:spacing w:after="0"/>
              <w:rPr>
                <w:sz w:val="15"/>
                <w:szCs w:val="15"/>
                <w:color w:val="auto"/>
              </w:rPr>
            </w:pPr>
          </w:p>
        </w:tc>
        <w:tc>
          <w:tcPr>
            <w:tcW w:w="140" w:type="dxa"/>
            <w:vAlign w:val="bottom"/>
            <w:tcBorders>
              <w:bottom w:val="single" w:sz="8" w:color="7F7F7F"/>
            </w:tcBorders>
            <w:shd w:val="clear" w:color="auto" w:fill="B2B2B2"/>
          </w:tcPr>
          <w:p>
            <w:pPr>
              <w:spacing w:after="0"/>
              <w:rPr>
                <w:sz w:val="15"/>
                <w:szCs w:val="15"/>
                <w:color w:val="auto"/>
              </w:rPr>
            </w:pPr>
          </w:p>
        </w:tc>
        <w:tc>
          <w:tcPr>
            <w:tcW w:w="100" w:type="dxa"/>
            <w:vAlign w:val="bottom"/>
            <w:tcBorders>
              <w:bottom w:val="single" w:sz="8" w:color="7F7F7F"/>
            </w:tcBorders>
            <w:shd w:val="clear" w:color="auto" w:fill="B2B2B2"/>
          </w:tcPr>
          <w:p>
            <w:pPr>
              <w:spacing w:after="0"/>
              <w:rPr>
                <w:sz w:val="15"/>
                <w:szCs w:val="15"/>
                <w:color w:val="auto"/>
              </w:rPr>
            </w:pPr>
          </w:p>
        </w:tc>
        <w:tc>
          <w:tcPr>
            <w:tcW w:w="6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2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tcBorders>
            <w:shd w:val="clear" w:color="auto" w:fill="B2B2B2"/>
          </w:tcPr>
          <w:p>
            <w:pPr>
              <w:spacing w:after="0"/>
              <w:rPr>
                <w:sz w:val="15"/>
                <w:szCs w:val="15"/>
                <w:color w:val="auto"/>
              </w:rPr>
            </w:pPr>
          </w:p>
        </w:tc>
        <w:tc>
          <w:tcPr>
            <w:tcW w:w="20" w:type="dxa"/>
            <w:vAlign w:val="bottom"/>
            <w:tcBorders>
              <w:bottom w:val="single" w:sz="8" w:color="7F7F7F"/>
            </w:tcBorders>
            <w:shd w:val="clear" w:color="auto" w:fill="B2B2B2"/>
          </w:tcPr>
          <w:p>
            <w:pPr>
              <w:spacing w:after="0"/>
              <w:rPr>
                <w:sz w:val="15"/>
                <w:szCs w:val="15"/>
                <w:color w:val="auto"/>
              </w:rPr>
            </w:pPr>
          </w:p>
        </w:tc>
        <w:tc>
          <w:tcPr>
            <w:tcW w:w="60" w:type="dxa"/>
            <w:vAlign w:val="bottom"/>
            <w:tcBorders>
              <w:bottom w:val="single" w:sz="8" w:color="7F7F7F"/>
            </w:tcBorders>
            <w:shd w:val="clear" w:color="auto" w:fill="B2B2B2"/>
          </w:tcPr>
          <w:p>
            <w:pPr>
              <w:spacing w:after="0"/>
              <w:rPr>
                <w:sz w:val="15"/>
                <w:szCs w:val="15"/>
                <w:color w:val="auto"/>
              </w:rPr>
            </w:pPr>
          </w:p>
        </w:tc>
        <w:tc>
          <w:tcPr>
            <w:tcW w:w="280" w:type="dxa"/>
            <w:vAlign w:val="bottom"/>
            <w:tcBorders>
              <w:bottom w:val="single" w:sz="8" w:color="7F7F7F"/>
            </w:tcBorders>
            <w:shd w:val="clear" w:color="auto" w:fill="B2B2B2"/>
          </w:tcPr>
          <w:p>
            <w:pPr>
              <w:spacing w:after="0"/>
              <w:rPr>
                <w:sz w:val="15"/>
                <w:szCs w:val="15"/>
                <w:color w:val="auto"/>
              </w:rPr>
            </w:pPr>
          </w:p>
        </w:tc>
        <w:tc>
          <w:tcPr>
            <w:tcW w:w="6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40" w:type="dxa"/>
            <w:vAlign w:val="bottom"/>
            <w:tcBorders>
              <w:bottom w:val="single" w:sz="8" w:color="7F7F7F"/>
            </w:tcBorders>
            <w:shd w:val="clear" w:color="auto" w:fill="B2B2B2"/>
          </w:tcPr>
          <w:p>
            <w:pPr>
              <w:spacing w:after="0"/>
              <w:rPr>
                <w:sz w:val="15"/>
                <w:szCs w:val="15"/>
                <w:color w:val="auto"/>
              </w:rPr>
            </w:pPr>
          </w:p>
        </w:tc>
        <w:tc>
          <w:tcPr>
            <w:tcW w:w="6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tcBorders>
            <w:shd w:val="clear" w:color="auto" w:fill="B2B2B2"/>
          </w:tcPr>
          <w:p>
            <w:pPr>
              <w:spacing w:after="0"/>
              <w:rPr>
                <w:sz w:val="15"/>
                <w:szCs w:val="15"/>
                <w:color w:val="auto"/>
              </w:rPr>
            </w:pPr>
          </w:p>
        </w:tc>
        <w:tc>
          <w:tcPr>
            <w:tcW w:w="260" w:type="dxa"/>
            <w:vAlign w:val="bottom"/>
            <w:tcBorders>
              <w:bottom w:val="single" w:sz="8" w:color="7F7F7F"/>
            </w:tcBorders>
            <w:shd w:val="clear" w:color="auto" w:fill="B2B2B2"/>
          </w:tcPr>
          <w:p>
            <w:pPr>
              <w:spacing w:after="0"/>
              <w:rPr>
                <w:sz w:val="15"/>
                <w:szCs w:val="15"/>
                <w:color w:val="auto"/>
              </w:rPr>
            </w:pPr>
          </w:p>
        </w:tc>
        <w:tc>
          <w:tcPr>
            <w:tcW w:w="80" w:type="dxa"/>
            <w:vAlign w:val="bottom"/>
            <w:tcBorders>
              <w:bottom w:val="single" w:sz="8" w:color="7F7F7F"/>
            </w:tcBorders>
            <w:shd w:val="clear" w:color="auto" w:fill="B2B2B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Carlo Bozotti</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B2B2B2"/>
            </w:tcBorders>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120" w:type="dxa"/>
            <w:vAlign w:val="bottom"/>
            <w:gridSpan w:val="2"/>
            <w:vMerge w:val="restart"/>
          </w:tcPr>
          <w:p>
            <w:pPr>
              <w:spacing w:after="0" w:line="432" w:lineRule="exact"/>
              <w:rPr>
                <w:sz w:val="20"/>
                <w:szCs w:val="20"/>
                <w:color w:val="auto"/>
              </w:rPr>
            </w:pPr>
            <w:r>
              <w:rPr>
                <w:rFonts w:ascii="Arial" w:cs="Arial" w:eastAsia="Arial" w:hAnsi="Arial"/>
                <w:sz w:val="14"/>
                <w:szCs w:val="14"/>
                <w:color w:val="404040"/>
              </w:rPr>
              <w:t>​</w:t>
            </w:r>
            <w:r>
              <w:rPr>
                <w:rFonts w:ascii="Arial" w:cs="Arial" w:eastAsia="Arial" w:hAnsi="Arial"/>
                <w:sz w:val="50"/>
                <w:szCs w:val="50"/>
                <w:color w:val="000000"/>
                <w:vertAlign w:val="subscript"/>
              </w:rPr>
              <w:t>​</w:t>
            </w:r>
          </w:p>
        </w:tc>
        <w:tc>
          <w:tcPr>
            <w:tcW w:w="240" w:type="dxa"/>
            <w:vAlign w:val="bottom"/>
            <w:vMerge w:val="restart"/>
          </w:tcPr>
          <w:p>
            <w:pPr>
              <w:jc w:val="right"/>
              <w:ind w:right="1"/>
              <w:spacing w:after="0"/>
              <w:rPr>
                <w:sz w:val="20"/>
                <w:szCs w:val="20"/>
                <w:color w:val="auto"/>
              </w:rPr>
            </w:pPr>
            <w:r>
              <w:rPr>
                <w:rFonts w:ascii="Arial" w:cs="Arial" w:eastAsia="Arial" w:hAnsi="Arial"/>
                <w:sz w:val="25"/>
                <w:szCs w:val="2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right w:val="single" w:sz="8" w:color="FEFEFE"/>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FEFEFE"/>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60" w:type="dxa"/>
            <w:vAlign w:val="bottom"/>
          </w:tcPr>
          <w:p>
            <w:pPr>
              <w:spacing w:after="0"/>
              <w:rPr>
                <w:sz w:val="16"/>
                <w:szCs w:val="16"/>
                <w:color w:val="auto"/>
              </w:rPr>
            </w:pPr>
          </w:p>
        </w:tc>
        <w:tc>
          <w:tcPr>
            <w:tcW w:w="80" w:type="dxa"/>
            <w:vAlign w:val="bottom"/>
            <w:tcBorders>
              <w:right w:val="single" w:sz="8" w:color="FEFEFE"/>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2"/>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line="243"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color w:val="404040"/>
              </w:rPr>
              <w:t>Industrial Partner, FSI</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69</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2019</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tcBorders>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shd w:val="clear" w:color="auto" w:fill="B2B2B2"/>
          </w:tcPr>
          <w:p>
            <w:pPr>
              <w:spacing w:after="0"/>
              <w:rPr>
                <w:sz w:val="21"/>
                <w:szCs w:val="21"/>
                <w:color w:val="auto"/>
              </w:rPr>
            </w:pPr>
          </w:p>
        </w:tc>
        <w:tc>
          <w:tcPr>
            <w:tcW w:w="120" w:type="dxa"/>
            <w:vAlign w:val="bottom"/>
            <w:gridSpan w:val="2"/>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140" w:type="dxa"/>
            <w:vAlign w:val="bottom"/>
            <w:gridSpan w:val="3"/>
          </w:tcPr>
          <w:p>
            <w:pPr>
              <w:ind w:left="60"/>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404040"/>
              </w:rPr>
              <w:t>​</w:t>
            </w:r>
          </w:p>
        </w:tc>
        <w:tc>
          <w:tcPr>
            <w:tcW w:w="160" w:type="dxa"/>
            <w:vAlign w:val="bottom"/>
            <w:tcBorders>
              <w:right w:val="single" w:sz="8" w:color="FEFEFE"/>
            </w:tcBorders>
            <w:gridSpan w:val="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4"/>
                <w:szCs w:val="14"/>
                <w:color w:val="404040"/>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FEFEFE"/>
            </w:tcBorders>
            <w:gridSpan w:val="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140" w:type="dxa"/>
            <w:vAlign w:val="bottom"/>
            <w:tcBorders>
              <w:right w:val="single" w:sz="8" w:color="FEFEFE"/>
            </w:tcBorders>
            <w:gridSpan w:val="2"/>
          </w:tcPr>
          <w:p>
            <w:pPr>
              <w:jc w:val="right"/>
              <w:spacing w:after="0"/>
              <w:rPr>
                <w:sz w:val="20"/>
                <w:szCs w:val="20"/>
                <w:color w:val="auto"/>
              </w:rPr>
            </w:pPr>
            <w:r>
              <w:rPr>
                <w:rFonts w:ascii="Arial" w:cs="Arial" w:eastAsia="Arial" w:hAnsi="Arial"/>
                <w:sz w:val="14"/>
                <w:szCs w:val="14"/>
                <w:color w:val="404040"/>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183"/>
        </w:trPr>
        <w:tc>
          <w:tcPr>
            <w:tcW w:w="2840" w:type="dxa"/>
            <w:vAlign w:val="bottom"/>
            <w:tcBorders>
              <w:top w:val="single" w:sz="8" w:color="7F7F7F"/>
            </w:tcBorders>
          </w:tcPr>
          <w:p>
            <w:pPr>
              <w:ind w:left="40"/>
              <w:spacing w:after="0"/>
              <w:rPr>
                <w:sz w:val="20"/>
                <w:szCs w:val="20"/>
                <w:color w:val="auto"/>
              </w:rPr>
            </w:pPr>
            <w:r>
              <w:rPr>
                <w:rFonts w:ascii="Arial" w:cs="Arial" w:eastAsia="Arial" w:hAnsi="Arial"/>
                <w:sz w:val="14"/>
                <w:szCs w:val="14"/>
                <w:b w:val="1"/>
                <w:bCs w:val="1"/>
                <w:color w:val="404040"/>
              </w:rPr>
              <w:t>Brenda L. Freeman</w:t>
            </w:r>
          </w:p>
        </w:tc>
        <w:tc>
          <w:tcPr>
            <w:tcW w:w="220" w:type="dxa"/>
            <w:vAlign w:val="bottom"/>
            <w:tcBorders>
              <w:top w:val="single" w:sz="8" w:color="7F7F7F"/>
            </w:tcBorders>
          </w:tcPr>
          <w:p>
            <w:pPr>
              <w:spacing w:after="0"/>
              <w:rPr>
                <w:sz w:val="15"/>
                <w:szCs w:val="15"/>
                <w:color w:val="auto"/>
              </w:rPr>
            </w:pPr>
          </w:p>
        </w:tc>
        <w:tc>
          <w:tcPr>
            <w:tcW w:w="360" w:type="dxa"/>
            <w:vAlign w:val="bottom"/>
            <w:tcBorders>
              <w:top w:val="single" w:sz="8" w:color="7F7F7F"/>
            </w:tcBorders>
          </w:tcPr>
          <w:p>
            <w:pPr>
              <w:spacing w:after="0"/>
              <w:rPr>
                <w:sz w:val="15"/>
                <w:szCs w:val="15"/>
                <w:color w:val="auto"/>
              </w:rPr>
            </w:pPr>
          </w:p>
        </w:tc>
        <w:tc>
          <w:tcPr>
            <w:tcW w:w="100" w:type="dxa"/>
            <w:vAlign w:val="bottom"/>
            <w:tcBorders>
              <w:top w:val="single" w:sz="8" w:color="7F7F7F"/>
            </w:tcBorders>
          </w:tcPr>
          <w:p>
            <w:pPr>
              <w:spacing w:after="0"/>
              <w:rPr>
                <w:sz w:val="15"/>
                <w:szCs w:val="15"/>
                <w:color w:val="auto"/>
              </w:rPr>
            </w:pPr>
          </w:p>
        </w:tc>
        <w:tc>
          <w:tcPr>
            <w:tcW w:w="640" w:type="dxa"/>
            <w:vAlign w:val="bottom"/>
            <w:tcBorders>
              <w:top w:val="single" w:sz="8" w:color="7F7F7F"/>
            </w:tcBorders>
          </w:tcPr>
          <w:p>
            <w:pPr>
              <w:spacing w:after="0"/>
              <w:rPr>
                <w:sz w:val="15"/>
                <w:szCs w:val="15"/>
                <w:color w:val="auto"/>
              </w:rPr>
            </w:pPr>
          </w:p>
        </w:tc>
        <w:tc>
          <w:tcPr>
            <w:tcW w:w="180" w:type="dxa"/>
            <w:vAlign w:val="bottom"/>
            <w:tcBorders>
              <w:top w:val="single" w:sz="8" w:color="7F7F7F"/>
            </w:tcBorders>
          </w:tcPr>
          <w:p>
            <w:pPr>
              <w:spacing w:after="0"/>
              <w:rPr>
                <w:sz w:val="15"/>
                <w:szCs w:val="15"/>
                <w:color w:val="auto"/>
              </w:rPr>
            </w:pPr>
          </w:p>
        </w:tc>
        <w:tc>
          <w:tcPr>
            <w:tcW w:w="100" w:type="dxa"/>
            <w:vAlign w:val="bottom"/>
            <w:tcBorders>
              <w:top w:val="single" w:sz="8" w:color="7F7F7F"/>
            </w:tcBorders>
          </w:tcPr>
          <w:p>
            <w:pPr>
              <w:spacing w:after="0"/>
              <w:rPr>
                <w:sz w:val="15"/>
                <w:szCs w:val="15"/>
                <w:color w:val="auto"/>
              </w:rPr>
            </w:pPr>
          </w:p>
        </w:tc>
        <w:tc>
          <w:tcPr>
            <w:tcW w:w="200" w:type="dxa"/>
            <w:vAlign w:val="bottom"/>
            <w:tcBorders>
              <w:top w:val="single" w:sz="8" w:color="7F7F7F"/>
            </w:tcBorders>
          </w:tcPr>
          <w:p>
            <w:pPr>
              <w:spacing w:after="0"/>
              <w:rPr>
                <w:sz w:val="15"/>
                <w:szCs w:val="15"/>
                <w:color w:val="auto"/>
              </w:rPr>
            </w:pPr>
          </w:p>
        </w:tc>
        <w:tc>
          <w:tcPr>
            <w:tcW w:w="600" w:type="dxa"/>
            <w:vAlign w:val="bottom"/>
            <w:tcBorders>
              <w:top w:val="single" w:sz="8" w:color="7F7F7F"/>
            </w:tcBorders>
          </w:tcPr>
          <w:p>
            <w:pPr>
              <w:spacing w:after="0"/>
              <w:rPr>
                <w:sz w:val="15"/>
                <w:szCs w:val="15"/>
                <w:color w:val="auto"/>
              </w:rPr>
            </w:pPr>
          </w:p>
        </w:tc>
        <w:tc>
          <w:tcPr>
            <w:tcW w:w="100" w:type="dxa"/>
            <w:vAlign w:val="bottom"/>
            <w:tcBorders>
              <w:top w:val="single" w:sz="8" w:color="7F7F7F"/>
            </w:tcBorders>
          </w:tcPr>
          <w:p>
            <w:pPr>
              <w:spacing w:after="0"/>
              <w:rPr>
                <w:sz w:val="15"/>
                <w:szCs w:val="15"/>
                <w:color w:val="auto"/>
              </w:rPr>
            </w:pPr>
          </w:p>
        </w:tc>
        <w:tc>
          <w:tcPr>
            <w:tcW w:w="100" w:type="dxa"/>
            <w:vAlign w:val="bottom"/>
            <w:tcBorders>
              <w:top w:val="single" w:sz="8" w:color="7F7F7F"/>
              <w:right w:val="single" w:sz="8" w:color="B2B2B2"/>
            </w:tcBorders>
          </w:tcPr>
          <w:p>
            <w:pPr>
              <w:spacing w:after="0"/>
              <w:rPr>
                <w:sz w:val="15"/>
                <w:szCs w:val="15"/>
                <w:color w:val="auto"/>
              </w:rPr>
            </w:pPr>
          </w:p>
        </w:tc>
        <w:tc>
          <w:tcPr>
            <w:tcW w:w="100" w:type="dxa"/>
            <w:vAlign w:val="bottom"/>
            <w:tcBorders>
              <w:top w:val="single" w:sz="8" w:color="7F7F7F"/>
            </w:tcBorders>
            <w:shd w:val="clear" w:color="auto" w:fill="B2B2B2"/>
          </w:tcPr>
          <w:p>
            <w:pPr>
              <w:spacing w:after="0"/>
              <w:rPr>
                <w:sz w:val="15"/>
                <w:szCs w:val="15"/>
                <w:color w:val="auto"/>
              </w:rPr>
            </w:pPr>
          </w:p>
        </w:tc>
        <w:tc>
          <w:tcPr>
            <w:tcW w:w="40" w:type="dxa"/>
            <w:vAlign w:val="bottom"/>
            <w:tcBorders>
              <w:top w:val="single" w:sz="8" w:color="7F7F7F"/>
            </w:tcBorders>
          </w:tcPr>
          <w:p>
            <w:pPr>
              <w:spacing w:after="0"/>
              <w:rPr>
                <w:sz w:val="15"/>
                <w:szCs w:val="15"/>
                <w:color w:val="auto"/>
              </w:rPr>
            </w:pPr>
          </w:p>
        </w:tc>
        <w:tc>
          <w:tcPr>
            <w:tcW w:w="320" w:type="dxa"/>
            <w:vAlign w:val="bottom"/>
            <w:tcBorders>
              <w:top w:val="single" w:sz="8" w:color="7F7F7F"/>
            </w:tcBorders>
            <w:gridSpan w:val="2"/>
            <w:vMerge w:val="restart"/>
          </w:tcPr>
          <w:p>
            <w:pPr>
              <w:jc w:val="right"/>
              <w:ind w:right="1"/>
              <w:spacing w:after="0"/>
              <w:rPr>
                <w:sz w:val="20"/>
                <w:szCs w:val="20"/>
                <w:color w:val="auto"/>
              </w:rPr>
            </w:pPr>
            <w:r>
              <w:rPr>
                <w:rFonts w:ascii="Arial" w:cs="Arial" w:eastAsia="Arial" w:hAnsi="Arial"/>
                <w:sz w:val="25"/>
                <w:szCs w:val="25"/>
                <w:color w:val="56C271"/>
              </w:rPr>
              <w:t>​ •</w:t>
            </w:r>
          </w:p>
        </w:tc>
        <w:tc>
          <w:tcPr>
            <w:tcW w:w="60" w:type="dxa"/>
            <w:vAlign w:val="bottom"/>
            <w:tcBorders>
              <w:top w:val="single" w:sz="8" w:color="7F7F7F"/>
            </w:tcBorders>
          </w:tcPr>
          <w:p>
            <w:pPr>
              <w:spacing w:after="0"/>
              <w:rPr>
                <w:sz w:val="15"/>
                <w:szCs w:val="15"/>
                <w:color w:val="auto"/>
              </w:rPr>
            </w:pPr>
          </w:p>
        </w:tc>
        <w:tc>
          <w:tcPr>
            <w:tcW w:w="40" w:type="dxa"/>
            <w:vAlign w:val="bottom"/>
            <w:tcBorders>
              <w:top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7F7F7F"/>
            </w:tcBorders>
          </w:tcPr>
          <w:p>
            <w:pPr>
              <w:spacing w:after="0"/>
              <w:rPr>
                <w:sz w:val="15"/>
                <w:szCs w:val="15"/>
                <w:color w:val="auto"/>
              </w:rPr>
            </w:pPr>
          </w:p>
        </w:tc>
        <w:tc>
          <w:tcPr>
            <w:tcW w:w="80" w:type="dxa"/>
            <w:vAlign w:val="bottom"/>
            <w:tcBorders>
              <w:top w:val="single" w:sz="8" w:color="7F7F7F"/>
            </w:tcBorders>
          </w:tcPr>
          <w:p>
            <w:pPr>
              <w:spacing w:after="0"/>
              <w:rPr>
                <w:sz w:val="15"/>
                <w:szCs w:val="15"/>
                <w:color w:val="auto"/>
              </w:rPr>
            </w:pPr>
          </w:p>
        </w:tc>
        <w:tc>
          <w:tcPr>
            <w:tcW w:w="180" w:type="dxa"/>
            <w:vAlign w:val="bottom"/>
            <w:tcBorders>
              <w:top w:val="single" w:sz="8" w:color="7F7F7F"/>
            </w:tcBorders>
            <w:shd w:val="clear" w:color="auto" w:fill="B2B2B2"/>
          </w:tcPr>
          <w:p>
            <w:pPr>
              <w:spacing w:after="0"/>
              <w:rPr>
                <w:sz w:val="15"/>
                <w:szCs w:val="15"/>
                <w:color w:val="auto"/>
              </w:rPr>
            </w:pPr>
          </w:p>
        </w:tc>
        <w:tc>
          <w:tcPr>
            <w:tcW w:w="80" w:type="dxa"/>
            <w:vAlign w:val="bottom"/>
            <w:tcBorders>
              <w:top w:val="single" w:sz="8" w:color="7F7F7F"/>
            </w:tcBorders>
            <w:shd w:val="clear" w:color="auto" w:fill="B2B2B2"/>
          </w:tcPr>
          <w:p>
            <w:pPr>
              <w:spacing w:after="0"/>
              <w:rPr>
                <w:sz w:val="15"/>
                <w:szCs w:val="15"/>
                <w:color w:val="auto"/>
              </w:rPr>
            </w:pPr>
          </w:p>
        </w:tc>
        <w:tc>
          <w:tcPr>
            <w:tcW w:w="80" w:type="dxa"/>
            <w:vAlign w:val="bottom"/>
            <w:tcBorders>
              <w:top w:val="single" w:sz="8" w:color="7F7F7F"/>
            </w:tcBorders>
            <w:shd w:val="clear" w:color="auto" w:fill="B2B2B2"/>
          </w:tcPr>
          <w:p>
            <w:pPr>
              <w:spacing w:after="0"/>
              <w:rPr>
                <w:sz w:val="15"/>
                <w:szCs w:val="15"/>
                <w:color w:val="auto"/>
              </w:rPr>
            </w:pPr>
          </w:p>
        </w:tc>
        <w:tc>
          <w:tcPr>
            <w:tcW w:w="80" w:type="dxa"/>
            <w:vAlign w:val="bottom"/>
            <w:tcBorders>
              <w:top w:val="single" w:sz="8" w:color="7F7F7F"/>
            </w:tcBorders>
            <w:shd w:val="clear" w:color="auto" w:fill="B2B2B2"/>
          </w:tcPr>
          <w:p>
            <w:pPr>
              <w:spacing w:after="0"/>
              <w:rPr>
                <w:sz w:val="15"/>
                <w:szCs w:val="15"/>
                <w:color w:val="auto"/>
              </w:rPr>
            </w:pPr>
          </w:p>
        </w:tc>
        <w:tc>
          <w:tcPr>
            <w:tcW w:w="80" w:type="dxa"/>
            <w:vAlign w:val="bottom"/>
            <w:tcBorders>
              <w:top w:val="single" w:sz="8" w:color="7F7F7F"/>
              <w:right w:val="single" w:sz="8" w:color="FEFEFE"/>
            </w:tcBorders>
            <w:shd w:val="clear" w:color="auto" w:fill="B2B2B2"/>
          </w:tcPr>
          <w:p>
            <w:pPr>
              <w:spacing w:after="0"/>
              <w:rPr>
                <w:sz w:val="15"/>
                <w:szCs w:val="15"/>
                <w:color w:val="auto"/>
              </w:rPr>
            </w:pPr>
          </w:p>
        </w:tc>
        <w:tc>
          <w:tcPr>
            <w:tcW w:w="120" w:type="dxa"/>
            <w:vAlign w:val="bottom"/>
            <w:tcBorders>
              <w:top w:val="single" w:sz="8" w:color="7F7F7F"/>
            </w:tcBorders>
          </w:tcPr>
          <w:p>
            <w:pPr>
              <w:spacing w:after="0"/>
              <w:rPr>
                <w:sz w:val="15"/>
                <w:szCs w:val="15"/>
                <w:color w:val="auto"/>
              </w:rPr>
            </w:pPr>
          </w:p>
        </w:tc>
        <w:tc>
          <w:tcPr>
            <w:tcW w:w="80" w:type="dxa"/>
            <w:vAlign w:val="bottom"/>
            <w:tcBorders>
              <w:top w:val="single" w:sz="8" w:color="7F7F7F"/>
            </w:tcBorders>
          </w:tcPr>
          <w:p>
            <w:pPr>
              <w:spacing w:after="0"/>
              <w:rPr>
                <w:sz w:val="15"/>
                <w:szCs w:val="15"/>
                <w:color w:val="auto"/>
              </w:rPr>
            </w:pPr>
          </w:p>
        </w:tc>
        <w:tc>
          <w:tcPr>
            <w:tcW w:w="120" w:type="dxa"/>
            <w:vAlign w:val="bottom"/>
            <w:tcBorders>
              <w:top w:val="single" w:sz="8" w:color="7F7F7F"/>
            </w:tcBorders>
            <w:shd w:val="clear" w:color="auto" w:fill="B2B2B2"/>
          </w:tcPr>
          <w:p>
            <w:pPr>
              <w:spacing w:after="0"/>
              <w:rPr>
                <w:sz w:val="15"/>
                <w:szCs w:val="15"/>
                <w:color w:val="auto"/>
              </w:rPr>
            </w:pPr>
          </w:p>
        </w:tc>
        <w:tc>
          <w:tcPr>
            <w:tcW w:w="140" w:type="dxa"/>
            <w:vAlign w:val="bottom"/>
            <w:tcBorders>
              <w:top w:val="single" w:sz="8" w:color="7F7F7F"/>
            </w:tcBorders>
            <w:shd w:val="clear" w:color="auto" w:fill="B2B2B2"/>
          </w:tcPr>
          <w:p>
            <w:pPr>
              <w:spacing w:after="0"/>
              <w:rPr>
                <w:sz w:val="15"/>
                <w:szCs w:val="15"/>
                <w:color w:val="auto"/>
              </w:rPr>
            </w:pPr>
          </w:p>
        </w:tc>
        <w:tc>
          <w:tcPr>
            <w:tcW w:w="100" w:type="dxa"/>
            <w:vAlign w:val="bottom"/>
            <w:tcBorders>
              <w:top w:val="single" w:sz="8" w:color="7F7F7F"/>
            </w:tcBorders>
            <w:shd w:val="clear" w:color="auto" w:fill="B2B2B2"/>
          </w:tcPr>
          <w:p>
            <w:pPr>
              <w:spacing w:after="0"/>
              <w:rPr>
                <w:sz w:val="15"/>
                <w:szCs w:val="15"/>
                <w:color w:val="auto"/>
              </w:rPr>
            </w:pPr>
          </w:p>
        </w:tc>
        <w:tc>
          <w:tcPr>
            <w:tcW w:w="60" w:type="dxa"/>
            <w:vAlign w:val="bottom"/>
            <w:tcBorders>
              <w:top w:val="single" w:sz="8" w:color="7F7F7F"/>
            </w:tcBorders>
            <w:shd w:val="clear" w:color="auto" w:fill="B2B2B2"/>
          </w:tcPr>
          <w:p>
            <w:pPr>
              <w:spacing w:after="0"/>
              <w:rPr>
                <w:sz w:val="15"/>
                <w:szCs w:val="15"/>
                <w:color w:val="auto"/>
              </w:rPr>
            </w:pPr>
          </w:p>
        </w:tc>
        <w:tc>
          <w:tcPr>
            <w:tcW w:w="80" w:type="dxa"/>
            <w:vAlign w:val="bottom"/>
            <w:tcBorders>
              <w:top w:val="single" w:sz="8" w:color="7F7F7F"/>
              <w:right w:val="single" w:sz="8" w:color="FEFEFE"/>
            </w:tcBorders>
            <w:shd w:val="clear" w:color="auto" w:fill="B2B2B2"/>
          </w:tcPr>
          <w:p>
            <w:pPr>
              <w:spacing w:after="0"/>
              <w:rPr>
                <w:sz w:val="15"/>
                <w:szCs w:val="15"/>
                <w:color w:val="auto"/>
              </w:rPr>
            </w:pPr>
          </w:p>
        </w:tc>
        <w:tc>
          <w:tcPr>
            <w:tcW w:w="120" w:type="dxa"/>
            <w:vAlign w:val="bottom"/>
            <w:tcBorders>
              <w:top w:val="single" w:sz="8" w:color="7F7F7F"/>
            </w:tcBorders>
          </w:tcPr>
          <w:p>
            <w:pPr>
              <w:spacing w:after="0"/>
              <w:rPr>
                <w:sz w:val="15"/>
                <w:szCs w:val="15"/>
                <w:color w:val="auto"/>
              </w:rPr>
            </w:pPr>
          </w:p>
        </w:tc>
        <w:tc>
          <w:tcPr>
            <w:tcW w:w="80" w:type="dxa"/>
            <w:vAlign w:val="bottom"/>
            <w:tcBorders>
              <w:top w:val="single" w:sz="8" w:color="7F7F7F"/>
            </w:tcBorders>
          </w:tcPr>
          <w:p>
            <w:pPr>
              <w:spacing w:after="0"/>
              <w:rPr>
                <w:sz w:val="15"/>
                <w:szCs w:val="15"/>
                <w:color w:val="auto"/>
              </w:rPr>
            </w:pPr>
          </w:p>
        </w:tc>
        <w:tc>
          <w:tcPr>
            <w:tcW w:w="20" w:type="dxa"/>
            <w:vAlign w:val="bottom"/>
            <w:tcBorders>
              <w:top w:val="single" w:sz="8" w:color="7F7F7F"/>
            </w:tcBorders>
            <w:shd w:val="clear" w:color="auto" w:fill="B2B2B2"/>
          </w:tcPr>
          <w:p>
            <w:pPr>
              <w:spacing w:after="0"/>
              <w:rPr>
                <w:sz w:val="15"/>
                <w:szCs w:val="15"/>
                <w:color w:val="auto"/>
              </w:rPr>
            </w:pPr>
          </w:p>
        </w:tc>
        <w:tc>
          <w:tcPr>
            <w:tcW w:w="340" w:type="dxa"/>
            <w:vAlign w:val="bottom"/>
            <w:tcBorders>
              <w:top w:val="single" w:sz="8" w:color="7F7F7F"/>
            </w:tcBorders>
            <w:gridSpan w:val="2"/>
            <w:vMerge w:val="restart"/>
            <w:shd w:val="clear" w:color="auto" w:fill="B2B2B2"/>
          </w:tcPr>
          <w:p>
            <w:pPr>
              <w:jc w:val="center"/>
              <w:ind w:right="20"/>
              <w:spacing w:after="0"/>
              <w:rPr>
                <w:sz w:val="20"/>
                <w:szCs w:val="20"/>
                <w:color w:val="auto"/>
              </w:rPr>
            </w:pPr>
            <w:r>
              <w:rPr>
                <w:rFonts w:ascii="Arial" w:cs="Arial" w:eastAsia="Arial" w:hAnsi="Arial"/>
                <w:sz w:val="25"/>
                <w:szCs w:val="25"/>
                <w:color w:val="56C271"/>
              </w:rPr>
              <w:t>​ •</w:t>
            </w:r>
          </w:p>
        </w:tc>
        <w:tc>
          <w:tcPr>
            <w:tcW w:w="60" w:type="dxa"/>
            <w:vAlign w:val="bottom"/>
            <w:tcBorders>
              <w:top w:val="single" w:sz="8" w:color="7F7F7F"/>
            </w:tcBorders>
            <w:shd w:val="clear" w:color="auto" w:fill="B2B2B2"/>
          </w:tcPr>
          <w:p>
            <w:pPr>
              <w:spacing w:after="0"/>
              <w:rPr>
                <w:sz w:val="15"/>
                <w:szCs w:val="15"/>
                <w:color w:val="auto"/>
              </w:rPr>
            </w:pPr>
          </w:p>
        </w:tc>
        <w:tc>
          <w:tcPr>
            <w:tcW w:w="80" w:type="dxa"/>
            <w:vAlign w:val="bottom"/>
            <w:tcBorders>
              <w:top w:val="single" w:sz="8" w:color="7F7F7F"/>
              <w:right w:val="single" w:sz="8" w:color="FEFEFE"/>
            </w:tcBorders>
            <w:shd w:val="clear" w:color="auto" w:fill="B2B2B2"/>
          </w:tcPr>
          <w:p>
            <w:pPr>
              <w:spacing w:after="0"/>
              <w:rPr>
                <w:sz w:val="15"/>
                <w:szCs w:val="15"/>
                <w:color w:val="auto"/>
              </w:rPr>
            </w:pPr>
          </w:p>
        </w:tc>
        <w:tc>
          <w:tcPr>
            <w:tcW w:w="140" w:type="dxa"/>
            <w:vAlign w:val="bottom"/>
            <w:tcBorders>
              <w:top w:val="single" w:sz="8" w:color="7F7F7F"/>
            </w:tcBorders>
          </w:tcPr>
          <w:p>
            <w:pPr>
              <w:spacing w:after="0"/>
              <w:rPr>
                <w:sz w:val="15"/>
                <w:szCs w:val="15"/>
                <w:color w:val="auto"/>
              </w:rPr>
            </w:pPr>
          </w:p>
        </w:tc>
        <w:tc>
          <w:tcPr>
            <w:tcW w:w="60" w:type="dxa"/>
            <w:vAlign w:val="bottom"/>
            <w:tcBorders>
              <w:top w:val="single" w:sz="8" w:color="7F7F7F"/>
            </w:tcBorders>
          </w:tcPr>
          <w:p>
            <w:pPr>
              <w:spacing w:after="0"/>
              <w:rPr>
                <w:sz w:val="15"/>
                <w:szCs w:val="15"/>
                <w:color w:val="auto"/>
              </w:rPr>
            </w:pPr>
          </w:p>
        </w:tc>
        <w:tc>
          <w:tcPr>
            <w:tcW w:w="80" w:type="dxa"/>
            <w:vAlign w:val="bottom"/>
            <w:tcBorders>
              <w:top w:val="single" w:sz="8" w:color="7F7F7F"/>
            </w:tcBorders>
            <w:shd w:val="clear" w:color="auto" w:fill="B2B2B2"/>
          </w:tcPr>
          <w:p>
            <w:pPr>
              <w:spacing w:after="0"/>
              <w:rPr>
                <w:sz w:val="15"/>
                <w:szCs w:val="15"/>
                <w:color w:val="auto"/>
              </w:rPr>
            </w:pPr>
          </w:p>
        </w:tc>
        <w:tc>
          <w:tcPr>
            <w:tcW w:w="260" w:type="dxa"/>
            <w:vAlign w:val="bottom"/>
            <w:tcBorders>
              <w:top w:val="single" w:sz="8" w:color="7F7F7F"/>
            </w:tcBorders>
            <w:shd w:val="clear" w:color="auto" w:fill="B2B2B2"/>
          </w:tcPr>
          <w:p>
            <w:pPr>
              <w:spacing w:after="0"/>
              <w:rPr>
                <w:sz w:val="15"/>
                <w:szCs w:val="15"/>
                <w:color w:val="auto"/>
              </w:rPr>
            </w:pPr>
          </w:p>
        </w:tc>
        <w:tc>
          <w:tcPr>
            <w:tcW w:w="80" w:type="dxa"/>
            <w:vAlign w:val="bottom"/>
            <w:tcBorders>
              <w:top w:val="single" w:sz="8" w:color="7F7F7F"/>
            </w:tcBorders>
            <w:shd w:val="clear" w:color="auto" w:fill="B2B2B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line="243"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color w:val="404040"/>
              </w:rPr>
              <w:t>Chief Brand Officer, Wunderkind</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58</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2018</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tcBorders>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shd w:val="clear" w:color="auto" w:fill="B2B2B2"/>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color w:val="404040"/>
              </w:rPr>
              <w:t>​</w:t>
            </w:r>
          </w:p>
        </w:tc>
        <w:tc>
          <w:tcPr>
            <w:tcW w:w="320" w:type="dxa"/>
            <w:vAlign w:val="bottom"/>
            <w:gridSpan w:val="2"/>
            <w:vMerge w:val="continue"/>
          </w:tcPr>
          <w:p>
            <w:pPr>
              <w:spacing w:after="0"/>
              <w:rPr>
                <w:sz w:val="21"/>
                <w:szCs w:val="21"/>
                <w:color w:val="auto"/>
              </w:rPr>
            </w:pPr>
          </w:p>
        </w:tc>
        <w:tc>
          <w:tcPr>
            <w:tcW w:w="140" w:type="dxa"/>
            <w:vAlign w:val="bottom"/>
            <w:gridSpan w:val="3"/>
          </w:tcPr>
          <w:p>
            <w:pPr>
              <w:ind w:left="60"/>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180" w:type="dxa"/>
            <w:vAlign w:val="bottom"/>
            <w:shd w:val="clear" w:color="auto" w:fill="B2B2B2"/>
          </w:tcPr>
          <w:p>
            <w:pPr>
              <w:spacing w:after="0"/>
              <w:rPr>
                <w:sz w:val="20"/>
                <w:szCs w:val="20"/>
                <w:color w:val="auto"/>
              </w:rPr>
            </w:pPr>
            <w:r>
              <w:rPr>
                <w:rFonts w:ascii="Arial" w:cs="Arial" w:eastAsia="Arial" w:hAnsi="Arial"/>
                <w:sz w:val="14"/>
                <w:szCs w:val="14"/>
                <w:color w:val="404040"/>
              </w:rPr>
              <w:t>​​</w:t>
            </w:r>
          </w:p>
        </w:tc>
        <w:tc>
          <w:tcPr>
            <w:tcW w:w="160" w:type="dxa"/>
            <w:vAlign w:val="bottom"/>
            <w:gridSpan w:val="2"/>
            <w:shd w:val="clear" w:color="auto" w:fill="B2B2B2"/>
          </w:tcPr>
          <w:p>
            <w:pPr>
              <w:ind w:left="80"/>
              <w:spacing w:after="0"/>
              <w:rPr>
                <w:sz w:val="20"/>
                <w:szCs w:val="20"/>
                <w:color w:val="auto"/>
              </w:rPr>
            </w:pPr>
            <w:r>
              <w:rPr>
                <w:rFonts w:ascii="Arial" w:cs="Arial" w:eastAsia="Arial" w:hAnsi="Arial"/>
                <w:sz w:val="14"/>
                <w:szCs w:val="14"/>
                <w:color w:val="404040"/>
              </w:rPr>
              <w:t>​</w:t>
            </w:r>
          </w:p>
        </w:tc>
        <w:tc>
          <w:tcPr>
            <w:tcW w:w="16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120" w:type="dxa"/>
            <w:vAlign w:val="bottom"/>
            <w:shd w:val="clear" w:color="auto" w:fill="B2B2B2"/>
          </w:tcPr>
          <w:p>
            <w:pPr>
              <w:spacing w:after="0"/>
              <w:rPr>
                <w:sz w:val="20"/>
                <w:szCs w:val="20"/>
                <w:color w:val="auto"/>
              </w:rPr>
            </w:pPr>
            <w:r>
              <w:rPr>
                <w:rFonts w:ascii="Arial" w:cs="Arial" w:eastAsia="Arial" w:hAnsi="Arial"/>
                <w:sz w:val="14"/>
                <w:szCs w:val="14"/>
                <w:color w:val="404040"/>
              </w:rPr>
              <w:t>​​</w:t>
            </w:r>
          </w:p>
        </w:tc>
        <w:tc>
          <w:tcPr>
            <w:tcW w:w="240" w:type="dxa"/>
            <w:vAlign w:val="bottom"/>
            <w:gridSpan w:val="2"/>
            <w:shd w:val="clear" w:color="auto" w:fill="B2B2B2"/>
          </w:tcPr>
          <w:p>
            <w:pPr>
              <w:ind w:left="1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20" w:type="dxa"/>
            <w:vAlign w:val="bottom"/>
            <w:shd w:val="clear" w:color="auto" w:fill="B2B2B2"/>
          </w:tcPr>
          <w:p>
            <w:pPr>
              <w:spacing w:after="0"/>
              <w:rPr>
                <w:sz w:val="20"/>
                <w:szCs w:val="20"/>
                <w:color w:val="auto"/>
              </w:rPr>
            </w:pPr>
            <w:r>
              <w:rPr>
                <w:rFonts w:ascii="Arial" w:cs="Arial" w:eastAsia="Arial" w:hAnsi="Arial"/>
                <w:sz w:val="1"/>
                <w:szCs w:val="1"/>
                <w:color w:val="404040"/>
                <w:w w:val="4294942296"/>
              </w:rPr>
              <w:t>​</w:t>
            </w:r>
          </w:p>
        </w:tc>
        <w:tc>
          <w:tcPr>
            <w:tcW w:w="340" w:type="dxa"/>
            <w:vAlign w:val="bottom"/>
            <w:gridSpan w:val="2"/>
            <w:vMerge w:val="continue"/>
            <w:shd w:val="clear" w:color="auto" w:fill="B2B2B2"/>
          </w:tcPr>
          <w:p>
            <w:pPr>
              <w:spacing w:after="0"/>
              <w:rPr>
                <w:sz w:val="21"/>
                <w:szCs w:val="21"/>
                <w:color w:val="auto"/>
              </w:rPr>
            </w:pPr>
          </w:p>
        </w:tc>
        <w:tc>
          <w:tcPr>
            <w:tcW w:w="140" w:type="dxa"/>
            <w:vAlign w:val="bottom"/>
            <w:tcBorders>
              <w:right w:val="single" w:sz="8" w:color="FEFEFE"/>
            </w:tcBorders>
            <w:gridSpan w:val="2"/>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80" w:type="dxa"/>
            <w:vAlign w:val="bottom"/>
            <w:shd w:val="clear" w:color="auto" w:fill="B2B2B2"/>
          </w:tcPr>
          <w:p>
            <w:pPr>
              <w:spacing w:after="0"/>
              <w:rPr>
                <w:sz w:val="20"/>
                <w:szCs w:val="20"/>
                <w:color w:val="auto"/>
              </w:rPr>
            </w:pPr>
            <w:r>
              <w:rPr>
                <w:rFonts w:ascii="Arial" w:cs="Arial" w:eastAsia="Arial" w:hAnsi="Arial"/>
                <w:sz w:val="14"/>
                <w:szCs w:val="14"/>
                <w:color w:val="404040"/>
              </w:rPr>
              <w:t>​​</w:t>
            </w:r>
          </w:p>
        </w:tc>
        <w:tc>
          <w:tcPr>
            <w:tcW w:w="260" w:type="dxa"/>
            <w:vAlign w:val="bottom"/>
            <w:shd w:val="clear" w:color="auto" w:fill="B2B2B2"/>
          </w:tcPr>
          <w:p>
            <w:pPr>
              <w:ind w:left="180"/>
              <w:spacing w:after="0"/>
              <w:rPr>
                <w:sz w:val="20"/>
                <w:szCs w:val="20"/>
                <w:color w:val="auto"/>
              </w:rPr>
            </w:pPr>
            <w:r>
              <w:rPr>
                <w:rFonts w:ascii="Arial" w:cs="Arial" w:eastAsia="Arial" w:hAnsi="Arial"/>
                <w:sz w:val="14"/>
                <w:szCs w:val="14"/>
                <w:color w:val="404040"/>
              </w:rPr>
              <w:t>​</w:t>
            </w:r>
          </w:p>
        </w:tc>
        <w:tc>
          <w:tcPr>
            <w:tcW w:w="80" w:type="dxa"/>
            <w:vAlign w:val="bottom"/>
            <w:shd w:val="clear" w:color="auto" w:fill="B2B2B2"/>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20"/>
        </w:trPr>
        <w:tc>
          <w:tcPr>
            <w:tcW w:w="2840" w:type="dxa"/>
            <w:vAlign w:val="bottom"/>
            <w:shd w:val="clear" w:color="auto" w:fill="7F7F7F"/>
          </w:tcPr>
          <w:p>
            <w:pPr>
              <w:spacing w:after="0" w:line="20" w:lineRule="exact"/>
              <w:rPr>
                <w:sz w:val="1"/>
                <w:szCs w:val="1"/>
                <w:color w:val="auto"/>
              </w:rPr>
            </w:pPr>
          </w:p>
        </w:tc>
        <w:tc>
          <w:tcPr>
            <w:tcW w:w="220" w:type="dxa"/>
            <w:vAlign w:val="bottom"/>
            <w:shd w:val="clear" w:color="auto" w:fill="7F7F7F"/>
          </w:tcPr>
          <w:p>
            <w:pPr>
              <w:spacing w:after="0" w:line="20" w:lineRule="exact"/>
              <w:rPr>
                <w:sz w:val="1"/>
                <w:szCs w:val="1"/>
                <w:color w:val="auto"/>
              </w:rPr>
            </w:pPr>
          </w:p>
        </w:tc>
        <w:tc>
          <w:tcPr>
            <w:tcW w:w="36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200" w:type="dxa"/>
            <w:vAlign w:val="bottom"/>
            <w:shd w:val="clear" w:color="auto" w:fill="7F7F7F"/>
          </w:tcPr>
          <w:p>
            <w:pPr>
              <w:spacing w:after="0" w:line="20" w:lineRule="exact"/>
              <w:rPr>
                <w:sz w:val="1"/>
                <w:szCs w:val="1"/>
                <w:color w:val="auto"/>
              </w:rPr>
            </w:pPr>
          </w:p>
        </w:tc>
        <w:tc>
          <w:tcPr>
            <w:tcW w:w="600" w:type="dxa"/>
            <w:vAlign w:val="bottom"/>
            <w:shd w:val="clear" w:color="auto" w:fill="7F7F7F"/>
          </w:tcPr>
          <w:p>
            <w:pPr>
              <w:spacing w:after="0" w:line="20" w:lineRule="exact"/>
              <w:rPr>
                <w:sz w:val="1"/>
                <w:szCs w:val="1"/>
                <w:color w:val="auto"/>
              </w:rPr>
            </w:pPr>
          </w:p>
        </w:tc>
        <w:tc>
          <w:tcPr>
            <w:tcW w:w="200" w:type="dxa"/>
            <w:vAlign w:val="bottom"/>
            <w:tcBorders>
              <w:right w:val="single" w:sz="8" w:color="7F7F7F"/>
            </w:tcBorders>
            <w:gridSpan w:val="2"/>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4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240" w:type="dxa"/>
            <w:vAlign w:val="bottom"/>
            <w:shd w:val="clear" w:color="auto" w:fill="7F7F7F"/>
          </w:tcPr>
          <w:p>
            <w:pPr>
              <w:spacing w:after="0" w:line="20" w:lineRule="exact"/>
              <w:rPr>
                <w:sz w:val="1"/>
                <w:szCs w:val="1"/>
                <w:color w:val="auto"/>
              </w:rPr>
            </w:pPr>
          </w:p>
        </w:tc>
        <w:tc>
          <w:tcPr>
            <w:tcW w:w="100" w:type="dxa"/>
            <w:vAlign w:val="bottom"/>
            <w:gridSpan w:val="2"/>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8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60" w:type="dxa"/>
            <w:vAlign w:val="bottom"/>
            <w:tcBorders>
              <w:right w:val="single" w:sz="8" w:color="FEFEFE"/>
            </w:tcBorders>
            <w:gridSpan w:val="2"/>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140" w:type="dxa"/>
            <w:vAlign w:val="bottom"/>
            <w:tcBorders>
              <w:right w:val="single" w:sz="8" w:color="FEFEFE"/>
            </w:tcBorders>
            <w:gridSpan w:val="2"/>
            <w:shd w:val="clear" w:color="auto" w:fill="7F7F7F"/>
          </w:tcPr>
          <w:p>
            <w:pPr>
              <w:spacing w:after="0" w:line="20" w:lineRule="exact"/>
              <w:rPr>
                <w:sz w:val="1"/>
                <w:szCs w:val="1"/>
                <w:color w:val="auto"/>
              </w:rPr>
            </w:pPr>
          </w:p>
        </w:tc>
        <w:tc>
          <w:tcPr>
            <w:tcW w:w="12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2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280" w:type="dxa"/>
            <w:vAlign w:val="bottom"/>
            <w:shd w:val="clear" w:color="auto" w:fill="7F7F7F"/>
          </w:tcPr>
          <w:p>
            <w:pPr>
              <w:spacing w:after="0" w:line="20" w:lineRule="exact"/>
              <w:rPr>
                <w:sz w:val="1"/>
                <w:szCs w:val="1"/>
                <w:color w:val="auto"/>
              </w:rPr>
            </w:pPr>
          </w:p>
        </w:tc>
        <w:tc>
          <w:tcPr>
            <w:tcW w:w="140" w:type="dxa"/>
            <w:vAlign w:val="bottom"/>
            <w:tcBorders>
              <w:right w:val="single" w:sz="8" w:color="FEFEFE"/>
            </w:tcBorders>
            <w:gridSpan w:val="2"/>
            <w:shd w:val="clear" w:color="auto" w:fill="7F7F7F"/>
          </w:tcPr>
          <w:p>
            <w:pPr>
              <w:spacing w:after="0" w:line="20" w:lineRule="exact"/>
              <w:rPr>
                <w:sz w:val="1"/>
                <w:szCs w:val="1"/>
                <w:color w:val="auto"/>
              </w:rPr>
            </w:pPr>
          </w:p>
        </w:tc>
        <w:tc>
          <w:tcPr>
            <w:tcW w:w="140" w:type="dxa"/>
            <w:vAlign w:val="bottom"/>
            <w:shd w:val="clear" w:color="auto" w:fill="7F7F7F"/>
          </w:tcPr>
          <w:p>
            <w:pPr>
              <w:spacing w:after="0" w:line="20" w:lineRule="exact"/>
              <w:rPr>
                <w:sz w:val="1"/>
                <w:szCs w:val="1"/>
                <w:color w:val="auto"/>
              </w:rPr>
            </w:pPr>
          </w:p>
        </w:tc>
        <w:tc>
          <w:tcPr>
            <w:tcW w:w="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260" w:type="dxa"/>
            <w:vAlign w:val="bottom"/>
            <w:shd w:val="clear" w:color="auto" w:fill="7F7F7F"/>
          </w:tcPr>
          <w:p>
            <w:pPr>
              <w:spacing w:after="0" w:line="20" w:lineRule="exact"/>
              <w:rPr>
                <w:sz w:val="1"/>
                <w:szCs w:val="1"/>
                <w:color w:val="auto"/>
              </w:rPr>
            </w:pPr>
          </w:p>
        </w:tc>
        <w:tc>
          <w:tcPr>
            <w:tcW w:w="80" w:type="dxa"/>
            <w:vAlign w:val="bottom"/>
            <w:shd w:val="clear" w:color="auto" w:fill="7F7F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Pr>
          <w:p>
            <w:pPr>
              <w:ind w:left="20"/>
              <w:spacing w:after="0" w:line="250" w:lineRule="exact"/>
              <w:rPr>
                <w:sz w:val="20"/>
                <w:szCs w:val="20"/>
                <w:color w:val="auto"/>
              </w:rPr>
            </w:pPr>
            <w:r>
              <w:rPr>
                <w:rFonts w:ascii="Arial" w:cs="Arial" w:eastAsia="Arial" w:hAnsi="Arial"/>
                <w:sz w:val="28"/>
                <w:szCs w:val="28"/>
                <w:color w:val="404040"/>
                <w:vertAlign w:val="subscript"/>
              </w:rPr>
              <w:t>​</w:t>
            </w:r>
            <w:r>
              <w:rPr>
                <w:rFonts w:ascii="Arial" w:cs="Arial" w:eastAsia="Arial" w:hAnsi="Arial"/>
                <w:sz w:val="14"/>
                <w:szCs w:val="14"/>
                <w:b w:val="1"/>
                <w:bCs w:val="1"/>
                <w:color w:val="404040"/>
              </w:rPr>
              <w:t>Philip R. Gallagher</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61</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2020</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21"/>
                <w:szCs w:val="21"/>
                <w:color w:val="auto"/>
              </w:rPr>
            </w:pPr>
          </w:p>
        </w:tc>
        <w:tc>
          <w:tcPr>
            <w:tcW w:w="200" w:type="dxa"/>
            <w:vAlign w:val="bottom"/>
          </w:tcPr>
          <w:p>
            <w:pPr>
              <w:ind w:left="140"/>
              <w:spacing w:after="0"/>
              <w:rPr>
                <w:sz w:val="20"/>
                <w:szCs w:val="20"/>
                <w:color w:val="auto"/>
              </w:rPr>
            </w:pPr>
            <w:r>
              <w:rPr>
                <w:rFonts w:ascii="Arial" w:cs="Arial" w:eastAsia="Arial" w:hAnsi="Arial"/>
                <w:sz w:val="14"/>
                <w:szCs w:val="14"/>
                <w:color w:val="404040"/>
              </w:rPr>
              <w:t>​​</w:t>
            </w:r>
          </w:p>
        </w:tc>
        <w:tc>
          <w:tcPr>
            <w:tcW w:w="600" w:type="dxa"/>
            <w:vAlign w:val="bottom"/>
          </w:tcPr>
          <w:p>
            <w:pPr>
              <w:ind w:left="60"/>
              <w:spacing w:after="0"/>
              <w:rPr>
                <w:sz w:val="20"/>
                <w:szCs w:val="20"/>
                <w:color w:val="auto"/>
              </w:rPr>
            </w:pPr>
            <w:r>
              <w:rPr>
                <w:rFonts w:ascii="Arial" w:cs="Arial" w:eastAsia="Arial" w:hAnsi="Arial"/>
                <w:sz w:val="14"/>
                <w:szCs w:val="14"/>
                <w:color w:val="404040"/>
              </w:rPr>
              <w:t>NO</w:t>
            </w:r>
          </w:p>
        </w:tc>
        <w:tc>
          <w:tcPr>
            <w:tcW w:w="200" w:type="dxa"/>
            <w:vAlign w:val="bottom"/>
            <w:tcBorders>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shd w:val="clear" w:color="auto" w:fill="B2B2B2"/>
          </w:tcPr>
          <w:p>
            <w:pPr>
              <w:spacing w:after="0"/>
              <w:rPr>
                <w:sz w:val="21"/>
                <w:szCs w:val="21"/>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240" w:type="dxa"/>
            <w:vAlign w:val="bottom"/>
          </w:tcPr>
          <w:p>
            <w:pPr>
              <w:jc w:val="right"/>
              <w:spacing w:after="0"/>
              <w:rPr>
                <w:sz w:val="20"/>
                <w:szCs w:val="20"/>
                <w:color w:val="auto"/>
              </w:rPr>
            </w:pPr>
            <w:r>
              <w:rPr>
                <w:rFonts w:ascii="Arial" w:cs="Arial" w:eastAsia="Arial" w:hAnsi="Arial"/>
                <w:sz w:val="14"/>
                <w:szCs w:val="14"/>
                <w:color w:val="404040"/>
              </w:rPr>
              <w:t>​</w:t>
            </w:r>
          </w:p>
        </w:tc>
        <w:tc>
          <w:tcPr>
            <w:tcW w:w="140" w:type="dxa"/>
            <w:vAlign w:val="bottom"/>
            <w:gridSpan w:val="3"/>
          </w:tcPr>
          <w:p>
            <w:pPr>
              <w:ind w:left="60"/>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404040"/>
              </w:rPr>
              <w:t>​</w:t>
            </w:r>
          </w:p>
        </w:tc>
        <w:tc>
          <w:tcPr>
            <w:tcW w:w="160" w:type="dxa"/>
            <w:vAlign w:val="bottom"/>
            <w:tcBorders>
              <w:right w:val="single" w:sz="8" w:color="FEFEFE"/>
            </w:tcBorders>
            <w:gridSpan w:val="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4"/>
                <w:szCs w:val="14"/>
                <w:color w:val="404040"/>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FEFEFE"/>
            </w:tcBorders>
            <w:gridSpan w:val="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280" w:type="dxa"/>
            <w:vAlign w:val="bottom"/>
          </w:tcPr>
          <w:p>
            <w:pPr>
              <w:ind w:left="180"/>
              <w:spacing w:after="0"/>
              <w:rPr>
                <w:sz w:val="20"/>
                <w:szCs w:val="20"/>
                <w:color w:val="auto"/>
              </w:rPr>
            </w:pPr>
            <w:r>
              <w:rPr>
                <w:rFonts w:ascii="Arial" w:cs="Arial" w:eastAsia="Arial" w:hAnsi="Arial"/>
                <w:sz w:val="14"/>
                <w:szCs w:val="14"/>
                <w:color w:val="404040"/>
              </w:rPr>
              <w:t>​</w:t>
            </w:r>
          </w:p>
        </w:tc>
        <w:tc>
          <w:tcPr>
            <w:tcW w:w="140" w:type="dxa"/>
            <w:vAlign w:val="bottom"/>
            <w:tcBorders>
              <w:right w:val="single" w:sz="8" w:color="FEFEFE"/>
            </w:tcBorders>
            <w:gridSpan w:val="2"/>
          </w:tcPr>
          <w:p>
            <w:pPr>
              <w:jc w:val="right"/>
              <w:spacing w:after="0"/>
              <w:rPr>
                <w:sz w:val="20"/>
                <w:szCs w:val="20"/>
                <w:color w:val="auto"/>
              </w:rPr>
            </w:pPr>
            <w:r>
              <w:rPr>
                <w:rFonts w:ascii="Arial" w:cs="Arial" w:eastAsia="Arial" w:hAnsi="Arial"/>
                <w:sz w:val="14"/>
                <w:szCs w:val="14"/>
                <w:color w:val="404040"/>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4"/>
                <w:szCs w:val="14"/>
                <w:color w:val="404040"/>
              </w:rPr>
              <w:t>​​</w:t>
            </w:r>
          </w:p>
        </w:tc>
        <w:tc>
          <w:tcPr>
            <w:tcW w:w="260" w:type="dxa"/>
            <w:vAlign w:val="bottom"/>
          </w:tcPr>
          <w:p>
            <w:pPr>
              <w:ind w:left="18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174"/>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Chief Executive Officer, Avnet, Inc.</w:t>
            </w:r>
          </w:p>
        </w:tc>
        <w:tc>
          <w:tcPr>
            <w:tcW w:w="220" w:type="dxa"/>
            <w:vAlign w:val="bottom"/>
            <w:tcBorders>
              <w:bottom w:val="single" w:sz="8" w:color="7F7F7F"/>
            </w:tcBorders>
          </w:tcPr>
          <w:p>
            <w:pPr>
              <w:spacing w:after="0"/>
              <w:rPr>
                <w:sz w:val="15"/>
                <w:szCs w:val="15"/>
                <w:color w:val="auto"/>
              </w:rPr>
            </w:pPr>
          </w:p>
        </w:tc>
        <w:tc>
          <w:tcPr>
            <w:tcW w:w="36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4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2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right w:val="single" w:sz="8" w:color="B2B2B2"/>
            </w:tcBorders>
          </w:tcPr>
          <w:p>
            <w:pPr>
              <w:spacing w:after="0"/>
              <w:rPr>
                <w:sz w:val="15"/>
                <w:szCs w:val="15"/>
                <w:color w:val="auto"/>
              </w:rPr>
            </w:pPr>
          </w:p>
        </w:tc>
        <w:tc>
          <w:tcPr>
            <w:tcW w:w="100" w:type="dxa"/>
            <w:vAlign w:val="bottom"/>
            <w:tcBorders>
              <w:bottom w:val="single" w:sz="8" w:color="7F7F7F"/>
            </w:tcBorders>
            <w:shd w:val="clear" w:color="auto" w:fill="B2B2B2"/>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14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28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tcPr>
          <w:p>
            <w:pPr>
              <w:spacing w:after="0"/>
              <w:rPr>
                <w:sz w:val="15"/>
                <w:szCs w:val="15"/>
                <w:color w:val="auto"/>
              </w:rPr>
            </w:pPr>
          </w:p>
        </w:tc>
        <w:tc>
          <w:tcPr>
            <w:tcW w:w="1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Jo Ann Jenkins</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B2B2B2"/>
            </w:tcBorders>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80" w:type="dxa"/>
            <w:vAlign w:val="bottom"/>
            <w:shd w:val="clear" w:color="auto" w:fill="B2B2B2"/>
          </w:tcPr>
          <w:p>
            <w:pPr>
              <w:spacing w:after="0"/>
              <w:rPr>
                <w:sz w:val="16"/>
                <w:szCs w:val="16"/>
                <w:color w:val="auto"/>
              </w:rPr>
            </w:pPr>
          </w:p>
        </w:tc>
        <w:tc>
          <w:tcPr>
            <w:tcW w:w="80" w:type="dxa"/>
            <w:vAlign w:val="bottom"/>
            <w:shd w:val="clear" w:color="auto" w:fill="B2B2B2"/>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100" w:type="dxa"/>
            <w:vAlign w:val="bottom"/>
            <w:shd w:val="clear" w:color="auto" w:fill="B2B2B2"/>
          </w:tcPr>
          <w:p>
            <w:pPr>
              <w:spacing w:after="0"/>
              <w:rPr>
                <w:sz w:val="16"/>
                <w:szCs w:val="16"/>
                <w:color w:val="auto"/>
              </w:rPr>
            </w:pPr>
          </w:p>
        </w:tc>
        <w:tc>
          <w:tcPr>
            <w:tcW w:w="60" w:type="dxa"/>
            <w:vAlign w:val="bottom"/>
            <w:shd w:val="clear" w:color="auto" w:fill="B2B2B2"/>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FEFEFE"/>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line="243"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color w:val="404040"/>
              </w:rPr>
              <w:t>Chief Executive Officer, AARP</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64</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2018</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tcBorders>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shd w:val="clear" w:color="auto" w:fill="B2B2B2"/>
          </w:tcPr>
          <w:p>
            <w:pPr>
              <w:spacing w:after="0"/>
              <w:rPr>
                <w:sz w:val="21"/>
                <w:szCs w:val="21"/>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240" w:type="dxa"/>
            <w:vAlign w:val="bottom"/>
          </w:tcPr>
          <w:p>
            <w:pPr>
              <w:jc w:val="right"/>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80" w:type="dxa"/>
            <w:vAlign w:val="bottom"/>
            <w:shd w:val="clear" w:color="auto" w:fill="B2B2B2"/>
          </w:tcPr>
          <w:p>
            <w:pPr>
              <w:spacing w:after="0"/>
              <w:rPr>
                <w:sz w:val="21"/>
                <w:szCs w:val="21"/>
                <w:color w:val="auto"/>
              </w:rPr>
            </w:pPr>
          </w:p>
        </w:tc>
        <w:tc>
          <w:tcPr>
            <w:tcW w:w="80" w:type="dxa"/>
            <w:vAlign w:val="bottom"/>
            <w:shd w:val="clear" w:color="auto" w:fill="B2B2B2"/>
          </w:tcPr>
          <w:p>
            <w:pPr>
              <w:spacing w:after="0"/>
              <w:rPr>
                <w:sz w:val="21"/>
                <w:szCs w:val="21"/>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00" w:type="dxa"/>
            <w:vAlign w:val="bottom"/>
            <w:shd w:val="clear" w:color="auto" w:fill="B2B2B2"/>
          </w:tcPr>
          <w:p>
            <w:pPr>
              <w:spacing w:after="0"/>
              <w:rPr>
                <w:sz w:val="21"/>
                <w:szCs w:val="21"/>
                <w:color w:val="auto"/>
              </w:rPr>
            </w:pPr>
          </w:p>
        </w:tc>
        <w:tc>
          <w:tcPr>
            <w:tcW w:w="60" w:type="dxa"/>
            <w:vAlign w:val="bottom"/>
            <w:shd w:val="clear" w:color="auto" w:fill="B2B2B2"/>
          </w:tcPr>
          <w:p>
            <w:pPr>
              <w:spacing w:after="0"/>
              <w:rPr>
                <w:sz w:val="21"/>
                <w:szCs w:val="21"/>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280" w:type="dxa"/>
            <w:vAlign w:val="bottom"/>
          </w:tcPr>
          <w:p>
            <w:pPr>
              <w:ind w:left="180"/>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80" w:type="dxa"/>
            <w:vAlign w:val="bottom"/>
            <w:tcBorders>
              <w:right w:val="single" w:sz="8" w:color="FEFEFE"/>
            </w:tcBorders>
          </w:tcPr>
          <w:p>
            <w:pPr>
              <w:jc w:val="right"/>
              <w:spacing w:after="0"/>
              <w:rPr>
                <w:sz w:val="20"/>
                <w:szCs w:val="20"/>
                <w:color w:val="auto"/>
              </w:rPr>
            </w:pPr>
            <w:r>
              <w:rPr>
                <w:rFonts w:ascii="Arial" w:cs="Arial" w:eastAsia="Arial" w:hAnsi="Arial"/>
                <w:sz w:val="14"/>
                <w:szCs w:val="14"/>
                <w:color w:val="404040"/>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4"/>
                <w:szCs w:val="14"/>
                <w:color w:val="404040"/>
              </w:rPr>
              <w:t>​​</w:t>
            </w:r>
          </w:p>
        </w:tc>
        <w:tc>
          <w:tcPr>
            <w:tcW w:w="260" w:type="dxa"/>
            <w:vAlign w:val="bottom"/>
          </w:tcPr>
          <w:p>
            <w:pPr>
              <w:ind w:left="18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201"/>
        </w:trPr>
        <w:tc>
          <w:tcPr>
            <w:tcW w:w="2840" w:type="dxa"/>
            <w:vAlign w:val="bottom"/>
            <w:tcBorders>
              <w:top w:val="single" w:sz="8" w:color="7F7F7F"/>
            </w:tcBorders>
          </w:tcPr>
          <w:p>
            <w:pPr>
              <w:ind w:left="40"/>
              <w:spacing w:after="0"/>
              <w:rPr>
                <w:sz w:val="20"/>
                <w:szCs w:val="20"/>
                <w:color w:val="auto"/>
              </w:rPr>
            </w:pPr>
            <w:r>
              <w:rPr>
                <w:rFonts w:ascii="Arial" w:cs="Arial" w:eastAsia="Arial" w:hAnsi="Arial"/>
                <w:sz w:val="14"/>
                <w:szCs w:val="14"/>
                <w:b w:val="1"/>
                <w:bCs w:val="1"/>
                <w:color w:val="404040"/>
              </w:rPr>
              <w:t>Oleg Khaykin</w:t>
            </w:r>
          </w:p>
        </w:tc>
        <w:tc>
          <w:tcPr>
            <w:tcW w:w="220" w:type="dxa"/>
            <w:vAlign w:val="bottom"/>
            <w:tcBorders>
              <w:top w:val="single" w:sz="8" w:color="7F7F7F"/>
            </w:tcBorders>
          </w:tcPr>
          <w:p>
            <w:pPr>
              <w:spacing w:after="0"/>
              <w:rPr>
                <w:sz w:val="17"/>
                <w:szCs w:val="17"/>
                <w:color w:val="auto"/>
              </w:rPr>
            </w:pPr>
          </w:p>
        </w:tc>
        <w:tc>
          <w:tcPr>
            <w:tcW w:w="360" w:type="dxa"/>
            <w:vAlign w:val="bottom"/>
            <w:tcBorders>
              <w:top w:val="single" w:sz="8" w:color="7F7F7F"/>
            </w:tcBorders>
          </w:tcPr>
          <w:p>
            <w:pPr>
              <w:spacing w:after="0"/>
              <w:rPr>
                <w:sz w:val="17"/>
                <w:szCs w:val="17"/>
                <w:color w:val="auto"/>
              </w:rPr>
            </w:pPr>
          </w:p>
        </w:tc>
        <w:tc>
          <w:tcPr>
            <w:tcW w:w="100" w:type="dxa"/>
            <w:vAlign w:val="bottom"/>
            <w:tcBorders>
              <w:top w:val="single" w:sz="8" w:color="7F7F7F"/>
            </w:tcBorders>
          </w:tcPr>
          <w:p>
            <w:pPr>
              <w:spacing w:after="0"/>
              <w:rPr>
                <w:sz w:val="17"/>
                <w:szCs w:val="17"/>
                <w:color w:val="auto"/>
              </w:rPr>
            </w:pPr>
          </w:p>
        </w:tc>
        <w:tc>
          <w:tcPr>
            <w:tcW w:w="640" w:type="dxa"/>
            <w:vAlign w:val="bottom"/>
            <w:tcBorders>
              <w:top w:val="single" w:sz="8" w:color="7F7F7F"/>
            </w:tcBorders>
          </w:tcPr>
          <w:p>
            <w:pPr>
              <w:spacing w:after="0"/>
              <w:rPr>
                <w:sz w:val="17"/>
                <w:szCs w:val="17"/>
                <w:color w:val="auto"/>
              </w:rPr>
            </w:pPr>
          </w:p>
        </w:tc>
        <w:tc>
          <w:tcPr>
            <w:tcW w:w="180" w:type="dxa"/>
            <w:vAlign w:val="bottom"/>
            <w:tcBorders>
              <w:top w:val="single" w:sz="8" w:color="7F7F7F"/>
            </w:tcBorders>
          </w:tcPr>
          <w:p>
            <w:pPr>
              <w:spacing w:after="0"/>
              <w:rPr>
                <w:sz w:val="17"/>
                <w:szCs w:val="17"/>
                <w:color w:val="auto"/>
              </w:rPr>
            </w:pPr>
          </w:p>
        </w:tc>
        <w:tc>
          <w:tcPr>
            <w:tcW w:w="100" w:type="dxa"/>
            <w:vAlign w:val="bottom"/>
            <w:tcBorders>
              <w:top w:val="single" w:sz="8" w:color="7F7F7F"/>
            </w:tcBorders>
          </w:tcPr>
          <w:p>
            <w:pPr>
              <w:spacing w:after="0"/>
              <w:rPr>
                <w:sz w:val="17"/>
                <w:szCs w:val="17"/>
                <w:color w:val="auto"/>
              </w:rPr>
            </w:pPr>
          </w:p>
        </w:tc>
        <w:tc>
          <w:tcPr>
            <w:tcW w:w="200" w:type="dxa"/>
            <w:vAlign w:val="bottom"/>
            <w:tcBorders>
              <w:top w:val="single" w:sz="8" w:color="7F7F7F"/>
            </w:tcBorders>
          </w:tcPr>
          <w:p>
            <w:pPr>
              <w:spacing w:after="0"/>
              <w:rPr>
                <w:sz w:val="17"/>
                <w:szCs w:val="17"/>
                <w:color w:val="auto"/>
              </w:rPr>
            </w:pPr>
          </w:p>
        </w:tc>
        <w:tc>
          <w:tcPr>
            <w:tcW w:w="600" w:type="dxa"/>
            <w:vAlign w:val="bottom"/>
            <w:tcBorders>
              <w:top w:val="single" w:sz="8" w:color="7F7F7F"/>
            </w:tcBorders>
          </w:tcPr>
          <w:p>
            <w:pPr>
              <w:spacing w:after="0"/>
              <w:rPr>
                <w:sz w:val="17"/>
                <w:szCs w:val="17"/>
                <w:color w:val="auto"/>
              </w:rPr>
            </w:pPr>
          </w:p>
        </w:tc>
        <w:tc>
          <w:tcPr>
            <w:tcW w:w="100" w:type="dxa"/>
            <w:vAlign w:val="bottom"/>
            <w:tcBorders>
              <w:top w:val="single" w:sz="8" w:color="7F7F7F"/>
            </w:tcBorders>
          </w:tcPr>
          <w:p>
            <w:pPr>
              <w:spacing w:after="0"/>
              <w:rPr>
                <w:sz w:val="17"/>
                <w:szCs w:val="17"/>
                <w:color w:val="auto"/>
              </w:rPr>
            </w:pPr>
          </w:p>
        </w:tc>
        <w:tc>
          <w:tcPr>
            <w:tcW w:w="100" w:type="dxa"/>
            <w:vAlign w:val="bottom"/>
            <w:tcBorders>
              <w:top w:val="single" w:sz="8" w:color="7F7F7F"/>
              <w:right w:val="single" w:sz="8" w:color="B2B2B2"/>
            </w:tcBorders>
          </w:tcPr>
          <w:p>
            <w:pPr>
              <w:spacing w:after="0"/>
              <w:rPr>
                <w:sz w:val="17"/>
                <w:szCs w:val="17"/>
                <w:color w:val="auto"/>
              </w:rPr>
            </w:pPr>
          </w:p>
        </w:tc>
        <w:tc>
          <w:tcPr>
            <w:tcW w:w="100" w:type="dxa"/>
            <w:vAlign w:val="bottom"/>
            <w:tcBorders>
              <w:top w:val="single" w:sz="8" w:color="7F7F7F"/>
            </w:tcBorders>
            <w:shd w:val="clear" w:color="auto" w:fill="B2B2B2"/>
          </w:tcPr>
          <w:p>
            <w:pPr>
              <w:spacing w:after="0"/>
              <w:rPr>
                <w:sz w:val="17"/>
                <w:szCs w:val="17"/>
                <w:color w:val="auto"/>
              </w:rPr>
            </w:pPr>
          </w:p>
        </w:tc>
        <w:tc>
          <w:tcPr>
            <w:tcW w:w="360" w:type="dxa"/>
            <w:vAlign w:val="bottom"/>
            <w:tcBorders>
              <w:top w:val="single" w:sz="8" w:color="7F7F7F"/>
            </w:tcBorders>
            <w:gridSpan w:val="3"/>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60" w:type="dxa"/>
            <w:vAlign w:val="bottom"/>
            <w:tcBorders>
              <w:top w:val="single" w:sz="8" w:color="7F7F7F"/>
            </w:tcBorders>
          </w:tcPr>
          <w:p>
            <w:pPr>
              <w:spacing w:after="0"/>
              <w:rPr>
                <w:sz w:val="17"/>
                <w:szCs w:val="17"/>
                <w:color w:val="auto"/>
              </w:rPr>
            </w:pPr>
          </w:p>
        </w:tc>
        <w:tc>
          <w:tcPr>
            <w:tcW w:w="40" w:type="dxa"/>
            <w:vAlign w:val="bottom"/>
            <w:tcBorders>
              <w:top w:val="single" w:sz="8" w:color="7F7F7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18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80" w:type="dxa"/>
            <w:vAlign w:val="bottom"/>
            <w:tcBorders>
              <w:top w:val="single" w:sz="8" w:color="7F7F7F"/>
              <w:right w:val="single" w:sz="8" w:color="FEFEFE"/>
            </w:tcBorders>
            <w:shd w:val="clear" w:color="auto" w:fill="B2B2B2"/>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140" w:type="dxa"/>
            <w:vAlign w:val="bottom"/>
            <w:tcBorders>
              <w:top w:val="single" w:sz="8" w:color="7F7F7F"/>
            </w:tcBorders>
          </w:tcPr>
          <w:p>
            <w:pPr>
              <w:spacing w:after="0"/>
              <w:rPr>
                <w:sz w:val="17"/>
                <w:szCs w:val="17"/>
                <w:color w:val="auto"/>
              </w:rPr>
            </w:pPr>
          </w:p>
        </w:tc>
        <w:tc>
          <w:tcPr>
            <w:tcW w:w="100" w:type="dxa"/>
            <w:vAlign w:val="bottom"/>
            <w:tcBorders>
              <w:top w:val="single" w:sz="8" w:color="7F7F7F"/>
            </w:tcBorders>
          </w:tcPr>
          <w:p>
            <w:pPr>
              <w:spacing w:after="0"/>
              <w:rPr>
                <w:sz w:val="17"/>
                <w:szCs w:val="17"/>
                <w:color w:val="auto"/>
              </w:rPr>
            </w:pPr>
          </w:p>
        </w:tc>
        <w:tc>
          <w:tcPr>
            <w:tcW w:w="60" w:type="dxa"/>
            <w:vAlign w:val="bottom"/>
            <w:tcBorders>
              <w:top w:val="single" w:sz="8" w:color="7F7F7F"/>
            </w:tcBorders>
          </w:tcPr>
          <w:p>
            <w:pPr>
              <w:spacing w:after="0"/>
              <w:rPr>
                <w:sz w:val="17"/>
                <w:szCs w:val="17"/>
                <w:color w:val="auto"/>
              </w:rPr>
            </w:pPr>
          </w:p>
        </w:tc>
        <w:tc>
          <w:tcPr>
            <w:tcW w:w="80" w:type="dxa"/>
            <w:vAlign w:val="bottom"/>
            <w:tcBorders>
              <w:top w:val="single" w:sz="8" w:color="7F7F7F"/>
              <w:right w:val="single" w:sz="8" w:color="FEFEFE"/>
            </w:tcBorders>
            <w:shd w:val="clear" w:color="auto" w:fill="B2B2B2"/>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gridSpan w:val="2"/>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000000"/>
              </w:rPr>
              <w:t>​</w:t>
            </w:r>
          </w:p>
        </w:tc>
        <w:tc>
          <w:tcPr>
            <w:tcW w:w="280" w:type="dxa"/>
            <w:vAlign w:val="bottom"/>
            <w:tcBorders>
              <w:top w:val="single" w:sz="8" w:color="7F7F7F"/>
            </w:tcBorders>
            <w:vMerge w:val="restart"/>
          </w:tcPr>
          <w:p>
            <w:pPr>
              <w:ind w:left="80"/>
              <w:spacing w:after="0"/>
              <w:rPr>
                <w:sz w:val="20"/>
                <w:szCs w:val="20"/>
                <w:color w:val="auto"/>
              </w:rPr>
            </w:pPr>
            <w:r>
              <w:rPr>
                <w:rFonts w:ascii="Arial" w:cs="Arial" w:eastAsia="Arial" w:hAnsi="Arial"/>
                <w:sz w:val="25"/>
                <w:szCs w:val="25"/>
                <w:color w:val="auto"/>
              </w:rPr>
              <w:t>◦</w:t>
            </w:r>
          </w:p>
        </w:tc>
        <w:tc>
          <w:tcPr>
            <w:tcW w:w="60" w:type="dxa"/>
            <w:vAlign w:val="bottom"/>
            <w:tcBorders>
              <w:top w:val="single" w:sz="8" w:color="7F7F7F"/>
            </w:tcBorders>
          </w:tcPr>
          <w:p>
            <w:pPr>
              <w:spacing w:after="0"/>
              <w:rPr>
                <w:sz w:val="17"/>
                <w:szCs w:val="17"/>
                <w:color w:val="auto"/>
              </w:rPr>
            </w:pPr>
          </w:p>
        </w:tc>
        <w:tc>
          <w:tcPr>
            <w:tcW w:w="80" w:type="dxa"/>
            <w:vAlign w:val="bottom"/>
            <w:tcBorders>
              <w:top w:val="single" w:sz="8" w:color="7F7F7F"/>
              <w:right w:val="single" w:sz="8" w:color="FEFEFE"/>
            </w:tcBorders>
            <w:shd w:val="clear" w:color="auto" w:fill="B2B2B2"/>
          </w:tcPr>
          <w:p>
            <w:pPr>
              <w:spacing w:after="0"/>
              <w:rPr>
                <w:sz w:val="17"/>
                <w:szCs w:val="17"/>
                <w:color w:val="auto"/>
              </w:rPr>
            </w:pPr>
          </w:p>
        </w:tc>
        <w:tc>
          <w:tcPr>
            <w:tcW w:w="140" w:type="dxa"/>
            <w:vAlign w:val="bottom"/>
            <w:tcBorders>
              <w:top w:val="single" w:sz="8" w:color="7F7F7F"/>
            </w:tcBorders>
          </w:tcPr>
          <w:p>
            <w:pPr>
              <w:spacing w:after="0"/>
              <w:rPr>
                <w:sz w:val="17"/>
                <w:szCs w:val="17"/>
                <w:color w:val="auto"/>
              </w:rPr>
            </w:pPr>
          </w:p>
        </w:tc>
        <w:tc>
          <w:tcPr>
            <w:tcW w:w="60" w:type="dxa"/>
            <w:vAlign w:val="bottom"/>
            <w:tcBorders>
              <w:top w:val="single" w:sz="8" w:color="7F7F7F"/>
            </w:tcBorders>
          </w:tcPr>
          <w:p>
            <w:pPr>
              <w:spacing w:after="0"/>
              <w:rPr>
                <w:sz w:val="17"/>
                <w:szCs w:val="17"/>
                <w:color w:val="auto"/>
              </w:rPr>
            </w:pPr>
          </w:p>
        </w:tc>
        <w:tc>
          <w:tcPr>
            <w:tcW w:w="340" w:type="dxa"/>
            <w:vAlign w:val="bottom"/>
            <w:tcBorders>
              <w:top w:val="single" w:sz="8" w:color="7F7F7F"/>
            </w:tcBorders>
            <w:gridSpan w:val="2"/>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80" w:type="dxa"/>
            <w:vAlign w:val="bottom"/>
            <w:tcBorders>
              <w:top w:val="single" w:sz="8" w:color="7F7F7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23"/>
                <w:szCs w:val="23"/>
                <w:color w:val="404040"/>
                <w:vertAlign w:val="superscript"/>
              </w:rPr>
              <w:t>​</w:t>
            </w:r>
            <w:r>
              <w:rPr>
                <w:rFonts w:ascii="Arial" w:cs="Arial" w:eastAsia="Arial" w:hAnsi="Arial"/>
                <w:sz w:val="13"/>
                <w:szCs w:val="13"/>
                <w:color w:val="404040"/>
              </w:rPr>
              <w:t>President and Chief Executive Officer,</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57</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2018</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tcBorders>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shd w:val="clear" w:color="auto" w:fill="B2B2B2"/>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404040"/>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178"/>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Viavi Solutions, Inc.</w:t>
            </w:r>
          </w:p>
        </w:tc>
        <w:tc>
          <w:tcPr>
            <w:tcW w:w="220" w:type="dxa"/>
            <w:vAlign w:val="bottom"/>
            <w:tcBorders>
              <w:bottom w:val="single" w:sz="8" w:color="7F7F7F"/>
            </w:tcBorders>
          </w:tcPr>
          <w:p>
            <w:pPr>
              <w:spacing w:after="0"/>
              <w:rPr>
                <w:sz w:val="15"/>
                <w:szCs w:val="15"/>
                <w:color w:val="auto"/>
              </w:rPr>
            </w:pPr>
          </w:p>
        </w:tc>
        <w:tc>
          <w:tcPr>
            <w:tcW w:w="36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4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2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right w:val="single" w:sz="8" w:color="B2B2B2"/>
            </w:tcBorders>
          </w:tcPr>
          <w:p>
            <w:pPr>
              <w:spacing w:after="0"/>
              <w:rPr>
                <w:sz w:val="15"/>
                <w:szCs w:val="15"/>
                <w:color w:val="auto"/>
              </w:rPr>
            </w:pPr>
          </w:p>
        </w:tc>
        <w:tc>
          <w:tcPr>
            <w:tcW w:w="100" w:type="dxa"/>
            <w:vAlign w:val="bottom"/>
            <w:tcBorders>
              <w:bottom w:val="single" w:sz="8" w:color="7F7F7F"/>
            </w:tcBorders>
            <w:shd w:val="clear" w:color="auto" w:fill="B2B2B2"/>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14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28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James A. Lawrence</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B2B2B2"/>
            </w:tcBorders>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restart"/>
          </w:tcPr>
          <w:p>
            <w:pPr>
              <w:spacing w:after="0" w:line="432" w:lineRule="exact"/>
              <w:rPr>
                <w:sz w:val="20"/>
                <w:szCs w:val="20"/>
                <w:color w:val="auto"/>
              </w:rPr>
            </w:pPr>
            <w:r>
              <w:rPr>
                <w:rFonts w:ascii="Arial" w:cs="Arial" w:eastAsia="Arial" w:hAnsi="Arial"/>
                <w:sz w:val="14"/>
                <w:szCs w:val="14"/>
                <w:color w:val="404040"/>
              </w:rPr>
              <w:t>​</w:t>
            </w:r>
            <w:r>
              <w:rPr>
                <w:rFonts w:ascii="Arial" w:cs="Arial" w:eastAsia="Arial" w:hAnsi="Arial"/>
                <w:sz w:val="50"/>
                <w:szCs w:val="50"/>
                <w:color w:val="000000"/>
                <w:vertAlign w:val="subscript"/>
              </w:rPr>
              <w:t>​</w:t>
            </w:r>
          </w:p>
        </w:tc>
        <w:tc>
          <w:tcPr>
            <w:tcW w:w="160" w:type="dxa"/>
            <w:vAlign w:val="bottom"/>
            <w:gridSpan w:val="2"/>
            <w:vMerge w:val="restart"/>
          </w:tcPr>
          <w:p>
            <w:pPr>
              <w:spacing w:after="0"/>
              <w:rPr>
                <w:sz w:val="20"/>
                <w:szCs w:val="20"/>
                <w:color w:val="auto"/>
              </w:rPr>
            </w:pPr>
            <w:r>
              <w:rPr>
                <w:rFonts w:ascii="Arial" w:cs="Arial" w:eastAsia="Arial" w:hAnsi="Arial"/>
                <w:sz w:val="25"/>
                <w:szCs w:val="25"/>
                <w:color w:val="auto"/>
              </w:rPr>
              <w:t>◦</w:t>
            </w:r>
          </w:p>
        </w:tc>
        <w:tc>
          <w:tcPr>
            <w:tcW w:w="80" w:type="dxa"/>
            <w:vAlign w:val="bottom"/>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60" w:type="dxa"/>
            <w:vAlign w:val="bottom"/>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gridSpan w:val="2"/>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20"/>
              <w:spacing w:after="0" w:line="243"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color w:val="404040"/>
              </w:rPr>
              <w:t>Chairman, Lake Harriet Capital, LLC</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69</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2011</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tcBorders>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shd w:val="clear" w:color="auto" w:fill="B2B2B2"/>
          </w:tcPr>
          <w:p>
            <w:pPr>
              <w:spacing w:after="0"/>
              <w:rPr>
                <w:sz w:val="21"/>
                <w:szCs w:val="21"/>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240" w:type="dxa"/>
            <w:vAlign w:val="bottom"/>
          </w:tcPr>
          <w:p>
            <w:pPr>
              <w:jc w:val="right"/>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180" w:type="dxa"/>
            <w:vAlign w:val="bottom"/>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4"/>
                <w:szCs w:val="14"/>
                <w:color w:val="404040"/>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21"/>
                <w:szCs w:val="21"/>
                <w:color w:val="auto"/>
              </w:rPr>
            </w:pPr>
          </w:p>
        </w:tc>
        <w:tc>
          <w:tcPr>
            <w:tcW w:w="36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201"/>
        </w:trPr>
        <w:tc>
          <w:tcPr>
            <w:tcW w:w="2840" w:type="dxa"/>
            <w:vAlign w:val="bottom"/>
            <w:tcBorders>
              <w:top w:val="single" w:sz="8" w:color="7F7F7F"/>
            </w:tcBorders>
          </w:tcPr>
          <w:p>
            <w:pPr>
              <w:ind w:left="40"/>
              <w:spacing w:after="0"/>
              <w:rPr>
                <w:sz w:val="20"/>
                <w:szCs w:val="20"/>
                <w:color w:val="auto"/>
              </w:rPr>
            </w:pPr>
            <w:r>
              <w:rPr>
                <w:rFonts w:ascii="Arial" w:cs="Arial" w:eastAsia="Arial" w:hAnsi="Arial"/>
                <w:sz w:val="14"/>
                <w:szCs w:val="14"/>
                <w:b w:val="1"/>
                <w:bCs w:val="1"/>
                <w:color w:val="404040"/>
              </w:rPr>
              <w:t>Ernest E. Maddock</w:t>
            </w:r>
          </w:p>
        </w:tc>
        <w:tc>
          <w:tcPr>
            <w:tcW w:w="220" w:type="dxa"/>
            <w:vAlign w:val="bottom"/>
            <w:tcBorders>
              <w:top w:val="single" w:sz="8" w:color="7F7F7F"/>
            </w:tcBorders>
          </w:tcPr>
          <w:p>
            <w:pPr>
              <w:spacing w:after="0"/>
              <w:rPr>
                <w:sz w:val="17"/>
                <w:szCs w:val="17"/>
                <w:color w:val="auto"/>
              </w:rPr>
            </w:pPr>
          </w:p>
        </w:tc>
        <w:tc>
          <w:tcPr>
            <w:tcW w:w="360" w:type="dxa"/>
            <w:vAlign w:val="bottom"/>
            <w:tcBorders>
              <w:top w:val="single" w:sz="8" w:color="7F7F7F"/>
            </w:tcBorders>
          </w:tcPr>
          <w:p>
            <w:pPr>
              <w:spacing w:after="0"/>
              <w:rPr>
                <w:sz w:val="17"/>
                <w:szCs w:val="17"/>
                <w:color w:val="auto"/>
              </w:rPr>
            </w:pPr>
          </w:p>
        </w:tc>
        <w:tc>
          <w:tcPr>
            <w:tcW w:w="100" w:type="dxa"/>
            <w:vAlign w:val="bottom"/>
            <w:tcBorders>
              <w:top w:val="single" w:sz="8" w:color="7F7F7F"/>
            </w:tcBorders>
          </w:tcPr>
          <w:p>
            <w:pPr>
              <w:spacing w:after="0"/>
              <w:rPr>
                <w:sz w:val="17"/>
                <w:szCs w:val="17"/>
                <w:color w:val="auto"/>
              </w:rPr>
            </w:pPr>
          </w:p>
        </w:tc>
        <w:tc>
          <w:tcPr>
            <w:tcW w:w="640" w:type="dxa"/>
            <w:vAlign w:val="bottom"/>
            <w:tcBorders>
              <w:top w:val="single" w:sz="8" w:color="7F7F7F"/>
            </w:tcBorders>
          </w:tcPr>
          <w:p>
            <w:pPr>
              <w:spacing w:after="0"/>
              <w:rPr>
                <w:sz w:val="17"/>
                <w:szCs w:val="17"/>
                <w:color w:val="auto"/>
              </w:rPr>
            </w:pPr>
          </w:p>
        </w:tc>
        <w:tc>
          <w:tcPr>
            <w:tcW w:w="180" w:type="dxa"/>
            <w:vAlign w:val="bottom"/>
            <w:tcBorders>
              <w:top w:val="single" w:sz="8" w:color="7F7F7F"/>
            </w:tcBorders>
          </w:tcPr>
          <w:p>
            <w:pPr>
              <w:spacing w:after="0"/>
              <w:rPr>
                <w:sz w:val="17"/>
                <w:szCs w:val="17"/>
                <w:color w:val="auto"/>
              </w:rPr>
            </w:pPr>
          </w:p>
        </w:tc>
        <w:tc>
          <w:tcPr>
            <w:tcW w:w="100" w:type="dxa"/>
            <w:vAlign w:val="bottom"/>
            <w:tcBorders>
              <w:top w:val="single" w:sz="8" w:color="7F7F7F"/>
            </w:tcBorders>
          </w:tcPr>
          <w:p>
            <w:pPr>
              <w:spacing w:after="0"/>
              <w:rPr>
                <w:sz w:val="17"/>
                <w:szCs w:val="17"/>
                <w:color w:val="auto"/>
              </w:rPr>
            </w:pPr>
          </w:p>
        </w:tc>
        <w:tc>
          <w:tcPr>
            <w:tcW w:w="200" w:type="dxa"/>
            <w:vAlign w:val="bottom"/>
            <w:tcBorders>
              <w:top w:val="single" w:sz="8" w:color="7F7F7F"/>
            </w:tcBorders>
          </w:tcPr>
          <w:p>
            <w:pPr>
              <w:spacing w:after="0"/>
              <w:rPr>
                <w:sz w:val="17"/>
                <w:szCs w:val="17"/>
                <w:color w:val="auto"/>
              </w:rPr>
            </w:pPr>
          </w:p>
        </w:tc>
        <w:tc>
          <w:tcPr>
            <w:tcW w:w="600" w:type="dxa"/>
            <w:vAlign w:val="bottom"/>
            <w:tcBorders>
              <w:top w:val="single" w:sz="8" w:color="7F7F7F"/>
            </w:tcBorders>
          </w:tcPr>
          <w:p>
            <w:pPr>
              <w:spacing w:after="0"/>
              <w:rPr>
                <w:sz w:val="17"/>
                <w:szCs w:val="17"/>
                <w:color w:val="auto"/>
              </w:rPr>
            </w:pPr>
          </w:p>
        </w:tc>
        <w:tc>
          <w:tcPr>
            <w:tcW w:w="100" w:type="dxa"/>
            <w:vAlign w:val="bottom"/>
            <w:tcBorders>
              <w:top w:val="single" w:sz="8" w:color="7F7F7F"/>
            </w:tcBorders>
          </w:tcPr>
          <w:p>
            <w:pPr>
              <w:spacing w:after="0"/>
              <w:rPr>
                <w:sz w:val="17"/>
                <w:szCs w:val="17"/>
                <w:color w:val="auto"/>
              </w:rPr>
            </w:pPr>
          </w:p>
        </w:tc>
        <w:tc>
          <w:tcPr>
            <w:tcW w:w="100" w:type="dxa"/>
            <w:vAlign w:val="bottom"/>
            <w:tcBorders>
              <w:top w:val="single" w:sz="8" w:color="7F7F7F"/>
              <w:right w:val="single" w:sz="8" w:color="B2B2B2"/>
            </w:tcBorders>
          </w:tcPr>
          <w:p>
            <w:pPr>
              <w:spacing w:after="0"/>
              <w:rPr>
                <w:sz w:val="17"/>
                <w:szCs w:val="17"/>
                <w:color w:val="auto"/>
              </w:rPr>
            </w:pPr>
          </w:p>
        </w:tc>
        <w:tc>
          <w:tcPr>
            <w:tcW w:w="100" w:type="dxa"/>
            <w:vAlign w:val="bottom"/>
            <w:tcBorders>
              <w:top w:val="single" w:sz="8" w:color="7F7F7F"/>
            </w:tcBorders>
            <w:shd w:val="clear" w:color="auto" w:fill="B2B2B2"/>
          </w:tcPr>
          <w:p>
            <w:pPr>
              <w:spacing w:after="0"/>
              <w:rPr>
                <w:sz w:val="17"/>
                <w:szCs w:val="17"/>
                <w:color w:val="auto"/>
              </w:rPr>
            </w:pPr>
          </w:p>
        </w:tc>
        <w:tc>
          <w:tcPr>
            <w:tcW w:w="360" w:type="dxa"/>
            <w:vAlign w:val="bottom"/>
            <w:tcBorders>
              <w:top w:val="single" w:sz="8" w:color="7F7F7F"/>
            </w:tcBorders>
            <w:gridSpan w:val="3"/>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60" w:type="dxa"/>
            <w:vAlign w:val="bottom"/>
            <w:tcBorders>
              <w:top w:val="single" w:sz="8" w:color="7F7F7F"/>
            </w:tcBorders>
          </w:tcPr>
          <w:p>
            <w:pPr>
              <w:spacing w:after="0"/>
              <w:rPr>
                <w:sz w:val="17"/>
                <w:szCs w:val="17"/>
                <w:color w:val="auto"/>
              </w:rPr>
            </w:pPr>
          </w:p>
        </w:tc>
        <w:tc>
          <w:tcPr>
            <w:tcW w:w="40" w:type="dxa"/>
            <w:vAlign w:val="bottom"/>
            <w:tcBorders>
              <w:top w:val="single" w:sz="8" w:color="7F7F7F"/>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18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80" w:type="dxa"/>
            <w:vAlign w:val="bottom"/>
            <w:tcBorders>
              <w:top w:val="single" w:sz="8" w:color="7F7F7F"/>
              <w:right w:val="single" w:sz="8" w:color="FEFEFE"/>
            </w:tcBorders>
            <w:shd w:val="clear" w:color="auto" w:fill="B2B2B2"/>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140" w:type="dxa"/>
            <w:vAlign w:val="bottom"/>
            <w:tcBorders>
              <w:top w:val="single" w:sz="8" w:color="7F7F7F"/>
            </w:tcBorders>
          </w:tcPr>
          <w:p>
            <w:pPr>
              <w:spacing w:after="0"/>
              <w:rPr>
                <w:sz w:val="17"/>
                <w:szCs w:val="17"/>
                <w:color w:val="auto"/>
              </w:rPr>
            </w:pPr>
          </w:p>
        </w:tc>
        <w:tc>
          <w:tcPr>
            <w:tcW w:w="100" w:type="dxa"/>
            <w:vAlign w:val="bottom"/>
            <w:tcBorders>
              <w:top w:val="single" w:sz="8" w:color="7F7F7F"/>
            </w:tcBorders>
          </w:tcPr>
          <w:p>
            <w:pPr>
              <w:spacing w:after="0"/>
              <w:rPr>
                <w:sz w:val="17"/>
                <w:szCs w:val="17"/>
                <w:color w:val="auto"/>
              </w:rPr>
            </w:pPr>
          </w:p>
        </w:tc>
        <w:tc>
          <w:tcPr>
            <w:tcW w:w="60" w:type="dxa"/>
            <w:vAlign w:val="bottom"/>
            <w:tcBorders>
              <w:top w:val="single" w:sz="8" w:color="7F7F7F"/>
            </w:tcBorders>
          </w:tcPr>
          <w:p>
            <w:pPr>
              <w:spacing w:after="0"/>
              <w:rPr>
                <w:sz w:val="17"/>
                <w:szCs w:val="17"/>
                <w:color w:val="auto"/>
              </w:rPr>
            </w:pPr>
          </w:p>
        </w:tc>
        <w:tc>
          <w:tcPr>
            <w:tcW w:w="80" w:type="dxa"/>
            <w:vAlign w:val="bottom"/>
            <w:tcBorders>
              <w:top w:val="single" w:sz="8" w:color="7F7F7F"/>
              <w:right w:val="single" w:sz="8" w:color="FEFEFE"/>
            </w:tcBorders>
            <w:shd w:val="clear" w:color="auto" w:fill="B2B2B2"/>
          </w:tcPr>
          <w:p>
            <w:pPr>
              <w:spacing w:after="0"/>
              <w:rPr>
                <w:sz w:val="17"/>
                <w:szCs w:val="17"/>
                <w:color w:val="auto"/>
              </w:rPr>
            </w:pPr>
          </w:p>
        </w:tc>
        <w:tc>
          <w:tcPr>
            <w:tcW w:w="12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360" w:type="dxa"/>
            <w:vAlign w:val="bottom"/>
            <w:tcBorders>
              <w:top w:val="single" w:sz="8" w:color="7F7F7F"/>
            </w:tcBorders>
            <w:gridSpan w:val="3"/>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60" w:type="dxa"/>
            <w:vAlign w:val="bottom"/>
            <w:tcBorders>
              <w:top w:val="single" w:sz="8" w:color="7F7F7F"/>
            </w:tcBorders>
          </w:tcPr>
          <w:p>
            <w:pPr>
              <w:spacing w:after="0"/>
              <w:rPr>
                <w:sz w:val="17"/>
                <w:szCs w:val="17"/>
                <w:color w:val="auto"/>
              </w:rPr>
            </w:pPr>
          </w:p>
        </w:tc>
        <w:tc>
          <w:tcPr>
            <w:tcW w:w="80" w:type="dxa"/>
            <w:vAlign w:val="bottom"/>
            <w:tcBorders>
              <w:top w:val="single" w:sz="8" w:color="7F7F7F"/>
              <w:right w:val="single" w:sz="8" w:color="FEFEFE"/>
            </w:tcBorders>
            <w:shd w:val="clear" w:color="auto" w:fill="B2B2B2"/>
          </w:tcPr>
          <w:p>
            <w:pPr>
              <w:spacing w:after="0"/>
              <w:rPr>
                <w:sz w:val="17"/>
                <w:szCs w:val="17"/>
                <w:color w:val="auto"/>
              </w:rPr>
            </w:pPr>
          </w:p>
        </w:tc>
        <w:tc>
          <w:tcPr>
            <w:tcW w:w="140" w:type="dxa"/>
            <w:vAlign w:val="bottom"/>
            <w:tcBorders>
              <w:top w:val="single" w:sz="8" w:color="7F7F7F"/>
            </w:tcBorders>
          </w:tcPr>
          <w:p>
            <w:pPr>
              <w:spacing w:after="0"/>
              <w:rPr>
                <w:sz w:val="17"/>
                <w:szCs w:val="17"/>
                <w:color w:val="auto"/>
              </w:rPr>
            </w:pPr>
          </w:p>
        </w:tc>
        <w:tc>
          <w:tcPr>
            <w:tcW w:w="6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260" w:type="dxa"/>
            <w:vAlign w:val="bottom"/>
            <w:tcBorders>
              <w:top w:val="single" w:sz="8" w:color="7F7F7F"/>
            </w:tcBorders>
          </w:tcPr>
          <w:p>
            <w:pPr>
              <w:spacing w:after="0"/>
              <w:rPr>
                <w:sz w:val="17"/>
                <w:szCs w:val="17"/>
                <w:color w:val="auto"/>
              </w:rPr>
            </w:pPr>
          </w:p>
        </w:tc>
        <w:tc>
          <w:tcPr>
            <w:tcW w:w="80" w:type="dxa"/>
            <w:vAlign w:val="bottom"/>
            <w:tcBorders>
              <w:top w:val="single" w:sz="8" w:color="7F7F7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40" w:type="dxa"/>
            <w:vAlign w:val="bottom"/>
          </w:tcPr>
          <w:p>
            <w:pPr>
              <w:ind w:left="20"/>
              <w:spacing w:after="0" w:line="202" w:lineRule="exact"/>
              <w:rPr>
                <w:sz w:val="20"/>
                <w:szCs w:val="20"/>
                <w:color w:val="auto"/>
              </w:rPr>
            </w:pPr>
            <w:r>
              <w:rPr>
                <w:rFonts w:ascii="Arial" w:cs="Arial" w:eastAsia="Arial" w:hAnsi="Arial"/>
                <w:sz w:val="23"/>
                <w:szCs w:val="23"/>
                <w:color w:val="404040"/>
                <w:vertAlign w:val="superscript"/>
              </w:rPr>
              <w:t>​</w:t>
            </w:r>
            <w:r>
              <w:rPr>
                <w:rFonts w:ascii="Arial" w:cs="Arial" w:eastAsia="Arial" w:hAnsi="Arial"/>
                <w:sz w:val="13"/>
                <w:szCs w:val="13"/>
                <w:color w:val="404040"/>
              </w:rPr>
              <w:t>Former Chief Financial Officer, Micron</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64</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2021</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tcBorders>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shd w:val="clear" w:color="auto" w:fill="B2B2B2"/>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60" w:type="dxa"/>
            <w:vAlign w:val="bottom"/>
            <w:gridSpan w:val="2"/>
          </w:tcPr>
          <w:p>
            <w:pPr>
              <w:ind w:left="8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4"/>
                <w:szCs w:val="14"/>
                <w:color w:val="404040"/>
              </w:rPr>
              <w:t>​​</w:t>
            </w:r>
          </w:p>
        </w:tc>
        <w:tc>
          <w:tcPr>
            <w:tcW w:w="240" w:type="dxa"/>
            <w:vAlign w:val="bottom"/>
            <w:gridSpan w:val="2"/>
          </w:tcPr>
          <w:p>
            <w:pPr>
              <w:ind w:left="140"/>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36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4"/>
                <w:szCs w:val="14"/>
                <w:color w:val="404040"/>
              </w:rPr>
              <w:t>​​</w:t>
            </w:r>
          </w:p>
        </w:tc>
        <w:tc>
          <w:tcPr>
            <w:tcW w:w="260" w:type="dxa"/>
            <w:vAlign w:val="bottom"/>
          </w:tcPr>
          <w:p>
            <w:pPr>
              <w:ind w:left="18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178"/>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Technology, Inc.</w:t>
            </w:r>
          </w:p>
        </w:tc>
        <w:tc>
          <w:tcPr>
            <w:tcW w:w="220" w:type="dxa"/>
            <w:vAlign w:val="bottom"/>
            <w:tcBorders>
              <w:bottom w:val="single" w:sz="8" w:color="7F7F7F"/>
            </w:tcBorders>
          </w:tcPr>
          <w:p>
            <w:pPr>
              <w:spacing w:after="0"/>
              <w:rPr>
                <w:sz w:val="15"/>
                <w:szCs w:val="15"/>
                <w:color w:val="auto"/>
              </w:rPr>
            </w:pPr>
          </w:p>
        </w:tc>
        <w:tc>
          <w:tcPr>
            <w:tcW w:w="36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4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2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right w:val="single" w:sz="8" w:color="B2B2B2"/>
            </w:tcBorders>
          </w:tcPr>
          <w:p>
            <w:pPr>
              <w:spacing w:after="0"/>
              <w:rPr>
                <w:sz w:val="15"/>
                <w:szCs w:val="15"/>
                <w:color w:val="auto"/>
              </w:rPr>
            </w:pPr>
          </w:p>
        </w:tc>
        <w:tc>
          <w:tcPr>
            <w:tcW w:w="100" w:type="dxa"/>
            <w:vAlign w:val="bottom"/>
            <w:tcBorders>
              <w:bottom w:val="single" w:sz="8" w:color="7F7F7F"/>
            </w:tcBorders>
            <w:shd w:val="clear" w:color="auto" w:fill="B2B2B2"/>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14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28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Avid Modjtabai</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right w:val="single" w:sz="8" w:color="B2B2B2"/>
            </w:tcBorders>
          </w:tcPr>
          <w:p>
            <w:pPr>
              <w:spacing w:after="0"/>
              <w:rPr>
                <w:sz w:val="20"/>
                <w:szCs w:val="20"/>
                <w:color w:val="auto"/>
              </w:rPr>
            </w:pPr>
          </w:p>
        </w:tc>
        <w:tc>
          <w:tcPr>
            <w:tcW w:w="100" w:type="dxa"/>
            <w:vAlign w:val="bottom"/>
            <w:shd w:val="clear" w:color="auto" w:fill="B2B2B2"/>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80" w:type="dxa"/>
            <w:vAlign w:val="bottom"/>
          </w:tcPr>
          <w:p>
            <w:pPr>
              <w:spacing w:after="0"/>
              <w:rPr>
                <w:sz w:val="20"/>
                <w:szCs w:val="20"/>
                <w:color w:val="auto"/>
              </w:rPr>
            </w:pPr>
          </w:p>
        </w:tc>
        <w:tc>
          <w:tcPr>
            <w:tcW w:w="80" w:type="dxa"/>
            <w:vAlign w:val="bottom"/>
            <w:tcBorders>
              <w:right w:val="single" w:sz="8" w:color="FEFEFE"/>
            </w:tcBorders>
            <w:shd w:val="clear" w:color="auto" w:fill="B2B2B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000000"/>
              </w:rPr>
              <w:t>​</w:t>
            </w: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25"/>
                <w:szCs w:val="25"/>
                <w:color w:val="auto"/>
              </w:rPr>
              <w:t>◦</w:t>
            </w:r>
          </w:p>
        </w:tc>
        <w:tc>
          <w:tcPr>
            <w:tcW w:w="60" w:type="dxa"/>
            <w:vAlign w:val="bottom"/>
          </w:tcPr>
          <w:p>
            <w:pPr>
              <w:spacing w:after="0"/>
              <w:rPr>
                <w:sz w:val="20"/>
                <w:szCs w:val="20"/>
                <w:color w:val="auto"/>
              </w:rPr>
            </w:pPr>
          </w:p>
        </w:tc>
        <w:tc>
          <w:tcPr>
            <w:tcW w:w="80" w:type="dxa"/>
            <w:vAlign w:val="bottom"/>
            <w:tcBorders>
              <w:right w:val="single" w:sz="8" w:color="FEFEFE"/>
            </w:tcBorders>
            <w:shd w:val="clear" w:color="auto" w:fill="B2B2B2"/>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right w:val="single" w:sz="8" w:color="FEFEFE"/>
            </w:tcBorders>
            <w:shd w:val="clear" w:color="auto" w:fill="B2B2B2"/>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gridSpan w:val="2"/>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line="201" w:lineRule="exact"/>
              <w:rPr>
                <w:sz w:val="20"/>
                <w:szCs w:val="20"/>
                <w:color w:val="auto"/>
              </w:rPr>
            </w:pPr>
            <w:r>
              <w:rPr>
                <w:rFonts w:ascii="Arial" w:cs="Arial" w:eastAsia="Arial" w:hAnsi="Arial"/>
                <w:sz w:val="23"/>
                <w:szCs w:val="23"/>
                <w:color w:val="404040"/>
                <w:vertAlign w:val="subscript"/>
              </w:rPr>
              <w:t>​</w:t>
            </w:r>
            <w:r>
              <w:rPr>
                <w:rFonts w:ascii="Arial" w:cs="Arial" w:eastAsia="Arial" w:hAnsi="Arial"/>
                <w:sz w:val="13"/>
                <w:szCs w:val="13"/>
                <w:color w:val="404040"/>
              </w:rPr>
              <w:t>Former Senior Executive Vice President,</w:t>
            </w:r>
          </w:p>
        </w:tc>
        <w:tc>
          <w:tcPr>
            <w:tcW w:w="220" w:type="dxa"/>
            <w:vAlign w:val="bottom"/>
          </w:tcPr>
          <w:p>
            <w:pPr>
              <w:ind w:left="80"/>
              <w:spacing w:after="0"/>
              <w:rPr>
                <w:sz w:val="20"/>
                <w:szCs w:val="20"/>
                <w:color w:val="auto"/>
              </w:rPr>
            </w:pPr>
            <w:r>
              <w:rPr>
                <w:rFonts w:ascii="Arial" w:cs="Arial" w:eastAsia="Arial" w:hAnsi="Arial"/>
                <w:sz w:val="14"/>
                <w:szCs w:val="14"/>
                <w:color w:val="404040"/>
              </w:rPr>
              <w:t>​​</w:t>
            </w:r>
          </w:p>
        </w:tc>
        <w:tc>
          <w:tcPr>
            <w:tcW w:w="360" w:type="dxa"/>
            <w:vAlign w:val="bottom"/>
          </w:tcPr>
          <w:p>
            <w:pPr>
              <w:jc w:val="center"/>
              <w:ind w:right="8"/>
              <w:spacing w:after="0"/>
              <w:rPr>
                <w:sz w:val="20"/>
                <w:szCs w:val="20"/>
                <w:color w:val="auto"/>
              </w:rPr>
            </w:pPr>
            <w:r>
              <w:rPr>
                <w:rFonts w:ascii="Arial" w:cs="Arial" w:eastAsia="Arial" w:hAnsi="Arial"/>
                <w:sz w:val="14"/>
                <w:szCs w:val="14"/>
                <w:color w:val="404040"/>
              </w:rPr>
              <w:t>60</w:t>
            </w: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640" w:type="dxa"/>
            <w:vAlign w:val="bottom"/>
          </w:tcPr>
          <w:p>
            <w:pPr>
              <w:jc w:val="center"/>
              <w:spacing w:after="0"/>
              <w:rPr>
                <w:sz w:val="20"/>
                <w:szCs w:val="20"/>
                <w:color w:val="auto"/>
              </w:rPr>
            </w:pPr>
            <w:r>
              <w:rPr>
                <w:rFonts w:ascii="Arial" w:cs="Arial" w:eastAsia="Arial" w:hAnsi="Arial"/>
                <w:sz w:val="14"/>
                <w:szCs w:val="14"/>
                <w:color w:val="404040"/>
              </w:rPr>
              <w:t>2014</w:t>
            </w:r>
          </w:p>
        </w:tc>
        <w:tc>
          <w:tcPr>
            <w:tcW w:w="180" w:type="dxa"/>
            <w:vAlign w:val="bottom"/>
          </w:tcPr>
          <w:p>
            <w:pPr>
              <w:spacing w:after="0"/>
              <w:rPr>
                <w:sz w:val="20"/>
                <w:szCs w:val="20"/>
                <w:color w:val="auto"/>
              </w:rPr>
            </w:pPr>
            <w:r>
              <w:rPr>
                <w:rFonts w:ascii="Arial" w:cs="Arial" w:eastAsia="Arial" w:hAnsi="Arial"/>
                <w:sz w:val="14"/>
                <w:szCs w:val="14"/>
                <w:color w:val="404040"/>
              </w:rPr>
              <w:t>​​</w:t>
            </w:r>
          </w:p>
        </w:tc>
        <w:tc>
          <w:tcPr>
            <w:tcW w:w="10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tcBorders>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shd w:val="clear" w:color="auto" w:fill="B2B2B2"/>
          </w:tcPr>
          <w:p>
            <w:pPr>
              <w:spacing w:after="0"/>
              <w:rPr>
                <w:sz w:val="17"/>
                <w:szCs w:val="17"/>
                <w:color w:val="auto"/>
              </w:rPr>
            </w:pPr>
          </w:p>
        </w:tc>
        <w:tc>
          <w:tcPr>
            <w:tcW w:w="120" w:type="dxa"/>
            <w:vAlign w:val="bottom"/>
            <w:gridSpan w:val="2"/>
          </w:tcPr>
          <w:p>
            <w:pPr>
              <w:spacing w:after="0"/>
              <w:rPr>
                <w:sz w:val="20"/>
                <w:szCs w:val="20"/>
                <w:color w:val="auto"/>
              </w:rPr>
            </w:pPr>
            <w:r>
              <w:rPr>
                <w:rFonts w:ascii="Arial" w:cs="Arial" w:eastAsia="Arial" w:hAnsi="Arial"/>
                <w:sz w:val="14"/>
                <w:szCs w:val="14"/>
                <w:color w:val="404040"/>
              </w:rPr>
              <w:t>​​</w:t>
            </w:r>
          </w:p>
        </w:tc>
        <w:tc>
          <w:tcPr>
            <w:tcW w:w="240" w:type="dxa"/>
            <w:vAlign w:val="bottom"/>
          </w:tcPr>
          <w:p>
            <w:pPr>
              <w:jc w:val="right"/>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17"/>
                <w:szCs w:val="17"/>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ind w:left="20"/>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Pr>
          <w:p>
            <w:pPr>
              <w:jc w:val="right"/>
              <w:spacing w:after="0"/>
              <w:rPr>
                <w:sz w:val="20"/>
                <w:szCs w:val="20"/>
                <w:color w:val="auto"/>
              </w:rPr>
            </w:pPr>
            <w:r>
              <w:rPr>
                <w:rFonts w:ascii="Arial" w:cs="Arial" w:eastAsia="Arial" w:hAnsi="Arial"/>
                <w:sz w:val="14"/>
                <w:szCs w:val="14"/>
                <w:color w:val="404040"/>
              </w:rPr>
              <w:t>​</w:t>
            </w:r>
          </w:p>
        </w:tc>
        <w:tc>
          <w:tcPr>
            <w:tcW w:w="80" w:type="dxa"/>
            <w:vAlign w:val="bottom"/>
          </w:tcPr>
          <w:p>
            <w:pPr>
              <w:spacing w:after="0"/>
              <w:rPr>
                <w:sz w:val="17"/>
                <w:szCs w:val="17"/>
                <w:color w:val="auto"/>
              </w:rPr>
            </w:pPr>
          </w:p>
        </w:tc>
        <w:tc>
          <w:tcPr>
            <w:tcW w:w="80" w:type="dxa"/>
            <w:vAlign w:val="bottom"/>
            <w:gridSpan w:val="2"/>
          </w:tcPr>
          <w:p>
            <w:pPr>
              <w:spacing w:after="0"/>
              <w:rPr>
                <w:sz w:val="20"/>
                <w:szCs w:val="20"/>
                <w:color w:val="auto"/>
              </w:rPr>
            </w:pPr>
            <w:r>
              <w:rPr>
                <w:rFonts w:ascii="Arial" w:cs="Arial" w:eastAsia="Arial" w:hAnsi="Arial"/>
                <w:sz w:val="14"/>
                <w:szCs w:val="14"/>
                <w:color w:val="404040"/>
              </w:rPr>
              <w:t>​​</w:t>
            </w:r>
          </w:p>
        </w:tc>
        <w:tc>
          <w:tcPr>
            <w:tcW w:w="280" w:type="dxa"/>
            <w:vAlign w:val="bottom"/>
          </w:tcPr>
          <w:p>
            <w:pPr>
              <w:ind w:left="180"/>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17"/>
                <w:szCs w:val="17"/>
                <w:color w:val="auto"/>
              </w:rPr>
            </w:pPr>
          </w:p>
        </w:tc>
        <w:tc>
          <w:tcPr>
            <w:tcW w:w="80" w:type="dxa"/>
            <w:vAlign w:val="bottom"/>
            <w:tcBorders>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40" w:type="dxa"/>
            <w:vAlign w:val="bottom"/>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153"/>
        </w:trPr>
        <w:tc>
          <w:tcPr>
            <w:tcW w:w="2840" w:type="dxa"/>
            <w:vAlign w:val="bottom"/>
          </w:tcPr>
          <w:p>
            <w:pPr>
              <w:ind w:left="40"/>
              <w:spacing w:after="0" w:line="153" w:lineRule="exact"/>
              <w:rPr>
                <w:sz w:val="20"/>
                <w:szCs w:val="20"/>
                <w:color w:val="auto"/>
              </w:rPr>
            </w:pPr>
            <w:r>
              <w:rPr>
                <w:rFonts w:ascii="Arial" w:cs="Arial" w:eastAsia="Arial" w:hAnsi="Arial"/>
                <w:sz w:val="14"/>
                <w:szCs w:val="14"/>
                <w:color w:val="404040"/>
              </w:rPr>
              <w:t>Payments, Virtual Solutions and Innovation</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right w:val="single" w:sz="8" w:color="B2B2B2"/>
            </w:tcBorders>
          </w:tcPr>
          <w:p>
            <w:pPr>
              <w:spacing w:after="0"/>
              <w:rPr>
                <w:sz w:val="13"/>
                <w:szCs w:val="13"/>
                <w:color w:val="auto"/>
              </w:rPr>
            </w:pPr>
          </w:p>
        </w:tc>
        <w:tc>
          <w:tcPr>
            <w:tcW w:w="100" w:type="dxa"/>
            <w:vAlign w:val="bottom"/>
            <w:shd w:val="clear" w:color="auto" w:fill="B2B2B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right w:val="single" w:sz="8" w:color="FEFEFE"/>
            </w:tcBorders>
            <w:shd w:val="clear" w:color="auto" w:fill="B2B2B2"/>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right w:val="single" w:sz="8" w:color="FEFEFE"/>
            </w:tcBorders>
            <w:shd w:val="clear" w:color="auto" w:fill="B2B2B2"/>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right w:val="single" w:sz="8" w:color="FEFEFE"/>
            </w:tcBorders>
            <w:shd w:val="clear" w:color="auto" w:fill="B2B2B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840" w:type="dxa"/>
            <w:vAlign w:val="bottom"/>
            <w:tcBorders>
              <w:bottom w:val="single" w:sz="8" w:color="7F7F7F"/>
            </w:tcBorders>
          </w:tcPr>
          <w:p>
            <w:pPr>
              <w:ind w:left="40"/>
              <w:spacing w:after="0"/>
              <w:rPr>
                <w:sz w:val="20"/>
                <w:szCs w:val="20"/>
                <w:color w:val="auto"/>
              </w:rPr>
            </w:pPr>
            <w:r>
              <w:rPr>
                <w:rFonts w:ascii="Arial" w:cs="Arial" w:eastAsia="Arial" w:hAnsi="Arial"/>
                <w:sz w:val="14"/>
                <w:szCs w:val="14"/>
                <w:color w:val="404040"/>
              </w:rPr>
              <w:t>Group, Wells Fargo</w:t>
            </w:r>
          </w:p>
        </w:tc>
        <w:tc>
          <w:tcPr>
            <w:tcW w:w="220" w:type="dxa"/>
            <w:vAlign w:val="bottom"/>
            <w:tcBorders>
              <w:bottom w:val="single" w:sz="8" w:color="7F7F7F"/>
            </w:tcBorders>
          </w:tcPr>
          <w:p>
            <w:pPr>
              <w:spacing w:after="0"/>
              <w:rPr>
                <w:sz w:val="15"/>
                <w:szCs w:val="15"/>
                <w:color w:val="auto"/>
              </w:rPr>
            </w:pPr>
          </w:p>
        </w:tc>
        <w:tc>
          <w:tcPr>
            <w:tcW w:w="36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4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200" w:type="dxa"/>
            <w:vAlign w:val="bottom"/>
            <w:tcBorders>
              <w:bottom w:val="single" w:sz="8" w:color="7F7F7F"/>
            </w:tcBorders>
          </w:tcPr>
          <w:p>
            <w:pPr>
              <w:spacing w:after="0"/>
              <w:rPr>
                <w:sz w:val="15"/>
                <w:szCs w:val="15"/>
                <w:color w:val="auto"/>
              </w:rPr>
            </w:pPr>
          </w:p>
        </w:tc>
        <w:tc>
          <w:tcPr>
            <w:tcW w:w="6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right w:val="single" w:sz="8" w:color="B2B2B2"/>
            </w:tcBorders>
          </w:tcPr>
          <w:p>
            <w:pPr>
              <w:spacing w:after="0"/>
              <w:rPr>
                <w:sz w:val="15"/>
                <w:szCs w:val="15"/>
                <w:color w:val="auto"/>
              </w:rPr>
            </w:pPr>
          </w:p>
        </w:tc>
        <w:tc>
          <w:tcPr>
            <w:tcW w:w="100" w:type="dxa"/>
            <w:vAlign w:val="bottom"/>
            <w:tcBorders>
              <w:bottom w:val="single" w:sz="8" w:color="7F7F7F"/>
            </w:tcBorders>
            <w:shd w:val="clear" w:color="auto" w:fill="B2B2B2"/>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4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1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140" w:type="dxa"/>
            <w:vAlign w:val="bottom"/>
            <w:tcBorders>
              <w:bottom w:val="single" w:sz="8" w:color="7F7F7F"/>
            </w:tcBorders>
          </w:tcPr>
          <w:p>
            <w:pPr>
              <w:spacing w:after="0"/>
              <w:rPr>
                <w:sz w:val="15"/>
                <w:szCs w:val="15"/>
                <w:color w:val="auto"/>
              </w:rPr>
            </w:pPr>
          </w:p>
        </w:tc>
        <w:tc>
          <w:tcPr>
            <w:tcW w:w="10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2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28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right w:val="single" w:sz="8" w:color="FEFEFE"/>
            </w:tcBorders>
            <w:shd w:val="clear" w:color="auto" w:fill="B2B2B2"/>
          </w:tcPr>
          <w:p>
            <w:pPr>
              <w:spacing w:after="0"/>
              <w:rPr>
                <w:sz w:val="15"/>
                <w:szCs w:val="15"/>
                <w:color w:val="auto"/>
              </w:rPr>
            </w:pPr>
          </w:p>
        </w:tc>
        <w:tc>
          <w:tcPr>
            <w:tcW w:w="140" w:type="dxa"/>
            <w:vAlign w:val="bottom"/>
            <w:tcBorders>
              <w:bottom w:val="single" w:sz="8" w:color="7F7F7F"/>
            </w:tcBorders>
          </w:tcPr>
          <w:p>
            <w:pPr>
              <w:spacing w:after="0"/>
              <w:rPr>
                <w:sz w:val="15"/>
                <w:szCs w:val="15"/>
                <w:color w:val="auto"/>
              </w:rPr>
            </w:pPr>
          </w:p>
        </w:tc>
        <w:tc>
          <w:tcPr>
            <w:tcW w:w="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260" w:type="dxa"/>
            <w:vAlign w:val="bottom"/>
            <w:tcBorders>
              <w:bottom w:val="single" w:sz="8" w:color="7F7F7F"/>
            </w:tcBorders>
          </w:tcPr>
          <w:p>
            <w:pPr>
              <w:spacing w:after="0"/>
              <w:rPr>
                <w:sz w:val="15"/>
                <w:szCs w:val="15"/>
                <w:color w:val="auto"/>
              </w:rPr>
            </w:pPr>
          </w:p>
        </w:tc>
        <w:tc>
          <w:tcPr>
            <w:tcW w:w="80" w:type="dxa"/>
            <w:vAlign w:val="bottom"/>
            <w:tcBorders>
              <w:bottom w:val="single" w:sz="8" w:color="7F7F7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40" w:type="dxa"/>
            <w:vAlign w:val="bottom"/>
          </w:tcPr>
          <w:p>
            <w:pPr>
              <w:ind w:left="40"/>
              <w:spacing w:after="0"/>
              <w:rPr>
                <w:sz w:val="20"/>
                <w:szCs w:val="20"/>
                <w:color w:val="auto"/>
              </w:rPr>
            </w:pPr>
            <w:r>
              <w:rPr>
                <w:rFonts w:ascii="Arial" w:cs="Arial" w:eastAsia="Arial" w:hAnsi="Arial"/>
                <w:sz w:val="14"/>
                <w:szCs w:val="14"/>
                <w:b w:val="1"/>
                <w:bCs w:val="1"/>
                <w:color w:val="404040"/>
              </w:rPr>
              <w:t>Adalio T. Sanchez</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B2B2B2"/>
            </w:tcBorders>
          </w:tcPr>
          <w:p>
            <w:pPr>
              <w:spacing w:after="0"/>
              <w:rPr>
                <w:sz w:val="16"/>
                <w:szCs w:val="16"/>
                <w:color w:val="auto"/>
              </w:rPr>
            </w:pPr>
          </w:p>
        </w:tc>
        <w:tc>
          <w:tcPr>
            <w:tcW w:w="100" w:type="dxa"/>
            <w:vAlign w:val="bottom"/>
            <w:shd w:val="clear" w:color="auto" w:fill="B2B2B2"/>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80" w:type="dxa"/>
            <w:vAlign w:val="bottom"/>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gridSpan w:val="3"/>
            <w:vMerge w:val="restart"/>
          </w:tcPr>
          <w:p>
            <w:pPr>
              <w:spacing w:after="0"/>
              <w:rPr>
                <w:sz w:val="20"/>
                <w:szCs w:val="20"/>
                <w:color w:val="auto"/>
              </w:rPr>
            </w:pPr>
            <w:r>
              <w:rPr>
                <w:rFonts w:ascii="Arial" w:cs="Arial" w:eastAsia="Arial" w:hAnsi="Arial"/>
                <w:sz w:val="14"/>
                <w:szCs w:val="14"/>
                <w:color w:val="404040"/>
              </w:rPr>
              <w:t>​</w:t>
            </w:r>
            <w:r>
              <w:rPr>
                <w:rFonts w:ascii="Arial" w:cs="Arial" w:eastAsia="Arial" w:hAnsi="Arial"/>
                <w:sz w:val="25"/>
                <w:szCs w:val="25"/>
                <w:color w:val="56C271"/>
              </w:rPr>
              <w:t>​ •</w:t>
            </w:r>
          </w:p>
        </w:tc>
        <w:tc>
          <w:tcPr>
            <w:tcW w:w="60" w:type="dxa"/>
            <w:vAlign w:val="bottom"/>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Borders>
              <w:right w:val="single" w:sz="8" w:color="FEFEFE"/>
            </w:tcBorders>
            <w:shd w:val="clear" w:color="auto" w:fill="B2B2B2"/>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56C271"/>
            </w:tcBorders>
          </w:tcPr>
          <w:p>
            <w:pPr>
              <w:ind w:left="20"/>
              <w:spacing w:after="0" w:line="243" w:lineRule="exact"/>
              <w:rPr>
                <w:sz w:val="20"/>
                <w:szCs w:val="20"/>
                <w:color w:val="auto"/>
              </w:rPr>
            </w:pPr>
            <w:r>
              <w:rPr>
                <w:rFonts w:ascii="Arial" w:cs="Arial" w:eastAsia="Arial" w:hAnsi="Arial"/>
                <w:sz w:val="28"/>
                <w:szCs w:val="28"/>
                <w:color w:val="404040"/>
                <w:vertAlign w:val="superscript"/>
              </w:rPr>
              <w:t>​</w:t>
            </w:r>
            <w:r>
              <w:rPr>
                <w:rFonts w:ascii="Arial" w:cs="Arial" w:eastAsia="Arial" w:hAnsi="Arial"/>
                <w:sz w:val="14"/>
                <w:szCs w:val="14"/>
                <w:color w:val="404040"/>
              </w:rPr>
              <w:t>President, S Group Advisory LLC</w:t>
            </w:r>
          </w:p>
        </w:tc>
        <w:tc>
          <w:tcPr>
            <w:tcW w:w="220" w:type="dxa"/>
            <w:vAlign w:val="bottom"/>
            <w:tcBorders>
              <w:bottom w:val="single" w:sz="8" w:color="56C271"/>
            </w:tcBorders>
          </w:tcPr>
          <w:p>
            <w:pPr>
              <w:ind w:left="80"/>
              <w:spacing w:after="0"/>
              <w:rPr>
                <w:sz w:val="20"/>
                <w:szCs w:val="20"/>
                <w:color w:val="auto"/>
              </w:rPr>
            </w:pPr>
            <w:r>
              <w:rPr>
                <w:rFonts w:ascii="Arial" w:cs="Arial" w:eastAsia="Arial" w:hAnsi="Arial"/>
                <w:sz w:val="14"/>
                <w:szCs w:val="14"/>
                <w:color w:val="404040"/>
              </w:rPr>
              <w:t>​​</w:t>
            </w:r>
          </w:p>
        </w:tc>
        <w:tc>
          <w:tcPr>
            <w:tcW w:w="360" w:type="dxa"/>
            <w:vAlign w:val="bottom"/>
            <w:tcBorders>
              <w:bottom w:val="single" w:sz="8" w:color="56C271"/>
            </w:tcBorders>
          </w:tcPr>
          <w:p>
            <w:pPr>
              <w:jc w:val="center"/>
              <w:ind w:right="8"/>
              <w:spacing w:after="0"/>
              <w:rPr>
                <w:sz w:val="20"/>
                <w:szCs w:val="20"/>
                <w:color w:val="auto"/>
              </w:rPr>
            </w:pPr>
            <w:r>
              <w:rPr>
                <w:rFonts w:ascii="Arial" w:cs="Arial" w:eastAsia="Arial" w:hAnsi="Arial"/>
                <w:sz w:val="14"/>
                <w:szCs w:val="14"/>
                <w:color w:val="404040"/>
              </w:rPr>
              <w:t>63</w:t>
            </w:r>
          </w:p>
        </w:tc>
        <w:tc>
          <w:tcPr>
            <w:tcW w:w="100" w:type="dxa"/>
            <w:vAlign w:val="bottom"/>
            <w:tcBorders>
              <w:bottom w:val="single" w:sz="8" w:color="56C271"/>
            </w:tcBorders>
          </w:tcPr>
          <w:p>
            <w:pPr>
              <w:ind w:left="20"/>
              <w:spacing w:after="0"/>
              <w:rPr>
                <w:sz w:val="20"/>
                <w:szCs w:val="20"/>
                <w:color w:val="auto"/>
              </w:rPr>
            </w:pPr>
            <w:r>
              <w:rPr>
                <w:rFonts w:ascii="Arial" w:cs="Arial" w:eastAsia="Arial" w:hAnsi="Arial"/>
                <w:sz w:val="14"/>
                <w:szCs w:val="14"/>
                <w:color w:val="404040"/>
              </w:rPr>
              <w:t>​​</w:t>
            </w:r>
          </w:p>
        </w:tc>
        <w:tc>
          <w:tcPr>
            <w:tcW w:w="640" w:type="dxa"/>
            <w:vAlign w:val="bottom"/>
            <w:tcBorders>
              <w:bottom w:val="single" w:sz="8" w:color="56C271"/>
            </w:tcBorders>
          </w:tcPr>
          <w:p>
            <w:pPr>
              <w:jc w:val="center"/>
              <w:spacing w:after="0"/>
              <w:rPr>
                <w:sz w:val="20"/>
                <w:szCs w:val="20"/>
                <w:color w:val="auto"/>
              </w:rPr>
            </w:pPr>
            <w:r>
              <w:rPr>
                <w:rFonts w:ascii="Arial" w:cs="Arial" w:eastAsia="Arial" w:hAnsi="Arial"/>
                <w:sz w:val="14"/>
                <w:szCs w:val="14"/>
                <w:color w:val="404040"/>
              </w:rPr>
              <w:t>2019</w:t>
            </w:r>
          </w:p>
        </w:tc>
        <w:tc>
          <w:tcPr>
            <w:tcW w:w="180" w:type="dxa"/>
            <w:vAlign w:val="bottom"/>
            <w:tcBorders>
              <w:bottom w:val="single" w:sz="8" w:color="56C271"/>
            </w:tcBorders>
          </w:tcPr>
          <w:p>
            <w:pPr>
              <w:spacing w:after="0"/>
              <w:rPr>
                <w:sz w:val="20"/>
                <w:szCs w:val="20"/>
                <w:color w:val="auto"/>
              </w:rPr>
            </w:pPr>
            <w:r>
              <w:rPr>
                <w:rFonts w:ascii="Arial" w:cs="Arial" w:eastAsia="Arial" w:hAnsi="Arial"/>
                <w:sz w:val="14"/>
                <w:szCs w:val="14"/>
                <w:color w:val="404040"/>
              </w:rPr>
              <w:t>​​</w:t>
            </w:r>
          </w:p>
        </w:tc>
        <w:tc>
          <w:tcPr>
            <w:tcW w:w="100" w:type="dxa"/>
            <w:vAlign w:val="bottom"/>
            <w:tcBorders>
              <w:bottom w:val="single" w:sz="8" w:color="56C271"/>
            </w:tcBorders>
          </w:tcPr>
          <w:p>
            <w:pPr>
              <w:spacing w:after="0"/>
              <w:rPr>
                <w:sz w:val="21"/>
                <w:szCs w:val="21"/>
                <w:color w:val="auto"/>
              </w:rPr>
            </w:pPr>
          </w:p>
        </w:tc>
        <w:tc>
          <w:tcPr>
            <w:tcW w:w="800" w:type="dxa"/>
            <w:vAlign w:val="bottom"/>
            <w:tcBorders>
              <w:bottom w:val="single" w:sz="8" w:color="56C271"/>
            </w:tcBorders>
            <w:gridSpan w:val="2"/>
          </w:tcPr>
          <w:p>
            <w:pPr>
              <w:ind w:left="140"/>
              <w:spacing w:after="0"/>
              <w:rPr>
                <w:sz w:val="20"/>
                <w:szCs w:val="20"/>
                <w:color w:val="auto"/>
              </w:rPr>
            </w:pPr>
            <w:r>
              <w:rPr>
                <w:rFonts w:ascii="Arial" w:cs="Arial" w:eastAsia="Arial" w:hAnsi="Arial"/>
                <w:sz w:val="14"/>
                <w:szCs w:val="14"/>
                <w:color w:val="404040"/>
              </w:rPr>
              <w:t>​​YES</w:t>
            </w:r>
          </w:p>
        </w:tc>
        <w:tc>
          <w:tcPr>
            <w:tcW w:w="200" w:type="dxa"/>
            <w:vAlign w:val="bottom"/>
            <w:tcBorders>
              <w:bottom w:val="single" w:sz="8" w:color="56C271"/>
              <w:right w:val="single" w:sz="8" w:color="B2B2B2"/>
            </w:tcBorders>
            <w:gridSpan w:val="2"/>
          </w:tcPr>
          <w:p>
            <w:pPr>
              <w:jc w:val="right"/>
              <w:spacing w:after="0"/>
              <w:rPr>
                <w:sz w:val="20"/>
                <w:szCs w:val="20"/>
                <w:color w:val="auto"/>
              </w:rPr>
            </w:pPr>
            <w:r>
              <w:rPr>
                <w:rFonts w:ascii="Arial" w:cs="Arial" w:eastAsia="Arial" w:hAnsi="Arial"/>
                <w:sz w:val="14"/>
                <w:szCs w:val="14"/>
                <w:color w:val="404040"/>
              </w:rPr>
              <w:t>​​​</w:t>
            </w:r>
          </w:p>
        </w:tc>
        <w:tc>
          <w:tcPr>
            <w:tcW w:w="100" w:type="dxa"/>
            <w:vAlign w:val="bottom"/>
            <w:tcBorders>
              <w:bottom w:val="single" w:sz="8" w:color="56C271"/>
            </w:tcBorders>
            <w:shd w:val="clear" w:color="auto" w:fill="B2B2B2"/>
          </w:tcPr>
          <w:p>
            <w:pPr>
              <w:spacing w:after="0"/>
              <w:rPr>
                <w:sz w:val="21"/>
                <w:szCs w:val="21"/>
                <w:color w:val="auto"/>
              </w:rPr>
            </w:pPr>
          </w:p>
        </w:tc>
        <w:tc>
          <w:tcPr>
            <w:tcW w:w="120" w:type="dxa"/>
            <w:vAlign w:val="bottom"/>
            <w:tcBorders>
              <w:bottom w:val="single" w:sz="8" w:color="56C271"/>
            </w:tcBorders>
            <w:gridSpan w:val="2"/>
          </w:tcPr>
          <w:p>
            <w:pPr>
              <w:spacing w:after="0"/>
              <w:rPr>
                <w:sz w:val="20"/>
                <w:szCs w:val="20"/>
                <w:color w:val="auto"/>
              </w:rPr>
            </w:pPr>
            <w:r>
              <w:rPr>
                <w:rFonts w:ascii="Arial" w:cs="Arial" w:eastAsia="Arial" w:hAnsi="Arial"/>
                <w:sz w:val="14"/>
                <w:szCs w:val="14"/>
                <w:color w:val="404040"/>
              </w:rPr>
              <w:t>​​</w:t>
            </w:r>
          </w:p>
        </w:tc>
        <w:tc>
          <w:tcPr>
            <w:tcW w:w="240" w:type="dxa"/>
            <w:vAlign w:val="bottom"/>
            <w:tcBorders>
              <w:bottom w:val="single" w:sz="8" w:color="56C271"/>
            </w:tcBorders>
          </w:tcPr>
          <w:p>
            <w:pPr>
              <w:jc w:val="right"/>
              <w:spacing w:after="0"/>
              <w:rPr>
                <w:sz w:val="20"/>
                <w:szCs w:val="20"/>
                <w:color w:val="auto"/>
              </w:rPr>
            </w:pPr>
            <w:r>
              <w:rPr>
                <w:rFonts w:ascii="Arial" w:cs="Arial" w:eastAsia="Arial" w:hAnsi="Arial"/>
                <w:sz w:val="14"/>
                <w:szCs w:val="14"/>
                <w:color w:val="404040"/>
              </w:rPr>
              <w:t>​</w:t>
            </w:r>
          </w:p>
        </w:tc>
        <w:tc>
          <w:tcPr>
            <w:tcW w:w="60" w:type="dxa"/>
            <w:vAlign w:val="bottom"/>
            <w:tcBorders>
              <w:bottom w:val="single" w:sz="8" w:color="56C271"/>
            </w:tcBorders>
          </w:tcPr>
          <w:p>
            <w:pPr>
              <w:spacing w:after="0"/>
              <w:rPr>
                <w:sz w:val="21"/>
                <w:szCs w:val="21"/>
                <w:color w:val="auto"/>
              </w:rPr>
            </w:pPr>
          </w:p>
        </w:tc>
        <w:tc>
          <w:tcPr>
            <w:tcW w:w="80" w:type="dxa"/>
            <w:vAlign w:val="bottom"/>
            <w:tcBorders>
              <w:bottom w:val="single" w:sz="8" w:color="56C271"/>
            </w:tcBorders>
            <w:gridSpan w:val="2"/>
          </w:tcPr>
          <w:p>
            <w:pPr>
              <w:spacing w:after="0"/>
              <w:rPr>
                <w:sz w:val="20"/>
                <w:szCs w:val="20"/>
                <w:color w:val="auto"/>
              </w:rPr>
            </w:pPr>
            <w:r>
              <w:rPr>
                <w:rFonts w:ascii="Arial" w:cs="Arial" w:eastAsia="Arial" w:hAnsi="Arial"/>
                <w:sz w:val="14"/>
                <w:szCs w:val="14"/>
                <w:color w:val="404040"/>
              </w:rPr>
              <w:t>​​</w:t>
            </w:r>
          </w:p>
        </w:tc>
        <w:tc>
          <w:tcPr>
            <w:tcW w:w="120" w:type="dxa"/>
            <w:vAlign w:val="bottom"/>
            <w:tcBorders>
              <w:bottom w:val="single" w:sz="8" w:color="56C271"/>
            </w:tcBorders>
          </w:tcPr>
          <w:p>
            <w:pPr>
              <w:jc w:val="right"/>
              <w:spacing w:after="0"/>
              <w:rPr>
                <w:sz w:val="20"/>
                <w:szCs w:val="20"/>
                <w:color w:val="auto"/>
              </w:rPr>
            </w:pPr>
            <w:r>
              <w:rPr>
                <w:rFonts w:ascii="Arial" w:cs="Arial" w:eastAsia="Arial" w:hAnsi="Arial"/>
                <w:sz w:val="14"/>
                <w:szCs w:val="14"/>
                <w:color w:val="404040"/>
              </w:rPr>
              <w:t>​</w:t>
            </w:r>
          </w:p>
        </w:tc>
        <w:tc>
          <w:tcPr>
            <w:tcW w:w="80" w:type="dxa"/>
            <w:vAlign w:val="bottom"/>
            <w:tcBorders>
              <w:bottom w:val="single" w:sz="8" w:color="56C271"/>
            </w:tcBorders>
          </w:tcPr>
          <w:p>
            <w:pPr>
              <w:spacing w:after="0"/>
              <w:rPr>
                <w:sz w:val="21"/>
                <w:szCs w:val="21"/>
                <w:color w:val="auto"/>
              </w:rPr>
            </w:pPr>
          </w:p>
        </w:tc>
        <w:tc>
          <w:tcPr>
            <w:tcW w:w="340" w:type="dxa"/>
            <w:vAlign w:val="bottom"/>
            <w:tcBorders>
              <w:bottom w:val="single" w:sz="8" w:color="56C271"/>
            </w:tcBorders>
            <w:gridSpan w:val="3"/>
            <w:vMerge w:val="continue"/>
          </w:tcPr>
          <w:p>
            <w:pPr>
              <w:spacing w:after="0"/>
              <w:rPr>
                <w:sz w:val="21"/>
                <w:szCs w:val="21"/>
                <w:color w:val="auto"/>
              </w:rPr>
            </w:pPr>
          </w:p>
        </w:tc>
        <w:tc>
          <w:tcPr>
            <w:tcW w:w="80" w:type="dxa"/>
            <w:vAlign w:val="bottom"/>
            <w:tcBorders>
              <w:bottom w:val="single" w:sz="8" w:color="56C271"/>
            </w:tcBorders>
          </w:tcPr>
          <w:p>
            <w:pPr>
              <w:spacing w:after="0"/>
              <w:rPr>
                <w:sz w:val="21"/>
                <w:szCs w:val="21"/>
                <w:color w:val="auto"/>
              </w:rPr>
            </w:pPr>
          </w:p>
        </w:tc>
        <w:tc>
          <w:tcPr>
            <w:tcW w:w="80" w:type="dxa"/>
            <w:vAlign w:val="bottom"/>
            <w:tcBorders>
              <w:bottom w:val="single" w:sz="8" w:color="56C271"/>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Borders>
              <w:bottom w:val="single" w:sz="8" w:color="56C271"/>
            </w:tcBorders>
          </w:tcPr>
          <w:p>
            <w:pPr>
              <w:ind w:left="20"/>
              <w:spacing w:after="0"/>
              <w:rPr>
                <w:sz w:val="20"/>
                <w:szCs w:val="20"/>
                <w:color w:val="auto"/>
              </w:rPr>
            </w:pPr>
            <w:r>
              <w:rPr>
                <w:rFonts w:ascii="Arial" w:cs="Arial" w:eastAsia="Arial" w:hAnsi="Arial"/>
                <w:sz w:val="14"/>
                <w:szCs w:val="14"/>
                <w:color w:val="404040"/>
              </w:rPr>
              <w:t>​</w:t>
            </w:r>
          </w:p>
        </w:tc>
        <w:tc>
          <w:tcPr>
            <w:tcW w:w="80" w:type="dxa"/>
            <w:vAlign w:val="bottom"/>
            <w:tcBorders>
              <w:bottom w:val="single" w:sz="8" w:color="56C271"/>
            </w:tcBorders>
          </w:tcPr>
          <w:p>
            <w:pPr>
              <w:spacing w:after="0"/>
              <w:rPr>
                <w:sz w:val="21"/>
                <w:szCs w:val="21"/>
                <w:color w:val="auto"/>
              </w:rPr>
            </w:pPr>
          </w:p>
        </w:tc>
        <w:tc>
          <w:tcPr>
            <w:tcW w:w="360" w:type="dxa"/>
            <w:vAlign w:val="bottom"/>
            <w:tcBorders>
              <w:bottom w:val="single" w:sz="8" w:color="56C271"/>
            </w:tcBorders>
            <w:gridSpan w:val="3"/>
            <w:vMerge w:val="continue"/>
          </w:tcPr>
          <w:p>
            <w:pPr>
              <w:spacing w:after="0"/>
              <w:rPr>
                <w:sz w:val="21"/>
                <w:szCs w:val="21"/>
                <w:color w:val="auto"/>
              </w:rPr>
            </w:pPr>
          </w:p>
        </w:tc>
        <w:tc>
          <w:tcPr>
            <w:tcW w:w="60" w:type="dxa"/>
            <w:vAlign w:val="bottom"/>
            <w:tcBorders>
              <w:bottom w:val="single" w:sz="8" w:color="56C271"/>
            </w:tcBorders>
          </w:tcPr>
          <w:p>
            <w:pPr>
              <w:spacing w:after="0"/>
              <w:rPr>
                <w:sz w:val="21"/>
                <w:szCs w:val="21"/>
                <w:color w:val="auto"/>
              </w:rPr>
            </w:pPr>
          </w:p>
        </w:tc>
        <w:tc>
          <w:tcPr>
            <w:tcW w:w="80" w:type="dxa"/>
            <w:vAlign w:val="bottom"/>
            <w:tcBorders>
              <w:bottom w:val="single" w:sz="8" w:color="56C271"/>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20" w:type="dxa"/>
            <w:vAlign w:val="bottom"/>
            <w:tcBorders>
              <w:bottom w:val="single" w:sz="8" w:color="56C271"/>
            </w:tcBorders>
          </w:tcPr>
          <w:p>
            <w:pPr>
              <w:jc w:val="right"/>
              <w:spacing w:after="0"/>
              <w:rPr>
                <w:sz w:val="20"/>
                <w:szCs w:val="20"/>
                <w:color w:val="auto"/>
              </w:rPr>
            </w:pPr>
            <w:r>
              <w:rPr>
                <w:rFonts w:ascii="Arial" w:cs="Arial" w:eastAsia="Arial" w:hAnsi="Arial"/>
                <w:sz w:val="14"/>
                <w:szCs w:val="14"/>
                <w:color w:val="404040"/>
              </w:rPr>
              <w:t>​</w:t>
            </w:r>
          </w:p>
        </w:tc>
        <w:tc>
          <w:tcPr>
            <w:tcW w:w="80" w:type="dxa"/>
            <w:vAlign w:val="bottom"/>
            <w:tcBorders>
              <w:bottom w:val="single" w:sz="8" w:color="56C271"/>
            </w:tcBorders>
          </w:tcPr>
          <w:p>
            <w:pPr>
              <w:spacing w:after="0"/>
              <w:rPr>
                <w:sz w:val="21"/>
                <w:szCs w:val="21"/>
                <w:color w:val="auto"/>
              </w:rPr>
            </w:pPr>
          </w:p>
        </w:tc>
        <w:tc>
          <w:tcPr>
            <w:tcW w:w="80" w:type="dxa"/>
            <w:vAlign w:val="bottom"/>
            <w:tcBorders>
              <w:bottom w:val="single" w:sz="8" w:color="56C271"/>
            </w:tcBorders>
            <w:gridSpan w:val="2"/>
          </w:tcPr>
          <w:p>
            <w:pPr>
              <w:spacing w:after="0"/>
              <w:rPr>
                <w:sz w:val="20"/>
                <w:szCs w:val="20"/>
                <w:color w:val="auto"/>
              </w:rPr>
            </w:pPr>
            <w:r>
              <w:rPr>
                <w:rFonts w:ascii="Arial" w:cs="Arial" w:eastAsia="Arial" w:hAnsi="Arial"/>
                <w:sz w:val="14"/>
                <w:szCs w:val="14"/>
                <w:color w:val="404040"/>
              </w:rPr>
              <w:t>​​</w:t>
            </w:r>
          </w:p>
        </w:tc>
        <w:tc>
          <w:tcPr>
            <w:tcW w:w="280" w:type="dxa"/>
            <w:vAlign w:val="bottom"/>
            <w:tcBorders>
              <w:bottom w:val="single" w:sz="8" w:color="56C271"/>
            </w:tcBorders>
          </w:tcPr>
          <w:p>
            <w:pPr>
              <w:ind w:left="180"/>
              <w:spacing w:after="0"/>
              <w:rPr>
                <w:sz w:val="20"/>
                <w:szCs w:val="20"/>
                <w:color w:val="auto"/>
              </w:rPr>
            </w:pPr>
            <w:r>
              <w:rPr>
                <w:rFonts w:ascii="Arial" w:cs="Arial" w:eastAsia="Arial" w:hAnsi="Arial"/>
                <w:sz w:val="14"/>
                <w:szCs w:val="14"/>
                <w:color w:val="404040"/>
              </w:rPr>
              <w:t>​</w:t>
            </w:r>
          </w:p>
        </w:tc>
        <w:tc>
          <w:tcPr>
            <w:tcW w:w="60" w:type="dxa"/>
            <w:vAlign w:val="bottom"/>
            <w:tcBorders>
              <w:bottom w:val="single" w:sz="8" w:color="56C271"/>
            </w:tcBorders>
          </w:tcPr>
          <w:p>
            <w:pPr>
              <w:spacing w:after="0"/>
              <w:rPr>
                <w:sz w:val="21"/>
                <w:szCs w:val="21"/>
                <w:color w:val="auto"/>
              </w:rPr>
            </w:pPr>
          </w:p>
        </w:tc>
        <w:tc>
          <w:tcPr>
            <w:tcW w:w="80" w:type="dxa"/>
            <w:vAlign w:val="bottom"/>
            <w:tcBorders>
              <w:bottom w:val="single" w:sz="8" w:color="56C271"/>
              <w:right w:val="single" w:sz="8" w:color="FEFEFE"/>
            </w:tcBorders>
            <w:shd w:val="clear" w:color="auto" w:fill="B2B2B2"/>
          </w:tcPr>
          <w:p>
            <w:pPr>
              <w:jc w:val="right"/>
              <w:spacing w:after="0"/>
              <w:rPr>
                <w:sz w:val="20"/>
                <w:szCs w:val="20"/>
                <w:color w:val="auto"/>
              </w:rPr>
            </w:pPr>
            <w:r>
              <w:rPr>
                <w:rFonts w:ascii="Arial" w:cs="Arial" w:eastAsia="Arial" w:hAnsi="Arial"/>
                <w:sz w:val="14"/>
                <w:szCs w:val="14"/>
                <w:color w:val="404040"/>
              </w:rPr>
              <w:t>​​</w:t>
            </w:r>
          </w:p>
        </w:tc>
        <w:tc>
          <w:tcPr>
            <w:tcW w:w="140" w:type="dxa"/>
            <w:vAlign w:val="bottom"/>
            <w:tcBorders>
              <w:bottom w:val="single" w:sz="8" w:color="56C271"/>
            </w:tcBorders>
          </w:tcPr>
          <w:p>
            <w:pPr>
              <w:jc w:val="right"/>
              <w:ind w:right="8"/>
              <w:spacing w:after="0"/>
              <w:rPr>
                <w:sz w:val="20"/>
                <w:szCs w:val="20"/>
                <w:color w:val="auto"/>
              </w:rPr>
            </w:pPr>
            <w:r>
              <w:rPr>
                <w:rFonts w:ascii="Arial" w:cs="Arial" w:eastAsia="Arial" w:hAnsi="Arial"/>
                <w:sz w:val="14"/>
                <w:szCs w:val="14"/>
                <w:color w:val="404040"/>
              </w:rPr>
              <w:t>​</w:t>
            </w:r>
          </w:p>
        </w:tc>
        <w:tc>
          <w:tcPr>
            <w:tcW w:w="60" w:type="dxa"/>
            <w:vAlign w:val="bottom"/>
            <w:tcBorders>
              <w:bottom w:val="single" w:sz="8" w:color="56C271"/>
            </w:tcBorders>
          </w:tcPr>
          <w:p>
            <w:pPr>
              <w:spacing w:after="0"/>
              <w:rPr>
                <w:sz w:val="21"/>
                <w:szCs w:val="21"/>
                <w:color w:val="auto"/>
              </w:rPr>
            </w:pPr>
          </w:p>
        </w:tc>
        <w:tc>
          <w:tcPr>
            <w:tcW w:w="80" w:type="dxa"/>
            <w:vAlign w:val="bottom"/>
            <w:tcBorders>
              <w:bottom w:val="single" w:sz="8" w:color="56C271"/>
            </w:tcBorders>
          </w:tcPr>
          <w:p>
            <w:pPr>
              <w:spacing w:after="0"/>
              <w:rPr>
                <w:sz w:val="20"/>
                <w:szCs w:val="20"/>
                <w:color w:val="auto"/>
              </w:rPr>
            </w:pPr>
            <w:r>
              <w:rPr>
                <w:rFonts w:ascii="Arial" w:cs="Arial" w:eastAsia="Arial" w:hAnsi="Arial"/>
                <w:sz w:val="14"/>
                <w:szCs w:val="14"/>
                <w:color w:val="404040"/>
              </w:rPr>
              <w:t>​​</w:t>
            </w:r>
          </w:p>
        </w:tc>
        <w:tc>
          <w:tcPr>
            <w:tcW w:w="260" w:type="dxa"/>
            <w:vAlign w:val="bottom"/>
            <w:tcBorders>
              <w:bottom w:val="single" w:sz="8" w:color="56C271"/>
            </w:tcBorders>
          </w:tcPr>
          <w:p>
            <w:pPr>
              <w:ind w:left="180"/>
              <w:spacing w:after="0"/>
              <w:rPr>
                <w:sz w:val="20"/>
                <w:szCs w:val="20"/>
                <w:color w:val="auto"/>
              </w:rPr>
            </w:pPr>
            <w:r>
              <w:rPr>
                <w:rFonts w:ascii="Arial" w:cs="Arial" w:eastAsia="Arial" w:hAnsi="Arial"/>
                <w:sz w:val="14"/>
                <w:szCs w:val="14"/>
                <w:color w:val="404040"/>
              </w:rPr>
              <w:t>​</w:t>
            </w:r>
          </w:p>
        </w:tc>
        <w:tc>
          <w:tcPr>
            <w:tcW w:w="80" w:type="dxa"/>
            <w:vAlign w:val="bottom"/>
            <w:tcBorders>
              <w:bottom w:val="single" w:sz="8" w:color="56C271"/>
            </w:tcBorders>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r>
        <w:trPr>
          <w:trHeight w:val="305"/>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color w:val="404040"/>
                <w:w w:val="99"/>
              </w:rPr>
              <w:t>​◦ Chair</w:t>
            </w:r>
          </w:p>
        </w:tc>
        <w:tc>
          <w:tcPr>
            <w:tcW w:w="1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404040"/>
              </w:rPr>
              <w:t>​</w:t>
            </w:r>
          </w:p>
        </w:tc>
        <w:tc>
          <w:tcPr>
            <w:tcW w:w="200" w:type="dxa"/>
            <w:vAlign w:val="bottom"/>
          </w:tcPr>
          <w:p>
            <w:pPr>
              <w:ind w:left="60"/>
              <w:spacing w:after="0"/>
              <w:rPr>
                <w:sz w:val="20"/>
                <w:szCs w:val="20"/>
                <w:color w:val="auto"/>
              </w:rPr>
            </w:pPr>
            <w:r>
              <w:rPr>
                <w:rFonts w:ascii="Arial" w:cs="Arial" w:eastAsia="Arial" w:hAnsi="Arial"/>
                <w:sz w:val="14"/>
                <w:szCs w:val="14"/>
                <w:color w:val="404040"/>
              </w:rPr>
              <w:t>​</w:t>
            </w:r>
          </w:p>
        </w:tc>
        <w:tc>
          <w:tcPr>
            <w:tcW w:w="600" w:type="dxa"/>
            <w:vAlign w:val="bottom"/>
          </w:tcPr>
          <w:p>
            <w:pPr>
              <w:spacing w:after="0"/>
              <w:rPr>
                <w:sz w:val="20"/>
                <w:szCs w:val="20"/>
                <w:color w:val="auto"/>
              </w:rPr>
            </w:pPr>
            <w:r>
              <w:rPr>
                <w:rFonts w:ascii="Arial" w:cs="Arial" w:eastAsia="Arial" w:hAnsi="Arial"/>
                <w:sz w:val="14"/>
                <w:szCs w:val="14"/>
                <w:b w:val="1"/>
                <w:bCs w:val="1"/>
                <w:color w:val="404040"/>
              </w:rPr>
              <w:t xml:space="preserve">A: </w:t>
            </w:r>
            <w:r>
              <w:rPr>
                <w:rFonts w:ascii="Arial" w:cs="Arial" w:eastAsia="Arial" w:hAnsi="Arial"/>
                <w:sz w:val="14"/>
                <w:szCs w:val="14"/>
                <w:color w:val="404040"/>
              </w:rPr>
              <w:t>Audit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34"/>
          </w:tcPr>
          <w:p>
            <w:pPr>
              <w:jc w:val="right"/>
              <w:spacing w:after="0"/>
              <w:rPr>
                <w:sz w:val="20"/>
                <w:szCs w:val="20"/>
                <w:color w:val="auto"/>
              </w:rPr>
            </w:pPr>
            <w:r>
              <w:rPr>
                <w:rFonts w:ascii="Arial" w:cs="Arial" w:eastAsia="Arial" w:hAnsi="Arial"/>
                <w:sz w:val="14"/>
                <w:szCs w:val="14"/>
                <w:color w:val="404040"/>
              </w:rPr>
              <w:t xml:space="preserve">​ ​ </w:t>
            </w:r>
            <w:r>
              <w:rPr>
                <w:rFonts w:ascii="Arial" w:cs="Arial" w:eastAsia="Arial" w:hAnsi="Arial"/>
                <w:sz w:val="14"/>
                <w:szCs w:val="14"/>
                <w:b w:val="1"/>
                <w:bCs w:val="1"/>
                <w:color w:val="404040"/>
              </w:rPr>
              <w:t>C:</w:t>
            </w:r>
            <w:r>
              <w:rPr>
                <w:rFonts w:ascii="Arial" w:cs="Arial" w:eastAsia="Arial" w:hAnsi="Arial"/>
                <w:sz w:val="14"/>
                <w:szCs w:val="14"/>
                <w:color w:val="404040"/>
              </w:rPr>
              <w:t xml:space="preserve"> Compensation and Leadership Development ​</w:t>
            </w:r>
          </w:p>
        </w:tc>
        <w:tc>
          <w:tcPr>
            <w:tcW w:w="0" w:type="dxa"/>
            <w:vAlign w:val="bottom"/>
          </w:tcPr>
          <w:p>
            <w:pPr>
              <w:spacing w:after="0"/>
              <w:rPr>
                <w:sz w:val="1"/>
                <w:szCs w:val="1"/>
                <w:color w:val="auto"/>
              </w:rPr>
            </w:pPr>
          </w:p>
        </w:tc>
      </w:tr>
      <w:tr>
        <w:trPr>
          <w:trHeight w:val="147"/>
        </w:trPr>
        <w:tc>
          <w:tcPr>
            <w:tcW w:w="2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ind w:left="200"/>
              <w:spacing w:after="0" w:line="147" w:lineRule="exact"/>
              <w:rPr>
                <w:sz w:val="20"/>
                <w:szCs w:val="20"/>
                <w:color w:val="auto"/>
              </w:rPr>
            </w:pPr>
            <w:r>
              <w:rPr>
                <w:rFonts w:ascii="Arial" w:cs="Arial" w:eastAsia="Arial" w:hAnsi="Arial"/>
                <w:sz w:val="14"/>
                <w:szCs w:val="14"/>
                <w:color w:val="404040"/>
              </w:rPr>
              <w:t>​</w:t>
            </w:r>
          </w:p>
        </w:tc>
        <w:tc>
          <w:tcPr>
            <w:tcW w:w="180" w:type="dxa"/>
            <w:vAlign w:val="bottom"/>
          </w:tcPr>
          <w:p>
            <w:pPr>
              <w:spacing w:after="0"/>
              <w:rPr>
                <w:sz w:val="12"/>
                <w:szCs w:val="12"/>
                <w:color w:val="auto"/>
              </w:rPr>
            </w:pPr>
          </w:p>
        </w:tc>
        <w:tc>
          <w:tcPr>
            <w:tcW w:w="100" w:type="dxa"/>
            <w:vAlign w:val="bottom"/>
          </w:tcPr>
          <w:p>
            <w:pPr>
              <w:ind w:left="20"/>
              <w:spacing w:after="0" w:line="147" w:lineRule="exact"/>
              <w:rPr>
                <w:sz w:val="20"/>
                <w:szCs w:val="20"/>
                <w:color w:val="auto"/>
              </w:rPr>
            </w:pPr>
            <w:r>
              <w:rPr>
                <w:rFonts w:ascii="Arial" w:cs="Arial" w:eastAsia="Arial" w:hAnsi="Arial"/>
                <w:sz w:val="14"/>
                <w:szCs w:val="14"/>
                <w:color w:val="404040"/>
              </w:rPr>
              <w:t>​</w:t>
            </w:r>
          </w:p>
        </w:tc>
        <w:tc>
          <w:tcPr>
            <w:tcW w:w="200" w:type="dxa"/>
            <w:vAlign w:val="bottom"/>
          </w:tcPr>
          <w:p>
            <w:pPr>
              <w:ind w:left="60"/>
              <w:spacing w:after="0" w:line="147" w:lineRule="exact"/>
              <w:rPr>
                <w:sz w:val="20"/>
                <w:szCs w:val="20"/>
                <w:color w:val="auto"/>
              </w:rPr>
            </w:pPr>
            <w:r>
              <w:rPr>
                <w:rFonts w:ascii="Arial" w:cs="Arial" w:eastAsia="Arial" w:hAnsi="Arial"/>
                <w:sz w:val="14"/>
                <w:szCs w:val="14"/>
                <w:color w:val="404040"/>
              </w:rPr>
              <w:t>​</w:t>
            </w:r>
          </w:p>
        </w:tc>
        <w:tc>
          <w:tcPr>
            <w:tcW w:w="1780" w:type="dxa"/>
            <w:vAlign w:val="bottom"/>
            <w:gridSpan w:val="13"/>
            <w:vMerge w:val="restart"/>
          </w:tcPr>
          <w:p>
            <w:pPr>
              <w:spacing w:after="0"/>
              <w:rPr>
                <w:sz w:val="20"/>
                <w:szCs w:val="20"/>
                <w:color w:val="auto"/>
              </w:rPr>
            </w:pPr>
            <w:r>
              <w:rPr>
                <w:rFonts w:ascii="Arial" w:cs="Arial" w:eastAsia="Arial" w:hAnsi="Arial"/>
                <w:sz w:val="14"/>
                <w:szCs w:val="14"/>
                <w:b w:val="1"/>
                <w:bCs w:val="1"/>
                <w:color w:val="404040"/>
              </w:rPr>
              <w:t xml:space="preserve">CG: </w:t>
            </w:r>
            <w:r>
              <w:rPr>
                <w:rFonts w:ascii="Arial" w:cs="Arial" w:eastAsia="Arial" w:hAnsi="Arial"/>
                <w:sz w:val="14"/>
                <w:szCs w:val="14"/>
                <w:color w:val="404040"/>
              </w:rPr>
              <w:t>Corporate Governance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gridSpan w:val="2"/>
          </w:tcPr>
          <w:p>
            <w:pPr>
              <w:jc w:val="right"/>
              <w:spacing w:after="0" w:line="147" w:lineRule="exact"/>
              <w:rPr>
                <w:sz w:val="20"/>
                <w:szCs w:val="20"/>
                <w:color w:val="auto"/>
              </w:rPr>
            </w:pPr>
            <w:r>
              <w:rPr>
                <w:rFonts w:ascii="Arial" w:cs="Arial" w:eastAsia="Arial" w:hAnsi="Arial"/>
                <w:sz w:val="14"/>
                <w:szCs w:val="14"/>
                <w:color w:val="404040"/>
              </w:rPr>
              <w:t>​</w:t>
            </w:r>
          </w:p>
        </w:tc>
        <w:tc>
          <w:tcPr>
            <w:tcW w:w="0" w:type="dxa"/>
            <w:vAlign w:val="bottom"/>
          </w:tcPr>
          <w:p>
            <w:pPr>
              <w:spacing w:after="0"/>
              <w:rPr>
                <w:sz w:val="1"/>
                <w:szCs w:val="1"/>
                <w:color w:val="auto"/>
              </w:rPr>
            </w:pPr>
          </w:p>
        </w:tc>
      </w:tr>
      <w:tr>
        <w:trPr>
          <w:trHeight w:val="81"/>
        </w:trPr>
        <w:tc>
          <w:tcPr>
            <w:tcW w:w="2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tcPr>
          <w:p>
            <w:pPr>
              <w:ind w:left="200"/>
              <w:spacing w:after="0" w:line="82" w:lineRule="exact"/>
              <w:rPr>
                <w:sz w:val="20"/>
                <w:szCs w:val="20"/>
                <w:color w:val="auto"/>
              </w:rPr>
            </w:pPr>
            <w:r>
              <w:rPr>
                <w:rFonts w:ascii="Arial" w:cs="Arial" w:eastAsia="Arial" w:hAnsi="Arial"/>
                <w:sz w:val="9"/>
                <w:szCs w:val="9"/>
                <w:color w:val="404040"/>
              </w:rPr>
              <w:t>• Member</w:t>
            </w: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13"/>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6"/>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ind w:left="200"/>
              <w:spacing w:after="0"/>
              <w:rPr>
                <w:sz w:val="20"/>
                <w:szCs w:val="20"/>
                <w:color w:val="auto"/>
              </w:rPr>
            </w:pPr>
            <w:r>
              <w:rPr>
                <w:rFonts w:ascii="Arial" w:cs="Arial" w:eastAsia="Arial" w:hAnsi="Arial"/>
                <w:sz w:val="14"/>
                <w:szCs w:val="14"/>
                <w:b w:val="1"/>
                <w:bCs w:val="1"/>
                <w:color w:val="404040"/>
              </w:rPr>
              <w:t>​</w:t>
            </w:r>
          </w:p>
        </w:tc>
        <w:tc>
          <w:tcPr>
            <w:tcW w:w="1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404040"/>
              </w:rPr>
              <w:t>​</w:t>
            </w:r>
          </w:p>
        </w:tc>
        <w:tc>
          <w:tcPr>
            <w:tcW w:w="200" w:type="dxa"/>
            <w:vAlign w:val="bottom"/>
          </w:tcPr>
          <w:p>
            <w:pPr>
              <w:ind w:left="60"/>
              <w:spacing w:after="0"/>
              <w:rPr>
                <w:sz w:val="20"/>
                <w:szCs w:val="20"/>
                <w:color w:val="auto"/>
              </w:rPr>
            </w:pPr>
            <w:r>
              <w:rPr>
                <w:rFonts w:ascii="Arial" w:cs="Arial" w:eastAsia="Arial" w:hAnsi="Arial"/>
                <w:sz w:val="14"/>
                <w:szCs w:val="14"/>
                <w:b w:val="1"/>
                <w:bCs w:val="1"/>
                <w:color w:val="404040"/>
              </w:rPr>
              <w:t>​</w:t>
            </w:r>
          </w:p>
        </w:tc>
        <w:tc>
          <w:tcPr>
            <w:tcW w:w="1020" w:type="dxa"/>
            <w:vAlign w:val="bottom"/>
            <w:gridSpan w:val="6"/>
          </w:tcPr>
          <w:p>
            <w:pPr>
              <w:spacing w:after="0"/>
              <w:rPr>
                <w:sz w:val="20"/>
                <w:szCs w:val="20"/>
                <w:color w:val="auto"/>
              </w:rPr>
            </w:pPr>
            <w:r>
              <w:rPr>
                <w:rFonts w:ascii="Arial" w:cs="Arial" w:eastAsia="Arial" w:hAnsi="Arial"/>
                <w:sz w:val="14"/>
                <w:szCs w:val="14"/>
                <w:b w:val="1"/>
                <w:bCs w:val="1"/>
                <w:color w:val="404040"/>
              </w:rPr>
              <w:t xml:space="preserve">E: </w:t>
            </w:r>
            <w:r>
              <w:rPr>
                <w:rFonts w:ascii="Arial" w:cs="Arial" w:eastAsia="Arial" w:hAnsi="Arial"/>
                <w:sz w:val="14"/>
                <w:szCs w:val="14"/>
                <w:color w:val="404040"/>
              </w:rPr>
              <w:t>Executive</w:t>
            </w:r>
            <w:r>
              <w:rPr>
                <w:rFonts w:ascii="Arial" w:cs="Arial" w:eastAsia="Arial" w:hAnsi="Arial"/>
                <w:sz w:val="28"/>
                <w:szCs w:val="28"/>
                <w:b w:val="1"/>
                <w:bCs w:val="1"/>
                <w:color w:val="404040"/>
                <w:vertAlign w:val="superscript"/>
              </w:rPr>
              <w:t>​ ​</w:t>
            </w:r>
          </w:p>
        </w:tc>
        <w:tc>
          <w:tcPr>
            <w:tcW w:w="760" w:type="dxa"/>
            <w:vAlign w:val="bottom"/>
            <w:gridSpan w:val="7"/>
          </w:tcPr>
          <w:p>
            <w:pPr>
              <w:ind w:left="20"/>
              <w:spacing w:after="0"/>
              <w:rPr>
                <w:sz w:val="20"/>
                <w:szCs w:val="20"/>
                <w:color w:val="auto"/>
              </w:rPr>
            </w:pPr>
            <w:r>
              <w:rPr>
                <w:rFonts w:ascii="Arial" w:cs="Arial" w:eastAsia="Arial" w:hAnsi="Arial"/>
                <w:sz w:val="14"/>
                <w:szCs w:val="14"/>
                <w:b w:val="1"/>
                <w:bCs w:val="1"/>
                <w:color w:val="404040"/>
              </w:rPr>
              <w:t xml:space="preserve">F: </w:t>
            </w:r>
            <w:r>
              <w:rPr>
                <w:rFonts w:ascii="Arial" w:cs="Arial" w:eastAsia="Arial" w:hAnsi="Arial"/>
                <w:sz w:val="14"/>
                <w:szCs w:val="14"/>
                <w:color w:val="404040"/>
              </w:rPr>
              <w:t>Finance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40404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4014470</wp:posOffset>
            </wp:positionH>
            <wp:positionV relativeFrom="paragraph">
              <wp:posOffset>-3964940</wp:posOffset>
            </wp:positionV>
            <wp:extent cx="2168525" cy="33686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852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     </w:t>
      </w:r>
      <w:r>
        <w:rPr>
          <w:sz w:val="1"/>
          <w:szCs w:val="1"/>
          <w:color w:val="auto"/>
        </w:rPr>
        <w:drawing>
          <wp:inline distT="0" distB="0" distL="0" distR="0">
            <wp:extent cx="1242695" cy="24003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Arial" w:cs="Arial" w:eastAsia="Arial" w:hAnsi="Arial"/>
                <w:sz w:val="14"/>
                <w:szCs w:val="14"/>
                <w:color w:val="003366"/>
              </w:rPr>
              <w:t>TABLE OF CONTENTS</w:t>
            </w:r>
          </w:p>
        </w:tc>
        <w:tc>
          <w:tcPr>
            <w:tcW w:w="4240" w:type="dxa"/>
            <w:vAlign w:val="bottom"/>
          </w:tcPr>
          <w:p>
            <w:pPr>
              <w:spacing w:after="0"/>
              <w:rPr>
                <w:sz w:val="14"/>
                <w:szCs w:val="14"/>
                <w:color w:val="auto"/>
              </w:rPr>
            </w:pPr>
          </w:p>
        </w:tc>
      </w:tr>
      <w:tr>
        <w:trPr>
          <w:trHeight w:val="485"/>
        </w:trPr>
        <w:tc>
          <w:tcPr>
            <w:tcW w:w="554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240" w:type="dxa"/>
            <w:vAlign w:val="bottom"/>
          </w:tcPr>
          <w:p>
            <w:pPr>
              <w:ind w:left="3180"/>
              <w:spacing w:after="0"/>
              <w:rPr>
                <w:sz w:val="20"/>
                <w:szCs w:val="20"/>
                <w:color w:val="auto"/>
              </w:rPr>
            </w:pPr>
            <w:r>
              <w:rPr>
                <w:rFonts w:ascii="Arial" w:cs="Arial" w:eastAsia="Arial" w:hAnsi="Arial"/>
                <w:sz w:val="14"/>
                <w:szCs w:val="14"/>
                <w:color w:val="auto"/>
              </w:rPr>
              <w:t>Proxy Summary</w:t>
            </w:r>
            <w:r>
              <w:rPr>
                <w:rFonts w:ascii="Arial" w:cs="Arial" w:eastAsia="Arial" w:hAnsi="Arial"/>
                <w:sz w:val="28"/>
                <w:szCs w:val="28"/>
                <w:color w:val="auto"/>
                <w:vertAlign w:val="superscript"/>
              </w:rPr>
              <w:t>​</w:t>
            </w:r>
          </w:p>
        </w:tc>
      </w:tr>
      <w:tr>
        <w:trPr>
          <w:trHeight w:val="190"/>
        </w:trPr>
        <w:tc>
          <w:tcPr>
            <w:tcW w:w="554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662940</wp:posOffset>
            </wp:positionH>
            <wp:positionV relativeFrom="paragraph">
              <wp:posOffset>299085</wp:posOffset>
            </wp:positionV>
            <wp:extent cx="5494655" cy="27863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49465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ABOUT AVNET</w:t>
      </w:r>
    </w:p>
    <w:p>
      <w:pPr>
        <w:sectPr>
          <w:pgSz w:w="11900" w:h="16838" w:orient="portrait"/>
          <w:cols w:equalWidth="0" w:num="1">
            <w:col w:w="9879"/>
          </w:cols>
          <w:pgMar w:left="580" w:top="131" w:right="1440" w:bottom="1440" w:gutter="0" w:footer="0" w:header="0"/>
        </w:sectPr>
      </w:pPr>
    </w:p>
    <w:p>
      <w:pPr>
        <w:spacing w:after="0" w:line="202" w:lineRule="exact"/>
        <w:rPr>
          <w:sz w:val="20"/>
          <w:szCs w:val="20"/>
          <w:color w:val="auto"/>
        </w:rPr>
      </w:pPr>
    </w:p>
    <w:p>
      <w:pPr>
        <w:ind w:left="100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56C271"/>
        </w:rPr>
        <w:t>VISION:</w:t>
      </w:r>
      <w:r>
        <w:rPr>
          <w:rFonts w:ascii="Arial" w:cs="Arial" w:eastAsia="Arial" w:hAnsi="Arial"/>
          <w:sz w:val="18"/>
          <w:szCs w:val="18"/>
          <w:color w:val="auto"/>
        </w:rPr>
        <w:t xml:space="preserve"> To be the preferred distributor partner at the center of the world’s technology design and supply chains by delivering the best experience for both customers and suppliers every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-297815</wp:posOffset>
            </wp:positionV>
            <wp:extent cx="5554980" cy="8572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54980" cy="8572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5" w:lineRule="exact"/>
        <w:rPr>
          <w:sz w:val="20"/>
          <w:szCs w:val="20"/>
          <w:color w:val="auto"/>
        </w:rPr>
      </w:pPr>
    </w:p>
    <w:p>
      <w:pPr>
        <w:sectPr>
          <w:pgSz w:w="11900" w:h="16838" w:orient="portrait"/>
          <w:cols w:equalWidth="0" w:num="2">
            <w:col w:w="9300" w:space="440"/>
            <w:col w:w="139"/>
          </w:cols>
          <w:pgMar w:left="580" w:top="131" w:right="1440" w:bottom="1440" w:gutter="0" w:footer="0" w:header="0"/>
          <w:type w:val="continuous"/>
        </w:sectPr>
      </w:pPr>
    </w:p>
    <w:p>
      <w:pPr>
        <w:ind w:left="1000" w:right="99"/>
        <w:spacing w:after="0" w:line="203" w:lineRule="auto"/>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56C271"/>
        </w:rPr>
        <w:t xml:space="preserve">MISSION: </w:t>
      </w:r>
      <w:r>
        <w:rPr>
          <w:rFonts w:ascii="Arial" w:cs="Arial" w:eastAsia="Arial" w:hAnsi="Arial"/>
          <w:sz w:val="18"/>
          <w:szCs w:val="18"/>
          <w:color w:val="000000"/>
        </w:rPr>
        <w:t>We deliver superior service by holding ourselves accountable to our stakeholders, enabling design</w:t>
      </w:r>
    </w:p>
    <w:p>
      <w:pPr>
        <w:sectPr>
          <w:pgSz w:w="11900" w:h="16838" w:orient="portrait"/>
          <w:cols w:equalWidth="0" w:num="1">
            <w:col w:w="9879"/>
          </w:cols>
          <w:pgMar w:left="580" w:top="131" w:right="1440" w:bottom="1440" w:gutter="0" w:footer="0" w:header="0"/>
          <w:type w:val="continuous"/>
        </w:sectPr>
      </w:pPr>
    </w:p>
    <w:p>
      <w:pPr>
        <w:spacing w:after="0" w:line="2" w:lineRule="exact"/>
        <w:rPr>
          <w:sz w:val="20"/>
          <w:szCs w:val="20"/>
          <w:color w:val="auto"/>
        </w:rPr>
      </w:pPr>
    </w:p>
    <w:p>
      <w:pPr>
        <w:ind w:left="1000" w:right="479"/>
        <w:spacing w:after="0" w:line="260" w:lineRule="auto"/>
        <w:rPr>
          <w:sz w:val="20"/>
          <w:szCs w:val="20"/>
          <w:color w:val="auto"/>
        </w:rPr>
      </w:pPr>
      <w:r>
        <w:rPr>
          <w:rFonts w:ascii="Arial" w:cs="Arial" w:eastAsia="Arial" w:hAnsi="Arial"/>
          <w:sz w:val="18"/>
          <w:szCs w:val="18"/>
          <w:color w:val="auto"/>
        </w:rPr>
        <w:t>and supply chain technology solutions that improve life experiences globally, while staying grounded in our Core Values.</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CORE VALUES that drive our business and our people forward each day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134620</wp:posOffset>
            </wp:positionV>
            <wp:extent cx="4903470" cy="2048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0347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2695" cy="2400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Arial" w:cs="Arial" w:eastAsia="Arial" w:hAnsi="Arial"/>
                <w:sz w:val="14"/>
                <w:szCs w:val="14"/>
                <w:color w:val="003366"/>
              </w:rPr>
              <w:t>TABLE OF CONTENTS</w:t>
            </w:r>
          </w:p>
        </w:tc>
        <w:tc>
          <w:tcPr>
            <w:tcW w:w="4240" w:type="dxa"/>
            <w:vAlign w:val="bottom"/>
          </w:tcPr>
          <w:p>
            <w:pPr>
              <w:spacing w:after="0"/>
              <w:rPr>
                <w:sz w:val="14"/>
                <w:szCs w:val="14"/>
                <w:color w:val="auto"/>
              </w:rPr>
            </w:pPr>
          </w:p>
        </w:tc>
      </w:tr>
      <w:tr>
        <w:trPr>
          <w:trHeight w:val="485"/>
        </w:trPr>
        <w:tc>
          <w:tcPr>
            <w:tcW w:w="554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240" w:type="dxa"/>
            <w:vAlign w:val="bottom"/>
          </w:tcPr>
          <w:p>
            <w:pPr>
              <w:ind w:left="3180"/>
              <w:spacing w:after="0"/>
              <w:rPr>
                <w:sz w:val="20"/>
                <w:szCs w:val="20"/>
                <w:color w:val="auto"/>
              </w:rPr>
            </w:pPr>
            <w:r>
              <w:rPr>
                <w:rFonts w:ascii="Arial" w:cs="Arial" w:eastAsia="Arial" w:hAnsi="Arial"/>
                <w:sz w:val="14"/>
                <w:szCs w:val="14"/>
                <w:color w:val="auto"/>
              </w:rPr>
              <w:t>Proxy Summary</w:t>
            </w:r>
            <w:r>
              <w:rPr>
                <w:rFonts w:ascii="Arial" w:cs="Arial" w:eastAsia="Arial" w:hAnsi="Arial"/>
                <w:sz w:val="28"/>
                <w:szCs w:val="28"/>
                <w:color w:val="auto"/>
                <w:vertAlign w:val="superscript"/>
              </w:rPr>
              <w:t>​</w:t>
            </w:r>
          </w:p>
        </w:tc>
      </w:tr>
      <w:tr>
        <w:trPr>
          <w:trHeight w:val="190"/>
        </w:trPr>
        <w:tc>
          <w:tcPr>
            <w:tcW w:w="554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4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FINANCIAL HIGHLIGHTS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91440</wp:posOffset>
            </wp:positionV>
            <wp:extent cx="4766310" cy="2143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631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1065530</wp:posOffset>
            </wp:positionH>
            <wp:positionV relativeFrom="paragraph">
              <wp:posOffset>91440</wp:posOffset>
            </wp:positionV>
            <wp:extent cx="4688840" cy="17487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8884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COMPENSATION PROGRAM FOR FISCAL 2022</w:t>
      </w:r>
    </w:p>
    <w:p>
      <w:pPr>
        <w:spacing w:after="0" w:line="10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Below are the primary components of the fiscal 2022 executive compensation program:</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 xml:space="preserve">4     </w:t>
      </w:r>
      <w:r>
        <w:rPr>
          <w:sz w:val="1"/>
          <w:szCs w:val="1"/>
          <w:color w:val="auto"/>
        </w:rPr>
        <w:drawing>
          <wp:inline distT="0" distB="0" distL="0" distR="0">
            <wp:extent cx="1242695" cy="24003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Arial" w:cs="Arial" w:eastAsia="Arial" w:hAnsi="Arial"/>
          <w:sz w:val="39"/>
          <w:szCs w:val="39"/>
          <w:b w:val="1"/>
          <w:bCs w:val="1"/>
          <w:color w:val="FEFEFE"/>
        </w:rPr>
        <w:t>PROXY STATEMENT FOR ANNUAL MEETING</w:t>
      </w:r>
    </w:p>
    <w:p>
      <w:pPr>
        <w:jc w:val="both"/>
        <w:ind w:left="1040"/>
        <w:spacing w:after="0" w:line="191" w:lineRule="auto"/>
        <w:tabs>
          <w:tab w:leader="none" w:pos="3360" w:val="left"/>
          <w:tab w:leader="none" w:pos="9660" w:val="left"/>
        </w:tabs>
        <w:rPr>
          <w:sz w:val="20"/>
          <w:szCs w:val="20"/>
          <w:color w:val="auto"/>
        </w:rPr>
      </w:pPr>
      <w:r>
        <w:rPr>
          <w:rFonts w:ascii="Arial" w:cs="Arial" w:eastAsia="Arial" w:hAnsi="Arial"/>
          <w:sz w:val="61"/>
          <w:szCs w:val="61"/>
          <w:b w:val="1"/>
          <w:bCs w:val="1"/>
          <w:color w:val="FEFEFE"/>
          <w:vertAlign w:val="superscript"/>
        </w:rPr>
        <w:t>​</w:t>
      </w:r>
      <w:r>
        <w:rPr>
          <w:sz w:val="20"/>
          <w:szCs w:val="20"/>
          <w:color w:val="auto"/>
        </w:rPr>
        <w:tab/>
      </w:r>
      <w:r>
        <w:rPr>
          <w:rFonts w:ascii="Arial" w:cs="Arial" w:eastAsia="Arial" w:hAnsi="Arial"/>
          <w:sz w:val="32"/>
          <w:szCs w:val="32"/>
          <w:b w:val="1"/>
          <w:bCs w:val="1"/>
          <w:color w:val="FEFEFE"/>
        </w:rPr>
        <w:t>OF SHAREHOLDERS</w:t>
      </w:r>
      <w:r>
        <w:rPr>
          <w:rFonts w:ascii="Arial" w:cs="Arial" w:eastAsia="Arial" w:hAnsi="Arial"/>
          <w:sz w:val="16"/>
          <w:szCs w:val="16"/>
          <w:color w:val="FEFEFE"/>
        </w:rPr>
        <w:t>​</w:t>
      </w:r>
      <w:r>
        <w:rPr>
          <w:sz w:val="20"/>
          <w:szCs w:val="20"/>
          <w:color w:val="auto"/>
        </w:rPr>
        <w:tab/>
      </w:r>
      <w:r>
        <w:rPr>
          <w:rFonts w:ascii="Arial" w:cs="Arial" w:eastAsia="Arial" w:hAnsi="Arial"/>
          <w:sz w:val="79"/>
          <w:szCs w:val="79"/>
          <w:b w:val="1"/>
          <w:bCs w:val="1"/>
          <w:color w:val="FEFEFE"/>
          <w:vertAlign w:val="superscript"/>
        </w:rPr>
        <w:t>​</w:t>
      </w:r>
    </w:p>
    <w:p>
      <w:pPr>
        <w:spacing w:after="0" w:line="229" w:lineRule="exact"/>
        <w:rPr>
          <w:sz w:val="20"/>
          <w:szCs w:val="20"/>
          <w:color w:val="auto"/>
        </w:rPr>
      </w:pPr>
    </w:p>
    <w:tbl>
      <w:tblPr>
        <w:tblLayout w:type="fixed"/>
        <w:tblInd w:w="980" w:type="dxa"/>
        <w:tblCellMar>
          <w:top w:w="0" w:type="dxa"/>
          <w:left w:w="0" w:type="dxa"/>
          <w:bottom w:w="0" w:type="dxa"/>
          <w:right w:w="0" w:type="dxa"/>
        </w:tblCellMar>
      </w:tblPr>
      <w:tr>
        <w:trPr>
          <w:trHeight w:val="228"/>
        </w:trPr>
        <w:tc>
          <w:tcPr>
            <w:tcW w:w="1980" w:type="dxa"/>
            <w:vAlign w:val="bottom"/>
            <w:tcBorders>
              <w:top w:val="single" w:sz="8" w:color="56C271"/>
            </w:tcBorders>
            <w:shd w:val="clear" w:color="auto" w:fill="D8D8D8"/>
          </w:tcPr>
          <w:p>
            <w:pPr>
              <w:ind w:left="1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56C271"/>
            </w:tcBorders>
            <w:shd w:val="clear" w:color="auto" w:fill="D8D8D8"/>
          </w:tcPr>
          <w:p>
            <w:pPr>
              <w:ind w:left="1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56C271"/>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1820" w:type="dxa"/>
            <w:vAlign w:val="bottom"/>
            <w:tcBorders>
              <w:top w:val="single" w:sz="8" w:color="56C271"/>
            </w:tcBorders>
            <w:shd w:val="clear" w:color="auto" w:fill="D8D8D8"/>
          </w:tcPr>
          <w:p>
            <w:pPr>
              <w:ind w:left="176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56C271"/>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2200" w:type="dxa"/>
            <w:vAlign w:val="bottom"/>
            <w:tcBorders>
              <w:top w:val="single" w:sz="8" w:color="56C271"/>
            </w:tcBorders>
            <w:shd w:val="clear" w:color="auto" w:fill="D8D8D8"/>
          </w:tcPr>
          <w:p>
            <w:pPr>
              <w:ind w:left="2140"/>
              <w:spacing w:after="0"/>
              <w:rPr>
                <w:sz w:val="20"/>
                <w:szCs w:val="20"/>
                <w:color w:val="auto"/>
              </w:rPr>
            </w:pPr>
            <w:r>
              <w:rPr>
                <w:rFonts w:ascii="Arial" w:cs="Arial" w:eastAsia="Arial" w:hAnsi="Arial"/>
                <w:sz w:val="16"/>
                <w:szCs w:val="16"/>
                <w:b w:val="1"/>
                <w:bCs w:val="1"/>
                <w:color w:val="auto"/>
              </w:rPr>
              <w:t>​</w:t>
            </w:r>
          </w:p>
        </w:tc>
        <w:tc>
          <w:tcPr>
            <w:tcW w:w="180" w:type="dxa"/>
            <w:vAlign w:val="bottom"/>
            <w:tcBorders>
              <w:top w:val="single" w:sz="8" w:color="56C271"/>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top w:val="single" w:sz="8" w:color="56C271"/>
            </w:tcBorders>
            <w:shd w:val="clear" w:color="auto" w:fill="D8D8D8"/>
          </w:tcPr>
          <w:p>
            <w:pPr>
              <w:ind w:left="1880"/>
              <w:spacing w:after="0"/>
              <w:rPr>
                <w:sz w:val="20"/>
                <w:szCs w:val="20"/>
                <w:color w:val="auto"/>
              </w:rPr>
            </w:pPr>
            <w:r>
              <w:rPr>
                <w:rFonts w:ascii="Arial" w:cs="Arial" w:eastAsia="Arial" w:hAnsi="Arial"/>
                <w:sz w:val="16"/>
                <w:szCs w:val="16"/>
                <w:b w:val="1"/>
                <w:bCs w:val="1"/>
                <w:color w:val="auto"/>
              </w:rPr>
              <w:t>​</w:t>
            </w:r>
          </w:p>
        </w:tc>
      </w:tr>
      <w:tr>
        <w:trPr>
          <w:trHeight w:val="888"/>
        </w:trPr>
        <w:tc>
          <w:tcPr>
            <w:tcW w:w="1980" w:type="dxa"/>
            <w:vAlign w:val="bottom"/>
            <w:shd w:val="clear" w:color="auto" w:fill="D8D8D8"/>
          </w:tcPr>
          <w:p>
            <w:pPr>
              <w:jc w:val="center"/>
              <w:ind w:left="199"/>
              <w:spacing w:after="0"/>
              <w:rPr>
                <w:sz w:val="20"/>
                <w:szCs w:val="20"/>
                <w:color w:val="auto"/>
              </w:rPr>
            </w:pPr>
            <w:r>
              <w:rPr>
                <w:rFonts w:ascii="Arial" w:cs="Arial" w:eastAsia="Arial" w:hAnsi="Arial"/>
                <w:sz w:val="16"/>
                <w:szCs w:val="16"/>
                <w:b w:val="1"/>
                <w:bCs w:val="1"/>
                <w:color w:val="56C271"/>
                <w:w w:val="96"/>
              </w:rPr>
              <w:t>DATE</w:t>
            </w:r>
          </w:p>
        </w:tc>
        <w:tc>
          <w:tcPr>
            <w:tcW w:w="180" w:type="dxa"/>
            <w:vAlign w:val="bottom"/>
            <w:shd w:val="clear" w:color="auto" w:fill="D8D8D8"/>
          </w:tcPr>
          <w:p>
            <w:pPr>
              <w:spacing w:after="0"/>
              <w:rPr>
                <w:sz w:val="24"/>
                <w:szCs w:val="24"/>
                <w:color w:val="auto"/>
              </w:rPr>
            </w:pPr>
          </w:p>
        </w:tc>
        <w:tc>
          <w:tcPr>
            <w:tcW w:w="220" w:type="dxa"/>
            <w:vAlign w:val="bottom"/>
            <w:shd w:val="clear" w:color="auto" w:fill="D8D8D8"/>
          </w:tcPr>
          <w:p>
            <w:pPr>
              <w:spacing w:after="0"/>
              <w:rPr>
                <w:sz w:val="24"/>
                <w:szCs w:val="24"/>
                <w:color w:val="auto"/>
              </w:rPr>
            </w:pPr>
          </w:p>
        </w:tc>
        <w:tc>
          <w:tcPr>
            <w:tcW w:w="182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56C271"/>
                <w:w w:val="99"/>
              </w:rPr>
              <w:t>TIME</w:t>
            </w:r>
          </w:p>
        </w:tc>
        <w:tc>
          <w:tcPr>
            <w:tcW w:w="180" w:type="dxa"/>
            <w:vAlign w:val="bottom"/>
            <w:shd w:val="clear" w:color="auto" w:fill="D8D8D8"/>
          </w:tcPr>
          <w:p>
            <w:pPr>
              <w:spacing w:after="0"/>
              <w:rPr>
                <w:sz w:val="24"/>
                <w:szCs w:val="24"/>
                <w:color w:val="auto"/>
              </w:rPr>
            </w:pPr>
          </w:p>
        </w:tc>
        <w:tc>
          <w:tcPr>
            <w:tcW w:w="2200" w:type="dxa"/>
            <w:vAlign w:val="bottom"/>
            <w:shd w:val="clear" w:color="auto" w:fill="D8D8D8"/>
          </w:tcPr>
          <w:p>
            <w:pPr>
              <w:jc w:val="center"/>
              <w:ind w:right="139"/>
              <w:spacing w:after="0"/>
              <w:rPr>
                <w:sz w:val="20"/>
                <w:szCs w:val="20"/>
                <w:color w:val="auto"/>
              </w:rPr>
            </w:pPr>
            <w:r>
              <w:rPr>
                <w:rFonts w:ascii="Arial" w:cs="Arial" w:eastAsia="Arial" w:hAnsi="Arial"/>
                <w:sz w:val="16"/>
                <w:szCs w:val="16"/>
                <w:b w:val="1"/>
                <w:bCs w:val="1"/>
                <w:color w:val="56C271"/>
                <w:w w:val="99"/>
              </w:rPr>
              <w:t>PLACE</w:t>
            </w:r>
          </w:p>
        </w:tc>
        <w:tc>
          <w:tcPr>
            <w:tcW w:w="180" w:type="dxa"/>
            <w:vAlign w:val="bottom"/>
            <w:shd w:val="clear" w:color="auto" w:fill="D8D8D8"/>
          </w:tcPr>
          <w:p>
            <w:pPr>
              <w:spacing w:after="0"/>
              <w:rPr>
                <w:sz w:val="24"/>
                <w:szCs w:val="24"/>
                <w:color w:val="auto"/>
              </w:rPr>
            </w:pPr>
          </w:p>
        </w:tc>
        <w:tc>
          <w:tcPr>
            <w:tcW w:w="2000" w:type="dxa"/>
            <w:vAlign w:val="bottom"/>
            <w:shd w:val="clear" w:color="auto" w:fill="D8D8D8"/>
          </w:tcPr>
          <w:p>
            <w:pPr>
              <w:jc w:val="center"/>
              <w:ind w:right="279"/>
              <w:spacing w:after="0"/>
              <w:rPr>
                <w:sz w:val="20"/>
                <w:szCs w:val="20"/>
                <w:color w:val="auto"/>
              </w:rPr>
            </w:pPr>
            <w:r>
              <w:rPr>
                <w:rFonts w:ascii="Arial" w:cs="Arial" w:eastAsia="Arial" w:hAnsi="Arial"/>
                <w:sz w:val="16"/>
                <w:szCs w:val="16"/>
                <w:b w:val="1"/>
                <w:bCs w:val="1"/>
                <w:color w:val="56C271"/>
                <w:w w:val="98"/>
              </w:rPr>
              <w:t>RECORD DATE</w:t>
            </w:r>
          </w:p>
        </w:tc>
      </w:tr>
      <w:tr>
        <w:trPr>
          <w:trHeight w:val="203"/>
        </w:trPr>
        <w:tc>
          <w:tcPr>
            <w:tcW w:w="1980" w:type="dxa"/>
            <w:vAlign w:val="bottom"/>
            <w:shd w:val="clear" w:color="auto" w:fill="D8D8D8"/>
          </w:tcPr>
          <w:p>
            <w:pPr>
              <w:jc w:val="center"/>
              <w:ind w:left="239"/>
              <w:spacing w:after="0"/>
              <w:rPr>
                <w:sz w:val="20"/>
                <w:szCs w:val="20"/>
                <w:color w:val="auto"/>
              </w:rPr>
            </w:pPr>
            <w:r>
              <w:rPr>
                <w:rFonts w:ascii="Arial" w:cs="Arial" w:eastAsia="Arial" w:hAnsi="Arial"/>
                <w:sz w:val="16"/>
                <w:szCs w:val="16"/>
                <w:b w:val="1"/>
                <w:bCs w:val="1"/>
                <w:color w:val="auto"/>
              </w:rPr>
              <w:t>November 17, 2022</w:t>
            </w:r>
          </w:p>
        </w:tc>
        <w:tc>
          <w:tcPr>
            <w:tcW w:w="18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820" w:type="dxa"/>
            <w:vAlign w:val="bottom"/>
            <w:shd w:val="clear" w:color="auto" w:fill="D8D8D8"/>
          </w:tcPr>
          <w:p>
            <w:pPr>
              <w:jc w:val="center"/>
              <w:ind w:right="139"/>
              <w:spacing w:after="0"/>
              <w:rPr>
                <w:sz w:val="20"/>
                <w:szCs w:val="20"/>
                <w:color w:val="auto"/>
              </w:rPr>
            </w:pPr>
            <w:r>
              <w:rPr>
                <w:rFonts w:ascii="Arial" w:cs="Arial" w:eastAsia="Arial" w:hAnsi="Arial"/>
                <w:sz w:val="16"/>
                <w:szCs w:val="16"/>
                <w:b w:val="1"/>
                <w:bCs w:val="1"/>
                <w:color w:val="auto"/>
              </w:rPr>
              <w:t>8:00 am local time</w:t>
            </w:r>
          </w:p>
        </w:tc>
        <w:tc>
          <w:tcPr>
            <w:tcW w:w="180" w:type="dxa"/>
            <w:vAlign w:val="bottom"/>
            <w:shd w:val="clear" w:color="auto" w:fill="D8D8D8"/>
          </w:tcPr>
          <w:p>
            <w:pPr>
              <w:spacing w:after="0"/>
              <w:rPr>
                <w:sz w:val="17"/>
                <w:szCs w:val="17"/>
                <w:color w:val="auto"/>
              </w:rPr>
            </w:pPr>
          </w:p>
        </w:tc>
        <w:tc>
          <w:tcPr>
            <w:tcW w:w="220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w w:val="99"/>
              </w:rPr>
              <w:t>Avnet’s Headquarters</w:t>
            </w:r>
          </w:p>
        </w:tc>
        <w:tc>
          <w:tcPr>
            <w:tcW w:w="180" w:type="dxa"/>
            <w:vAlign w:val="bottom"/>
            <w:shd w:val="clear" w:color="auto" w:fill="D8D8D8"/>
          </w:tcPr>
          <w:p>
            <w:pPr>
              <w:spacing w:after="0"/>
              <w:rPr>
                <w:sz w:val="17"/>
                <w:szCs w:val="17"/>
                <w:color w:val="auto"/>
              </w:rPr>
            </w:pPr>
          </w:p>
        </w:tc>
        <w:tc>
          <w:tcPr>
            <w:tcW w:w="2000" w:type="dxa"/>
            <w:vAlign w:val="bottom"/>
            <w:shd w:val="clear" w:color="auto" w:fill="D8D8D8"/>
          </w:tcPr>
          <w:p>
            <w:pPr>
              <w:jc w:val="center"/>
              <w:ind w:right="219"/>
              <w:spacing w:after="0"/>
              <w:rPr>
                <w:sz w:val="20"/>
                <w:szCs w:val="20"/>
                <w:color w:val="auto"/>
              </w:rPr>
            </w:pPr>
            <w:r>
              <w:rPr>
                <w:rFonts w:ascii="Arial" w:cs="Arial" w:eastAsia="Arial" w:hAnsi="Arial"/>
                <w:sz w:val="16"/>
                <w:szCs w:val="16"/>
                <w:b w:val="1"/>
                <w:bCs w:val="1"/>
                <w:color w:val="auto"/>
              </w:rPr>
              <w:t>September 19, 2022</w:t>
            </w:r>
          </w:p>
        </w:tc>
      </w:tr>
      <w:tr>
        <w:trPr>
          <w:trHeight w:val="189"/>
        </w:trPr>
        <w:tc>
          <w:tcPr>
            <w:tcW w:w="19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18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0" w:type="dxa"/>
            <w:vAlign w:val="bottom"/>
            <w:shd w:val="clear" w:color="auto" w:fill="D8D8D8"/>
          </w:tcPr>
          <w:p>
            <w:pPr>
              <w:jc w:val="center"/>
              <w:ind w:right="139"/>
              <w:spacing w:after="0"/>
              <w:rPr>
                <w:sz w:val="20"/>
                <w:szCs w:val="20"/>
                <w:color w:val="auto"/>
              </w:rPr>
            </w:pPr>
            <w:r>
              <w:rPr>
                <w:rFonts w:ascii="Arial" w:cs="Arial" w:eastAsia="Arial" w:hAnsi="Arial"/>
                <w:sz w:val="16"/>
                <w:szCs w:val="16"/>
                <w:b w:val="1"/>
                <w:bCs w:val="1"/>
                <w:color w:val="auto"/>
              </w:rPr>
              <w:t>2211 South 47th Street</w:t>
            </w:r>
          </w:p>
        </w:tc>
        <w:tc>
          <w:tcPr>
            <w:tcW w:w="180" w:type="dxa"/>
            <w:vAlign w:val="bottom"/>
            <w:shd w:val="clear" w:color="auto" w:fill="D8D8D8"/>
          </w:tcPr>
          <w:p>
            <w:pPr>
              <w:spacing w:after="0"/>
              <w:rPr>
                <w:sz w:val="16"/>
                <w:szCs w:val="16"/>
                <w:color w:val="auto"/>
              </w:rPr>
            </w:pPr>
          </w:p>
        </w:tc>
        <w:tc>
          <w:tcPr>
            <w:tcW w:w="2000" w:type="dxa"/>
            <w:vAlign w:val="bottom"/>
            <w:shd w:val="clear" w:color="auto" w:fill="D8D8D8"/>
          </w:tcPr>
          <w:p>
            <w:pPr>
              <w:spacing w:after="0"/>
              <w:rPr>
                <w:sz w:val="16"/>
                <w:szCs w:val="16"/>
                <w:color w:val="auto"/>
              </w:rPr>
            </w:pPr>
          </w:p>
        </w:tc>
      </w:tr>
      <w:tr>
        <w:trPr>
          <w:trHeight w:val="203"/>
        </w:trPr>
        <w:tc>
          <w:tcPr>
            <w:tcW w:w="198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82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20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rPr>
              <w:t>Phoenix, Arizona 85034</w:t>
            </w:r>
          </w:p>
        </w:tc>
        <w:tc>
          <w:tcPr>
            <w:tcW w:w="180" w:type="dxa"/>
            <w:vAlign w:val="bottom"/>
            <w:shd w:val="clear" w:color="auto" w:fill="D8D8D8"/>
          </w:tcPr>
          <w:p>
            <w:pPr>
              <w:spacing w:after="0"/>
              <w:rPr>
                <w:sz w:val="17"/>
                <w:szCs w:val="17"/>
                <w:color w:val="auto"/>
              </w:rPr>
            </w:pPr>
          </w:p>
        </w:tc>
        <w:tc>
          <w:tcPr>
            <w:tcW w:w="2000" w:type="dxa"/>
            <w:vAlign w:val="bottom"/>
            <w:shd w:val="clear" w:color="auto" w:fill="D8D8D8"/>
          </w:tcPr>
          <w:p>
            <w:pPr>
              <w:spacing w:after="0"/>
              <w:rPr>
                <w:sz w:val="17"/>
                <w:szCs w:val="17"/>
                <w:color w:val="auto"/>
              </w:rPr>
            </w:pPr>
          </w:p>
        </w:tc>
      </w:tr>
      <w:tr>
        <w:trPr>
          <w:trHeight w:val="189"/>
        </w:trPr>
        <w:tc>
          <w:tcPr>
            <w:tcW w:w="19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18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rPr>
              <w:t>AND</w:t>
            </w:r>
          </w:p>
        </w:tc>
        <w:tc>
          <w:tcPr>
            <w:tcW w:w="180" w:type="dxa"/>
            <w:vAlign w:val="bottom"/>
            <w:shd w:val="clear" w:color="auto" w:fill="D8D8D8"/>
          </w:tcPr>
          <w:p>
            <w:pPr>
              <w:spacing w:after="0"/>
              <w:rPr>
                <w:sz w:val="16"/>
                <w:szCs w:val="16"/>
                <w:color w:val="auto"/>
              </w:rPr>
            </w:pPr>
          </w:p>
        </w:tc>
        <w:tc>
          <w:tcPr>
            <w:tcW w:w="2000" w:type="dxa"/>
            <w:vAlign w:val="bottom"/>
            <w:shd w:val="clear" w:color="auto" w:fill="D8D8D8"/>
          </w:tcPr>
          <w:p>
            <w:pPr>
              <w:spacing w:after="0"/>
              <w:rPr>
                <w:sz w:val="16"/>
                <w:szCs w:val="16"/>
                <w:color w:val="auto"/>
              </w:rPr>
            </w:pPr>
          </w:p>
        </w:tc>
      </w:tr>
      <w:tr>
        <w:trPr>
          <w:trHeight w:val="189"/>
        </w:trPr>
        <w:tc>
          <w:tcPr>
            <w:tcW w:w="198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 w:type="dxa"/>
            <w:vAlign w:val="bottom"/>
            <w:shd w:val="clear" w:color="auto" w:fill="D8D8D8"/>
          </w:tcPr>
          <w:p>
            <w:pPr>
              <w:spacing w:after="0"/>
              <w:rPr>
                <w:sz w:val="16"/>
                <w:szCs w:val="16"/>
                <w:color w:val="auto"/>
              </w:rPr>
            </w:pPr>
          </w:p>
        </w:tc>
        <w:tc>
          <w:tcPr>
            <w:tcW w:w="1820" w:type="dxa"/>
            <w:vAlign w:val="bottom"/>
            <w:shd w:val="clear" w:color="auto" w:fill="D8D8D8"/>
          </w:tcPr>
          <w:p>
            <w:pPr>
              <w:spacing w:after="0"/>
              <w:rPr>
                <w:sz w:val="16"/>
                <w:szCs w:val="16"/>
                <w:color w:val="auto"/>
              </w:rPr>
            </w:pPr>
          </w:p>
        </w:tc>
        <w:tc>
          <w:tcPr>
            <w:tcW w:w="180" w:type="dxa"/>
            <w:vAlign w:val="bottom"/>
            <w:shd w:val="clear" w:color="auto" w:fill="D8D8D8"/>
          </w:tcPr>
          <w:p>
            <w:pPr>
              <w:spacing w:after="0"/>
              <w:rPr>
                <w:sz w:val="16"/>
                <w:szCs w:val="16"/>
                <w:color w:val="auto"/>
              </w:rPr>
            </w:pPr>
          </w:p>
        </w:tc>
        <w:tc>
          <w:tcPr>
            <w:tcW w:w="2200" w:type="dxa"/>
            <w:vAlign w:val="bottom"/>
            <w:shd w:val="clear" w:color="auto" w:fill="D8D8D8"/>
          </w:tcPr>
          <w:p>
            <w:pPr>
              <w:jc w:val="center"/>
              <w:ind w:right="159"/>
              <w:spacing w:after="0"/>
              <w:rPr>
                <w:sz w:val="20"/>
                <w:szCs w:val="20"/>
                <w:color w:val="auto"/>
              </w:rPr>
            </w:pPr>
            <w:r>
              <w:rPr>
                <w:rFonts w:ascii="Arial" w:cs="Arial" w:eastAsia="Arial" w:hAnsi="Arial"/>
                <w:sz w:val="16"/>
                <w:szCs w:val="16"/>
                <w:b w:val="1"/>
                <w:bCs w:val="1"/>
                <w:color w:val="auto"/>
                <w:w w:val="99"/>
              </w:rPr>
              <w:t>Via Webcast at</w:t>
            </w:r>
          </w:p>
        </w:tc>
        <w:tc>
          <w:tcPr>
            <w:tcW w:w="180" w:type="dxa"/>
            <w:vAlign w:val="bottom"/>
            <w:shd w:val="clear" w:color="auto" w:fill="D8D8D8"/>
          </w:tcPr>
          <w:p>
            <w:pPr>
              <w:spacing w:after="0"/>
              <w:rPr>
                <w:sz w:val="16"/>
                <w:szCs w:val="16"/>
                <w:color w:val="auto"/>
              </w:rPr>
            </w:pPr>
          </w:p>
        </w:tc>
        <w:tc>
          <w:tcPr>
            <w:tcW w:w="2000" w:type="dxa"/>
            <w:vAlign w:val="bottom"/>
            <w:shd w:val="clear" w:color="auto" w:fill="D8D8D8"/>
          </w:tcPr>
          <w:p>
            <w:pPr>
              <w:spacing w:after="0"/>
              <w:rPr>
                <w:sz w:val="16"/>
                <w:szCs w:val="16"/>
                <w:color w:val="auto"/>
              </w:rPr>
            </w:pPr>
          </w:p>
        </w:tc>
      </w:tr>
      <w:tr>
        <w:trPr>
          <w:trHeight w:val="203"/>
        </w:trPr>
        <w:tc>
          <w:tcPr>
            <w:tcW w:w="198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1820" w:type="dxa"/>
            <w:vAlign w:val="bottom"/>
            <w:shd w:val="clear" w:color="auto" w:fill="D8D8D8"/>
          </w:tcPr>
          <w:p>
            <w:pPr>
              <w:spacing w:after="0"/>
              <w:rPr>
                <w:sz w:val="17"/>
                <w:szCs w:val="17"/>
                <w:color w:val="auto"/>
              </w:rPr>
            </w:pPr>
          </w:p>
        </w:tc>
        <w:tc>
          <w:tcPr>
            <w:tcW w:w="180" w:type="dxa"/>
            <w:vAlign w:val="bottom"/>
            <w:shd w:val="clear" w:color="auto" w:fill="D8D8D8"/>
          </w:tcPr>
          <w:p>
            <w:pPr>
              <w:spacing w:after="0"/>
              <w:rPr>
                <w:sz w:val="17"/>
                <w:szCs w:val="17"/>
                <w:color w:val="auto"/>
              </w:rPr>
            </w:pPr>
          </w:p>
        </w:tc>
        <w:tc>
          <w:tcPr>
            <w:tcW w:w="2200" w:type="dxa"/>
            <w:vAlign w:val="bottom"/>
            <w:shd w:val="clear" w:color="auto" w:fill="D8D8D8"/>
          </w:tcPr>
          <w:p>
            <w:pPr>
              <w:jc w:val="center"/>
              <w:ind w:right="99"/>
              <w:spacing w:after="0"/>
              <w:rPr>
                <w:sz w:val="20"/>
                <w:szCs w:val="20"/>
                <w:color w:val="auto"/>
              </w:rPr>
            </w:pPr>
            <w:r>
              <w:rPr>
                <w:rFonts w:ascii="Arial" w:cs="Arial" w:eastAsia="Arial" w:hAnsi="Arial"/>
                <w:sz w:val="16"/>
                <w:szCs w:val="16"/>
                <w:b w:val="1"/>
                <w:bCs w:val="1"/>
                <w:color w:val="auto"/>
              </w:rPr>
              <w:t>www.virtualshareholder</w:t>
            </w:r>
          </w:p>
        </w:tc>
        <w:tc>
          <w:tcPr>
            <w:tcW w:w="180" w:type="dxa"/>
            <w:vAlign w:val="bottom"/>
            <w:shd w:val="clear" w:color="auto" w:fill="D8D8D8"/>
          </w:tcPr>
          <w:p>
            <w:pPr>
              <w:spacing w:after="0"/>
              <w:rPr>
                <w:sz w:val="17"/>
                <w:szCs w:val="17"/>
                <w:color w:val="auto"/>
              </w:rPr>
            </w:pPr>
          </w:p>
        </w:tc>
        <w:tc>
          <w:tcPr>
            <w:tcW w:w="2000" w:type="dxa"/>
            <w:vAlign w:val="bottom"/>
            <w:shd w:val="clear" w:color="auto" w:fill="D8D8D8"/>
          </w:tcPr>
          <w:p>
            <w:pPr>
              <w:spacing w:after="0"/>
              <w:rPr>
                <w:sz w:val="17"/>
                <w:szCs w:val="17"/>
                <w:color w:val="auto"/>
              </w:rPr>
            </w:pPr>
          </w:p>
        </w:tc>
      </w:tr>
      <w:tr>
        <w:trPr>
          <w:trHeight w:val="215"/>
        </w:trPr>
        <w:tc>
          <w:tcPr>
            <w:tcW w:w="198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1820" w:type="dxa"/>
            <w:vAlign w:val="bottom"/>
            <w:shd w:val="clear" w:color="auto" w:fill="D8D8D8"/>
          </w:tcPr>
          <w:p>
            <w:pPr>
              <w:spacing w:after="0"/>
              <w:rPr>
                <w:sz w:val="18"/>
                <w:szCs w:val="18"/>
                <w:color w:val="auto"/>
              </w:rPr>
            </w:pPr>
          </w:p>
        </w:tc>
        <w:tc>
          <w:tcPr>
            <w:tcW w:w="180" w:type="dxa"/>
            <w:vAlign w:val="bottom"/>
            <w:shd w:val="clear" w:color="auto" w:fill="D8D8D8"/>
          </w:tcPr>
          <w:p>
            <w:pPr>
              <w:spacing w:after="0"/>
              <w:rPr>
                <w:sz w:val="18"/>
                <w:szCs w:val="18"/>
                <w:color w:val="auto"/>
              </w:rPr>
            </w:pPr>
          </w:p>
        </w:tc>
        <w:tc>
          <w:tcPr>
            <w:tcW w:w="2200" w:type="dxa"/>
            <w:vAlign w:val="bottom"/>
            <w:shd w:val="clear" w:color="auto" w:fill="D8D8D8"/>
          </w:tcPr>
          <w:p>
            <w:pPr>
              <w:jc w:val="center"/>
              <w:ind w:right="99"/>
              <w:spacing w:after="0"/>
              <w:rPr>
                <w:sz w:val="20"/>
                <w:szCs w:val="20"/>
                <w:color w:val="auto"/>
              </w:rPr>
            </w:pPr>
            <w:r>
              <w:rPr>
                <w:rFonts w:ascii="Arial" w:cs="Arial" w:eastAsia="Arial" w:hAnsi="Arial"/>
                <w:sz w:val="16"/>
                <w:szCs w:val="16"/>
                <w:b w:val="1"/>
                <w:bCs w:val="1"/>
                <w:color w:val="auto"/>
                <w:w w:val="99"/>
              </w:rPr>
              <w:t>meeting.com/AVT2022</w:t>
            </w:r>
          </w:p>
        </w:tc>
        <w:tc>
          <w:tcPr>
            <w:tcW w:w="180" w:type="dxa"/>
            <w:vAlign w:val="bottom"/>
            <w:shd w:val="clear" w:color="auto" w:fill="D8D8D8"/>
          </w:tcPr>
          <w:p>
            <w:pPr>
              <w:spacing w:after="0"/>
              <w:rPr>
                <w:sz w:val="18"/>
                <w:szCs w:val="18"/>
                <w:color w:val="auto"/>
              </w:rPr>
            </w:pPr>
          </w:p>
        </w:tc>
        <w:tc>
          <w:tcPr>
            <w:tcW w:w="2000" w:type="dxa"/>
            <w:vAlign w:val="bottom"/>
            <w:shd w:val="clear" w:color="auto" w:fill="D8D8D8"/>
          </w:tcPr>
          <w:p>
            <w:pPr>
              <w:spacing w:after="0"/>
              <w:rPr>
                <w:sz w:val="18"/>
                <w:szCs w:val="18"/>
                <w:color w:val="auto"/>
              </w:rPr>
            </w:pPr>
          </w:p>
        </w:tc>
      </w:tr>
      <w:tr>
        <w:trPr>
          <w:trHeight w:val="168"/>
        </w:trPr>
        <w:tc>
          <w:tcPr>
            <w:tcW w:w="1980" w:type="dxa"/>
            <w:vAlign w:val="bottom"/>
            <w:tcBorders>
              <w:bottom w:val="single" w:sz="8" w:color="56C271"/>
            </w:tcBorders>
            <w:shd w:val="clear" w:color="auto" w:fill="D8D8D8"/>
          </w:tcPr>
          <w:p>
            <w:pPr>
              <w:spacing w:after="0"/>
              <w:rPr>
                <w:sz w:val="14"/>
                <w:szCs w:val="14"/>
                <w:color w:val="auto"/>
              </w:rPr>
            </w:pPr>
          </w:p>
        </w:tc>
        <w:tc>
          <w:tcPr>
            <w:tcW w:w="180" w:type="dxa"/>
            <w:vAlign w:val="bottom"/>
            <w:tcBorders>
              <w:bottom w:val="single" w:sz="8" w:color="56C271"/>
            </w:tcBorders>
            <w:shd w:val="clear" w:color="auto" w:fill="D8D8D8"/>
          </w:tcPr>
          <w:p>
            <w:pPr>
              <w:spacing w:after="0"/>
              <w:rPr>
                <w:sz w:val="14"/>
                <w:szCs w:val="14"/>
                <w:color w:val="auto"/>
              </w:rPr>
            </w:pPr>
          </w:p>
        </w:tc>
        <w:tc>
          <w:tcPr>
            <w:tcW w:w="220" w:type="dxa"/>
            <w:vAlign w:val="bottom"/>
            <w:tcBorders>
              <w:bottom w:val="single" w:sz="8" w:color="56C271"/>
            </w:tcBorders>
            <w:shd w:val="clear" w:color="auto" w:fill="D8D8D8"/>
          </w:tcPr>
          <w:p>
            <w:pPr>
              <w:spacing w:after="0"/>
              <w:rPr>
                <w:sz w:val="14"/>
                <w:szCs w:val="14"/>
                <w:color w:val="auto"/>
              </w:rPr>
            </w:pPr>
          </w:p>
        </w:tc>
        <w:tc>
          <w:tcPr>
            <w:tcW w:w="1820" w:type="dxa"/>
            <w:vAlign w:val="bottom"/>
            <w:tcBorders>
              <w:bottom w:val="single" w:sz="8" w:color="56C271"/>
            </w:tcBorders>
            <w:shd w:val="clear" w:color="auto" w:fill="D8D8D8"/>
          </w:tcPr>
          <w:p>
            <w:pPr>
              <w:spacing w:after="0"/>
              <w:rPr>
                <w:sz w:val="14"/>
                <w:szCs w:val="14"/>
                <w:color w:val="auto"/>
              </w:rPr>
            </w:pPr>
          </w:p>
        </w:tc>
        <w:tc>
          <w:tcPr>
            <w:tcW w:w="180" w:type="dxa"/>
            <w:vAlign w:val="bottom"/>
            <w:tcBorders>
              <w:bottom w:val="single" w:sz="8" w:color="56C271"/>
            </w:tcBorders>
            <w:shd w:val="clear" w:color="auto" w:fill="D8D8D8"/>
          </w:tcPr>
          <w:p>
            <w:pPr>
              <w:spacing w:after="0"/>
              <w:rPr>
                <w:sz w:val="14"/>
                <w:szCs w:val="14"/>
                <w:color w:val="auto"/>
              </w:rPr>
            </w:pPr>
          </w:p>
        </w:tc>
        <w:tc>
          <w:tcPr>
            <w:tcW w:w="2200" w:type="dxa"/>
            <w:vAlign w:val="bottom"/>
            <w:tcBorders>
              <w:bottom w:val="single" w:sz="8" w:color="56C271"/>
            </w:tcBorders>
            <w:shd w:val="clear" w:color="auto" w:fill="D8D8D8"/>
          </w:tcPr>
          <w:p>
            <w:pPr>
              <w:spacing w:after="0"/>
              <w:rPr>
                <w:sz w:val="14"/>
                <w:szCs w:val="14"/>
                <w:color w:val="auto"/>
              </w:rPr>
            </w:pPr>
          </w:p>
        </w:tc>
        <w:tc>
          <w:tcPr>
            <w:tcW w:w="180" w:type="dxa"/>
            <w:vAlign w:val="bottom"/>
            <w:tcBorders>
              <w:bottom w:val="single" w:sz="8" w:color="56C271"/>
            </w:tcBorders>
            <w:shd w:val="clear" w:color="auto" w:fill="D8D8D8"/>
          </w:tcPr>
          <w:p>
            <w:pPr>
              <w:spacing w:after="0"/>
              <w:rPr>
                <w:sz w:val="14"/>
                <w:szCs w:val="14"/>
                <w:color w:val="auto"/>
              </w:rPr>
            </w:pPr>
          </w:p>
        </w:tc>
        <w:tc>
          <w:tcPr>
            <w:tcW w:w="2000" w:type="dxa"/>
            <w:vAlign w:val="bottom"/>
            <w:tcBorders>
              <w:bottom w:val="single" w:sz="8" w:color="56C271"/>
            </w:tcBorders>
            <w:shd w:val="clear" w:color="auto" w:fill="D8D8D8"/>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-1550670</wp:posOffset>
            </wp:positionV>
            <wp:extent cx="428625" cy="436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625" cy="436880"/>
                    </a:xfrm>
                    <a:prstGeom prst="rect">
                      <a:avLst/>
                    </a:prstGeom>
                    <a:noFill/>
                  </pic:spPr>
                </pic:pic>
              </a:graphicData>
            </a:graphic>
          </wp:anchor>
        </w:drawing>
        <w:drawing>
          <wp:anchor simplePos="0" relativeHeight="251657728" behindDoc="1" locked="0" layoutInCell="0" allowOverlap="1">
            <wp:simplePos x="0" y="0"/>
            <wp:positionH relativeFrom="column">
              <wp:posOffset>2428875</wp:posOffset>
            </wp:positionH>
            <wp:positionV relativeFrom="paragraph">
              <wp:posOffset>-1550670</wp:posOffset>
            </wp:positionV>
            <wp:extent cx="437515" cy="436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7515" cy="436880"/>
                    </a:xfrm>
                    <a:prstGeom prst="rect">
                      <a:avLst/>
                    </a:prstGeom>
                    <a:noFill/>
                  </pic:spPr>
                </pic:pic>
              </a:graphicData>
            </a:graphic>
          </wp:anchor>
        </w:drawing>
        <w:drawing>
          <wp:anchor simplePos="0" relativeHeight="251657728" behindDoc="1" locked="0" layoutInCell="0" allowOverlap="1">
            <wp:simplePos x="0" y="0"/>
            <wp:positionH relativeFrom="column">
              <wp:posOffset>3886200</wp:posOffset>
            </wp:positionH>
            <wp:positionV relativeFrom="paragraph">
              <wp:posOffset>-1550670</wp:posOffset>
            </wp:positionV>
            <wp:extent cx="325755" cy="436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755" cy="43688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-1550670</wp:posOffset>
            </wp:positionV>
            <wp:extent cx="428625" cy="436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8625" cy="436880"/>
                    </a:xfrm>
                    <a:prstGeom prst="rect">
                      <a:avLst/>
                    </a:prstGeom>
                    <a:noFill/>
                  </pic:spPr>
                </pic:pic>
              </a:graphicData>
            </a:graphic>
          </wp:anchor>
        </w:drawing>
      </w:r>
    </w:p>
    <w:p>
      <w:pPr>
        <w:spacing w:after="0" w:line="128" w:lineRule="exact"/>
        <w:rPr>
          <w:sz w:val="20"/>
          <w:szCs w:val="20"/>
          <w:color w:val="auto"/>
        </w:rPr>
      </w:pPr>
    </w:p>
    <w:p>
      <w:pPr>
        <w:ind w:left="1000" w:right="219"/>
        <w:spacing w:after="0"/>
        <w:rPr>
          <w:sz w:val="20"/>
          <w:szCs w:val="20"/>
          <w:color w:val="auto"/>
        </w:rPr>
      </w:pPr>
      <w:r>
        <w:rPr>
          <w:rFonts w:ascii="Arial" w:cs="Arial" w:eastAsia="Arial" w:hAnsi="Arial"/>
          <w:sz w:val="18"/>
          <w:szCs w:val="18"/>
          <w:color w:val="auto"/>
        </w:rPr>
        <w:t>This Proxy Statement is being furnished in connection with the solicitation of proxies by the Board of Directors of Avnet, Inc. (“Avnet” or the “Company”) to be voted at the annual meeting of shareholders to be held at the Company’s Corporate Headquarters, 2211 South 47th Street, Phoenix, Arizona 85034, on November 17, 2022, and at any and all postponements or adjournments thereof (the “Annual Meeting”), with respect to the matters referred to in the accompanying notice. Shareholders may attend the Annual Meeting either in person or through a webcast via the internet at www.virtualshareholdermeeting.com/AVT2022.</w:t>
      </w:r>
    </w:p>
    <w:p>
      <w:pPr>
        <w:spacing w:after="0" w:line="135" w:lineRule="exact"/>
        <w:rPr>
          <w:sz w:val="20"/>
          <w:szCs w:val="20"/>
          <w:color w:val="auto"/>
        </w:rPr>
      </w:pPr>
    </w:p>
    <w:p>
      <w:pPr>
        <w:ind w:left="1000" w:right="159"/>
        <w:spacing w:after="0" w:line="241" w:lineRule="auto"/>
        <w:rPr>
          <w:sz w:val="20"/>
          <w:szCs w:val="20"/>
          <w:color w:val="auto"/>
        </w:rPr>
      </w:pPr>
      <w:r>
        <w:rPr>
          <w:rFonts w:ascii="Arial" w:cs="Arial" w:eastAsia="Arial" w:hAnsi="Arial"/>
          <w:sz w:val="18"/>
          <w:szCs w:val="18"/>
          <w:color w:val="auto"/>
        </w:rPr>
        <w:t>The approximate date on which this Proxy Statement and the enclosed form of proxy are first being sent or given to shareholders is October 3, 2022. Only holders of record of outstanding shares of the Company’s common stock, par value $1.00 per share (the “Common Stock”), at the close of business on September 19, 2022, the record date, are entitled to notice of and to vote at the Annual Meeting. Each shareholder is entitled to one vote per share held on the record date. The aggregate number of shares of Common Stock outstanding (net of treasury shares) at September 19, 2022, was 93,095,858, comprising all of the Company’s capital stock outstanding as of that date.</w:t>
      </w:r>
    </w:p>
    <w:p>
      <w:pPr>
        <w:spacing w:after="0" w:line="138" w:lineRule="exact"/>
        <w:rPr>
          <w:sz w:val="20"/>
          <w:szCs w:val="20"/>
          <w:color w:val="auto"/>
        </w:rPr>
      </w:pPr>
    </w:p>
    <w:p>
      <w:pPr>
        <w:ind w:left="1000" w:right="339"/>
        <w:spacing w:after="0" w:line="243" w:lineRule="auto"/>
        <w:rPr>
          <w:sz w:val="20"/>
          <w:szCs w:val="20"/>
          <w:color w:val="auto"/>
        </w:rPr>
      </w:pPr>
      <w:r>
        <w:rPr>
          <w:rFonts w:ascii="Arial" w:cs="Arial" w:eastAsia="Arial" w:hAnsi="Arial"/>
          <w:sz w:val="18"/>
          <w:szCs w:val="18"/>
          <w:color w:val="auto"/>
        </w:rPr>
        <w:t>At the Annual Meeting you will be asked to elect the ten Director nominees named in the Proxy Statement, conduct an advisory vote on executive compensation, and ratify the appointment of KPMG LLP as the independent registered public accounting firm to audit the consolidated financial statements of the Company for the fiscal year ending July 1, 2023.</w:t>
      </w:r>
    </w:p>
    <w:p>
      <w:pPr>
        <w:spacing w:after="0" w:line="134" w:lineRule="exact"/>
        <w:rPr>
          <w:sz w:val="20"/>
          <w:szCs w:val="20"/>
          <w:color w:val="auto"/>
        </w:rPr>
      </w:pPr>
    </w:p>
    <w:p>
      <w:pPr>
        <w:ind w:left="1000" w:right="279"/>
        <w:spacing w:after="0" w:line="262" w:lineRule="auto"/>
        <w:rPr>
          <w:sz w:val="20"/>
          <w:szCs w:val="20"/>
          <w:color w:val="auto"/>
        </w:rPr>
      </w:pPr>
      <w:r>
        <w:rPr>
          <w:rFonts w:ascii="Arial" w:cs="Arial" w:eastAsia="Arial" w:hAnsi="Arial"/>
          <w:sz w:val="17"/>
          <w:szCs w:val="17"/>
          <w:color w:val="auto"/>
        </w:rPr>
        <w:t>The cost of soliciting proxies relating to the Annual Meeting will be borne by the Company. Directors, officers, and employees of the Company may, without additional compensation, solicit proxies by mail, telephone, email or personal interview. The Company has not engaged an independent proxy solicitor in regards to the Annual Meeting. An independent inspector of election will be engaged to tabulate shareholder votes.</w:t>
      </w:r>
    </w:p>
    <w:p>
      <w:pPr>
        <w:spacing w:after="0" w:line="118" w:lineRule="exact"/>
        <w:rPr>
          <w:sz w:val="20"/>
          <w:szCs w:val="20"/>
          <w:color w:val="auto"/>
        </w:rPr>
      </w:pPr>
    </w:p>
    <w:p>
      <w:pPr>
        <w:ind w:left="1000" w:right="219"/>
        <w:spacing w:after="0" w:line="260" w:lineRule="auto"/>
        <w:rPr>
          <w:sz w:val="20"/>
          <w:szCs w:val="20"/>
          <w:color w:val="auto"/>
        </w:rPr>
      </w:pPr>
      <w:r>
        <w:rPr>
          <w:rFonts w:ascii="Arial" w:cs="Arial" w:eastAsia="Arial" w:hAnsi="Arial"/>
          <w:sz w:val="17"/>
          <w:szCs w:val="17"/>
          <w:color w:val="auto"/>
        </w:rPr>
        <w:t>The Company is furnishing proxy materials to its shareholders primarily via the Internet. On or about October 3, 2022, the Company mailed to its shareholders a Notice of Internet Availability of Proxy Materials containing instructions on how to access the Company’s proxy materials, including the 2022 Proxy Statement and the 2022 Annual Report, and how to vote. On or about October 3, 2022, certain shareholders, in accordance with their prior requests, were sent e-mail notifications of how to access proxy materials and vote, or have been mailed paper copies of the Company’s proxy materials and a proxy card or voting form.</w:t>
      </w:r>
    </w:p>
    <w:p>
      <w:pPr>
        <w:spacing w:after="0" w:line="120" w:lineRule="exact"/>
        <w:rPr>
          <w:sz w:val="20"/>
          <w:szCs w:val="20"/>
          <w:color w:val="auto"/>
        </w:rPr>
      </w:pPr>
    </w:p>
    <w:p>
      <w:pPr>
        <w:ind w:left="1000" w:right="219"/>
        <w:spacing w:after="0" w:line="261" w:lineRule="auto"/>
        <w:rPr>
          <w:sz w:val="20"/>
          <w:szCs w:val="20"/>
          <w:color w:val="auto"/>
        </w:rPr>
      </w:pPr>
      <w:r>
        <w:rPr>
          <w:rFonts w:ascii="Arial" w:cs="Arial" w:eastAsia="Arial" w:hAnsi="Arial"/>
          <w:sz w:val="17"/>
          <w:szCs w:val="17"/>
          <w:color w:val="auto"/>
        </w:rPr>
        <w:t>Internet distribution of the Company’s proxy materials is designed to expedite receipt by shareholders, lower the cost of the Annual Meeting, and conserve natural resources. However, if you would prefer to receive printed proxy materials, please follow the instructions included in the Notice of Internet Availability. If you have</w:t>
      </w:r>
    </w:p>
    <w:p>
      <w:pPr>
        <w:sectPr>
          <w:pgSz w:w="11900" w:h="16838" w:orient="portrait"/>
          <w:cols w:equalWidth="0" w:num="1">
            <w:col w:w="9879"/>
          </w:cols>
          <w:pgMar w:left="580" w:top="131" w:right="1440" w:bottom="1440" w:gutter="0" w:footer="0" w:header="0"/>
        </w:sectPr>
      </w:pPr>
    </w:p>
    <w:p>
      <w:pPr>
        <w:spacing w:after="0" w:line="145"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2695" cy="2400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7"/>
          <w:szCs w:val="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260" w:type="dxa"/>
            <w:vAlign w:val="bottom"/>
          </w:tcPr>
          <w:p>
            <w:pPr>
              <w:spacing w:after="0"/>
              <w:rPr>
                <w:sz w:val="14"/>
                <w:szCs w:val="14"/>
                <w:color w:val="auto"/>
              </w:rPr>
            </w:pPr>
          </w:p>
        </w:tc>
      </w:tr>
      <w:tr>
        <w:trPr>
          <w:trHeight w:val="485"/>
        </w:trPr>
        <w:tc>
          <w:tcPr>
            <w:tcW w:w="55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260" w:type="dxa"/>
            <w:vAlign w:val="bottom"/>
          </w:tcPr>
          <w:p>
            <w:pPr>
              <w:ind w:left="3160"/>
              <w:spacing w:after="0"/>
              <w:rPr>
                <w:sz w:val="20"/>
                <w:szCs w:val="20"/>
                <w:color w:val="auto"/>
              </w:rPr>
            </w:pPr>
            <w:r>
              <w:rPr>
                <w:rFonts w:ascii="Arial" w:cs="Arial" w:eastAsia="Arial" w:hAnsi="Arial"/>
                <w:sz w:val="14"/>
                <w:szCs w:val="14"/>
                <w:color w:val="auto"/>
              </w:rPr>
              <w:t>Proxy Statement</w:t>
            </w:r>
            <w:r>
              <w:rPr>
                <w:rFonts w:ascii="Arial" w:cs="Arial" w:eastAsia="Arial" w:hAnsi="Arial"/>
                <w:sz w:val="28"/>
                <w:szCs w:val="28"/>
                <w:color w:val="auto"/>
                <w:vertAlign w:val="superscript"/>
              </w:rPr>
              <w:t>​</w:t>
            </w:r>
          </w:p>
        </w:tc>
      </w:tr>
      <w:tr>
        <w:trPr>
          <w:trHeight w:val="190"/>
        </w:trPr>
        <w:tc>
          <w:tcPr>
            <w:tcW w:w="55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000" w:right="339"/>
        <w:spacing w:after="0" w:line="261" w:lineRule="auto"/>
        <w:rPr>
          <w:sz w:val="20"/>
          <w:szCs w:val="20"/>
          <w:color w:val="auto"/>
        </w:rPr>
      </w:pPr>
      <w:r>
        <w:rPr>
          <w:rFonts w:ascii="Arial" w:cs="Arial" w:eastAsia="Arial" w:hAnsi="Arial"/>
          <w:sz w:val="18"/>
          <w:szCs w:val="18"/>
          <w:color w:val="auto"/>
        </w:rPr>
        <w:t>previously elected to receive the Company’s proxy materials electronically, you will continue to receive these materials via e-mail unless you elect otherwise.</w:t>
      </w:r>
    </w:p>
    <w:p>
      <w:pPr>
        <w:spacing w:after="0" w:line="130" w:lineRule="exact"/>
        <w:rPr>
          <w:sz w:val="20"/>
          <w:szCs w:val="20"/>
          <w:color w:val="auto"/>
        </w:rPr>
      </w:pPr>
    </w:p>
    <w:p>
      <w:pPr>
        <w:ind w:left="1000" w:right="619"/>
        <w:spacing w:after="0" w:line="273" w:lineRule="auto"/>
        <w:rPr>
          <w:sz w:val="20"/>
          <w:szCs w:val="20"/>
          <w:color w:val="auto"/>
        </w:rPr>
      </w:pPr>
      <w:r>
        <w:rPr>
          <w:rFonts w:ascii="Arial" w:cs="Arial" w:eastAsia="Arial" w:hAnsi="Arial"/>
          <w:sz w:val="17"/>
          <w:szCs w:val="17"/>
          <w:color w:val="auto"/>
        </w:rPr>
        <w:t>The Company will request banks, brokerage houses and other institutions, nominees, and fiduciaries to forward the proxy materials to the beneficial owners of Common Stock and to obtain authorization for the execution of proxies. The Company will, upon request, reimburse banks, brokerage houses and other institutions, nominees, and fiduciaries for their reasonable expenses in forwarding the proxy materials.</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 AND REVOCATION OF PROXY</w:t>
      </w:r>
    </w:p>
    <w:p>
      <w:pPr>
        <w:spacing w:after="0" w:line="170"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color w:val="auto"/>
        </w:rPr>
        <w:t>Proxies may be submitted by completing and mailing the proxy card or by submitting your proxy voting instructions by telephone or through the Internet. Shareholders who hold their shares through a broker, bank, or other nominee should contact their nominee to determine whether they may submit their proxy by telephone or Internet. Common Stock represented by a proxy properly signed or submitted and received at or prior to the Annual Meeting will be voted in accordance with the shareholder’s instructions. If a proxy card is signed, dated, and returned without indicating any voting instructions, the Common Stock represented by the proxy will be voted as the Board recommends. The Board of Directors is not currently aware of any business to be acted upon at the Annual Meeting other than as described in this Proxy Statement.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42" w:lineRule="exact"/>
        <w:rPr>
          <w:sz w:val="20"/>
          <w:szCs w:val="20"/>
          <w:color w:val="auto"/>
        </w:rPr>
      </w:pPr>
    </w:p>
    <w:p>
      <w:pPr>
        <w:ind w:left="1000" w:right="139"/>
        <w:spacing w:after="0" w:line="251" w:lineRule="auto"/>
        <w:rPr>
          <w:sz w:val="20"/>
          <w:szCs w:val="20"/>
          <w:color w:val="auto"/>
        </w:rPr>
      </w:pPr>
      <w:r>
        <w:rPr>
          <w:rFonts w:ascii="Arial" w:cs="Arial" w:eastAsia="Arial" w:hAnsi="Arial"/>
          <w:sz w:val="18"/>
          <w:szCs w:val="18"/>
          <w:color w:val="auto"/>
        </w:rPr>
        <w:t>Any shareholder may revoke a completed proxy card or voting instructions by submitting a written notice of revocation or a new proxy that is received by the Company prior to the Annual Meeting or by voting in person at the Annual Meeting. However, a proxy will not be revoked by simply attending the Annual Meeting and not voting. All written notices of revocation and other communications with respect to revocation by shareholders should be addressed as follows: Corporate Secretary, Avnet, Inc., 2211 South 47th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 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7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BROKER VOTING</w:t>
      </w:r>
    </w:p>
    <w:p>
      <w:pPr>
        <w:spacing w:after="0" w:line="170"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Brokers holding shares of record for a shareholder may vote on certain limited matters if they do not receive timely instructions from the shareholder regarding how the shareholder wants the shares voted. There are also some matters (“non-routine matters”) on which brokers may not vote if they do not receive timely instructions from the shareholder. When a broker can not vote on a particular matter and the shareholder has not given timely instructions on how the broker should vote, then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138" w:lineRule="exact"/>
        <w:rPr>
          <w:sz w:val="20"/>
          <w:szCs w:val="20"/>
          <w:color w:val="auto"/>
        </w:rPr>
      </w:pPr>
    </w:p>
    <w:p>
      <w:pPr>
        <w:ind w:left="1000" w:right="299"/>
        <w:spacing w:after="0" w:line="252" w:lineRule="auto"/>
        <w:rPr>
          <w:sz w:val="20"/>
          <w:szCs w:val="20"/>
          <w:color w:val="auto"/>
        </w:rPr>
      </w:pPr>
      <w:r>
        <w:rPr>
          <w:rFonts w:ascii="Arial" w:cs="Arial" w:eastAsia="Arial" w:hAnsi="Arial"/>
          <w:sz w:val="18"/>
          <w:szCs w:val="18"/>
          <w:color w:val="auto"/>
        </w:rPr>
        <w:t xml:space="preserve">The election of Directors (Proposal 1) and the advisory vote on executive compensation (Proposal 2) are classified as non-routine matters. Accordingly, brokers, banks, and other nominees will not be permitted to vote on any proposal other than the ratification of the appointment of the independent registered public accounting firm (Proposal 3) without instructions from the beneficial owners. </w:t>
      </w:r>
      <w:r>
        <w:rPr>
          <w:rFonts w:ascii="Arial" w:cs="Arial" w:eastAsia="Arial" w:hAnsi="Arial"/>
          <w:sz w:val="18"/>
          <w:szCs w:val="18"/>
          <w:b w:val="1"/>
          <w:bCs w:val="1"/>
          <w:color w:val="auto"/>
        </w:rPr>
        <w:t>As a result, the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encourages all beneficial owners to provide voting instructions to your nominees to ensure that your shares are voted at the Annual Meeting.</w:t>
      </w:r>
    </w:p>
    <w:p>
      <w:pPr>
        <w:spacing w:after="0" w:line="1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     </w:t>
      </w:r>
      <w:r>
        <w:rPr>
          <w:sz w:val="1"/>
          <w:szCs w:val="1"/>
          <w:color w:val="auto"/>
        </w:rPr>
        <w:drawing>
          <wp:inline distT="0" distB="0" distL="0" distR="0">
            <wp:extent cx="1242695" cy="2400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55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260" w:type="dxa"/>
            <w:vAlign w:val="bottom"/>
          </w:tcPr>
          <w:p>
            <w:pPr>
              <w:spacing w:after="0"/>
              <w:rPr>
                <w:sz w:val="14"/>
                <w:szCs w:val="14"/>
                <w:color w:val="auto"/>
              </w:rPr>
            </w:pPr>
          </w:p>
        </w:tc>
      </w:tr>
      <w:tr>
        <w:trPr>
          <w:trHeight w:val="485"/>
        </w:trPr>
        <w:tc>
          <w:tcPr>
            <w:tcW w:w="55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260" w:type="dxa"/>
            <w:vAlign w:val="bottom"/>
          </w:tcPr>
          <w:p>
            <w:pPr>
              <w:ind w:left="3160"/>
              <w:spacing w:after="0"/>
              <w:rPr>
                <w:sz w:val="20"/>
                <w:szCs w:val="20"/>
                <w:color w:val="auto"/>
              </w:rPr>
            </w:pPr>
            <w:r>
              <w:rPr>
                <w:rFonts w:ascii="Arial" w:cs="Arial" w:eastAsia="Arial" w:hAnsi="Arial"/>
                <w:sz w:val="14"/>
                <w:szCs w:val="14"/>
                <w:color w:val="auto"/>
              </w:rPr>
              <w:t>Proxy Statement</w:t>
            </w:r>
            <w:r>
              <w:rPr>
                <w:rFonts w:ascii="Arial" w:cs="Arial" w:eastAsia="Arial" w:hAnsi="Arial"/>
                <w:sz w:val="28"/>
                <w:szCs w:val="28"/>
                <w:color w:val="auto"/>
                <w:vertAlign w:val="superscript"/>
              </w:rPr>
              <w:t>​</w:t>
            </w:r>
          </w:p>
        </w:tc>
      </w:tr>
      <w:tr>
        <w:trPr>
          <w:trHeight w:val="190"/>
        </w:trPr>
        <w:tc>
          <w:tcPr>
            <w:tcW w:w="55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26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MEETING ATTENDANCE</w:t>
      </w:r>
    </w:p>
    <w:p>
      <w:pPr>
        <w:spacing w:after="0" w:line="184" w:lineRule="exact"/>
        <w:rPr>
          <w:sz w:val="20"/>
          <w:szCs w:val="20"/>
          <w:color w:val="auto"/>
        </w:rPr>
      </w:pPr>
    </w:p>
    <w:p>
      <w:pPr>
        <w:ind w:left="1000" w:right="139"/>
        <w:spacing w:after="0" w:line="251" w:lineRule="auto"/>
        <w:rPr>
          <w:sz w:val="20"/>
          <w:szCs w:val="20"/>
          <w:color w:val="auto"/>
        </w:rPr>
      </w:pPr>
      <w:r>
        <w:rPr>
          <w:rFonts w:ascii="Arial" w:cs="Arial" w:eastAsia="Arial" w:hAnsi="Arial"/>
          <w:sz w:val="18"/>
          <w:szCs w:val="18"/>
          <w:color w:val="auto"/>
        </w:rPr>
        <w:t>Admission to the Annual Meeting will be limited to shareholders. You are entitled to attend the Annual Meeting only if you are a shareholder of record as of the record date or hold a valid proxy for the meeting. To be admitted to the Annual Meeting, you must present proof of ownership of the Company’s Common Stock on the record date, which can be a brokerage statement or letter from a bank or broker indicating ownership on the record date, the Notice of Internet Availability of Proxy Materials, a proxy card, or legal proxy or voting instruction card provided by your broker, bank, or nominee. Any holder of a proxy from a shareholder must present the proxy card, properly executed, and a copy of the proof of ownership. Shareholders and proxyholders may also be asked to present a form of photo identification such as a driver’s license or passport. Backpacks, cameras, cell phones with cameras, recording equipment, and other electronic recording devices will not be permitted at the Annual Meeting. Failure to follow the meeting rules or permit inspection will be grounds for exclusion from the Annual Meeting.</w:t>
      </w:r>
    </w:p>
    <w:p>
      <w:pPr>
        <w:spacing w:after="0" w:line="130" w:lineRule="exact"/>
        <w:rPr>
          <w:sz w:val="20"/>
          <w:szCs w:val="20"/>
          <w:color w:val="auto"/>
        </w:rPr>
      </w:pPr>
    </w:p>
    <w:p>
      <w:pPr>
        <w:ind w:left="1000" w:right="419"/>
        <w:spacing w:after="0" w:line="253" w:lineRule="auto"/>
        <w:rPr>
          <w:sz w:val="20"/>
          <w:szCs w:val="20"/>
          <w:color w:val="auto"/>
        </w:rPr>
      </w:pPr>
      <w:r>
        <w:rPr>
          <w:rFonts w:ascii="Arial" w:cs="Arial" w:eastAsia="Arial" w:hAnsi="Arial"/>
          <w:sz w:val="18"/>
          <w:szCs w:val="18"/>
          <w:color w:val="auto"/>
        </w:rPr>
        <w:t>If you choose to attend the Annual Meeting through the webcast, you will need to enter your 16-digit control number included with the Notice of Internet Availability or proxy card. Instructions on how to attend and participate in the Annual Meeting via the webcast are posted on www.virtualshareholdermeeting.com/​ AVT2022. You will be able to vote your Common Stock while attending the Annual Meeting by following the instructions on the website.</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QUORUM</w:t>
      </w:r>
    </w:p>
    <w:p>
      <w:pPr>
        <w:spacing w:after="0" w:line="184" w:lineRule="exact"/>
        <w:rPr>
          <w:sz w:val="20"/>
          <w:szCs w:val="20"/>
          <w:color w:val="auto"/>
        </w:rPr>
      </w:pPr>
    </w:p>
    <w:p>
      <w:pPr>
        <w:ind w:left="1000" w:right="179"/>
        <w:spacing w:after="0" w:line="254" w:lineRule="auto"/>
        <w:rPr>
          <w:sz w:val="20"/>
          <w:szCs w:val="20"/>
          <w:color w:val="auto"/>
        </w:rPr>
      </w:pPr>
      <w:r>
        <w:rPr>
          <w:rFonts w:ascii="Arial" w:cs="Arial" w:eastAsia="Arial" w:hAnsi="Arial"/>
          <w:sz w:val="18"/>
          <w:szCs w:val="18"/>
          <w:color w:val="auto"/>
        </w:rPr>
        <w:t>The presence at the Annual Meeting, in person or by proxy, of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REQUIRED VOTE AND BOARD RECOMMENDATIONS</w:t>
      </w:r>
    </w:p>
    <w:p>
      <w:pPr>
        <w:spacing w:after="0" w:line="189" w:lineRule="exact"/>
        <w:rPr>
          <w:sz w:val="20"/>
          <w:szCs w:val="20"/>
          <w:color w:val="auto"/>
        </w:rPr>
      </w:pPr>
    </w:p>
    <w:p>
      <w:pPr>
        <w:ind w:left="5860"/>
        <w:spacing w:after="0"/>
        <w:tabs>
          <w:tab w:leader="none" w:pos="7460" w:val="left"/>
          <w:tab w:leader="none" w:pos="9040" w:val="left"/>
        </w:tabs>
        <w:rPr>
          <w:sz w:val="20"/>
          <w:szCs w:val="20"/>
          <w:color w:val="auto"/>
        </w:rPr>
      </w:pPr>
      <w:r>
        <w:rPr>
          <w:rFonts w:ascii="Arial" w:cs="Arial" w:eastAsia="Arial" w:hAnsi="Arial"/>
          <w:sz w:val="18"/>
          <w:szCs w:val="18"/>
          <w:b w:val="1"/>
          <w:bCs w:val="1"/>
          <w:color w:val="56C271"/>
        </w:rPr>
        <w:t>Voting</w:t>
      </w:r>
      <w:r>
        <w:rPr>
          <w:sz w:val="20"/>
          <w:szCs w:val="20"/>
          <w:color w:val="auto"/>
        </w:rPr>
        <w:tab/>
      </w:r>
      <w:r>
        <w:rPr>
          <w:rFonts w:ascii="Arial" w:cs="Arial" w:eastAsia="Arial" w:hAnsi="Arial"/>
          <w:sz w:val="18"/>
          <w:szCs w:val="18"/>
          <w:b w:val="1"/>
          <w:bCs w:val="1"/>
          <w:color w:val="56C271"/>
        </w:rPr>
        <w:t>Board</w:t>
      </w:r>
      <w:r>
        <w:rPr>
          <w:sz w:val="20"/>
          <w:szCs w:val="20"/>
          <w:color w:val="auto"/>
        </w:rPr>
        <w:tab/>
      </w:r>
      <w:r>
        <w:rPr>
          <w:rFonts w:ascii="Arial" w:cs="Arial" w:eastAsia="Arial" w:hAnsi="Arial"/>
          <w:sz w:val="17"/>
          <w:szCs w:val="17"/>
          <w:b w:val="1"/>
          <w:bCs w:val="1"/>
          <w:color w:val="56C271"/>
        </w:rPr>
        <w:t>Page</w:t>
      </w:r>
    </w:p>
    <w:p>
      <w:pPr>
        <w:ind w:left="1000"/>
        <w:spacing w:after="0"/>
        <w:tabs>
          <w:tab w:leader="none" w:pos="5360" w:val="left"/>
          <w:tab w:leader="none" w:pos="5740" w:val="left"/>
          <w:tab w:leader="none" w:pos="6740" w:val="left"/>
        </w:tabs>
        <w:rPr>
          <w:sz w:val="20"/>
          <w:szCs w:val="20"/>
          <w:color w:val="auto"/>
        </w:rPr>
      </w:pPr>
      <w:r>
        <w:rPr>
          <w:rFonts w:ascii="Arial" w:cs="Arial" w:eastAsia="Arial" w:hAnsi="Arial"/>
          <w:sz w:val="17"/>
          <w:szCs w:val="17"/>
          <w:b w:val="1"/>
          <w:bCs w:val="1"/>
          <w:color w:val="56C271"/>
        </w:rPr>
        <w:t>Proposals</w:t>
      </w:r>
      <w:r>
        <w:rPr>
          <w:sz w:val="20"/>
          <w:szCs w:val="20"/>
          <w:color w:val="auto"/>
        </w:rPr>
        <w:tab/>
      </w:r>
      <w:r>
        <w:rPr>
          <w:rFonts w:ascii="Arial" w:cs="Arial" w:eastAsia="Arial" w:hAnsi="Arial"/>
          <w:sz w:val="33"/>
          <w:szCs w:val="33"/>
          <w:b w:val="1"/>
          <w:bCs w:val="1"/>
          <w:color w:val="56C271"/>
          <w:vertAlign w:val="subscript"/>
        </w:rPr>
        <w:t>​ ​</w:t>
      </w:r>
      <w:r>
        <w:rPr>
          <w:sz w:val="20"/>
          <w:szCs w:val="20"/>
          <w:color w:val="auto"/>
        </w:rPr>
        <w:tab/>
      </w:r>
      <w:r>
        <w:rPr>
          <w:rFonts w:ascii="Arial" w:cs="Arial" w:eastAsia="Arial" w:hAnsi="Arial"/>
          <w:sz w:val="18"/>
          <w:szCs w:val="18"/>
          <w:b w:val="1"/>
          <w:bCs w:val="1"/>
          <w:color w:val="56C271"/>
        </w:rPr>
        <w:t>Standard</w:t>
      </w:r>
      <w:r>
        <w:rPr>
          <w:sz w:val="20"/>
          <w:szCs w:val="20"/>
          <w:color w:val="auto"/>
        </w:rPr>
        <w:tab/>
      </w:r>
      <w:r>
        <w:rPr>
          <w:rFonts w:ascii="Arial" w:cs="Arial" w:eastAsia="Arial" w:hAnsi="Arial"/>
          <w:sz w:val="24"/>
          <w:szCs w:val="24"/>
          <w:b w:val="1"/>
          <w:bCs w:val="1"/>
          <w:color w:val="56C271"/>
          <w:vertAlign w:val="subscript"/>
        </w:rPr>
        <w:t xml:space="preserve">​ ​ </w:t>
      </w:r>
      <w:r>
        <w:rPr>
          <w:rFonts w:ascii="Arial" w:cs="Arial" w:eastAsia="Arial" w:hAnsi="Arial"/>
          <w:sz w:val="24"/>
          <w:szCs w:val="24"/>
          <w:b w:val="1"/>
          <w:bCs w:val="1"/>
          <w:color w:val="56C271"/>
        </w:rPr>
        <w:t xml:space="preserve">Recommendation </w:t>
      </w:r>
      <w:r>
        <w:rPr>
          <w:rFonts w:ascii="Arial" w:cs="Arial" w:eastAsia="Arial" w:hAnsi="Arial"/>
          <w:sz w:val="24"/>
          <w:szCs w:val="24"/>
          <w:b w:val="1"/>
          <w:bCs w:val="1"/>
          <w:color w:val="56C271"/>
          <w:vertAlign w:val="subscript"/>
        </w:rPr>
        <w:t>​ ​</w:t>
      </w:r>
      <w:r>
        <w:rPr>
          <w:rFonts w:ascii="Arial" w:cs="Arial" w:eastAsia="Arial" w:hAnsi="Arial"/>
          <w:sz w:val="24"/>
          <w:szCs w:val="24"/>
          <w:b w:val="1"/>
          <w:bCs w:val="1"/>
          <w:color w:val="56C271"/>
        </w:rPr>
        <w:t xml:space="preserve"> </w:t>
      </w:r>
      <w:r>
        <w:rPr>
          <w:rFonts w:ascii="Arial" w:cs="Arial" w:eastAsia="Arial" w:hAnsi="Arial"/>
          <w:sz w:val="13"/>
          <w:szCs w:val="13"/>
          <w:b w:val="1"/>
          <w:bCs w:val="1"/>
          <w:color w:val="56C271"/>
        </w:rPr>
        <w:t>Reference</w:t>
      </w:r>
      <w:r>
        <w:rPr>
          <w:rFonts w:ascii="Arial" w:cs="Arial" w:eastAsia="Arial" w:hAnsi="Arial"/>
          <w:sz w:val="24"/>
          <w:szCs w:val="24"/>
          <w:b w:val="1"/>
          <w:bCs w:val="1"/>
          <w:color w:val="56C271"/>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165860" cy="4629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65860" cy="46291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 w:lineRule="exact"/>
        <w:rPr>
          <w:sz w:val="20"/>
          <w:szCs w:val="20"/>
          <w:color w:val="auto"/>
        </w:rPr>
      </w:pPr>
    </w:p>
    <w:tbl>
      <w:tblPr>
        <w:tblLayout w:type="fixed"/>
        <w:tblInd w:w="980" w:type="dxa"/>
        <w:tblCellMar>
          <w:top w:w="0" w:type="dxa"/>
          <w:left w:w="0" w:type="dxa"/>
          <w:bottom w:w="0" w:type="dxa"/>
          <w:right w:w="0" w:type="dxa"/>
        </w:tblCellMar>
      </w:tblPr>
      <w:tr>
        <w:trPr>
          <w:trHeight w:val="412"/>
        </w:trPr>
        <w:tc>
          <w:tcPr>
            <w:tcW w:w="700" w:type="dxa"/>
            <w:vAlign w:val="bottom"/>
            <w:shd w:val="clear" w:color="auto" w:fill="56C271"/>
          </w:tcPr>
          <w:p>
            <w:pPr>
              <w:jc w:val="right"/>
              <w:ind w:right="98"/>
              <w:spacing w:after="0"/>
              <w:rPr>
                <w:sz w:val="20"/>
                <w:szCs w:val="20"/>
                <w:color w:val="auto"/>
              </w:rPr>
            </w:pPr>
            <w:r>
              <w:rPr>
                <w:rFonts w:ascii="Arial" w:cs="Arial" w:eastAsia="Arial" w:hAnsi="Arial"/>
                <w:sz w:val="32"/>
                <w:szCs w:val="32"/>
                <w:b w:val="1"/>
                <w:bCs w:val="1"/>
                <w:color w:val="FEFEFE"/>
              </w:rPr>
              <w:t>1</w:t>
            </w:r>
          </w:p>
        </w:tc>
        <w:tc>
          <w:tcPr>
            <w:tcW w:w="140" w:type="dxa"/>
            <w:vAlign w:val="bottom"/>
            <w:shd w:val="clear" w:color="auto" w:fill="56C271"/>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3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Election of Directors</w:t>
            </w:r>
          </w:p>
        </w:tc>
        <w:tc>
          <w:tcPr>
            <w:tcW w:w="140" w:type="dxa"/>
            <w:vAlign w:val="bottom"/>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D8D8D8"/>
          </w:tcPr>
          <w:p>
            <w:pPr>
              <w:ind w:left="20"/>
              <w:spacing w:after="0"/>
              <w:rPr>
                <w:sz w:val="20"/>
                <w:szCs w:val="20"/>
                <w:color w:val="auto"/>
              </w:rPr>
            </w:pPr>
            <w:r>
              <w:rPr>
                <w:rFonts w:ascii="Arial" w:cs="Arial" w:eastAsia="Arial" w:hAnsi="Arial"/>
                <w:sz w:val="20"/>
                <w:szCs w:val="20"/>
                <w:b w:val="1"/>
                <w:bCs w:val="1"/>
                <w:color w:val="auto"/>
              </w:rPr>
              <w:t>Majority of</w:t>
            </w:r>
          </w:p>
        </w:tc>
        <w:tc>
          <w:tcPr>
            <w:tcW w:w="10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56C271"/>
          </w:tcPr>
          <w:p>
            <w:pPr>
              <w:ind w:lef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700" w:type="dxa"/>
            <w:vAlign w:val="bottom"/>
            <w:shd w:val="clear" w:color="auto" w:fill="56C271"/>
          </w:tcPr>
          <w:p>
            <w:pPr>
              <w:spacing w:after="0"/>
              <w:rPr>
                <w:sz w:val="24"/>
                <w:szCs w:val="24"/>
                <w:color w:val="auto"/>
              </w:rPr>
            </w:pPr>
          </w:p>
        </w:tc>
        <w:tc>
          <w:tcPr>
            <w:tcW w:w="14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3320" w:type="dxa"/>
            <w:vAlign w:val="bottom"/>
            <w:shd w:val="clear" w:color="auto" w:fill="D8D8D8"/>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1140" w:type="dxa"/>
            <w:vAlign w:val="bottom"/>
            <w:gridSpan w:val="2"/>
            <w:shd w:val="clear" w:color="auto" w:fill="D8D8D8"/>
          </w:tcPr>
          <w:p>
            <w:pPr>
              <w:ind w:left="60"/>
              <w:spacing w:after="0" w:line="284" w:lineRule="exact"/>
              <w:rPr>
                <w:sz w:val="20"/>
                <w:szCs w:val="20"/>
                <w:color w:val="auto"/>
              </w:rPr>
            </w:pPr>
            <w:r>
              <w:rPr>
                <w:rFonts w:ascii="Arial" w:cs="Arial" w:eastAsia="Arial" w:hAnsi="Arial"/>
                <w:sz w:val="20"/>
                <w:szCs w:val="20"/>
                <w:b w:val="1"/>
                <w:bCs w:val="1"/>
                <w:color w:val="auto"/>
              </w:rPr>
              <w:t>votes cast</w:t>
            </w:r>
            <w:r>
              <w:rPr>
                <w:rFonts w:ascii="Arial" w:cs="Arial" w:eastAsia="Arial" w:hAnsi="Arial"/>
                <w:sz w:val="28"/>
                <w:szCs w:val="28"/>
                <w:b w:val="1"/>
                <w:bCs w:val="1"/>
                <w:color w:val="auto"/>
              </w:rPr>
              <w:t>​</w:t>
            </w:r>
          </w:p>
        </w:tc>
        <w:tc>
          <w:tcPr>
            <w:tcW w:w="100" w:type="dxa"/>
            <w:vAlign w:val="bottom"/>
            <w:shd w:val="clear" w:color="auto" w:fill="D8D8D8"/>
          </w:tcPr>
          <w:p>
            <w:pPr>
              <w:spacing w:after="0"/>
              <w:rPr>
                <w:sz w:val="24"/>
                <w:szCs w:val="24"/>
                <w:color w:val="auto"/>
              </w:rPr>
            </w:pPr>
          </w:p>
        </w:tc>
        <w:tc>
          <w:tcPr>
            <w:tcW w:w="160" w:type="dxa"/>
            <w:vAlign w:val="bottom"/>
            <w:shd w:val="clear" w:color="auto" w:fill="56C271"/>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00" w:type="dxa"/>
            <w:vAlign w:val="bottom"/>
            <w:vMerge w:val="restart"/>
            <w:shd w:val="clear" w:color="auto" w:fill="56C271"/>
          </w:tcPr>
          <w:p>
            <w:pPr>
              <w:jc w:val="right"/>
              <w:ind w:right="98"/>
              <w:spacing w:after="0"/>
              <w:rPr>
                <w:sz w:val="20"/>
                <w:szCs w:val="20"/>
                <w:color w:val="auto"/>
              </w:rPr>
            </w:pPr>
            <w:r>
              <w:rPr>
                <w:rFonts w:ascii="Arial" w:cs="Arial" w:eastAsia="Arial" w:hAnsi="Arial"/>
                <w:sz w:val="32"/>
                <w:szCs w:val="32"/>
                <w:b w:val="1"/>
                <w:bCs w:val="1"/>
                <w:color w:val="FEFEFE"/>
              </w:rPr>
              <w:t>2</w:t>
            </w:r>
          </w:p>
        </w:tc>
        <w:tc>
          <w:tcPr>
            <w:tcW w:w="140" w:type="dxa"/>
            <w:vAlign w:val="bottom"/>
            <w:vMerge w:val="restart"/>
            <w:shd w:val="clear" w:color="auto" w:fill="56C271"/>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3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Advisory vote on executive</w:t>
            </w: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D8D8D8"/>
          </w:tcPr>
          <w:p>
            <w:pPr>
              <w:ind w:left="60"/>
              <w:spacing w:after="0"/>
              <w:rPr>
                <w:sz w:val="20"/>
                <w:szCs w:val="20"/>
                <w:color w:val="auto"/>
              </w:rPr>
            </w:pPr>
            <w:r>
              <w:rPr>
                <w:rFonts w:ascii="Arial" w:cs="Arial" w:eastAsia="Arial" w:hAnsi="Arial"/>
                <w:sz w:val="18"/>
                <w:szCs w:val="18"/>
                <w:b w:val="1"/>
                <w:bCs w:val="1"/>
                <w:color w:val="auto"/>
              </w:rPr>
              <w:t>Majority of</w:t>
            </w:r>
          </w:p>
        </w:tc>
        <w:tc>
          <w:tcPr>
            <w:tcW w:w="60" w:type="dxa"/>
            <w:vAlign w:val="bottom"/>
            <w:shd w:val="clear" w:color="auto" w:fill="D8D8D8"/>
          </w:tcPr>
          <w:p>
            <w:pPr>
              <w:spacing w:after="0"/>
              <w:rPr>
                <w:sz w:val="24"/>
                <w:szCs w:val="24"/>
                <w:color w:val="auto"/>
              </w:rPr>
            </w:pPr>
          </w:p>
        </w:tc>
        <w:tc>
          <w:tcPr>
            <w:tcW w:w="100" w:type="dxa"/>
            <w:vAlign w:val="bottom"/>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56C271"/>
          </w:tcPr>
          <w:p>
            <w:pPr>
              <w:ind w:lef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700" w:type="dxa"/>
            <w:vAlign w:val="bottom"/>
            <w:vMerge w:val="continue"/>
            <w:shd w:val="clear" w:color="auto" w:fill="56C271"/>
          </w:tcPr>
          <w:p>
            <w:pPr>
              <w:spacing w:after="0"/>
              <w:rPr>
                <w:sz w:val="23"/>
                <w:szCs w:val="23"/>
                <w:color w:val="auto"/>
              </w:rPr>
            </w:pPr>
          </w:p>
        </w:tc>
        <w:tc>
          <w:tcPr>
            <w:tcW w:w="140" w:type="dxa"/>
            <w:vAlign w:val="bottom"/>
            <w:vMerge w:val="continue"/>
            <w:shd w:val="clear" w:color="auto" w:fill="56C271"/>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vMerge w:val="continue"/>
            <w:shd w:val="clear" w:color="auto" w:fill="D8D8D8"/>
          </w:tcPr>
          <w:p>
            <w:pPr>
              <w:spacing w:after="0"/>
              <w:rPr>
                <w:sz w:val="23"/>
                <w:szCs w:val="23"/>
                <w:color w:val="auto"/>
              </w:rPr>
            </w:pPr>
          </w:p>
        </w:tc>
        <w:tc>
          <w:tcPr>
            <w:tcW w:w="33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compensation</w:t>
            </w:r>
          </w:p>
        </w:tc>
        <w:tc>
          <w:tcPr>
            <w:tcW w:w="140" w:type="dxa"/>
            <w:vAlign w:val="bottom"/>
            <w:vMerge w:val="continue"/>
            <w:shd w:val="clear" w:color="auto" w:fill="D8D8D8"/>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vMerge w:val="continue"/>
            <w:shd w:val="clear" w:color="auto" w:fill="D8D8D8"/>
          </w:tcPr>
          <w:p>
            <w:pPr>
              <w:spacing w:after="0"/>
              <w:rPr>
                <w:sz w:val="23"/>
                <w:szCs w:val="23"/>
                <w:color w:val="auto"/>
              </w:rPr>
            </w:pPr>
          </w:p>
        </w:tc>
        <w:tc>
          <w:tcPr>
            <w:tcW w:w="1080" w:type="dxa"/>
            <w:vAlign w:val="bottom"/>
            <w:vMerge w:val="restart"/>
            <w:shd w:val="clear" w:color="auto" w:fill="D8D8D8"/>
          </w:tcPr>
          <w:p>
            <w:pPr>
              <w:ind w:left="10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60" w:type="dxa"/>
            <w:vAlign w:val="bottom"/>
            <w:shd w:val="clear" w:color="auto" w:fill="D8D8D8"/>
          </w:tcPr>
          <w:p>
            <w:pPr>
              <w:spacing w:after="0"/>
              <w:rPr>
                <w:sz w:val="23"/>
                <w:szCs w:val="23"/>
                <w:color w:val="auto"/>
              </w:rPr>
            </w:pPr>
          </w:p>
        </w:tc>
        <w:tc>
          <w:tcPr>
            <w:tcW w:w="100" w:type="dxa"/>
            <w:vAlign w:val="bottom"/>
            <w:vMerge w:val="continue"/>
            <w:shd w:val="clear" w:color="auto" w:fill="D8D8D8"/>
          </w:tcPr>
          <w:p>
            <w:pPr>
              <w:spacing w:after="0"/>
              <w:rPr>
                <w:sz w:val="23"/>
                <w:szCs w:val="23"/>
                <w:color w:val="auto"/>
              </w:rPr>
            </w:pPr>
          </w:p>
        </w:tc>
        <w:tc>
          <w:tcPr>
            <w:tcW w:w="160" w:type="dxa"/>
            <w:vAlign w:val="bottom"/>
            <w:vMerge w:val="continue"/>
            <w:shd w:val="clear" w:color="auto" w:fill="56C271"/>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700" w:type="dxa"/>
            <w:vAlign w:val="bottom"/>
            <w:shd w:val="clear" w:color="auto" w:fill="56C271"/>
          </w:tcPr>
          <w:p>
            <w:pPr>
              <w:spacing w:after="0"/>
              <w:rPr>
                <w:sz w:val="9"/>
                <w:szCs w:val="9"/>
                <w:color w:val="auto"/>
              </w:rPr>
            </w:pPr>
          </w:p>
        </w:tc>
        <w:tc>
          <w:tcPr>
            <w:tcW w:w="140" w:type="dxa"/>
            <w:vAlign w:val="bottom"/>
            <w:shd w:val="clear" w:color="auto" w:fill="56C271"/>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3320" w:type="dxa"/>
            <w:vAlign w:val="bottom"/>
            <w:shd w:val="clear" w:color="auto" w:fill="D8D8D8"/>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shd w:val="clear" w:color="auto" w:fill="D8D8D8"/>
          </w:tcPr>
          <w:p>
            <w:pPr>
              <w:spacing w:after="0"/>
              <w:rPr>
                <w:sz w:val="9"/>
                <w:szCs w:val="9"/>
                <w:color w:val="auto"/>
              </w:rPr>
            </w:pPr>
          </w:p>
        </w:tc>
        <w:tc>
          <w:tcPr>
            <w:tcW w:w="1080" w:type="dxa"/>
            <w:vAlign w:val="bottom"/>
            <w:vMerge w:val="continue"/>
            <w:shd w:val="clear" w:color="auto" w:fill="D8D8D8"/>
          </w:tcPr>
          <w:p>
            <w:pPr>
              <w:spacing w:after="0"/>
              <w:rPr>
                <w:sz w:val="9"/>
                <w:szCs w:val="9"/>
                <w:color w:val="auto"/>
              </w:rPr>
            </w:pPr>
          </w:p>
        </w:tc>
        <w:tc>
          <w:tcPr>
            <w:tcW w:w="6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160" w:type="dxa"/>
            <w:vAlign w:val="bottom"/>
            <w:shd w:val="clear" w:color="auto" w:fill="56C271"/>
          </w:tcPr>
          <w:p>
            <w:pPr>
              <w:spacing w:after="0"/>
              <w:rPr>
                <w:sz w:val="9"/>
                <w:szCs w:val="9"/>
                <w:color w:val="auto"/>
              </w:rPr>
            </w:pPr>
          </w:p>
        </w:tc>
        <w:tc>
          <w:tcPr>
            <w:tcW w:w="0" w:type="dxa"/>
            <w:vAlign w:val="bottom"/>
          </w:tcPr>
          <w:p>
            <w:pPr>
              <w:spacing w:after="0"/>
              <w:rPr>
                <w:sz w:val="1"/>
                <w:szCs w:val="1"/>
                <w:color w:val="auto"/>
              </w:rPr>
            </w:pPr>
          </w:p>
        </w:tc>
      </w:tr>
      <w:tr>
        <w:trPr>
          <w:trHeight w:val="333"/>
        </w:trPr>
        <w:tc>
          <w:tcPr>
            <w:tcW w:w="700" w:type="dxa"/>
            <w:vAlign w:val="bottom"/>
            <w:vMerge w:val="restart"/>
            <w:shd w:val="clear" w:color="auto" w:fill="56C271"/>
          </w:tcPr>
          <w:p>
            <w:pPr>
              <w:jc w:val="right"/>
              <w:ind w:right="98"/>
              <w:spacing w:after="0"/>
              <w:rPr>
                <w:sz w:val="20"/>
                <w:szCs w:val="20"/>
                <w:color w:val="auto"/>
              </w:rPr>
            </w:pPr>
            <w:r>
              <w:rPr>
                <w:rFonts w:ascii="Arial" w:cs="Arial" w:eastAsia="Arial" w:hAnsi="Arial"/>
                <w:sz w:val="32"/>
                <w:szCs w:val="32"/>
                <w:b w:val="1"/>
                <w:bCs w:val="1"/>
                <w:color w:val="FEFEFE"/>
              </w:rPr>
              <w:t>3</w:t>
            </w:r>
          </w:p>
        </w:tc>
        <w:tc>
          <w:tcPr>
            <w:tcW w:w="140" w:type="dxa"/>
            <w:vAlign w:val="bottom"/>
            <w:vMerge w:val="restart"/>
            <w:shd w:val="clear" w:color="auto" w:fill="56C271"/>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3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Ratification of independent registered</w:t>
            </w: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vMerge w:val="restart"/>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D8D8D8"/>
          </w:tcPr>
          <w:p>
            <w:pPr>
              <w:ind w:left="60"/>
              <w:spacing w:after="0"/>
              <w:rPr>
                <w:sz w:val="20"/>
                <w:szCs w:val="20"/>
                <w:color w:val="auto"/>
              </w:rPr>
            </w:pPr>
            <w:r>
              <w:rPr>
                <w:rFonts w:ascii="Arial" w:cs="Arial" w:eastAsia="Arial" w:hAnsi="Arial"/>
                <w:sz w:val="18"/>
                <w:szCs w:val="18"/>
                <w:b w:val="1"/>
                <w:bCs w:val="1"/>
                <w:color w:val="auto"/>
              </w:rPr>
              <w:t>Majority of</w:t>
            </w:r>
          </w:p>
        </w:tc>
        <w:tc>
          <w:tcPr>
            <w:tcW w:w="60" w:type="dxa"/>
            <w:vAlign w:val="bottom"/>
            <w:shd w:val="clear" w:color="auto" w:fill="D8D8D8"/>
          </w:tcPr>
          <w:p>
            <w:pPr>
              <w:spacing w:after="0"/>
              <w:rPr>
                <w:sz w:val="24"/>
                <w:szCs w:val="24"/>
                <w:color w:val="auto"/>
              </w:rPr>
            </w:pPr>
          </w:p>
        </w:tc>
        <w:tc>
          <w:tcPr>
            <w:tcW w:w="100" w:type="dxa"/>
            <w:vAlign w:val="bottom"/>
            <w:vMerge w:val="restart"/>
            <w:shd w:val="clear" w:color="auto" w:fill="D8D8D8"/>
          </w:tcPr>
          <w:p>
            <w:pPr>
              <w:ind w:left="20"/>
              <w:spacing w:after="0"/>
              <w:rPr>
                <w:sz w:val="20"/>
                <w:szCs w:val="20"/>
                <w:color w:val="auto"/>
              </w:rPr>
            </w:pPr>
            <w:r>
              <w:rPr>
                <w:rFonts w:ascii="Arial" w:cs="Arial" w:eastAsia="Arial" w:hAnsi="Arial"/>
                <w:sz w:val="18"/>
                <w:szCs w:val="18"/>
                <w:b w:val="1"/>
                <w:bCs w:val="1"/>
                <w:color w:val="auto"/>
              </w:rPr>
              <w:t>​</w:t>
            </w:r>
          </w:p>
        </w:tc>
        <w:tc>
          <w:tcPr>
            <w:tcW w:w="160" w:type="dxa"/>
            <w:vAlign w:val="bottom"/>
            <w:vMerge w:val="restart"/>
            <w:shd w:val="clear" w:color="auto" w:fill="56C271"/>
          </w:tcPr>
          <w:p>
            <w:pPr>
              <w:ind w:lef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83"/>
        </w:trPr>
        <w:tc>
          <w:tcPr>
            <w:tcW w:w="700" w:type="dxa"/>
            <w:vAlign w:val="bottom"/>
            <w:vMerge w:val="continue"/>
            <w:shd w:val="clear" w:color="auto" w:fill="56C271"/>
          </w:tcPr>
          <w:p>
            <w:pPr>
              <w:spacing w:after="0"/>
              <w:rPr>
                <w:sz w:val="24"/>
                <w:szCs w:val="24"/>
                <w:color w:val="auto"/>
              </w:rPr>
            </w:pPr>
          </w:p>
        </w:tc>
        <w:tc>
          <w:tcPr>
            <w:tcW w:w="140" w:type="dxa"/>
            <w:vAlign w:val="bottom"/>
            <w:vMerge w:val="continue"/>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3320" w:type="dxa"/>
            <w:vAlign w:val="bottom"/>
            <w:shd w:val="clear" w:color="auto" w:fill="D8D8D8"/>
          </w:tcPr>
          <w:p>
            <w:pPr>
              <w:ind w:left="20"/>
              <w:spacing w:after="0"/>
              <w:rPr>
                <w:sz w:val="20"/>
                <w:szCs w:val="20"/>
                <w:color w:val="auto"/>
              </w:rPr>
            </w:pPr>
            <w:r>
              <w:rPr>
                <w:rFonts w:ascii="Arial" w:cs="Arial" w:eastAsia="Arial" w:hAnsi="Arial"/>
                <w:sz w:val="18"/>
                <w:szCs w:val="18"/>
                <w:b w:val="1"/>
                <w:bCs w:val="1"/>
                <w:color w:val="auto"/>
              </w:rPr>
              <w:t>public accounting firm</w:t>
            </w:r>
          </w:p>
        </w:tc>
        <w:tc>
          <w:tcPr>
            <w:tcW w:w="140" w:type="dxa"/>
            <w:vAlign w:val="bottom"/>
            <w:vMerge w:val="continue"/>
            <w:shd w:val="clear" w:color="auto" w:fill="D8D8D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continue"/>
            <w:shd w:val="clear" w:color="auto" w:fill="D8D8D8"/>
          </w:tcPr>
          <w:p>
            <w:pPr>
              <w:spacing w:after="0"/>
              <w:rPr>
                <w:sz w:val="24"/>
                <w:szCs w:val="24"/>
                <w:color w:val="auto"/>
              </w:rPr>
            </w:pPr>
          </w:p>
        </w:tc>
        <w:tc>
          <w:tcPr>
            <w:tcW w:w="1080" w:type="dxa"/>
            <w:vAlign w:val="bottom"/>
            <w:shd w:val="clear" w:color="auto" w:fill="D8D8D8"/>
          </w:tcPr>
          <w:p>
            <w:pPr>
              <w:ind w:left="100"/>
              <w:spacing w:after="0"/>
              <w:rPr>
                <w:sz w:val="20"/>
                <w:szCs w:val="20"/>
                <w:color w:val="auto"/>
              </w:rPr>
            </w:pPr>
            <w:r>
              <w:rPr>
                <w:rFonts w:ascii="Arial" w:cs="Arial" w:eastAsia="Arial" w:hAnsi="Arial"/>
                <w:sz w:val="18"/>
                <w:szCs w:val="18"/>
                <w:b w:val="1"/>
                <w:bCs w:val="1"/>
                <w:color w:val="auto"/>
              </w:rPr>
              <w:t>votes cast</w:t>
            </w:r>
            <w:r>
              <w:rPr>
                <w:rFonts w:ascii="Arial" w:cs="Arial" w:eastAsia="Arial" w:hAnsi="Arial"/>
                <w:sz w:val="28"/>
                <w:szCs w:val="28"/>
                <w:b w:val="1"/>
                <w:bCs w:val="1"/>
                <w:color w:val="auto"/>
              </w:rPr>
              <w:t>​</w:t>
            </w:r>
          </w:p>
        </w:tc>
        <w:tc>
          <w:tcPr>
            <w:tcW w:w="60" w:type="dxa"/>
            <w:vAlign w:val="bottom"/>
            <w:shd w:val="clear" w:color="auto" w:fill="D8D8D8"/>
          </w:tcPr>
          <w:p>
            <w:pPr>
              <w:spacing w:after="0"/>
              <w:rPr>
                <w:sz w:val="24"/>
                <w:szCs w:val="24"/>
                <w:color w:val="auto"/>
              </w:rPr>
            </w:pPr>
          </w:p>
        </w:tc>
        <w:tc>
          <w:tcPr>
            <w:tcW w:w="100" w:type="dxa"/>
            <w:vAlign w:val="bottom"/>
            <w:vMerge w:val="continue"/>
            <w:shd w:val="clear" w:color="auto" w:fill="D8D8D8"/>
          </w:tcPr>
          <w:p>
            <w:pPr>
              <w:spacing w:after="0"/>
              <w:rPr>
                <w:sz w:val="24"/>
                <w:szCs w:val="24"/>
                <w:color w:val="auto"/>
              </w:rPr>
            </w:pPr>
          </w:p>
        </w:tc>
        <w:tc>
          <w:tcPr>
            <w:tcW w:w="160" w:type="dxa"/>
            <w:vAlign w:val="bottom"/>
            <w:vMerge w:val="continue"/>
            <w:shd w:val="clear" w:color="auto" w:fill="56C271"/>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700" w:type="dxa"/>
            <w:vAlign w:val="bottom"/>
            <w:shd w:val="clear" w:color="auto" w:fill="56C271"/>
          </w:tcPr>
          <w:p>
            <w:pPr>
              <w:spacing w:after="0"/>
              <w:rPr>
                <w:sz w:val="4"/>
                <w:szCs w:val="4"/>
                <w:color w:val="auto"/>
              </w:rPr>
            </w:pPr>
          </w:p>
        </w:tc>
        <w:tc>
          <w:tcPr>
            <w:tcW w:w="140" w:type="dxa"/>
            <w:vAlign w:val="bottom"/>
            <w:shd w:val="clear" w:color="auto" w:fill="56C271"/>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shd w:val="clear" w:color="auto" w:fill="D8D8D8"/>
          </w:tcPr>
          <w:p>
            <w:pPr>
              <w:spacing w:after="0"/>
              <w:rPr>
                <w:sz w:val="4"/>
                <w:szCs w:val="4"/>
                <w:color w:val="auto"/>
              </w:rPr>
            </w:pPr>
          </w:p>
        </w:tc>
        <w:tc>
          <w:tcPr>
            <w:tcW w:w="3320" w:type="dxa"/>
            <w:vAlign w:val="bottom"/>
            <w:shd w:val="clear" w:color="auto" w:fill="D8D8D8"/>
          </w:tcPr>
          <w:p>
            <w:pPr>
              <w:spacing w:after="0"/>
              <w:rPr>
                <w:sz w:val="4"/>
                <w:szCs w:val="4"/>
                <w:color w:val="auto"/>
              </w:rPr>
            </w:pPr>
          </w:p>
        </w:tc>
        <w:tc>
          <w:tcPr>
            <w:tcW w:w="140" w:type="dxa"/>
            <w:vAlign w:val="bottom"/>
            <w:shd w:val="clear" w:color="auto" w:fill="D8D8D8"/>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shd w:val="clear" w:color="auto" w:fill="D8D8D8"/>
          </w:tcPr>
          <w:p>
            <w:pPr>
              <w:spacing w:after="0"/>
              <w:rPr>
                <w:sz w:val="4"/>
                <w:szCs w:val="4"/>
                <w:color w:val="auto"/>
              </w:rPr>
            </w:pPr>
          </w:p>
        </w:tc>
        <w:tc>
          <w:tcPr>
            <w:tcW w:w="1080" w:type="dxa"/>
            <w:vAlign w:val="bottom"/>
            <w:shd w:val="clear" w:color="auto" w:fill="D8D8D8"/>
          </w:tcPr>
          <w:p>
            <w:pPr>
              <w:spacing w:after="0"/>
              <w:rPr>
                <w:sz w:val="4"/>
                <w:szCs w:val="4"/>
                <w:color w:val="auto"/>
              </w:rPr>
            </w:pPr>
          </w:p>
        </w:tc>
        <w:tc>
          <w:tcPr>
            <w:tcW w:w="6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160" w:type="dxa"/>
            <w:vAlign w:val="bottom"/>
            <w:shd w:val="clear" w:color="auto" w:fill="56C271"/>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-8255</wp:posOffset>
            </wp:positionV>
            <wp:extent cx="37115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11575" cy="171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-479425</wp:posOffset>
            </wp:positionV>
            <wp:extent cx="371157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711575" cy="171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-916940</wp:posOffset>
            </wp:positionV>
            <wp:extent cx="371157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25"/>
        </w:trPr>
        <w:tc>
          <w:tcPr>
            <w:tcW w:w="1540" w:type="dxa"/>
            <w:vAlign w:val="bottom"/>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4"/>
            <w:shd w:val="clear" w:color="auto" w:fill="D8D8D8"/>
          </w:tcPr>
          <w:p>
            <w:pPr>
              <w:jc w:val="center"/>
              <w:ind w:left="250"/>
              <w:spacing w:after="0"/>
              <w:rPr>
                <w:sz w:val="20"/>
                <w:szCs w:val="20"/>
                <w:color w:val="auto"/>
              </w:rPr>
            </w:pPr>
            <w:r>
              <w:rPr>
                <w:rFonts w:ascii="Arial" w:cs="Arial" w:eastAsia="Arial" w:hAnsi="Arial"/>
                <w:sz w:val="18"/>
                <w:szCs w:val="18"/>
                <w:b w:val="1"/>
                <w:bCs w:val="1"/>
                <w:color w:val="0000EE"/>
                <w:w w:val="99"/>
              </w:rPr>
              <w:t>8</w:t>
            </w:r>
          </w:p>
        </w:tc>
        <w:tc>
          <w:tcPr>
            <w:tcW w:w="340" w:type="dxa"/>
            <w:vAlign w:val="bottom"/>
            <w:shd w:val="clear" w:color="auto" w:fill="D8D8D8"/>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0"/>
        </w:trPr>
        <w:tc>
          <w:tcPr>
            <w:tcW w:w="1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top w:val="single" w:sz="8" w:color="D8D8D8"/>
            </w:tcBorders>
            <w:shd w:val="clear" w:color="auto" w:fill="D8D8D8"/>
          </w:tcPr>
          <w:p>
            <w:pPr>
              <w:spacing w:after="0"/>
              <w:rPr>
                <w:sz w:val="21"/>
                <w:szCs w:val="21"/>
                <w:color w:val="auto"/>
              </w:rPr>
            </w:pPr>
          </w:p>
        </w:tc>
        <w:tc>
          <w:tcPr>
            <w:tcW w:w="360" w:type="dxa"/>
            <w:vAlign w:val="bottom"/>
            <w:tcBorders>
              <w:top w:val="single" w:sz="8" w:color="D8D8D8"/>
            </w:tcBorders>
            <w:shd w:val="clear" w:color="auto" w:fill="D8D8D8"/>
          </w:tcPr>
          <w:p>
            <w:pPr>
              <w:spacing w:after="0"/>
              <w:rPr>
                <w:sz w:val="21"/>
                <w:szCs w:val="21"/>
                <w:color w:val="auto"/>
              </w:rPr>
            </w:pPr>
          </w:p>
        </w:tc>
        <w:tc>
          <w:tcPr>
            <w:tcW w:w="40" w:type="dxa"/>
            <w:vAlign w:val="bottom"/>
            <w:tcBorders>
              <w:top w:val="single" w:sz="8" w:color="D8D8D8"/>
            </w:tcBorders>
            <w:shd w:val="clear" w:color="auto" w:fill="D8D8D8"/>
          </w:tcPr>
          <w:p>
            <w:pPr>
              <w:spacing w:after="0"/>
              <w:rPr>
                <w:sz w:val="21"/>
                <w:szCs w:val="21"/>
                <w:color w:val="auto"/>
              </w:rPr>
            </w:pPr>
          </w:p>
        </w:tc>
        <w:tc>
          <w:tcPr>
            <w:tcW w:w="100" w:type="dxa"/>
            <w:vAlign w:val="bottom"/>
            <w:tcBorders>
              <w:top w:val="single" w:sz="8" w:color="0000EE"/>
            </w:tcBorders>
            <w:shd w:val="clear" w:color="auto" w:fill="D8D8D8"/>
          </w:tcPr>
          <w:p>
            <w:pPr>
              <w:spacing w:after="0"/>
              <w:rPr>
                <w:sz w:val="21"/>
                <w:szCs w:val="21"/>
                <w:color w:val="auto"/>
              </w:rPr>
            </w:pPr>
          </w:p>
        </w:tc>
        <w:tc>
          <w:tcPr>
            <w:tcW w:w="60" w:type="dxa"/>
            <w:vAlign w:val="bottom"/>
            <w:tcBorders>
              <w:top w:val="single" w:sz="8" w:color="D8D8D8"/>
            </w:tcBorders>
            <w:shd w:val="clear" w:color="auto" w:fill="D8D8D8"/>
          </w:tcPr>
          <w:p>
            <w:pPr>
              <w:spacing w:after="0"/>
              <w:rPr>
                <w:sz w:val="21"/>
                <w:szCs w:val="21"/>
                <w:color w:val="auto"/>
              </w:rPr>
            </w:pPr>
          </w:p>
        </w:tc>
        <w:tc>
          <w:tcPr>
            <w:tcW w:w="340" w:type="dxa"/>
            <w:vAlign w:val="bottom"/>
            <w:tcBorders>
              <w:top w:val="single" w:sz="8" w:color="D8D8D8"/>
            </w:tcBorders>
            <w:shd w:val="clear" w:color="auto" w:fill="D8D8D8"/>
          </w:tcPr>
          <w:p>
            <w:pPr>
              <w:spacing w:after="0"/>
              <w:rPr>
                <w:sz w:val="21"/>
                <w:szCs w:val="21"/>
                <w:color w:val="auto"/>
              </w:rPr>
            </w:pPr>
          </w:p>
        </w:tc>
        <w:tc>
          <w:tcPr>
            <w:tcW w:w="40" w:type="dxa"/>
            <w:vAlign w:val="bottom"/>
          </w:tcPr>
          <w:p>
            <w:pPr>
              <w:spacing w:after="0"/>
              <w:rPr>
                <w:sz w:val="21"/>
                <w:szCs w:val="21"/>
                <w:color w:val="auto"/>
              </w:rPr>
            </w:pPr>
          </w:p>
        </w:tc>
      </w:tr>
      <w:tr>
        <w:trPr>
          <w:trHeight w:val="405"/>
        </w:trPr>
        <w:tc>
          <w:tcPr>
            <w:tcW w:w="1540" w:type="dxa"/>
            <w:vAlign w:val="bottom"/>
            <w:tcBorders>
              <w:bottom w:val="single" w:sz="8" w:color="56C271"/>
            </w:tcBorders>
            <w:shd w:val="clear" w:color="auto" w:fill="56C271"/>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40" w:type="dxa"/>
            <w:vAlign w:val="bottom"/>
            <w:tcBorders>
              <w:bottom w:val="single" w:sz="8" w:color="56C271"/>
            </w:tcBorders>
            <w:shd w:val="clear" w:color="auto" w:fill="56C271"/>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D8D8D8"/>
            </w:tcBorders>
            <w:shd w:val="clear" w:color="auto" w:fill="D8D8D8"/>
          </w:tcPr>
          <w:p>
            <w:pPr>
              <w:spacing w:after="0"/>
              <w:rPr>
                <w:sz w:val="24"/>
                <w:szCs w:val="24"/>
                <w:color w:val="auto"/>
              </w:rPr>
            </w:pPr>
          </w:p>
        </w:tc>
        <w:tc>
          <w:tcPr>
            <w:tcW w:w="200" w:type="dxa"/>
            <w:vAlign w:val="bottom"/>
            <w:tcBorders>
              <w:bottom w:val="single" w:sz="8" w:color="0000EE"/>
            </w:tcBorders>
            <w:gridSpan w:val="3"/>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35</w:t>
            </w:r>
          </w:p>
        </w:tc>
        <w:tc>
          <w:tcPr>
            <w:tcW w:w="340" w:type="dxa"/>
            <w:vAlign w:val="bottom"/>
            <w:tcBorders>
              <w:bottom w:val="single" w:sz="8" w:color="D8D8D8"/>
            </w:tcBorders>
            <w:shd w:val="clear" w:color="auto" w:fill="D8D8D8"/>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695"/>
        </w:trPr>
        <w:tc>
          <w:tcPr>
            <w:tcW w:w="1540" w:type="dxa"/>
            <w:vAlign w:val="bottom"/>
            <w:tcBorders>
              <w:bottom w:val="single" w:sz="8" w:color="56C271"/>
            </w:tcBorders>
            <w:shd w:val="clear" w:color="auto" w:fill="56C271"/>
          </w:tcPr>
          <w:p>
            <w:pPr>
              <w:ind w:left="460"/>
              <w:spacing w:after="0"/>
              <w:rPr>
                <w:sz w:val="20"/>
                <w:szCs w:val="20"/>
                <w:color w:val="auto"/>
              </w:rPr>
            </w:pPr>
            <w:r>
              <w:rPr>
                <w:rFonts w:ascii="Arial" w:cs="Arial" w:eastAsia="Arial" w:hAnsi="Arial"/>
                <w:sz w:val="29"/>
                <w:szCs w:val="29"/>
                <w:b w:val="1"/>
                <w:bCs w:val="1"/>
                <w:color w:val="FFFFFF"/>
              </w:rPr>
              <w:t>FOR</w:t>
            </w:r>
            <w:r>
              <w:rPr>
                <w:rFonts w:ascii="Arial" w:cs="Arial" w:eastAsia="Arial" w:hAnsi="Arial"/>
                <w:sz w:val="17"/>
                <w:szCs w:val="17"/>
                <w:b w:val="1"/>
                <w:bCs w:val="1"/>
                <w:color w:val="FFFFFF"/>
              </w:rPr>
              <w:t>​</w:t>
            </w:r>
          </w:p>
        </w:tc>
        <w:tc>
          <w:tcPr>
            <w:tcW w:w="140" w:type="dxa"/>
            <w:vAlign w:val="bottom"/>
            <w:tcBorders>
              <w:bottom w:val="single" w:sz="8" w:color="56C271"/>
            </w:tcBorders>
            <w:shd w:val="clear" w:color="auto" w:fill="56C271"/>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c>
          <w:tcPr>
            <w:tcW w:w="14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D8D8D8"/>
            </w:tcBorders>
            <w:shd w:val="clear" w:color="auto" w:fill="D8D8D8"/>
          </w:tcPr>
          <w:p>
            <w:pPr>
              <w:spacing w:after="0"/>
              <w:rPr>
                <w:sz w:val="24"/>
                <w:szCs w:val="24"/>
                <w:color w:val="auto"/>
              </w:rPr>
            </w:pPr>
          </w:p>
        </w:tc>
        <w:tc>
          <w:tcPr>
            <w:tcW w:w="200" w:type="dxa"/>
            <w:vAlign w:val="bottom"/>
            <w:tcBorders>
              <w:bottom w:val="single" w:sz="8" w:color="0000EE"/>
            </w:tcBorders>
            <w:gridSpan w:val="3"/>
            <w:shd w:val="clear" w:color="auto" w:fill="D8D8D8"/>
          </w:tcPr>
          <w:p>
            <w:pPr>
              <w:jc w:val="center"/>
              <w:spacing w:after="0"/>
              <w:rPr>
                <w:sz w:val="20"/>
                <w:szCs w:val="20"/>
                <w:color w:val="auto"/>
              </w:rPr>
            </w:pPr>
            <w:r>
              <w:rPr>
                <w:rFonts w:ascii="Arial" w:cs="Arial" w:eastAsia="Arial" w:hAnsi="Arial"/>
                <w:sz w:val="18"/>
                <w:szCs w:val="18"/>
                <w:b w:val="1"/>
                <w:bCs w:val="1"/>
                <w:color w:val="0000EE"/>
                <w:w w:val="99"/>
              </w:rPr>
              <w:t>64</w:t>
            </w:r>
          </w:p>
        </w:tc>
        <w:tc>
          <w:tcPr>
            <w:tcW w:w="340" w:type="dxa"/>
            <w:vAlign w:val="bottom"/>
            <w:tcBorders>
              <w:bottom w:val="single" w:sz="8" w:color="D8D8D8"/>
            </w:tcBorders>
            <w:shd w:val="clear" w:color="auto" w:fill="D8D8D8"/>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90"/>
        </w:trPr>
        <w:tc>
          <w:tcPr>
            <w:tcW w:w="1540" w:type="dxa"/>
            <w:vAlign w:val="bottom"/>
            <w:shd w:val="clear" w:color="auto" w:fill="56C271"/>
          </w:tcPr>
          <w:p>
            <w:pPr>
              <w:spacing w:after="0"/>
              <w:rPr>
                <w:sz w:val="24"/>
                <w:szCs w:val="24"/>
                <w:color w:val="auto"/>
              </w:rPr>
            </w:pPr>
          </w:p>
        </w:tc>
        <w:tc>
          <w:tcPr>
            <w:tcW w:w="140" w:type="dxa"/>
            <w:vAlign w:val="bottom"/>
            <w:shd w:val="clear" w:color="auto" w:fill="56C271"/>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shd w:val="clear" w:color="auto" w:fill="D8D8D8"/>
          </w:tcPr>
          <w:p>
            <w:pPr>
              <w:spacing w:after="0"/>
              <w:rPr>
                <w:sz w:val="24"/>
                <w:szCs w:val="24"/>
                <w:color w:val="auto"/>
              </w:rPr>
            </w:pPr>
          </w:p>
        </w:tc>
        <w:tc>
          <w:tcPr>
            <w:tcW w:w="360" w:type="dxa"/>
            <w:vAlign w:val="bottom"/>
            <w:shd w:val="clear" w:color="auto" w:fill="D8D8D8"/>
          </w:tcPr>
          <w:p>
            <w:pPr>
              <w:spacing w:after="0"/>
              <w:rPr>
                <w:sz w:val="24"/>
                <w:szCs w:val="24"/>
                <w:color w:val="auto"/>
              </w:rPr>
            </w:pPr>
          </w:p>
        </w:tc>
        <w:tc>
          <w:tcPr>
            <w:tcW w:w="4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6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-8255</wp:posOffset>
            </wp:positionV>
            <wp:extent cx="18345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34515" cy="17145"/>
                    </a:xfrm>
                    <a:prstGeom prst="rect">
                      <a:avLst/>
                    </a:prstGeom>
                    <a:noFill/>
                  </pic:spPr>
                </pic:pic>
              </a:graphicData>
            </a:graphic>
          </wp:anchor>
        </w:drawing>
        <w:drawing>
          <wp:anchor simplePos="0" relativeHeight="251657728" behindDoc="1" locked="0" layoutInCell="0" allowOverlap="1">
            <wp:simplePos x="0" y="0"/>
            <wp:positionH relativeFrom="column">
              <wp:posOffset>-95250</wp:posOffset>
            </wp:positionH>
            <wp:positionV relativeFrom="paragraph">
              <wp:posOffset>-479425</wp:posOffset>
            </wp:positionV>
            <wp:extent cx="18345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34515" cy="17145"/>
                    </a:xfrm>
                    <a:prstGeom prst="rect">
                      <a:avLst/>
                    </a:prstGeom>
                    <a:noFill/>
                  </pic:spPr>
                </pic:pic>
              </a:graphicData>
            </a:graphic>
          </wp:anchor>
        </w:drawing>
        <w:drawing>
          <wp:anchor simplePos="0" relativeHeight="251657728" behindDoc="1" locked="0" layoutInCell="0" allowOverlap="1">
            <wp:simplePos x="0" y="0"/>
            <wp:positionH relativeFrom="column">
              <wp:posOffset>1078230</wp:posOffset>
            </wp:positionH>
            <wp:positionV relativeFrom="paragraph">
              <wp:posOffset>-916940</wp:posOffset>
            </wp:positionV>
            <wp:extent cx="66040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04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0"/>
            <w:col w:w="2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2695" cy="24003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7"/>
          <w:szCs w:val="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460"/>
        </w:trPr>
        <w:tc>
          <w:tcPr>
            <w:tcW w:w="480" w:type="dxa"/>
            <w:vAlign w:val="bottom"/>
            <w:gridSpan w:val="2"/>
          </w:tcPr>
          <w:p>
            <w:pPr>
              <w:ind w:left="60"/>
              <w:spacing w:after="0"/>
              <w:rPr>
                <w:sz w:val="20"/>
                <w:szCs w:val="20"/>
                <w:color w:val="auto"/>
              </w:rPr>
            </w:pPr>
            <w:r>
              <w:rPr>
                <w:rFonts w:ascii="Arial" w:cs="Arial" w:eastAsia="Arial" w:hAnsi="Arial"/>
                <w:sz w:val="40"/>
                <w:szCs w:val="40"/>
                <w:b w:val="1"/>
                <w:bCs w:val="1"/>
                <w:color w:val="FEFEFE"/>
              </w:rPr>
              <w:t>​</w:t>
            </w:r>
          </w:p>
        </w:tc>
        <w:tc>
          <w:tcPr>
            <w:tcW w:w="4440" w:type="dxa"/>
            <w:vAlign w:val="bottom"/>
          </w:tcPr>
          <w:p>
            <w:pPr>
              <w:spacing w:after="0"/>
              <w:rPr>
                <w:sz w:val="24"/>
                <w:szCs w:val="24"/>
                <w:color w:val="auto"/>
              </w:rPr>
            </w:pPr>
          </w:p>
        </w:tc>
        <w:tc>
          <w:tcPr>
            <w:tcW w:w="3680" w:type="dxa"/>
            <w:vAlign w:val="bottom"/>
          </w:tcPr>
          <w:p>
            <w:pPr>
              <w:ind w:left="3320"/>
              <w:spacing w:after="0"/>
              <w:rPr>
                <w:sz w:val="20"/>
                <w:szCs w:val="20"/>
                <w:color w:val="auto"/>
              </w:rPr>
            </w:pPr>
            <w:r>
              <w:rPr>
                <w:rFonts w:ascii="Arial" w:cs="Arial" w:eastAsia="Arial" w:hAnsi="Arial"/>
                <w:sz w:val="18"/>
                <w:szCs w:val="18"/>
                <w:color w:val="FEFEFE"/>
              </w:rPr>
              <w:t>​</w:t>
            </w:r>
          </w:p>
        </w:tc>
        <w:tc>
          <w:tcPr>
            <w:tcW w:w="220" w:type="dxa"/>
            <w:vAlign w:val="bottom"/>
            <w:gridSpan w:val="2"/>
          </w:tcPr>
          <w:p>
            <w:pPr>
              <w:ind w:left="100"/>
              <w:spacing w:after="0"/>
              <w:rPr>
                <w:sz w:val="20"/>
                <w:szCs w:val="20"/>
                <w:color w:val="auto"/>
              </w:rPr>
            </w:pPr>
            <w:r>
              <w:rPr>
                <w:rFonts w:ascii="Arial" w:cs="Arial" w:eastAsia="Arial" w:hAnsi="Arial"/>
                <w:sz w:val="40"/>
                <w:szCs w:val="40"/>
                <w:b w:val="1"/>
                <w:bCs w:val="1"/>
                <w:color w:val="FEFEFE"/>
              </w:rPr>
              <w:t>​</w:t>
            </w:r>
          </w:p>
        </w:tc>
        <w:tc>
          <w:tcPr>
            <w:tcW w:w="0" w:type="dxa"/>
            <w:vAlign w:val="bottom"/>
          </w:tcPr>
          <w:p>
            <w:pPr>
              <w:spacing w:after="0"/>
              <w:rPr>
                <w:sz w:val="1"/>
                <w:szCs w:val="1"/>
                <w:color w:val="auto"/>
              </w:rPr>
            </w:pPr>
          </w:p>
        </w:tc>
      </w:tr>
      <w:tr>
        <w:trPr>
          <w:trHeight w:val="453"/>
        </w:trPr>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120" w:type="dxa"/>
            <w:vAlign w:val="bottom"/>
            <w:gridSpan w:val="2"/>
          </w:tcPr>
          <w:p>
            <w:pPr>
              <w:ind w:left="40"/>
              <w:spacing w:after="0" w:line="453" w:lineRule="exact"/>
              <w:rPr>
                <w:sz w:val="20"/>
                <w:szCs w:val="20"/>
                <w:color w:val="auto"/>
              </w:rPr>
            </w:pPr>
            <w:r>
              <w:rPr>
                <w:rFonts w:ascii="Arial" w:cs="Arial" w:eastAsia="Arial" w:hAnsi="Arial"/>
                <w:sz w:val="40"/>
                <w:szCs w:val="40"/>
                <w:b w:val="1"/>
                <w:bCs w:val="1"/>
                <w:color w:val="FEFEFE"/>
              </w:rPr>
              <w:t>PROPOSAL 1: ELECTION OF DIRECTORS</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FEFEFE"/>
              </w:rPr>
              <w:t>​ RECOMMENDATION OF THE BOARD​​​</w:t>
            </w:r>
          </w:p>
        </w:tc>
        <w:tc>
          <w:tcPr>
            <w:tcW w:w="3680" w:type="dxa"/>
            <w:vAlign w:val="bottom"/>
            <w:vMerge w:val="restart"/>
          </w:tcPr>
          <w:p>
            <w:pPr>
              <w:ind w:left="1160"/>
              <w:spacing w:after="0"/>
              <w:rPr>
                <w:sz w:val="20"/>
                <w:szCs w:val="20"/>
                <w:color w:val="auto"/>
              </w:rPr>
            </w:pPr>
            <w:r>
              <w:rPr>
                <w:rFonts w:ascii="Arial" w:cs="Arial" w:eastAsia="Arial" w:hAnsi="Arial"/>
                <w:sz w:val="18"/>
                <w:szCs w:val="18"/>
                <w:b w:val="1"/>
                <w:bCs w:val="1"/>
                <w:color w:val="FEFEFE"/>
              </w:rPr>
              <w:t>​​</w:t>
            </w:r>
            <w:r>
              <w:rPr>
                <w:rFonts w:ascii="Arial" w:cs="Arial" w:eastAsia="Arial" w:hAnsi="Arial"/>
                <w:sz w:val="35"/>
                <w:szCs w:val="35"/>
                <w:b w:val="1"/>
                <w:bCs w:val="1"/>
                <w:color w:val="FEFEFE"/>
                <w:vertAlign w:val="subscript"/>
              </w:rPr>
              <w:t>​</w:t>
            </w:r>
          </w:p>
        </w:tc>
        <w:tc>
          <w:tcPr>
            <w:tcW w:w="220" w:type="dxa"/>
            <w:vAlign w:val="bottom"/>
            <w:gridSpan w:val="2"/>
            <w:vMerge w:val="restart"/>
          </w:tcPr>
          <w:p>
            <w:pPr>
              <w:spacing w:after="0"/>
              <w:rPr>
                <w:sz w:val="20"/>
                <w:szCs w:val="20"/>
                <w:color w:val="auto"/>
              </w:rPr>
            </w:pPr>
            <w:r>
              <w:rPr>
                <w:rFonts w:ascii="Arial" w:cs="Arial" w:eastAsia="Arial" w:hAnsi="Arial"/>
                <w:sz w:val="18"/>
                <w:szCs w:val="18"/>
                <w:b w:val="1"/>
                <w:bCs w:val="1"/>
                <w:color w:val="FEFEFE"/>
              </w:rPr>
              <w:t>​</w:t>
            </w:r>
          </w:p>
        </w:tc>
        <w:tc>
          <w:tcPr>
            <w:tcW w:w="0" w:type="dxa"/>
            <w:vAlign w:val="bottom"/>
          </w:tcPr>
          <w:p>
            <w:pPr>
              <w:spacing w:after="0"/>
              <w:rPr>
                <w:sz w:val="1"/>
                <w:szCs w:val="1"/>
                <w:color w:val="auto"/>
              </w:rPr>
            </w:pPr>
          </w:p>
        </w:tc>
      </w:tr>
      <w:tr>
        <w:trPr>
          <w:trHeight w:val="318"/>
        </w:trPr>
        <w:tc>
          <w:tcPr>
            <w:tcW w:w="300" w:type="dxa"/>
            <w:vAlign w:val="bottom"/>
            <w:shd w:val="clear" w:color="auto" w:fill="56C271"/>
          </w:tcPr>
          <w:p>
            <w:pPr>
              <w:spacing w:after="0"/>
              <w:rPr>
                <w:sz w:val="24"/>
                <w:szCs w:val="24"/>
                <w:color w:val="auto"/>
              </w:rPr>
            </w:pPr>
          </w:p>
        </w:tc>
        <w:tc>
          <w:tcPr>
            <w:tcW w:w="4620" w:type="dxa"/>
            <w:vAlign w:val="bottom"/>
            <w:gridSpan w:val="2"/>
            <w:vMerge w:val="continue"/>
          </w:tcPr>
          <w:p>
            <w:pPr>
              <w:spacing w:after="0"/>
              <w:rPr>
                <w:sz w:val="24"/>
                <w:szCs w:val="24"/>
                <w:color w:val="auto"/>
              </w:rPr>
            </w:pPr>
          </w:p>
        </w:tc>
        <w:tc>
          <w:tcPr>
            <w:tcW w:w="3680" w:type="dxa"/>
            <w:vAlign w:val="bottom"/>
            <w:vMerge w:val="continue"/>
          </w:tcPr>
          <w:p>
            <w:pPr>
              <w:spacing w:after="0"/>
              <w:rPr>
                <w:sz w:val="24"/>
                <w:szCs w:val="24"/>
                <w:color w:val="auto"/>
              </w:rPr>
            </w:pPr>
          </w:p>
        </w:tc>
        <w:tc>
          <w:tcPr>
            <w:tcW w:w="2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84"/>
        </w:trPr>
        <w:tc>
          <w:tcPr>
            <w:tcW w:w="300" w:type="dxa"/>
            <w:vAlign w:val="bottom"/>
            <w:tcBorders>
              <w:top w:val="single" w:sz="8" w:color="56C271"/>
            </w:tcBorders>
            <w:shd w:val="clear" w:color="auto" w:fill="56C271"/>
          </w:tcPr>
          <w:p>
            <w:pPr>
              <w:spacing w:after="0"/>
              <w:rPr>
                <w:sz w:val="24"/>
                <w:szCs w:val="24"/>
                <w:color w:val="auto"/>
              </w:rPr>
            </w:pPr>
          </w:p>
        </w:tc>
        <w:tc>
          <w:tcPr>
            <w:tcW w:w="180" w:type="dxa"/>
            <w:vAlign w:val="bottom"/>
            <w:tcBorders>
              <w:top w:val="single" w:sz="8" w:color="56C271"/>
            </w:tcBorders>
          </w:tcPr>
          <w:p>
            <w:pPr>
              <w:ind w:left="80"/>
              <w:spacing w:after="0"/>
              <w:rPr>
                <w:sz w:val="20"/>
                <w:szCs w:val="20"/>
                <w:color w:val="auto"/>
              </w:rPr>
            </w:pPr>
            <w:r>
              <w:rPr>
                <w:rFonts w:ascii="Arial" w:cs="Arial" w:eastAsia="Arial" w:hAnsi="Arial"/>
                <w:sz w:val="18"/>
                <w:szCs w:val="18"/>
                <w:b w:val="1"/>
                <w:bCs w:val="1"/>
                <w:color w:val="auto"/>
              </w:rPr>
              <w:t>​</w:t>
            </w:r>
          </w:p>
        </w:tc>
        <w:tc>
          <w:tcPr>
            <w:tcW w:w="8280" w:type="dxa"/>
            <w:vAlign w:val="bottom"/>
            <w:tcBorders>
              <w:top w:val="single" w:sz="8" w:color="56C271"/>
              <w:right w:val="single" w:sz="8" w:color="56C271"/>
            </w:tcBorders>
            <w:gridSpan w:val="3"/>
          </w:tcPr>
          <w:p>
            <w:pPr>
              <w:ind w:left="980"/>
              <w:spacing w:after="0"/>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6C271"/>
              </w:rPr>
              <w:t>FOR</w:t>
            </w:r>
            <w:r>
              <w:rPr>
                <w:rFonts w:ascii="Arial" w:cs="Arial" w:eastAsia="Arial" w:hAnsi="Arial"/>
                <w:sz w:val="18"/>
                <w:szCs w:val="18"/>
                <w:b w:val="1"/>
                <w:bCs w:val="1"/>
                <w:color w:val="auto"/>
              </w:rPr>
              <w:t xml:space="preserve"> all ten nominees listed below. </w:t>
            </w:r>
            <w:r>
              <w:rPr>
                <w:rFonts w:ascii="Arial" w:cs="Arial" w:eastAsia="Arial" w:hAnsi="Arial"/>
                <w:sz w:val="35"/>
                <w:szCs w:val="35"/>
                <w:b w:val="1"/>
                <w:bCs w:val="1"/>
                <w:color w:val="auto"/>
                <w:vertAlign w:val="superscript"/>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00" w:type="dxa"/>
            <w:vAlign w:val="bottom"/>
            <w:tcBorders>
              <w:bottom w:val="single" w:sz="8" w:color="56C271"/>
            </w:tcBorders>
            <w:shd w:val="clear" w:color="auto" w:fill="56C271"/>
          </w:tcPr>
          <w:p>
            <w:pPr>
              <w:spacing w:after="0"/>
              <w:rPr>
                <w:sz w:val="6"/>
                <w:szCs w:val="6"/>
                <w:color w:val="auto"/>
              </w:rPr>
            </w:pPr>
          </w:p>
        </w:tc>
        <w:tc>
          <w:tcPr>
            <w:tcW w:w="180" w:type="dxa"/>
            <w:vAlign w:val="bottom"/>
            <w:tcBorders>
              <w:bottom w:val="single" w:sz="8" w:color="56C271"/>
            </w:tcBorders>
          </w:tcPr>
          <w:p>
            <w:pPr>
              <w:spacing w:after="0"/>
              <w:rPr>
                <w:sz w:val="6"/>
                <w:szCs w:val="6"/>
                <w:color w:val="auto"/>
              </w:rPr>
            </w:pPr>
          </w:p>
        </w:tc>
        <w:tc>
          <w:tcPr>
            <w:tcW w:w="4440" w:type="dxa"/>
            <w:vAlign w:val="bottom"/>
            <w:tcBorders>
              <w:bottom w:val="single" w:sz="8" w:color="56C271"/>
            </w:tcBorders>
          </w:tcPr>
          <w:p>
            <w:pPr>
              <w:spacing w:after="0"/>
              <w:rPr>
                <w:sz w:val="6"/>
                <w:szCs w:val="6"/>
                <w:color w:val="auto"/>
              </w:rPr>
            </w:pPr>
          </w:p>
        </w:tc>
        <w:tc>
          <w:tcPr>
            <w:tcW w:w="3680" w:type="dxa"/>
            <w:vAlign w:val="bottom"/>
            <w:tcBorders>
              <w:bottom w:val="single" w:sz="8" w:color="56C271"/>
            </w:tcBorders>
          </w:tcPr>
          <w:p>
            <w:pPr>
              <w:spacing w:after="0"/>
              <w:rPr>
                <w:sz w:val="6"/>
                <w:szCs w:val="6"/>
                <w:color w:val="auto"/>
              </w:rPr>
            </w:pPr>
          </w:p>
        </w:tc>
        <w:tc>
          <w:tcPr>
            <w:tcW w:w="160" w:type="dxa"/>
            <w:vAlign w:val="bottom"/>
            <w:tcBorders>
              <w:bottom w:val="single" w:sz="8" w:color="56C271"/>
              <w:right w:val="single" w:sz="8" w:color="56C271"/>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-1302385</wp:posOffset>
            </wp:positionV>
            <wp:extent cx="5554980"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54980" cy="32575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-770890</wp:posOffset>
            </wp:positionV>
            <wp:extent cx="229743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97430" cy="205740"/>
                    </a:xfrm>
                    <a:prstGeom prst="rect">
                      <a:avLst/>
                    </a:prstGeom>
                    <a:noFill/>
                  </pic:spPr>
                </pic:pic>
              </a:graphicData>
            </a:graphic>
          </wp:anchor>
        </w:drawing>
        <w:drawing>
          <wp:anchor simplePos="0" relativeHeight="251657728" behindDoc="1" locked="0" layoutInCell="0" allowOverlap="1">
            <wp:simplePos x="0" y="0"/>
            <wp:positionH relativeFrom="column">
              <wp:posOffset>1005840</wp:posOffset>
            </wp:positionH>
            <wp:positionV relativeFrom="paragraph">
              <wp:posOffset>-496570</wp:posOffset>
            </wp:positionV>
            <wp:extent cx="436880" cy="420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6880" cy="420370"/>
                    </a:xfrm>
                    <a:prstGeom prst="rect">
                      <a:avLst/>
                    </a:prstGeom>
                    <a:noFill/>
                  </pic:spPr>
                </pic:pic>
              </a:graphicData>
            </a:graphic>
          </wp:anchor>
        </w:drawing>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Description of Proposal</w:t>
      </w:r>
    </w:p>
    <w:p>
      <w:pPr>
        <w:spacing w:after="0" w:line="170" w:lineRule="exact"/>
        <w:rPr>
          <w:sz w:val="20"/>
          <w:szCs w:val="20"/>
          <w:color w:val="auto"/>
        </w:rPr>
      </w:pPr>
    </w:p>
    <w:p>
      <w:pPr>
        <w:ind w:left="1000" w:right="399"/>
        <w:spacing w:after="0" w:line="252" w:lineRule="auto"/>
        <w:rPr>
          <w:sz w:val="20"/>
          <w:szCs w:val="20"/>
          <w:color w:val="auto"/>
        </w:rPr>
      </w:pPr>
      <w:r>
        <w:rPr>
          <w:rFonts w:ascii="Arial" w:cs="Arial" w:eastAsia="Arial" w:hAnsi="Arial"/>
          <w:sz w:val="18"/>
          <w:szCs w:val="18"/>
          <w:color w:val="auto"/>
        </w:rPr>
        <w:t>Rodney C. Adkins, Carlo Bozotti, Brenda L. Freeman, Philip R. Gallagher, Jo Ann Jenkins, Oleg Khaykin, James A. Lawrence, Ernest E. Maddock, Avid Modjtabai, and Adalio T. Sanchez have been nominated for election as Directors at the Annual Meeting, to serve until the next annual meeting of shareholders and until their successors have been elected and qualified. After serving on the Company’s Board of Directors for 12 years, William H. Schumann, III reached the mandatory Board retirement age prior to the date of the Annual Meeting.</w:t>
      </w:r>
    </w:p>
    <w:p>
      <w:pPr>
        <w:spacing w:after="0" w:line="140" w:lineRule="exact"/>
        <w:rPr>
          <w:sz w:val="20"/>
          <w:szCs w:val="20"/>
          <w:color w:val="auto"/>
        </w:rPr>
      </w:pPr>
    </w:p>
    <w:p>
      <w:pPr>
        <w:ind w:left="1000" w:right="479"/>
        <w:spacing w:after="0" w:line="256" w:lineRule="auto"/>
        <w:rPr>
          <w:sz w:val="20"/>
          <w:szCs w:val="20"/>
          <w:color w:val="auto"/>
        </w:rPr>
      </w:pPr>
      <w:r>
        <w:rPr>
          <w:rFonts w:ascii="Arial" w:cs="Arial" w:eastAsia="Arial" w:hAnsi="Arial"/>
          <w:sz w:val="18"/>
          <w:szCs w:val="18"/>
          <w:color w:val="auto"/>
        </w:rPr>
        <w:t>All the nominees are presently serving as Directors of the Board. The Corporate Governance Committee recommended to the Board all the nominees for re-election. Each nominee has consented to being named herein and to serving if elected.</w:t>
      </w:r>
    </w:p>
    <w:p>
      <w:pPr>
        <w:spacing w:after="0" w:line="121" w:lineRule="exact"/>
        <w:rPr>
          <w:sz w:val="20"/>
          <w:szCs w:val="20"/>
          <w:color w:val="auto"/>
        </w:rPr>
      </w:pPr>
    </w:p>
    <w:p>
      <w:pPr>
        <w:ind w:left="1000" w:right="339"/>
        <w:spacing w:after="0" w:line="253" w:lineRule="auto"/>
        <w:rPr>
          <w:sz w:val="20"/>
          <w:szCs w:val="20"/>
          <w:color w:val="auto"/>
        </w:rPr>
      </w:pPr>
      <w:r>
        <w:rPr>
          <w:rFonts w:ascii="Arial" w:cs="Arial" w:eastAsia="Arial" w:hAnsi="Arial"/>
          <w:sz w:val="18"/>
          <w:szCs w:val="18"/>
          <w:color w:val="auto"/>
        </w:rPr>
        <w:t>If any nominee should become unavailable for election, either: (1) the persons named as proxies in the enclosed proxy card may vote for a substitute nominee or vote for the remaining nominees and leave a vacancy on the Board of Directors, whereby such vacancy may be filled by a majority vote of the Directors then in office or by the shareholders at a meeting, or (2) the Board may reduce the size of the Board and the number of nominees to eliminate the vacancy.</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Required Vote</w:t>
      </w:r>
    </w:p>
    <w:p>
      <w:pPr>
        <w:spacing w:after="0" w:line="184" w:lineRule="exact"/>
        <w:rPr>
          <w:sz w:val="20"/>
          <w:szCs w:val="20"/>
          <w:color w:val="auto"/>
        </w:rPr>
      </w:pPr>
    </w:p>
    <w:p>
      <w:pPr>
        <w:ind w:left="1000" w:right="199"/>
        <w:spacing w:after="0" w:line="273" w:lineRule="auto"/>
        <w:rPr>
          <w:sz w:val="20"/>
          <w:szCs w:val="20"/>
          <w:color w:val="auto"/>
        </w:rPr>
      </w:pPr>
      <w:r>
        <w:rPr>
          <w:rFonts w:ascii="Arial" w:cs="Arial" w:eastAsia="Arial" w:hAnsi="Arial"/>
          <w:sz w:val="17"/>
          <w:szCs w:val="17"/>
          <w:color w:val="auto"/>
        </w:rPr>
        <w:t>To be elected, provided a quorum is present, each nominee must receive the affirmative vote of a majority of the votes cast with respect to his or her election. A majority of the votes cast means that the number of shares voted “for” a Director nominee must exceed the number of shares voted “against” that Director nominee. Abstentions are not counted in determining the votes cast, and therefore will have no effect on the outcome.</w:t>
      </w:r>
    </w:p>
    <w:p>
      <w:pPr>
        <w:spacing w:after="0" w:line="1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Brokers who hold shares of Common Stock as nominees may not vote such shares for a Director nominee.</w:t>
      </w:r>
    </w:p>
    <w:p>
      <w:pPr>
        <w:spacing w:after="0" w:line="158"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If an incumbent nominee is not elected by the requisite vote, he or she must tender his or her resignation, and the Board, excluding such individual, will, within 90 days of the election, decide whether to accept such resignation and will disclose and explain its decision.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w:t>
      </w:r>
    </w:p>
    <w:p>
      <w:pPr>
        <w:spacing w:after="0" w:line="170" w:lineRule="exact"/>
        <w:rPr>
          <w:sz w:val="20"/>
          <w:szCs w:val="20"/>
          <w:color w:val="auto"/>
        </w:rPr>
      </w:pPr>
    </w:p>
    <w:p>
      <w:pPr>
        <w:ind w:left="1000" w:right="259"/>
        <w:spacing w:after="0" w:line="261"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election of all ten nominees listed below.</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Nominees</w:t>
      </w:r>
    </w:p>
    <w:p>
      <w:pPr>
        <w:spacing w:after="0" w:line="184" w:lineRule="exact"/>
        <w:rPr>
          <w:sz w:val="20"/>
          <w:szCs w:val="20"/>
          <w:color w:val="auto"/>
        </w:rPr>
      </w:pPr>
    </w:p>
    <w:p>
      <w:pPr>
        <w:ind w:left="1000" w:right="219"/>
        <w:spacing w:after="0" w:line="254" w:lineRule="auto"/>
        <w:rPr>
          <w:sz w:val="20"/>
          <w:szCs w:val="20"/>
          <w:color w:val="auto"/>
        </w:rPr>
      </w:pPr>
      <w:r>
        <w:rPr>
          <w:rFonts w:ascii="Arial" w:cs="Arial" w:eastAsia="Arial" w:hAnsi="Arial"/>
          <w:sz w:val="18"/>
          <w:szCs w:val="18"/>
          <w:color w:val="auto"/>
        </w:rPr>
        <w:t>The following table sets forth the names and biographical information of the nominees as of September 19, 2022, including their age, principal occupation, the year they each first became a Director and the experience, qualifications, attributes, and skills that have led the Board to conclude that these nominees should serve as Directors of the Company.</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8     </w:t>
      </w:r>
      <w:r>
        <w:rPr>
          <w:sz w:val="1"/>
          <w:szCs w:val="1"/>
          <w:color w:val="auto"/>
        </w:rPr>
        <w:drawing>
          <wp:inline distT="0" distB="0" distL="0" distR="0">
            <wp:extent cx="1242695" cy="24003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20"/>
                <w:szCs w:val="20"/>
                <w:color w:val="auto"/>
              </w:rPr>
            </w:pPr>
            <w:r>
              <w:rPr>
                <w:rFonts w:ascii="Arial" w:cs="Arial" w:eastAsia="Arial" w:hAnsi="Arial"/>
                <w:sz w:val="14"/>
                <w:szCs w:val="14"/>
                <w:color w:val="003366"/>
              </w:rPr>
              <w:t>TABLE OF CONTENTS</w:t>
            </w:r>
          </w:p>
        </w:tc>
        <w:tc>
          <w:tcPr>
            <w:tcW w:w="4740" w:type="dxa"/>
            <w:vAlign w:val="bottom"/>
          </w:tcPr>
          <w:p>
            <w:pPr>
              <w:spacing w:after="0"/>
              <w:rPr>
                <w:sz w:val="14"/>
                <w:szCs w:val="14"/>
                <w:color w:val="auto"/>
              </w:rPr>
            </w:pPr>
          </w:p>
        </w:tc>
      </w:tr>
      <w:tr>
        <w:trPr>
          <w:trHeight w:val="485"/>
        </w:trPr>
        <w:tc>
          <w:tcPr>
            <w:tcW w:w="504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740" w:type="dxa"/>
            <w:vAlign w:val="bottom"/>
          </w:tcPr>
          <w:p>
            <w:pPr>
              <w:ind w:left="2660"/>
              <w:spacing w:after="0"/>
              <w:rPr>
                <w:sz w:val="20"/>
                <w:szCs w:val="20"/>
                <w:color w:val="auto"/>
              </w:rPr>
            </w:pPr>
            <w:r>
              <w:rPr>
                <w:rFonts w:ascii="Arial" w:cs="Arial" w:eastAsia="Arial" w:hAnsi="Arial"/>
                <w:sz w:val="14"/>
                <w:szCs w:val="14"/>
                <w:color w:val="auto"/>
              </w:rPr>
              <w:t>Proposal 1: Election of Directors</w:t>
            </w:r>
            <w:r>
              <w:rPr>
                <w:rFonts w:ascii="Arial" w:cs="Arial" w:eastAsia="Arial" w:hAnsi="Arial"/>
                <w:sz w:val="28"/>
                <w:szCs w:val="28"/>
                <w:color w:val="auto"/>
                <w:vertAlign w:val="superscript"/>
              </w:rPr>
              <w:t>​</w:t>
            </w:r>
          </w:p>
        </w:tc>
      </w:tr>
      <w:tr>
        <w:trPr>
          <w:trHeight w:val="190"/>
        </w:trPr>
        <w:tc>
          <w:tcPr>
            <w:tcW w:w="504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299085</wp:posOffset>
            </wp:positionV>
            <wp:extent cx="5554980" cy="3625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54980" cy="36258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2015</w:t>
      </w:r>
      <w:r>
        <w:rPr>
          <w:rFonts w:ascii="Arial" w:cs="Arial" w:eastAsia="Arial" w:hAnsi="Arial"/>
          <w:sz w:val="17"/>
          <w:szCs w:val="17"/>
          <w:color w:val="auto"/>
        </w:rPr>
        <w:t>​</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Board Chair Since: </w:t>
      </w:r>
      <w:r>
        <w:rPr>
          <w:rFonts w:ascii="Arial" w:cs="Arial" w:eastAsia="Arial" w:hAnsi="Arial"/>
          <w:sz w:val="14"/>
          <w:szCs w:val="14"/>
          <w:color w:val="auto"/>
        </w:rPr>
        <w:t>2018</w:t>
      </w:r>
      <w:r>
        <w:rPr>
          <w:rFonts w:ascii="Arial" w:cs="Arial" w:eastAsia="Arial" w:hAnsi="Arial"/>
          <w:sz w:val="17"/>
          <w:szCs w:val="17"/>
          <w:color w:val="auto"/>
        </w:rPr>
        <w:t>​</w:t>
      </w:r>
    </w:p>
    <w:p>
      <w:pPr>
        <w:spacing w:after="0" w:line="34"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1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ind w:left="1340" w:hanging="269"/>
        <w:spacing w:after="0" w:line="230" w:lineRule="auto"/>
        <w:tabs>
          <w:tab w:leader="none" w:pos="1340" w:val="left"/>
        </w:tabs>
        <w:numPr>
          <w:ilvl w:val="0"/>
          <w:numId w:val="8"/>
        </w:numPr>
        <w:rPr>
          <w:rFonts w:ascii="Arial" w:cs="Arial" w:eastAsia="Arial" w:hAnsi="Arial"/>
          <w:sz w:val="18"/>
          <w:szCs w:val="18"/>
          <w:color w:val="56C271"/>
        </w:rPr>
      </w:pPr>
      <w:r>
        <w:rPr>
          <w:rFonts w:ascii="Arial" w:cs="Arial" w:eastAsia="Arial" w:hAnsi="Arial"/>
          <w:sz w:val="14"/>
          <w:szCs w:val="14"/>
          <w:color w:val="auto"/>
        </w:rPr>
        <w:t>Corporate Governance</w:t>
      </w:r>
    </w:p>
    <w:p>
      <w:pPr>
        <w:spacing w:after="0" w:line="16" w:lineRule="exact"/>
        <w:rPr>
          <w:rFonts w:ascii="Arial" w:cs="Arial" w:eastAsia="Arial" w:hAnsi="Arial"/>
          <w:sz w:val="18"/>
          <w:szCs w:val="18"/>
          <w:color w:val="56C271"/>
        </w:rPr>
      </w:pPr>
    </w:p>
    <w:p>
      <w:pPr>
        <w:ind w:left="1340" w:hanging="269"/>
        <w:spacing w:after="0" w:line="199" w:lineRule="auto"/>
        <w:tabs>
          <w:tab w:leader="none" w:pos="1340" w:val="left"/>
        </w:tabs>
        <w:numPr>
          <w:ilvl w:val="0"/>
          <w:numId w:val="8"/>
        </w:numPr>
        <w:rPr>
          <w:rFonts w:ascii="Arial" w:cs="Arial" w:eastAsia="Arial" w:hAnsi="Arial"/>
          <w:sz w:val="18"/>
          <w:szCs w:val="18"/>
          <w:color w:val="56C271"/>
        </w:rPr>
      </w:pPr>
      <w:r>
        <w:rPr>
          <w:rFonts w:ascii="Arial" w:cs="Arial" w:eastAsia="Arial" w:hAnsi="Arial"/>
          <w:sz w:val="14"/>
          <w:szCs w:val="14"/>
          <w:color w:val="auto"/>
        </w:rPr>
        <w:t>Executive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4"/>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56C271"/>
          </w:tcPr>
          <w:p>
            <w:pPr>
              <w:ind w:left="40"/>
              <w:spacing w:after="0"/>
              <w:rPr>
                <w:sz w:val="20"/>
                <w:szCs w:val="20"/>
                <w:color w:val="auto"/>
              </w:rPr>
            </w:pPr>
            <w:r>
              <w:rPr>
                <w:rFonts w:ascii="Arial" w:cs="Arial" w:eastAsia="Arial" w:hAnsi="Arial"/>
                <w:sz w:val="14"/>
                <w:szCs w:val="14"/>
                <w:color w:val="auto"/>
              </w:rPr>
              <w:t>​</w:t>
            </w:r>
          </w:p>
        </w:tc>
        <w:tc>
          <w:tcPr>
            <w:tcW w:w="4340" w:type="dxa"/>
            <w:vAlign w:val="bottom"/>
            <w:shd w:val="clear" w:color="auto" w:fill="56C271"/>
          </w:tcPr>
          <w:p>
            <w:pPr>
              <w:spacing w:after="0"/>
              <w:rPr>
                <w:sz w:val="20"/>
                <w:szCs w:val="20"/>
                <w:color w:val="auto"/>
              </w:rPr>
            </w:pPr>
            <w:r>
              <w:rPr>
                <w:rFonts w:ascii="Arial" w:cs="Arial" w:eastAsia="Arial" w:hAnsi="Arial"/>
                <w:sz w:val="22"/>
                <w:szCs w:val="22"/>
                <w:b w:val="1"/>
                <w:bCs w:val="1"/>
                <w:color w:val="FEFEFE"/>
              </w:rPr>
              <w:t>RODNEY C. ADKINS</w:t>
            </w:r>
          </w:p>
        </w:tc>
        <w:tc>
          <w:tcPr>
            <w:tcW w:w="1900" w:type="dxa"/>
            <w:vAlign w:val="bottom"/>
            <w:shd w:val="clear" w:color="auto" w:fill="56C271"/>
          </w:tcPr>
          <w:p>
            <w:pPr>
              <w:ind w:left="18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100" w:type="dxa"/>
            <w:vAlign w:val="bottom"/>
            <w:shd w:val="clear" w:color="auto" w:fill="56C271"/>
          </w:tcPr>
          <w:p>
            <w:pPr>
              <w:spacing w:after="0"/>
              <w:rPr>
                <w:sz w:val="7"/>
                <w:szCs w:val="7"/>
                <w:color w:val="auto"/>
              </w:rPr>
            </w:pPr>
          </w:p>
        </w:tc>
        <w:tc>
          <w:tcPr>
            <w:tcW w:w="4340" w:type="dxa"/>
            <w:vAlign w:val="bottom"/>
            <w:shd w:val="clear" w:color="auto" w:fill="56C271"/>
          </w:tcPr>
          <w:p>
            <w:pPr>
              <w:spacing w:after="0"/>
              <w:rPr>
                <w:sz w:val="7"/>
                <w:szCs w:val="7"/>
                <w:color w:val="auto"/>
              </w:rPr>
            </w:pPr>
          </w:p>
        </w:tc>
        <w:tc>
          <w:tcPr>
            <w:tcW w:w="1900" w:type="dxa"/>
            <w:vAlign w:val="bottom"/>
            <w:shd w:val="clear" w:color="auto" w:fill="56C271"/>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4440" w:type="dxa"/>
            <w:vAlign w:val="bottom"/>
            <w:gridSpan w:val="2"/>
          </w:tcPr>
          <w:p>
            <w:pPr>
              <w:spacing w:after="0" w:line="242"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5"/>
                <w:szCs w:val="15"/>
                <w:b w:val="1"/>
                <w:bCs w:val="1"/>
                <w:color w:val="56C271"/>
              </w:rPr>
              <w:t xml:space="preserve"> Recent Business Experience:</w:t>
            </w:r>
          </w:p>
        </w:tc>
        <w:tc>
          <w:tcPr>
            <w:tcW w:w="1900" w:type="dxa"/>
            <w:vAlign w:val="bottom"/>
          </w:tcPr>
          <w:p>
            <w:pPr>
              <w:ind w:left="18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ind w:left="180" w:right="299"/>
        <w:spacing w:after="0" w:line="248" w:lineRule="auto"/>
        <w:rPr>
          <w:sz w:val="20"/>
          <w:szCs w:val="20"/>
          <w:color w:val="auto"/>
        </w:rPr>
      </w:pPr>
      <w:r>
        <w:rPr>
          <w:rFonts w:ascii="Arial" w:cs="Arial" w:eastAsia="Arial" w:hAnsi="Arial"/>
          <w:sz w:val="17"/>
          <w:szCs w:val="17"/>
          <w:color w:val="auto"/>
        </w:rPr>
        <w:t>Mr. Adkins has served as the Company’s Chair of the Board since November 2018. He serves as the President of 3RAM Group LLC, a privately</w:t>
      </w:r>
    </w:p>
    <w:p>
      <w:pPr>
        <w:spacing w:after="0" w:line="1" w:lineRule="exact"/>
        <w:rPr>
          <w:sz w:val="20"/>
          <w:szCs w:val="20"/>
          <w:color w:val="auto"/>
        </w:rPr>
      </w:pPr>
    </w:p>
    <w:p>
      <w:pPr>
        <w:ind w:left="180" w:right="579"/>
        <w:spacing w:after="0"/>
        <w:rPr>
          <w:sz w:val="20"/>
          <w:szCs w:val="20"/>
          <w:color w:val="auto"/>
        </w:rPr>
      </w:pPr>
      <w:r>
        <w:rPr>
          <w:rFonts w:ascii="Arial" w:cs="Arial" w:eastAsia="Arial" w:hAnsi="Arial"/>
          <w:sz w:val="17"/>
          <w:szCs w:val="17"/>
          <w:color w:val="auto"/>
        </w:rPr>
        <w:t>held company specializing in capital investments, business consulting services and property management. Mr. Adkins formerly served as Senior</w:t>
      </w:r>
    </w:p>
    <w:p>
      <w:pPr>
        <w:jc w:val="center"/>
        <w:ind w:right="219"/>
        <w:spacing w:after="0" w:line="235" w:lineRule="auto"/>
        <w:rPr>
          <w:sz w:val="20"/>
          <w:szCs w:val="20"/>
          <w:color w:val="auto"/>
        </w:rPr>
      </w:pPr>
      <w:r>
        <w:rPr>
          <w:rFonts w:ascii="Arial" w:cs="Arial" w:eastAsia="Arial" w:hAnsi="Arial"/>
          <w:sz w:val="18"/>
          <w:szCs w:val="18"/>
          <w:color w:val="auto"/>
        </w:rPr>
        <w:t>Vice President of IBM from 2007 until 2014. In his 33-year career with IBM,</w:t>
      </w:r>
    </w:p>
    <w:p>
      <w:pPr>
        <w:ind w:left="180" w:right="419"/>
        <w:spacing w:after="0"/>
        <w:rPr>
          <w:sz w:val="20"/>
          <w:szCs w:val="20"/>
          <w:color w:val="auto"/>
        </w:rPr>
      </w:pPr>
      <w:r>
        <w:rPr>
          <w:rFonts w:ascii="Arial" w:cs="Arial" w:eastAsia="Arial" w:hAnsi="Arial"/>
          <w:sz w:val="17"/>
          <w:szCs w:val="17"/>
          <w:color w:val="auto"/>
        </w:rPr>
        <w:t>Mr. Adkins held a number of development and management roles, including Senior Vice President of Corporate Strategy from 2013 to 2014 and Senior</w:t>
      </w:r>
    </w:p>
    <w:p>
      <w:pPr>
        <w:ind w:left="180"/>
        <w:spacing w:after="0" w:line="235" w:lineRule="auto"/>
        <w:rPr>
          <w:sz w:val="20"/>
          <w:szCs w:val="20"/>
          <w:color w:val="auto"/>
        </w:rPr>
      </w:pPr>
      <w:r>
        <w:rPr>
          <w:rFonts w:ascii="Arial" w:cs="Arial" w:eastAsia="Arial" w:hAnsi="Arial"/>
          <w:sz w:val="18"/>
          <w:szCs w:val="18"/>
          <w:color w:val="auto"/>
        </w:rPr>
        <w:t>Vice President of Systems and Technology Group from 2009 to 2013.</w:t>
      </w:r>
    </w:p>
    <w:p>
      <w:pPr>
        <w:jc w:val="both"/>
        <w:ind w:left="180" w:right="259"/>
        <w:spacing w:after="0"/>
        <w:rPr>
          <w:sz w:val="20"/>
          <w:szCs w:val="20"/>
          <w:color w:val="auto"/>
        </w:rPr>
      </w:pPr>
      <w:r>
        <w:rPr>
          <w:rFonts w:ascii="Arial" w:cs="Arial" w:eastAsia="Arial" w:hAnsi="Arial"/>
          <w:sz w:val="17"/>
          <w:szCs w:val="17"/>
          <w:color w:val="auto"/>
        </w:rPr>
        <w:t>Mr. Adkins currently serves on the board of directors of United Parcel Service, Inc. (NYSE: UPS); W.W. Grainger, Inc. (NYSE: GWW), and PayPal Holdings,</w:t>
      </w:r>
    </w:p>
    <w:p>
      <w:pPr>
        <w:ind w:left="180"/>
        <w:spacing w:after="0" w:line="235" w:lineRule="auto"/>
        <w:rPr>
          <w:sz w:val="20"/>
          <w:szCs w:val="20"/>
          <w:color w:val="auto"/>
        </w:rPr>
      </w:pPr>
      <w:r>
        <w:rPr>
          <w:rFonts w:ascii="Arial" w:cs="Arial" w:eastAsia="Arial" w:hAnsi="Arial"/>
          <w:sz w:val="18"/>
          <w:szCs w:val="18"/>
          <w:color w:val="auto"/>
        </w:rPr>
        <w:t>Inc. (Nasdaq: PYPL). From 2007 to 2013, he served on the board of directors</w:t>
      </w:r>
    </w:p>
    <w:p>
      <w:pPr>
        <w:ind w:left="180"/>
        <w:spacing w:after="0" w:line="219" w:lineRule="auto"/>
        <w:rPr>
          <w:sz w:val="20"/>
          <w:szCs w:val="20"/>
          <w:color w:val="auto"/>
        </w:rPr>
      </w:pPr>
      <w:r>
        <w:rPr>
          <w:rFonts w:ascii="Arial" w:cs="Arial" w:eastAsia="Arial" w:hAnsi="Arial"/>
          <w:sz w:val="18"/>
          <w:szCs w:val="18"/>
          <w:color w:val="auto"/>
        </w:rPr>
        <w:t>of Pitney Bowes Inc. (NYSE: PBI) and from 2014 to 2019, he served on board</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of directors of PPL Corporation (NYSE: PPL).</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96"/>
        </w:trPr>
        <w:tc>
          <w:tcPr>
            <w:tcW w:w="3540" w:type="dxa"/>
            <w:vAlign w:val="bottom"/>
            <w:tcBorders>
              <w:top w:val="single" w:sz="8" w:color="56C271"/>
            </w:tcBorders>
            <w:gridSpan w:val="3"/>
          </w:tcPr>
          <w:p>
            <w:pPr>
              <w:ind w:left="20"/>
              <w:spacing w:after="0" w:line="295" w:lineRule="exact"/>
              <w:rPr>
                <w:sz w:val="20"/>
                <w:szCs w:val="20"/>
                <w:color w:val="auto"/>
              </w:rPr>
            </w:pPr>
            <w:r>
              <w:rPr>
                <w:rFonts w:ascii="Arial" w:cs="Arial" w:eastAsia="Arial" w:hAnsi="Arial"/>
                <w:sz w:val="34"/>
                <w:szCs w:val="34"/>
                <w:b w:val="1"/>
                <w:bCs w:val="1"/>
                <w:color w:val="56C271"/>
                <w:vertAlign w:val="superscript"/>
              </w:rPr>
              <w:t>​</w:t>
            </w:r>
            <w:r>
              <w:rPr>
                <w:rFonts w:ascii="Arial" w:cs="Arial" w:eastAsia="Arial" w:hAnsi="Arial"/>
                <w:sz w:val="18"/>
                <w:szCs w:val="18"/>
                <w:b w:val="1"/>
                <w:bCs w:val="1"/>
                <w:color w:val="56C271"/>
              </w:rPr>
              <w:t xml:space="preserve"> Primary Qualifications and Experience:</w:t>
            </w:r>
          </w:p>
        </w:tc>
        <w:tc>
          <w:tcPr>
            <w:tcW w:w="2420" w:type="dxa"/>
            <w:vAlign w:val="bottom"/>
            <w:tcBorders>
              <w:top w:val="single" w:sz="8" w:color="56C271"/>
            </w:tcBorders>
          </w:tcPr>
          <w:p>
            <w:pPr>
              <w:spacing w:after="0"/>
              <w:rPr>
                <w:sz w:val="24"/>
                <w:szCs w:val="24"/>
                <w:color w:val="auto"/>
              </w:rPr>
            </w:pPr>
          </w:p>
        </w:tc>
        <w:tc>
          <w:tcPr>
            <w:tcW w:w="420" w:type="dxa"/>
            <w:vAlign w:val="bottom"/>
            <w:tcBorders>
              <w:top w:val="single" w:sz="8" w:color="56C271"/>
            </w:tcBorders>
          </w:tcPr>
          <w:p>
            <w:pPr>
              <w:ind w:left="320"/>
              <w:spacing w:after="0"/>
              <w:rPr>
                <w:sz w:val="20"/>
                <w:szCs w:val="20"/>
                <w:color w:val="auto"/>
              </w:rPr>
            </w:pPr>
            <w:r>
              <w:rPr>
                <w:rFonts w:ascii="Arial" w:cs="Arial" w:eastAsia="Arial" w:hAnsi="Arial"/>
                <w:sz w:val="18"/>
                <w:szCs w:val="18"/>
                <w:b w:val="1"/>
                <w:bCs w:val="1"/>
                <w:color w:val="56C271"/>
              </w:rPr>
              <w:t>​</w:t>
            </w:r>
          </w:p>
        </w:tc>
      </w:tr>
      <w:tr>
        <w:trPr>
          <w:trHeight w:val="217"/>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780" w:type="dxa"/>
            <w:vAlign w:val="bottom"/>
          </w:tcPr>
          <w:p>
            <w:pPr>
              <w:ind w:left="3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International Business</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Technology/Digital Media</w:t>
            </w:r>
          </w:p>
        </w:tc>
        <w:tc>
          <w:tcPr>
            <w:tcW w:w="780" w:type="dxa"/>
            <w:vAlign w:val="bottom"/>
          </w:tcPr>
          <w:p>
            <w:pPr>
              <w:ind w:left="3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420" w:type="dxa"/>
            <w:vAlign w:val="bottom"/>
          </w:tcPr>
          <w:p>
            <w:pPr>
              <w:ind w:left="80"/>
              <w:spacing w:after="0"/>
              <w:rPr>
                <w:sz w:val="20"/>
                <w:szCs w:val="20"/>
                <w:color w:val="auto"/>
              </w:rPr>
            </w:pPr>
            <w:r>
              <w:rPr>
                <w:rFonts w:ascii="Arial" w:cs="Arial" w:eastAsia="Arial" w:hAnsi="Arial"/>
                <w:sz w:val="18"/>
                <w:szCs w:val="18"/>
                <w:color w:val="auto"/>
              </w:rPr>
              <w:t>Industry</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70"/>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Risk Management</w:t>
            </w:r>
          </w:p>
        </w:tc>
        <w:tc>
          <w:tcPr>
            <w:tcW w:w="780" w:type="dxa"/>
            <w:vAlign w:val="bottom"/>
          </w:tcPr>
          <w:p>
            <w:pPr>
              <w:ind w:left="320"/>
              <w:spacing w:after="0"/>
              <w:rPr>
                <w:sz w:val="20"/>
                <w:szCs w:val="20"/>
                <w:color w:val="auto"/>
              </w:rPr>
            </w:pPr>
            <w:r>
              <w:rPr>
                <w:rFonts w:ascii="Arial" w:cs="Arial" w:eastAsia="Arial" w:hAnsi="Arial"/>
                <w:sz w:val="18"/>
                <w:szCs w:val="18"/>
                <w:color w:val="auto"/>
              </w:rPr>
              <w:t>​ ​ ​</w:t>
            </w:r>
          </w:p>
        </w:tc>
        <w:tc>
          <w:tcPr>
            <w:tcW w:w="2420" w:type="dxa"/>
            <w:vAlign w:val="bottom"/>
          </w:tcPr>
          <w:p>
            <w:pPr>
              <w:spacing w:after="0"/>
              <w:rPr>
                <w:sz w:val="23"/>
                <w:szCs w:val="23"/>
                <w:color w:val="auto"/>
              </w:rPr>
            </w:pP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56"/>
        </w:trPr>
        <w:tc>
          <w:tcPr>
            <w:tcW w:w="5960" w:type="dxa"/>
            <w:vAlign w:val="bottom"/>
            <w:gridSpan w:val="4"/>
          </w:tcPr>
          <w:p>
            <w:pPr>
              <w:ind w:left="20"/>
              <w:spacing w:after="0"/>
              <w:rPr>
                <w:sz w:val="20"/>
                <w:szCs w:val="20"/>
                <w:color w:val="auto"/>
              </w:rPr>
            </w:pPr>
            <w:r>
              <w:rPr>
                <w:rFonts w:ascii="Arial" w:cs="Arial" w:eastAsia="Arial" w:hAnsi="Arial"/>
                <w:sz w:val="18"/>
                <w:szCs w:val="18"/>
                <w:color w:val="auto"/>
              </w:rPr>
              <w:t>​ The Board benefits from Mr. Adkins’ global business experience in the</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r>
    </w:tbl>
    <w:p>
      <w:pPr>
        <w:ind w:left="180"/>
        <w:spacing w:after="0" w:line="234" w:lineRule="auto"/>
        <w:rPr>
          <w:sz w:val="20"/>
          <w:szCs w:val="20"/>
          <w:color w:val="auto"/>
        </w:rPr>
      </w:pPr>
      <w:r>
        <w:rPr>
          <w:rFonts w:ascii="Arial" w:cs="Arial" w:eastAsia="Arial" w:hAnsi="Arial"/>
          <w:sz w:val="18"/>
          <w:szCs w:val="18"/>
          <w:color w:val="auto"/>
        </w:rPr>
        <w:t>technology industry, including emerging technologies and services,</w:t>
      </w:r>
    </w:p>
    <w:p>
      <w:pPr>
        <w:spacing w:after="0" w:line="1" w:lineRule="exact"/>
        <w:rPr>
          <w:sz w:val="20"/>
          <w:szCs w:val="20"/>
          <w:color w:val="auto"/>
        </w:rPr>
      </w:pPr>
    </w:p>
    <w:p>
      <w:pPr>
        <w:ind w:left="180" w:right="299"/>
        <w:spacing w:after="0"/>
        <w:rPr>
          <w:sz w:val="20"/>
          <w:szCs w:val="20"/>
          <w:color w:val="auto"/>
        </w:rPr>
      </w:pPr>
      <w:r>
        <w:rPr>
          <w:rFonts w:ascii="Arial" w:cs="Arial" w:eastAsia="Arial" w:hAnsi="Arial"/>
          <w:sz w:val="17"/>
          <w:szCs w:val="17"/>
          <w:color w:val="auto"/>
        </w:rPr>
        <w:t>international and emerging markets, and supply chain management. In addition, the Board believes he provides additional experience in the areas of</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corporate governance, strategy development, and senior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237490</wp:posOffset>
            </wp:positionV>
            <wp:extent cx="5554980" cy="3531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54980" cy="3531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00" w:space="500"/>
            <w:col w:w="6579"/>
          </w:cols>
          <w:pgMar w:left="580" w:top="132" w:right="1440" w:bottom="1440" w:gutter="0" w:footer="0" w:header="0"/>
          <w:type w:val="continuous"/>
        </w:sectPr>
      </w:pPr>
    </w:p>
    <w:p>
      <w:pPr>
        <w:spacing w:after="0" w:line="206"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r>
        <w:rPr>
          <w:rFonts w:ascii="Arial" w:cs="Arial" w:eastAsia="Arial" w:hAnsi="Arial"/>
          <w:sz w:val="17"/>
          <w:szCs w:val="17"/>
          <w:color w:val="auto"/>
        </w:rPr>
        <w: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69</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42" w:lineRule="exact"/>
        <w:rPr>
          <w:sz w:val="20"/>
          <w:szCs w:val="20"/>
          <w:color w:val="auto"/>
        </w:rPr>
      </w:pPr>
    </w:p>
    <w:p>
      <w:pPr>
        <w:ind w:left="1340" w:hanging="269"/>
        <w:spacing w:after="0"/>
        <w:tabs>
          <w:tab w:leader="none" w:pos="1340" w:val="left"/>
        </w:tabs>
        <w:numPr>
          <w:ilvl w:val="0"/>
          <w:numId w:val="9"/>
        </w:numPr>
        <w:rPr>
          <w:rFonts w:ascii="Arial" w:cs="Arial" w:eastAsia="Arial" w:hAnsi="Arial"/>
          <w:sz w:val="14"/>
          <w:szCs w:val="14"/>
          <w:color w:val="56C271"/>
        </w:rPr>
      </w:pPr>
      <w:r>
        <w:rPr>
          <w:rFonts w:ascii="Arial" w:cs="Arial" w:eastAsia="Arial" w:hAnsi="Arial"/>
          <w:sz w:val="14"/>
          <w:szCs w:val="14"/>
          <w:color w:val="auto"/>
        </w:rPr>
        <w:t>Audit (Chair)</w:t>
      </w:r>
    </w:p>
    <w:p>
      <w:pPr>
        <w:spacing w:after="0" w:line="28" w:lineRule="exact"/>
        <w:rPr>
          <w:rFonts w:ascii="Arial" w:cs="Arial" w:eastAsia="Arial" w:hAnsi="Arial"/>
          <w:sz w:val="14"/>
          <w:szCs w:val="14"/>
          <w:color w:val="56C271"/>
        </w:rPr>
      </w:pPr>
    </w:p>
    <w:p>
      <w:pPr>
        <w:ind w:left="1340" w:hanging="269"/>
        <w:spacing w:after="0"/>
        <w:tabs>
          <w:tab w:leader="none" w:pos="1340" w:val="left"/>
        </w:tabs>
        <w:numPr>
          <w:ilvl w:val="0"/>
          <w:numId w:val="9"/>
        </w:numPr>
        <w:rPr>
          <w:rFonts w:ascii="Arial" w:cs="Arial" w:eastAsia="Arial" w:hAnsi="Arial"/>
          <w:sz w:val="14"/>
          <w:szCs w:val="14"/>
          <w:color w:val="56C271"/>
        </w:rPr>
      </w:pPr>
      <w:r>
        <w:rPr>
          <w:rFonts w:ascii="Arial" w:cs="Arial" w:eastAsia="Arial" w:hAnsi="Arial"/>
          <w:sz w:val="14"/>
          <w:szCs w:val="14"/>
          <w:color w:val="auto"/>
        </w:rPr>
        <w:t>Finance</w:t>
      </w:r>
    </w:p>
    <w:p>
      <w:pPr>
        <w:spacing w:after="0" w:line="41" w:lineRule="exact"/>
        <w:rPr>
          <w:rFonts w:ascii="Arial" w:cs="Arial" w:eastAsia="Arial" w:hAnsi="Arial"/>
          <w:sz w:val="14"/>
          <w:szCs w:val="14"/>
          <w:color w:val="56C271"/>
        </w:rPr>
      </w:pPr>
    </w:p>
    <w:p>
      <w:pPr>
        <w:ind w:left="1340" w:hanging="269"/>
        <w:spacing w:after="0"/>
        <w:tabs>
          <w:tab w:leader="none" w:pos="1340" w:val="left"/>
        </w:tabs>
        <w:numPr>
          <w:ilvl w:val="0"/>
          <w:numId w:val="9"/>
        </w:numPr>
        <w:rPr>
          <w:rFonts w:ascii="Arial" w:cs="Arial" w:eastAsia="Arial" w:hAnsi="Arial"/>
          <w:sz w:val="14"/>
          <w:szCs w:val="14"/>
          <w:color w:val="56C271"/>
        </w:rPr>
      </w:pPr>
      <w:r>
        <w:rPr>
          <w:rFonts w:ascii="Arial" w:cs="Arial" w:eastAsia="Arial" w:hAnsi="Arial"/>
          <w:sz w:val="14"/>
          <w:szCs w:val="14"/>
          <w:color w:val="auto"/>
        </w:rPr>
        <w:t>Executive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5"/>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56C271"/>
          </w:tcPr>
          <w:p>
            <w:pPr>
              <w:ind w:left="40"/>
              <w:spacing w:after="0"/>
              <w:rPr>
                <w:sz w:val="20"/>
                <w:szCs w:val="20"/>
                <w:color w:val="auto"/>
              </w:rPr>
            </w:pPr>
            <w:r>
              <w:rPr>
                <w:rFonts w:ascii="Arial" w:cs="Arial" w:eastAsia="Arial" w:hAnsi="Arial"/>
                <w:sz w:val="14"/>
                <w:szCs w:val="14"/>
                <w:color w:val="auto"/>
              </w:rPr>
              <w:t>​</w:t>
            </w:r>
          </w:p>
        </w:tc>
        <w:tc>
          <w:tcPr>
            <w:tcW w:w="6060" w:type="dxa"/>
            <w:vAlign w:val="bottom"/>
            <w:shd w:val="clear" w:color="auto" w:fill="56C271"/>
          </w:tcPr>
          <w:p>
            <w:pPr>
              <w:spacing w:after="0"/>
              <w:rPr>
                <w:sz w:val="20"/>
                <w:szCs w:val="20"/>
                <w:color w:val="auto"/>
              </w:rPr>
            </w:pPr>
            <w:r>
              <w:rPr>
                <w:rFonts w:ascii="Arial" w:cs="Arial" w:eastAsia="Arial" w:hAnsi="Arial"/>
                <w:sz w:val="22"/>
                <w:szCs w:val="22"/>
                <w:b w:val="1"/>
                <w:bCs w:val="1"/>
                <w:color w:val="FEFEFE"/>
              </w:rPr>
              <w:t>CARLO BOZOTTI</w:t>
            </w:r>
          </w:p>
        </w:tc>
        <w:tc>
          <w:tcPr>
            <w:tcW w:w="180" w:type="dxa"/>
            <w:vAlign w:val="bottom"/>
            <w:shd w:val="clear" w:color="auto" w:fill="56C271"/>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100" w:type="dxa"/>
            <w:vAlign w:val="bottom"/>
            <w:shd w:val="clear" w:color="auto" w:fill="56C271"/>
          </w:tcPr>
          <w:p>
            <w:pPr>
              <w:spacing w:after="0"/>
              <w:rPr>
                <w:sz w:val="7"/>
                <w:szCs w:val="7"/>
                <w:color w:val="auto"/>
              </w:rPr>
            </w:pPr>
          </w:p>
        </w:tc>
        <w:tc>
          <w:tcPr>
            <w:tcW w:w="6060" w:type="dxa"/>
            <w:vAlign w:val="bottom"/>
            <w:shd w:val="clear" w:color="auto" w:fill="56C271"/>
          </w:tcPr>
          <w:p>
            <w:pPr>
              <w:spacing w:after="0"/>
              <w:rPr>
                <w:sz w:val="7"/>
                <w:szCs w:val="7"/>
                <w:color w:val="auto"/>
              </w:rPr>
            </w:pPr>
          </w:p>
        </w:tc>
        <w:tc>
          <w:tcPr>
            <w:tcW w:w="180" w:type="dxa"/>
            <w:vAlign w:val="bottom"/>
            <w:shd w:val="clear" w:color="auto" w:fill="56C271"/>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80" w:type="dxa"/>
            <w:vAlign w:val="bottom"/>
          </w:tcPr>
          <w:p>
            <w:pPr>
              <w:spacing w:after="0"/>
              <w:rPr>
                <w:sz w:val="21"/>
                <w:szCs w:val="21"/>
                <w:color w:val="auto"/>
              </w:rPr>
            </w:pPr>
          </w:p>
        </w:tc>
        <w:tc>
          <w:tcPr>
            <w:tcW w:w="6160" w:type="dxa"/>
            <w:vAlign w:val="bottom"/>
            <w:gridSpan w:val="2"/>
          </w:tcPr>
          <w:p>
            <w:pPr>
              <w:spacing w:after="0" w:line="242" w:lineRule="exact"/>
              <w:rPr>
                <w:sz w:val="20"/>
                <w:szCs w:val="20"/>
                <w:color w:val="auto"/>
              </w:rPr>
            </w:pPr>
            <w:r>
              <w:rPr>
                <w:rFonts w:ascii="Arial" w:cs="Arial" w:eastAsia="Arial" w:hAnsi="Arial"/>
                <w:sz w:val="28"/>
                <w:szCs w:val="28"/>
                <w:color w:val="000000"/>
                <w:vertAlign w:val="superscript"/>
              </w:rPr>
              <w:t>​</w:t>
            </w:r>
            <w:r>
              <w:rPr>
                <w:rFonts w:ascii="Arial" w:cs="Arial" w:eastAsia="Arial" w:hAnsi="Arial"/>
                <w:sz w:val="15"/>
                <w:szCs w:val="15"/>
                <w:b w:val="1"/>
                <w:bCs w:val="1"/>
                <w:color w:val="56C271"/>
              </w:rPr>
              <w:t xml:space="preserve"> Recent Business Experience: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Mr. Bozotti has been an Industrial Partner of FSI since June 2018. FSI is an</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Pr>
          <w:p>
            <w:pPr>
              <w:spacing w:after="0" w:line="202" w:lineRule="exact"/>
              <w:rPr>
                <w:sz w:val="20"/>
                <w:szCs w:val="20"/>
                <w:color w:val="auto"/>
              </w:rPr>
            </w:pPr>
            <w:r>
              <w:rPr>
                <w:rFonts w:ascii="Arial" w:cs="Arial" w:eastAsia="Arial" w:hAnsi="Arial"/>
                <w:sz w:val="18"/>
                <w:szCs w:val="18"/>
                <w:color w:val="auto"/>
              </w:rPr>
              <w:t>independent private equity firm based in Milan, Italy that is currently</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right="279"/>
        <w:spacing w:after="0"/>
        <w:rPr>
          <w:sz w:val="20"/>
          <w:szCs w:val="20"/>
          <w:color w:val="auto"/>
        </w:rPr>
      </w:pPr>
      <w:r>
        <w:rPr>
          <w:rFonts w:ascii="Arial" w:cs="Arial" w:eastAsia="Arial" w:hAnsi="Arial"/>
          <w:sz w:val="17"/>
          <w:szCs w:val="17"/>
          <w:color w:val="auto"/>
        </w:rPr>
        <w:t>managing the fund FSI I, one of the largest European country-focused private equity funds. He served as the President and Chief Executive Officer and</w:t>
      </w:r>
    </w:p>
    <w:p>
      <w:pPr>
        <w:ind w:left="180"/>
        <w:spacing w:after="0" w:line="235" w:lineRule="auto"/>
        <w:rPr>
          <w:sz w:val="20"/>
          <w:szCs w:val="20"/>
          <w:color w:val="auto"/>
        </w:rPr>
      </w:pPr>
      <w:r>
        <w:rPr>
          <w:rFonts w:ascii="Arial" w:cs="Arial" w:eastAsia="Arial" w:hAnsi="Arial"/>
          <w:sz w:val="18"/>
          <w:szCs w:val="18"/>
          <w:color w:val="auto"/>
        </w:rPr>
        <w:t>Sole Member of the Management Board of STMicroelectronics NV (ENXTPA:</w:t>
      </w:r>
    </w:p>
    <w:p>
      <w:pPr>
        <w:ind w:left="180" w:right="519"/>
        <w:spacing w:after="0"/>
        <w:rPr>
          <w:sz w:val="20"/>
          <w:szCs w:val="20"/>
          <w:color w:val="auto"/>
        </w:rPr>
      </w:pPr>
      <w:r>
        <w:rPr>
          <w:rFonts w:ascii="Arial" w:cs="Arial" w:eastAsia="Arial" w:hAnsi="Arial"/>
          <w:sz w:val="17"/>
          <w:szCs w:val="17"/>
          <w:color w:val="auto"/>
        </w:rPr>
        <w:t>STM), a global semiconductor company, from 2005 until his retirement in May 2018. Prior to that, he served in various roles with STMicroelectronics</w:t>
      </w:r>
    </w:p>
    <w:p>
      <w:pPr>
        <w:ind w:left="180"/>
        <w:spacing w:after="0" w:line="235" w:lineRule="auto"/>
        <w:rPr>
          <w:sz w:val="20"/>
          <w:szCs w:val="20"/>
          <w:color w:val="auto"/>
        </w:rPr>
      </w:pPr>
      <w:r>
        <w:rPr>
          <w:rFonts w:ascii="Arial" w:cs="Arial" w:eastAsia="Arial" w:hAnsi="Arial"/>
          <w:sz w:val="18"/>
          <w:szCs w:val="18"/>
          <w:color w:val="auto"/>
        </w:rPr>
        <w:t>since 1977, including senior executive officer and global general management</w:t>
      </w:r>
    </w:p>
    <w:p>
      <w:pPr>
        <w:ind w:left="180" w:right="379"/>
        <w:spacing w:after="0"/>
        <w:rPr>
          <w:sz w:val="20"/>
          <w:szCs w:val="20"/>
          <w:color w:val="auto"/>
        </w:rPr>
      </w:pPr>
      <w:r>
        <w:rPr>
          <w:rFonts w:ascii="Arial" w:cs="Arial" w:eastAsia="Arial" w:hAnsi="Arial"/>
          <w:sz w:val="17"/>
          <w:szCs w:val="17"/>
          <w:color w:val="auto"/>
        </w:rPr>
        <w:t>roles. From 2008 to 2010, Mr. Bozotti also served as Chairman of Numonyx, a memory products joint venture between Intel and STMicroelectronics. He</w:t>
      </w:r>
    </w:p>
    <w:p>
      <w:pPr>
        <w:jc w:val="center"/>
        <w:ind w:right="619"/>
        <w:spacing w:after="0" w:line="235" w:lineRule="auto"/>
        <w:rPr>
          <w:sz w:val="20"/>
          <w:szCs w:val="20"/>
          <w:color w:val="auto"/>
        </w:rPr>
      </w:pPr>
      <w:r>
        <w:rPr>
          <w:rFonts w:ascii="Arial" w:cs="Arial" w:eastAsia="Arial" w:hAnsi="Arial"/>
          <w:sz w:val="18"/>
          <w:szCs w:val="18"/>
          <w:color w:val="auto"/>
        </w:rPr>
        <w:t>had been a member of the European Round Table of Industrialists, an</w:t>
      </w:r>
    </w:p>
    <w:p>
      <w:pPr>
        <w:ind w:left="180" w:right="599"/>
        <w:spacing w:after="0"/>
        <w:rPr>
          <w:sz w:val="20"/>
          <w:szCs w:val="20"/>
          <w:color w:val="auto"/>
        </w:rPr>
      </w:pPr>
      <w:r>
        <w:rPr>
          <w:rFonts w:ascii="Arial" w:cs="Arial" w:eastAsia="Arial" w:hAnsi="Arial"/>
          <w:sz w:val="17"/>
          <w:szCs w:val="17"/>
          <w:color w:val="auto"/>
        </w:rPr>
        <w:t>advocacy group in the European Union consisting of approximately 50 European industrial leaders, from 2005 to 2018. Currently, he serves as a</w:t>
      </w:r>
    </w:p>
    <w:p>
      <w:pPr>
        <w:ind w:left="180"/>
        <w:spacing w:after="0" w:line="235" w:lineRule="auto"/>
        <w:rPr>
          <w:sz w:val="20"/>
          <w:szCs w:val="20"/>
          <w:color w:val="auto"/>
        </w:rPr>
      </w:pPr>
      <w:r>
        <w:rPr>
          <w:rFonts w:ascii="Arial" w:cs="Arial" w:eastAsia="Arial" w:hAnsi="Arial"/>
          <w:sz w:val="18"/>
          <w:szCs w:val="18"/>
          <w:color w:val="auto"/>
        </w:rPr>
        <w:t>member of the Supervisory Board of BE Semiconductor Industries NV, known</w:t>
      </w:r>
    </w:p>
    <w:p>
      <w:pPr>
        <w:ind w:left="180" w:right="579"/>
        <w:spacing w:after="0" w:line="235" w:lineRule="auto"/>
        <w:rPr>
          <w:sz w:val="20"/>
          <w:szCs w:val="20"/>
          <w:color w:val="auto"/>
        </w:rPr>
      </w:pPr>
      <w:r>
        <w:rPr>
          <w:rFonts w:ascii="Arial" w:cs="Arial" w:eastAsia="Arial" w:hAnsi="Arial"/>
          <w:sz w:val="18"/>
          <w:szCs w:val="18"/>
          <w:color w:val="auto"/>
        </w:rPr>
        <w:t>as Besi (AMS: BESI), a leading supplier of assembly equipment for global semiconductor and electronics industries.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296"/>
        </w:trPr>
        <w:tc>
          <w:tcPr>
            <w:tcW w:w="6140" w:type="dxa"/>
            <w:vAlign w:val="bottom"/>
            <w:tcBorders>
              <w:top w:val="single" w:sz="8" w:color="56C271"/>
            </w:tcBorders>
            <w:gridSpan w:val="2"/>
          </w:tcPr>
          <w:p>
            <w:pPr>
              <w:ind w:left="20"/>
              <w:spacing w:after="0" w:line="295" w:lineRule="exact"/>
              <w:rPr>
                <w:sz w:val="20"/>
                <w:szCs w:val="20"/>
                <w:color w:val="auto"/>
              </w:rPr>
            </w:pPr>
            <w:r>
              <w:rPr>
                <w:rFonts w:ascii="Arial" w:cs="Arial" w:eastAsia="Arial" w:hAnsi="Arial"/>
                <w:sz w:val="34"/>
                <w:szCs w:val="34"/>
                <w:b w:val="1"/>
                <w:bCs w:val="1"/>
                <w:color w:val="56C271"/>
                <w:vertAlign w:val="superscript"/>
              </w:rPr>
              <w:t>​</w:t>
            </w:r>
            <w:r>
              <w:rPr>
                <w:rFonts w:ascii="Arial" w:cs="Arial" w:eastAsia="Arial" w:hAnsi="Arial"/>
                <w:sz w:val="18"/>
                <w:szCs w:val="18"/>
                <w:b w:val="1"/>
                <w:bCs w:val="1"/>
                <w:color w:val="56C271"/>
              </w:rPr>
              <w:t xml:space="preserve"> Primary Qualifications and Experience:</w:t>
            </w:r>
          </w:p>
        </w:tc>
        <w:tc>
          <w:tcPr>
            <w:tcW w:w="240" w:type="dxa"/>
            <w:vAlign w:val="bottom"/>
            <w:tcBorders>
              <w:top w:val="single" w:sz="8" w:color="56C271"/>
            </w:tcBorders>
          </w:tcPr>
          <w:p>
            <w:pPr>
              <w:ind w:left="140"/>
              <w:spacing w:after="0"/>
              <w:rPr>
                <w:sz w:val="20"/>
                <w:szCs w:val="20"/>
                <w:color w:val="auto"/>
              </w:rPr>
            </w:pPr>
            <w:r>
              <w:rPr>
                <w:rFonts w:ascii="Arial" w:cs="Arial" w:eastAsia="Arial" w:hAnsi="Arial"/>
                <w:sz w:val="18"/>
                <w:szCs w:val="18"/>
                <w:b w:val="1"/>
                <w:bCs w:val="1"/>
                <w:color w:val="56C271"/>
              </w:rPr>
              <w:t>​</w:t>
            </w:r>
          </w:p>
        </w:tc>
      </w:tr>
      <w:tr>
        <w:trPr>
          <w:trHeight w:val="217"/>
        </w:trPr>
        <w:tc>
          <w:tcPr>
            <w:tcW w:w="208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r>
              <w:rPr>
                <w:rFonts w:ascii="Arial" w:cs="Arial" w:eastAsia="Arial" w:hAnsi="Arial"/>
                <w:sz w:val="18"/>
                <w:szCs w:val="18"/>
                <w:color w:val="auto"/>
              </w:rPr>
              <w:t xml:space="preserve">   Industry</w:t>
            </w:r>
          </w:p>
        </w:tc>
        <w:tc>
          <w:tcPr>
            <w:tcW w:w="4060" w:type="dxa"/>
            <w:vAlign w:val="bottom"/>
          </w:tcPr>
          <w:p>
            <w:pPr>
              <w:ind w:left="10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r>
              <w:rPr>
                <w:rFonts w:ascii="Arial" w:cs="Arial" w:eastAsia="Arial" w:hAnsi="Arial"/>
                <w:sz w:val="18"/>
                <w:szCs w:val="18"/>
                <w:color w:val="auto"/>
              </w:rPr>
              <w:t xml:space="preserve">   Finance</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56"/>
        </w:trPr>
        <w:tc>
          <w:tcPr>
            <w:tcW w:w="6140" w:type="dxa"/>
            <w:vAlign w:val="bottom"/>
            <w:gridSpan w:val="2"/>
          </w:tcPr>
          <w:p>
            <w:pPr>
              <w:ind w:left="20"/>
              <w:spacing w:after="0"/>
              <w:rPr>
                <w:sz w:val="20"/>
                <w:szCs w:val="20"/>
                <w:color w:val="auto"/>
              </w:rPr>
            </w:pPr>
            <w:r>
              <w:rPr>
                <w:rFonts w:ascii="Arial" w:cs="Arial" w:eastAsia="Arial" w:hAnsi="Arial"/>
                <w:sz w:val="18"/>
                <w:szCs w:val="18"/>
                <w:color w:val="auto"/>
              </w:rPr>
              <w:t>​ The Board benefits from Mr. Bozotti’s extensive experience in the</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03"/>
        </w:trPr>
        <w:tc>
          <w:tcPr>
            <w:tcW w:w="614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semiconductor industry as well as his strong experience in technology and</w:t>
            </w:r>
          </w:p>
        </w:tc>
        <w:tc>
          <w:tcPr>
            <w:tcW w:w="240" w:type="dxa"/>
            <w:vAlign w:val="bottom"/>
          </w:tcPr>
          <w:p>
            <w:pPr>
              <w:spacing w:after="0"/>
              <w:rPr>
                <w:sz w:val="17"/>
                <w:szCs w:val="17"/>
                <w:color w:val="auto"/>
              </w:rPr>
            </w:pPr>
          </w:p>
        </w:tc>
      </w:tr>
    </w:tbl>
    <w:p>
      <w:pPr>
        <w:ind w:left="180" w:right="359"/>
        <w:spacing w:after="0" w:line="235" w:lineRule="auto"/>
        <w:rPr>
          <w:sz w:val="20"/>
          <w:szCs w:val="20"/>
          <w:color w:val="auto"/>
        </w:rPr>
      </w:pPr>
      <w:r>
        <w:rPr>
          <w:rFonts w:ascii="Arial" w:cs="Arial" w:eastAsia="Arial" w:hAnsi="Arial"/>
          <w:sz w:val="18"/>
          <w:szCs w:val="18"/>
          <w:color w:val="auto"/>
        </w:rPr>
        <w:t>innovation, finance, global business, corporate leadership and management, sales and marketing, and risk oversight.</w:t>
      </w:r>
    </w:p>
    <w:p>
      <w:pPr>
        <w:spacing w:after="0" w:line="200" w:lineRule="exact"/>
        <w:rPr>
          <w:sz w:val="20"/>
          <w:szCs w:val="20"/>
          <w:color w:val="auto"/>
        </w:rPr>
      </w:pPr>
    </w:p>
    <w:p>
      <w:pPr>
        <w:sectPr>
          <w:pgSz w:w="11900" w:h="16838" w:orient="portrait"/>
          <w:cols w:equalWidth="0" w:num="2">
            <w:col w:w="2580" w:space="720"/>
            <w:col w:w="6579"/>
          </w:cols>
          <w:pgMar w:left="580" w:top="132" w:right="1440" w:bottom="1440" w:gutter="0" w:footer="0" w:header="0"/>
          <w:type w:val="continuous"/>
        </w:sectPr>
      </w:pPr>
    </w:p>
    <w:p>
      <w:pPr>
        <w:spacing w:after="0" w:line="191" w:lineRule="exact"/>
        <w:rPr>
          <w:sz w:val="20"/>
          <w:szCs w:val="20"/>
          <w:color w:val="auto"/>
        </w:rPr>
      </w:pPr>
    </w:p>
    <w:p>
      <w:pPr>
        <w:ind w:left="7640"/>
        <w:spacing w:after="0"/>
        <w:rPr>
          <w:sz w:val="20"/>
          <w:szCs w:val="20"/>
          <w:color w:val="auto"/>
        </w:rPr>
      </w:pPr>
      <w:r>
        <w:rPr>
          <w:sz w:val="1"/>
          <w:szCs w:val="1"/>
          <w:color w:val="auto"/>
        </w:rPr>
        <w:drawing>
          <wp:inline distT="0" distB="0" distL="0" distR="0">
            <wp:extent cx="1242695" cy="24003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r>
        <w:rPr>
          <w:rFonts w:ascii="Arial" w:cs="Arial" w:eastAsia="Arial" w:hAnsi="Arial"/>
          <w:sz w:val="7"/>
          <w:szCs w:val="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jc w:val="center"/>
        <w:ind w:left="78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35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58</w:t>
      </w:r>
      <w:r>
        <w:rPr>
          <w:rFonts w:ascii="Arial" w:cs="Arial" w:eastAsia="Arial" w:hAnsi="Arial"/>
          <w:sz w:val="17"/>
          <w:szCs w:val="17"/>
          <w:color w:val="auto"/>
        </w:rPr>
        <w: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91" w:lineRule="exact"/>
        <w:rPr>
          <w:sz w:val="20"/>
          <w:szCs w:val="20"/>
          <w:color w:val="auto"/>
        </w:rPr>
      </w:pPr>
    </w:p>
    <w:p>
      <w:pPr>
        <w:ind w:left="1340" w:hanging="269"/>
        <w:spacing w:after="0"/>
        <w:tabs>
          <w:tab w:leader="none" w:pos="1340" w:val="left"/>
        </w:tabs>
        <w:numPr>
          <w:ilvl w:val="0"/>
          <w:numId w:val="10"/>
        </w:numPr>
        <w:rPr>
          <w:rFonts w:ascii="Arial" w:cs="Arial" w:eastAsia="Arial" w:hAnsi="Arial"/>
          <w:sz w:val="18"/>
          <w:szCs w:val="18"/>
          <w:color w:val="56C271"/>
        </w:rPr>
      </w:pPr>
      <w:r>
        <w:rPr>
          <w:rFonts w:ascii="Arial" w:cs="Arial" w:eastAsia="Arial" w:hAnsi="Arial"/>
          <w:sz w:val="14"/>
          <w:szCs w:val="14"/>
          <w:color w:val="auto"/>
        </w:rPr>
        <w:t>Audit</w:t>
      </w:r>
    </w:p>
    <w:p>
      <w:pPr>
        <w:spacing w:after="0" w:line="25" w:lineRule="exact"/>
        <w:rPr>
          <w:rFonts w:ascii="Arial" w:cs="Arial" w:eastAsia="Arial" w:hAnsi="Arial"/>
          <w:sz w:val="18"/>
          <w:szCs w:val="18"/>
          <w:color w:val="56C271"/>
        </w:rPr>
      </w:pPr>
    </w:p>
    <w:p>
      <w:pPr>
        <w:ind w:left="1340" w:hanging="269"/>
        <w:spacing w:after="0" w:line="220" w:lineRule="auto"/>
        <w:tabs>
          <w:tab w:leader="none" w:pos="1340" w:val="left"/>
        </w:tabs>
        <w:numPr>
          <w:ilvl w:val="0"/>
          <w:numId w:val="10"/>
        </w:numPr>
        <w:rPr>
          <w:rFonts w:ascii="Arial" w:cs="Arial" w:eastAsia="Arial" w:hAnsi="Arial"/>
          <w:sz w:val="18"/>
          <w:szCs w:val="18"/>
          <w:color w:val="56C271"/>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8"/>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940" w:type="dxa"/>
            <w:vAlign w:val="bottom"/>
            <w:gridSpan w:val="3"/>
          </w:tcPr>
          <w:p>
            <w:pPr>
              <w:ind w:left="860"/>
              <w:spacing w:after="0"/>
              <w:rPr>
                <w:sz w:val="20"/>
                <w:szCs w:val="20"/>
                <w:color w:val="auto"/>
              </w:rPr>
            </w:pPr>
            <w:r>
              <w:rPr>
                <w:rFonts w:ascii="Arial" w:cs="Arial" w:eastAsia="Arial" w:hAnsi="Arial"/>
                <w:sz w:val="14"/>
                <w:szCs w:val="14"/>
                <w:color w:val="auto"/>
              </w:rPr>
              <w:t>Proposal 1: Election of Directors</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512"/>
        </w:trPr>
        <w:tc>
          <w:tcPr>
            <w:tcW w:w="180" w:type="dxa"/>
            <w:vAlign w:val="bottom"/>
            <w:gridSpan w:val="2"/>
          </w:tcPr>
          <w:p>
            <w:pPr>
              <w:spacing w:after="0"/>
              <w:rPr>
                <w:sz w:val="24"/>
                <w:szCs w:val="24"/>
                <w:color w:val="auto"/>
              </w:rPr>
            </w:pPr>
          </w:p>
        </w:tc>
        <w:tc>
          <w:tcPr>
            <w:tcW w:w="3360" w:type="dxa"/>
            <w:vAlign w:val="bottom"/>
          </w:tcPr>
          <w:p>
            <w:pPr>
              <w:spacing w:after="0"/>
              <w:rPr>
                <w:sz w:val="24"/>
                <w:szCs w:val="24"/>
                <w:color w:val="auto"/>
              </w:rPr>
            </w:pPr>
          </w:p>
        </w:tc>
        <w:tc>
          <w:tcPr>
            <w:tcW w:w="29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56C271"/>
            </w:tcBorders>
            <w:shd w:val="clear" w:color="auto" w:fill="56C271"/>
          </w:tcPr>
          <w:p>
            <w:pPr>
              <w:ind w:left="40"/>
              <w:spacing w:after="0"/>
              <w:rPr>
                <w:sz w:val="20"/>
                <w:szCs w:val="20"/>
                <w:color w:val="auto"/>
              </w:rPr>
            </w:pPr>
            <w:r>
              <w:rPr>
                <w:rFonts w:ascii="Arial" w:cs="Arial" w:eastAsia="Arial" w:hAnsi="Arial"/>
                <w:sz w:val="14"/>
                <w:szCs w:val="14"/>
                <w:color w:val="auto"/>
              </w:rPr>
              <w:t>​</w:t>
            </w:r>
          </w:p>
        </w:tc>
        <w:tc>
          <w:tcPr>
            <w:tcW w:w="3360" w:type="dxa"/>
            <w:vAlign w:val="bottom"/>
            <w:tcBorders>
              <w:top w:val="single" w:sz="8" w:color="56C271"/>
            </w:tcBorders>
            <w:shd w:val="clear" w:color="auto" w:fill="56C271"/>
          </w:tcPr>
          <w:p>
            <w:pPr>
              <w:spacing w:after="0"/>
              <w:rPr>
                <w:sz w:val="20"/>
                <w:szCs w:val="20"/>
                <w:color w:val="auto"/>
              </w:rPr>
            </w:pPr>
            <w:r>
              <w:rPr>
                <w:rFonts w:ascii="Arial" w:cs="Arial" w:eastAsia="Arial" w:hAnsi="Arial"/>
                <w:sz w:val="22"/>
                <w:szCs w:val="22"/>
                <w:b w:val="1"/>
                <w:bCs w:val="1"/>
                <w:color w:val="FEFEFE"/>
              </w:rPr>
              <w:t>BRENDA L. FREEMAN</w:t>
            </w:r>
          </w:p>
        </w:tc>
        <w:tc>
          <w:tcPr>
            <w:tcW w:w="2880" w:type="dxa"/>
            <w:vAlign w:val="bottom"/>
            <w:tcBorders>
              <w:top w:val="single" w:sz="8" w:color="56C271"/>
            </w:tcBorders>
            <w:shd w:val="clear" w:color="auto" w:fill="56C271"/>
          </w:tcPr>
          <w:p>
            <w:pPr>
              <w:ind w:left="2840"/>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56C271"/>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80" w:type="dxa"/>
            <w:vAlign w:val="bottom"/>
          </w:tcPr>
          <w:p>
            <w:pPr>
              <w:spacing w:after="0"/>
              <w:rPr>
                <w:sz w:val="7"/>
                <w:szCs w:val="7"/>
                <w:color w:val="auto"/>
              </w:rPr>
            </w:pPr>
          </w:p>
        </w:tc>
        <w:tc>
          <w:tcPr>
            <w:tcW w:w="100" w:type="dxa"/>
            <w:vAlign w:val="bottom"/>
            <w:shd w:val="clear" w:color="auto" w:fill="56C271"/>
          </w:tcPr>
          <w:p>
            <w:pPr>
              <w:spacing w:after="0"/>
              <w:rPr>
                <w:sz w:val="7"/>
                <w:szCs w:val="7"/>
                <w:color w:val="auto"/>
              </w:rPr>
            </w:pPr>
          </w:p>
        </w:tc>
        <w:tc>
          <w:tcPr>
            <w:tcW w:w="3360" w:type="dxa"/>
            <w:vAlign w:val="bottom"/>
            <w:shd w:val="clear" w:color="auto" w:fill="56C271"/>
          </w:tcPr>
          <w:p>
            <w:pPr>
              <w:spacing w:after="0"/>
              <w:rPr>
                <w:sz w:val="7"/>
                <w:szCs w:val="7"/>
                <w:color w:val="auto"/>
              </w:rPr>
            </w:pPr>
          </w:p>
        </w:tc>
        <w:tc>
          <w:tcPr>
            <w:tcW w:w="2880" w:type="dxa"/>
            <w:vAlign w:val="bottom"/>
            <w:shd w:val="clear" w:color="auto" w:fill="56C271"/>
          </w:tcPr>
          <w:p>
            <w:pPr>
              <w:spacing w:after="0"/>
              <w:rPr>
                <w:sz w:val="7"/>
                <w:szCs w:val="7"/>
                <w:color w:val="auto"/>
              </w:rPr>
            </w:pP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3460" w:type="dxa"/>
            <w:vAlign w:val="bottom"/>
            <w:gridSpan w:val="2"/>
          </w:tcPr>
          <w:p>
            <w:pPr>
              <w:spacing w:after="0" w:line="390" w:lineRule="exact"/>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color w:val="56C271"/>
              </w:rPr>
              <w:t xml:space="preserve"> Recent Business Experience:</w:t>
            </w:r>
          </w:p>
        </w:tc>
        <w:tc>
          <w:tcPr>
            <w:tcW w:w="2880" w:type="dxa"/>
            <w:vAlign w:val="bottom"/>
          </w:tcPr>
          <w:p>
            <w:pPr>
              <w:ind w:left="280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4"/>
                <w:szCs w:val="24"/>
                <w:color w:val="auto"/>
              </w:rPr>
            </w:pPr>
          </w:p>
        </w:tc>
        <w:tc>
          <w:tcPr>
            <w:tcW w:w="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-539115</wp:posOffset>
            </wp:positionV>
            <wp:extent cx="5554980" cy="5031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54980" cy="5031740"/>
                    </a:xfrm>
                    <a:prstGeom prst="rect">
                      <a:avLst/>
                    </a:prstGeom>
                    <a:noFill/>
                  </pic:spPr>
                </pic:pic>
              </a:graphicData>
            </a:graphic>
          </wp:anchor>
        </w:drawing>
      </w:r>
    </w:p>
    <w:p>
      <w:pPr>
        <w:ind w:left="180" w:right="259"/>
        <w:spacing w:after="0" w:line="250" w:lineRule="auto"/>
        <w:rPr>
          <w:sz w:val="20"/>
          <w:szCs w:val="20"/>
          <w:color w:val="auto"/>
        </w:rPr>
      </w:pPr>
      <w:r>
        <w:rPr>
          <w:rFonts w:ascii="Arial" w:cs="Arial" w:eastAsia="Arial" w:hAnsi="Arial"/>
          <w:sz w:val="18"/>
          <w:szCs w:val="18"/>
          <w:color w:val="auto"/>
        </w:rPr>
        <w:t>Ms. Freeman has served as the Chief Brand Officer for Wunderkind, a digital performance marketing company, since January 2022. She has been a Venture Partner of Debut Capital since May 2021. She is also the founder of an advisory company, Joyeux Advisory Group, which was founded in 2018. Ms. Freeman formerly served as the Chief Executive Officer and a Director of Arteza, a direct-to-consumer arts and crafts supplies company, from February 2020 to April 2021. Previously she served as Chief Marketing Officer of Magic Leap, Inc., a private company focused on virtual retinal displays, from 2016 to 2019. Prior to that, she served as Chief Marketing Officer at the National Geographic Channel from 2015 to 2016; Vice President, Television Marketing at DreamWorks Animation SKG Inc. from 2014 to 2015; Chief Marketing Officer, Turner Animation, Young Adults and Kids Media at Turner Broadcasting Systems, Inc. from 2008 to 2014; and Senior Vice President, Integrated Marketing and Partnerships, Nickelodeon at MTV Networks Company from 2005 to 2008. She has also served in other leadership roles for MTV Networks Company, VH1, ABC Radio Networks, and PepsiCo, Inc. (Nasdaq: PEP). Ms. Freeman has served on the board of directors at WM Technology, Inc. (Nasdaq: MAPS) since June 2021, Blue Apron Holdings, Inc. (NYSE: APRN) since October 2020 and Caleres, Inc. (NYSE: CAL) since April 2017. Previously, she had served on the board of directors of Herman Miller, Inc. (Nasdaq: MLHR) from 2016 to 2019 and Under Armour, Inc. (NYSE: UA) from 2012 to 2013.</w:t>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377"/>
        </w:trPr>
        <w:tc>
          <w:tcPr>
            <w:tcW w:w="3620" w:type="dxa"/>
            <w:vAlign w:val="bottom"/>
            <w:tcBorders>
              <w:top w:val="single" w:sz="8" w:color="56C271"/>
            </w:tcBorders>
            <w:gridSpan w:val="3"/>
          </w:tcPr>
          <w:p>
            <w:pPr>
              <w:ind w:left="20"/>
              <w:spacing w:after="0" w:line="376" w:lineRule="exact"/>
              <w:rPr>
                <w:sz w:val="20"/>
                <w:szCs w:val="20"/>
                <w:color w:val="auto"/>
              </w:rPr>
            </w:pPr>
            <w:r>
              <w:rPr>
                <w:rFonts w:ascii="Arial" w:cs="Arial" w:eastAsia="Arial" w:hAnsi="Arial"/>
                <w:sz w:val="35"/>
                <w:szCs w:val="35"/>
                <w:b w:val="1"/>
                <w:bCs w:val="1"/>
                <w:color w:val="56C271"/>
                <w:vertAlign w:val="superscript"/>
              </w:rPr>
              <w:t>​</w:t>
            </w:r>
            <w:r>
              <w:rPr>
                <w:rFonts w:ascii="Arial" w:cs="Arial" w:eastAsia="Arial" w:hAnsi="Arial"/>
                <w:sz w:val="18"/>
                <w:szCs w:val="18"/>
                <w:b w:val="1"/>
                <w:bCs w:val="1"/>
                <w:color w:val="56C271"/>
              </w:rPr>
              <w:t xml:space="preserve"> Primary Qualifications and Experience:</w:t>
            </w:r>
          </w:p>
        </w:tc>
        <w:tc>
          <w:tcPr>
            <w:tcW w:w="2660" w:type="dxa"/>
            <w:vAlign w:val="bottom"/>
            <w:tcBorders>
              <w:top w:val="single" w:sz="8" w:color="56C271"/>
            </w:tcBorders>
          </w:tcPr>
          <w:p>
            <w:pPr>
              <w:spacing w:after="0"/>
              <w:rPr>
                <w:sz w:val="24"/>
                <w:szCs w:val="24"/>
                <w:color w:val="auto"/>
              </w:rPr>
            </w:pPr>
          </w:p>
        </w:tc>
        <w:tc>
          <w:tcPr>
            <w:tcW w:w="100" w:type="dxa"/>
            <w:vAlign w:val="bottom"/>
            <w:tcBorders>
              <w:top w:val="single" w:sz="8" w:color="56C271"/>
            </w:tcBorders>
          </w:tcPr>
          <w:p>
            <w:pPr>
              <w:spacing w:after="0"/>
              <w:rPr>
                <w:sz w:val="20"/>
                <w:szCs w:val="20"/>
                <w:color w:val="auto"/>
              </w:rPr>
            </w:pPr>
            <w:r>
              <w:rPr>
                <w:rFonts w:ascii="Arial" w:cs="Arial" w:eastAsia="Arial" w:hAnsi="Arial"/>
                <w:sz w:val="18"/>
                <w:szCs w:val="18"/>
                <w:b w:val="1"/>
                <w:bCs w:val="1"/>
                <w:color w:val="56C271"/>
              </w:rPr>
              <w:t>​</w:t>
            </w:r>
          </w:p>
        </w:tc>
      </w:tr>
      <w:tr>
        <w:trPr>
          <w:trHeight w:val="338"/>
        </w:trPr>
        <w:tc>
          <w:tcPr>
            <w:tcW w:w="300" w:type="dxa"/>
            <w:vAlign w:val="bottom"/>
          </w:tcPr>
          <w:p>
            <w:pPr>
              <w:ind w:left="20"/>
              <w:spacing w:after="0" w:line="338" w:lineRule="exact"/>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color w:val="56C271"/>
              </w:rPr>
              <w:t xml:space="preserve"> •</w:t>
            </w:r>
          </w:p>
        </w:tc>
        <w:tc>
          <w:tcPr>
            <w:tcW w:w="2480" w:type="dxa"/>
            <w:vAlign w:val="bottom"/>
          </w:tcPr>
          <w:p>
            <w:pPr>
              <w:ind w:left="140"/>
              <w:spacing w:after="0"/>
              <w:rPr>
                <w:sz w:val="20"/>
                <w:szCs w:val="20"/>
                <w:color w:val="auto"/>
              </w:rPr>
            </w:pPr>
            <w:r>
              <w:rPr>
                <w:rFonts w:ascii="Arial" w:cs="Arial" w:eastAsia="Arial" w:hAnsi="Arial"/>
                <w:sz w:val="18"/>
                <w:szCs w:val="18"/>
                <w:color w:val="auto"/>
              </w:rPr>
              <w:t>CEO</w:t>
            </w:r>
          </w:p>
        </w:tc>
        <w:tc>
          <w:tcPr>
            <w:tcW w:w="840" w:type="dxa"/>
            <w:vAlign w:val="bottom"/>
          </w:tcPr>
          <w:p>
            <w:pPr>
              <w:ind w:left="300"/>
              <w:spacing w:after="0" w:line="338"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56C271"/>
                <w:vertAlign w:val="subscript"/>
              </w:rPr>
              <w:t>•</w:t>
            </w:r>
          </w:p>
        </w:tc>
        <w:tc>
          <w:tcPr>
            <w:tcW w:w="2660" w:type="dxa"/>
            <w:vAlign w:val="bottom"/>
          </w:tcPr>
          <w:p>
            <w:pPr>
              <w:spacing w:after="0"/>
              <w:rPr>
                <w:sz w:val="20"/>
                <w:szCs w:val="20"/>
                <w:color w:val="auto"/>
              </w:rPr>
            </w:pPr>
            <w:r>
              <w:rPr>
                <w:rFonts w:ascii="Arial" w:cs="Arial" w:eastAsia="Arial" w:hAnsi="Arial"/>
                <w:sz w:val="18"/>
                <w:szCs w:val="18"/>
                <w:color w:val="auto"/>
              </w:rPr>
              <w:t>Finance</w:t>
            </w:r>
          </w:p>
        </w:tc>
        <w:tc>
          <w:tcPr>
            <w:tcW w:w="100" w:type="dxa"/>
            <w:vAlign w:val="bottom"/>
          </w:tcPr>
          <w:p>
            <w:pPr>
              <w:spacing w:after="0"/>
              <w:rPr>
                <w:sz w:val="20"/>
                <w:szCs w:val="20"/>
                <w:color w:val="auto"/>
              </w:rPr>
            </w:pPr>
            <w:r>
              <w:rPr>
                <w:rFonts w:ascii="Arial" w:cs="Arial" w:eastAsia="Arial" w:hAnsi="Arial"/>
                <w:sz w:val="18"/>
                <w:szCs w:val="18"/>
                <w:color w:val="auto"/>
              </w:rPr>
              <w:t>​</w:t>
            </w:r>
          </w:p>
        </w:tc>
      </w:tr>
      <w:tr>
        <w:trPr>
          <w:trHeight w:val="217"/>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480" w:type="dxa"/>
            <w:vAlign w:val="bottom"/>
          </w:tcPr>
          <w:p>
            <w:pPr>
              <w:ind w:left="140"/>
              <w:spacing w:after="0"/>
              <w:rPr>
                <w:sz w:val="20"/>
                <w:szCs w:val="20"/>
                <w:color w:val="auto"/>
              </w:rPr>
            </w:pPr>
            <w:r>
              <w:rPr>
                <w:rFonts w:ascii="Arial" w:cs="Arial" w:eastAsia="Arial" w:hAnsi="Arial"/>
                <w:sz w:val="18"/>
                <w:szCs w:val="18"/>
                <w:color w:val="auto"/>
              </w:rPr>
              <w:t>Technology/ Digital Media</w:t>
            </w:r>
          </w:p>
        </w:tc>
        <w:tc>
          <w:tcPr>
            <w:tcW w:w="840" w:type="dxa"/>
            <w:vAlign w:val="bottom"/>
          </w:tcPr>
          <w:p>
            <w:pPr>
              <w:ind w:left="3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660" w:type="dxa"/>
            <w:vAlign w:val="bottom"/>
          </w:tcPr>
          <w:p>
            <w:pPr>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20"/>
                <w:szCs w:val="20"/>
                <w:color w:val="auto"/>
              </w:rPr>
            </w:pPr>
            <w:r>
              <w:rPr>
                <w:rFonts w:ascii="Arial" w:cs="Arial" w:eastAsia="Arial" w:hAnsi="Arial"/>
                <w:sz w:val="18"/>
                <w:szCs w:val="18"/>
                <w:color w:val="auto"/>
              </w:rPr>
              <w:t>​</w:t>
            </w:r>
          </w:p>
        </w:tc>
      </w:tr>
      <w:tr>
        <w:trPr>
          <w:trHeight w:val="283"/>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480" w:type="dxa"/>
            <w:vAlign w:val="bottom"/>
          </w:tcPr>
          <w:p>
            <w:pPr>
              <w:ind w:left="140"/>
              <w:spacing w:after="0"/>
              <w:rPr>
                <w:sz w:val="20"/>
                <w:szCs w:val="20"/>
                <w:color w:val="auto"/>
              </w:rPr>
            </w:pPr>
            <w:r>
              <w:rPr>
                <w:rFonts w:ascii="Arial" w:cs="Arial" w:eastAsia="Arial" w:hAnsi="Arial"/>
                <w:sz w:val="18"/>
                <w:szCs w:val="18"/>
                <w:color w:val="auto"/>
              </w:rPr>
              <w:t>ESG</w:t>
            </w:r>
          </w:p>
        </w:tc>
        <w:tc>
          <w:tcPr>
            <w:tcW w:w="840" w:type="dxa"/>
            <w:vAlign w:val="bottom"/>
          </w:tcPr>
          <w:p>
            <w:pPr>
              <w:ind w:left="300"/>
              <w:spacing w:after="0"/>
              <w:rPr>
                <w:sz w:val="20"/>
                <w:szCs w:val="20"/>
                <w:color w:val="auto"/>
              </w:rPr>
            </w:pPr>
            <w:r>
              <w:rPr>
                <w:rFonts w:ascii="Arial" w:cs="Arial" w:eastAsia="Arial" w:hAnsi="Arial"/>
                <w:sz w:val="18"/>
                <w:szCs w:val="18"/>
                <w:color w:val="auto"/>
              </w:rPr>
              <w:t>​ ​ ​</w:t>
            </w:r>
          </w:p>
        </w:tc>
        <w:tc>
          <w:tcPr>
            <w:tcW w:w="26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r>
      <w:tr>
        <w:trPr>
          <w:trHeight w:val="364"/>
        </w:trPr>
        <w:tc>
          <w:tcPr>
            <w:tcW w:w="6280" w:type="dxa"/>
            <w:vAlign w:val="bottom"/>
            <w:gridSpan w:val="4"/>
          </w:tcPr>
          <w:p>
            <w:pPr>
              <w:ind w:left="20"/>
              <w:spacing w:after="0" w:line="363"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The Board benefits from Ms. Freeman’s experience in corporate leadership,</w:t>
            </w:r>
          </w:p>
        </w:tc>
        <w:tc>
          <w:tcPr>
            <w:tcW w:w="10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gridSpan w:val="4"/>
          </w:tcPr>
          <w:p>
            <w:pPr>
              <w:ind w:left="120"/>
              <w:spacing w:after="0"/>
              <w:rPr>
                <w:sz w:val="20"/>
                <w:szCs w:val="20"/>
                <w:color w:val="auto"/>
              </w:rPr>
            </w:pPr>
            <w:r>
              <w:rPr>
                <w:rFonts w:ascii="Arial" w:cs="Arial" w:eastAsia="Arial" w:hAnsi="Arial"/>
                <w:sz w:val="18"/>
                <w:szCs w:val="18"/>
                <w:color w:val="auto"/>
                <w:w w:val="99"/>
              </w:rPr>
              <w:t>serving on other boards, and her strong background in marketing, technology,</w:t>
            </w:r>
          </w:p>
        </w:tc>
        <w:tc>
          <w:tcPr>
            <w:tcW w:w="100" w:type="dxa"/>
            <w:vAlign w:val="bottom"/>
          </w:tcPr>
          <w:p>
            <w:pPr>
              <w:spacing w:after="0"/>
              <w:rPr>
                <w:sz w:val="18"/>
                <w:szCs w:val="18"/>
                <w:color w:val="auto"/>
              </w:rPr>
            </w:pPr>
          </w:p>
        </w:tc>
      </w:tr>
      <w:tr>
        <w:trPr>
          <w:trHeight w:val="217"/>
        </w:trPr>
        <w:tc>
          <w:tcPr>
            <w:tcW w:w="3620" w:type="dxa"/>
            <w:vAlign w:val="bottom"/>
            <w:gridSpan w:val="3"/>
          </w:tcPr>
          <w:p>
            <w:pPr>
              <w:ind w:left="120"/>
              <w:spacing w:after="0"/>
              <w:rPr>
                <w:sz w:val="20"/>
                <w:szCs w:val="20"/>
                <w:color w:val="auto"/>
              </w:rPr>
            </w:pPr>
            <w:r>
              <w:rPr>
                <w:rFonts w:ascii="Arial" w:cs="Arial" w:eastAsia="Arial" w:hAnsi="Arial"/>
                <w:sz w:val="18"/>
                <w:szCs w:val="18"/>
                <w:color w:val="auto"/>
                <w:w w:val="98"/>
              </w:rPr>
              <w:t>digital commerce, and digital transformation.</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2580" w:space="720"/>
            <w:col w:w="65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10     </w:t>
      </w:r>
      <w:r>
        <w:rPr>
          <w:sz w:val="1"/>
          <w:szCs w:val="1"/>
          <w:color w:val="auto"/>
        </w:rPr>
        <w:drawing>
          <wp:inline distT="0" distB="0" distL="0" distR="0">
            <wp:extent cx="1242695" cy="24003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20"/>
                <w:szCs w:val="20"/>
                <w:color w:val="auto"/>
              </w:rPr>
            </w:pPr>
            <w:r>
              <w:rPr>
                <w:rFonts w:ascii="Arial" w:cs="Arial" w:eastAsia="Arial" w:hAnsi="Arial"/>
                <w:sz w:val="14"/>
                <w:szCs w:val="14"/>
                <w:color w:val="003366"/>
              </w:rPr>
              <w:t>TABLE OF CONTENTS</w:t>
            </w:r>
          </w:p>
        </w:tc>
        <w:tc>
          <w:tcPr>
            <w:tcW w:w="4740" w:type="dxa"/>
            <w:vAlign w:val="bottom"/>
          </w:tcPr>
          <w:p>
            <w:pPr>
              <w:spacing w:after="0"/>
              <w:rPr>
                <w:sz w:val="14"/>
                <w:szCs w:val="14"/>
                <w:color w:val="auto"/>
              </w:rPr>
            </w:pPr>
          </w:p>
        </w:tc>
      </w:tr>
      <w:tr>
        <w:trPr>
          <w:trHeight w:val="485"/>
        </w:trPr>
        <w:tc>
          <w:tcPr>
            <w:tcW w:w="504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740" w:type="dxa"/>
            <w:vAlign w:val="bottom"/>
          </w:tcPr>
          <w:p>
            <w:pPr>
              <w:ind w:left="2660"/>
              <w:spacing w:after="0"/>
              <w:rPr>
                <w:sz w:val="20"/>
                <w:szCs w:val="20"/>
                <w:color w:val="auto"/>
              </w:rPr>
            </w:pPr>
            <w:r>
              <w:rPr>
                <w:rFonts w:ascii="Arial" w:cs="Arial" w:eastAsia="Arial" w:hAnsi="Arial"/>
                <w:sz w:val="14"/>
                <w:szCs w:val="14"/>
                <w:color w:val="auto"/>
              </w:rPr>
              <w:t>Proposal 1: Election of Directors</w:t>
            </w:r>
            <w:r>
              <w:rPr>
                <w:rFonts w:ascii="Arial" w:cs="Arial" w:eastAsia="Arial" w:hAnsi="Arial"/>
                <w:sz w:val="28"/>
                <w:szCs w:val="28"/>
                <w:color w:val="auto"/>
                <w:vertAlign w:val="superscript"/>
              </w:rPr>
              <w:t>​</w:t>
            </w:r>
          </w:p>
        </w:tc>
      </w:tr>
      <w:tr>
        <w:trPr>
          <w:trHeight w:val="190"/>
        </w:trPr>
        <w:tc>
          <w:tcPr>
            <w:tcW w:w="504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299085</wp:posOffset>
            </wp:positionV>
            <wp:extent cx="5554980" cy="3780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54980" cy="378015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9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2020</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61</w:t>
      </w:r>
      <w:r>
        <w:rPr>
          <w:rFonts w:ascii="Arial" w:cs="Arial" w:eastAsia="Arial" w:hAnsi="Arial"/>
          <w:sz w:val="17"/>
          <w:szCs w:val="17"/>
          <w:color w:val="auto"/>
        </w:rPr>
        <w:t>​</w:t>
      </w:r>
    </w:p>
    <w:p>
      <w:pPr>
        <w:spacing w:after="0" w:line="1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Not Independent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56C271"/>
            </w:tcBorders>
            <w:shd w:val="clear" w:color="auto" w:fill="56C271"/>
          </w:tcPr>
          <w:p>
            <w:pPr>
              <w:ind w:left="40"/>
              <w:spacing w:after="0"/>
              <w:rPr>
                <w:sz w:val="20"/>
                <w:szCs w:val="20"/>
                <w:color w:val="auto"/>
              </w:rPr>
            </w:pPr>
            <w:r>
              <w:rPr>
                <w:rFonts w:ascii="Arial" w:cs="Arial" w:eastAsia="Arial" w:hAnsi="Arial"/>
                <w:sz w:val="18"/>
                <w:szCs w:val="18"/>
                <w:color w:val="auto"/>
              </w:rPr>
              <w:t>​</w:t>
            </w:r>
          </w:p>
        </w:tc>
        <w:tc>
          <w:tcPr>
            <w:tcW w:w="4340" w:type="dxa"/>
            <w:vAlign w:val="bottom"/>
            <w:tcBorders>
              <w:top w:val="single" w:sz="8" w:color="56C271"/>
            </w:tcBorders>
          </w:tcPr>
          <w:p>
            <w:pPr>
              <w:jc w:val="center"/>
              <w:ind w:right="1852"/>
              <w:spacing w:after="0"/>
              <w:rPr>
                <w:sz w:val="20"/>
                <w:szCs w:val="20"/>
                <w:color w:val="auto"/>
              </w:rPr>
            </w:pPr>
            <w:r>
              <w:rPr>
                <w:rFonts w:ascii="Arial" w:cs="Arial" w:eastAsia="Arial" w:hAnsi="Arial"/>
                <w:sz w:val="22"/>
                <w:szCs w:val="22"/>
                <w:b w:val="1"/>
                <w:bCs w:val="1"/>
                <w:color w:val="FEFEFE"/>
                <w:w w:val="97"/>
              </w:rPr>
              <w:t>PHILIP R. GALLAGHER</w:t>
            </w:r>
          </w:p>
        </w:tc>
        <w:tc>
          <w:tcPr>
            <w:tcW w:w="1920" w:type="dxa"/>
            <w:vAlign w:val="bottom"/>
            <w:tcBorders>
              <w:top w:val="single" w:sz="8" w:color="56C271"/>
            </w:tcBorders>
          </w:tcPr>
          <w:p>
            <w:pPr>
              <w:ind w:left="1860"/>
              <w:spacing w:after="0"/>
              <w:rPr>
                <w:sz w:val="20"/>
                <w:szCs w:val="20"/>
                <w:color w:val="auto"/>
              </w:rPr>
            </w:pPr>
            <w:r>
              <w:rPr>
                <w:rFonts w:ascii="Arial" w:cs="Arial" w:eastAsia="Arial" w:hAnsi="Arial"/>
                <w:sz w:val="18"/>
                <w:szCs w:val="18"/>
                <w:color w:val="auto"/>
              </w:rPr>
              <w:t>​</w:t>
            </w:r>
          </w:p>
        </w:tc>
      </w:tr>
      <w:tr>
        <w:trPr>
          <w:trHeight w:val="85"/>
        </w:trPr>
        <w:tc>
          <w:tcPr>
            <w:tcW w:w="80" w:type="dxa"/>
            <w:vAlign w:val="bottom"/>
          </w:tcPr>
          <w:p>
            <w:pPr>
              <w:spacing w:after="0"/>
              <w:rPr>
                <w:sz w:val="7"/>
                <w:szCs w:val="7"/>
                <w:color w:val="auto"/>
              </w:rPr>
            </w:pPr>
          </w:p>
        </w:tc>
        <w:tc>
          <w:tcPr>
            <w:tcW w:w="100" w:type="dxa"/>
            <w:vAlign w:val="bottom"/>
            <w:shd w:val="clear" w:color="auto" w:fill="56C271"/>
          </w:tcPr>
          <w:p>
            <w:pPr>
              <w:spacing w:after="0"/>
              <w:rPr>
                <w:sz w:val="7"/>
                <w:szCs w:val="7"/>
                <w:color w:val="auto"/>
              </w:rPr>
            </w:pPr>
          </w:p>
        </w:tc>
        <w:tc>
          <w:tcPr>
            <w:tcW w:w="4340" w:type="dxa"/>
            <w:vAlign w:val="bottom"/>
          </w:tcPr>
          <w:p>
            <w:pPr>
              <w:spacing w:after="0"/>
              <w:rPr>
                <w:sz w:val="7"/>
                <w:szCs w:val="7"/>
                <w:color w:val="auto"/>
              </w:rPr>
            </w:pPr>
          </w:p>
        </w:tc>
        <w:tc>
          <w:tcPr>
            <w:tcW w:w="1920" w:type="dxa"/>
            <w:vAlign w:val="bottom"/>
          </w:tcPr>
          <w:p>
            <w:pPr>
              <w:spacing w:after="0"/>
              <w:rPr>
                <w:sz w:val="7"/>
                <w:szCs w:val="7"/>
                <w:color w:val="auto"/>
              </w:rPr>
            </w:pPr>
          </w:p>
        </w:tc>
      </w:tr>
      <w:tr>
        <w:trPr>
          <w:trHeight w:val="391"/>
        </w:trPr>
        <w:tc>
          <w:tcPr>
            <w:tcW w:w="80" w:type="dxa"/>
            <w:vAlign w:val="bottom"/>
          </w:tcPr>
          <w:p>
            <w:pPr>
              <w:spacing w:after="0"/>
              <w:rPr>
                <w:sz w:val="24"/>
                <w:szCs w:val="24"/>
                <w:color w:val="auto"/>
              </w:rPr>
            </w:pPr>
          </w:p>
        </w:tc>
        <w:tc>
          <w:tcPr>
            <w:tcW w:w="4440" w:type="dxa"/>
            <w:vAlign w:val="bottom"/>
            <w:gridSpan w:val="2"/>
          </w:tcPr>
          <w:p>
            <w:pPr>
              <w:jc w:val="center"/>
              <w:ind w:right="1732"/>
              <w:spacing w:after="0" w:line="390" w:lineRule="exact"/>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color w:val="56C271"/>
              </w:rPr>
              <w:t xml:space="preserve"> Recent Business Experience:</w:t>
            </w:r>
          </w:p>
        </w:tc>
        <w:tc>
          <w:tcPr>
            <w:tcW w:w="1920" w:type="dxa"/>
            <w:vAlign w:val="bottom"/>
          </w:tcPr>
          <w:p>
            <w:pPr>
              <w:ind w:left="1820"/>
              <w:spacing w:after="0"/>
              <w:rPr>
                <w:sz w:val="20"/>
                <w:szCs w:val="20"/>
                <w:color w:val="auto"/>
              </w:rPr>
            </w:pPr>
            <w:r>
              <w:rPr>
                <w:rFonts w:ascii="Arial" w:cs="Arial" w:eastAsia="Arial" w:hAnsi="Arial"/>
                <w:sz w:val="18"/>
                <w:szCs w:val="18"/>
                <w:color w:val="auto"/>
              </w:rPr>
              <w:t>​</w:t>
            </w:r>
          </w:p>
        </w:tc>
      </w:tr>
    </w:tbl>
    <w:p>
      <w:pPr>
        <w:ind w:left="180" w:right="299"/>
        <w:spacing w:after="0" w:line="247" w:lineRule="auto"/>
        <w:rPr>
          <w:sz w:val="20"/>
          <w:szCs w:val="20"/>
          <w:color w:val="auto"/>
        </w:rPr>
      </w:pPr>
      <w:r>
        <w:rPr>
          <w:rFonts w:ascii="Arial" w:cs="Arial" w:eastAsia="Arial" w:hAnsi="Arial"/>
          <w:sz w:val="18"/>
          <w:szCs w:val="18"/>
          <w:color w:val="auto"/>
        </w:rPr>
        <w:t>Mr. Gallagher has served as the Company’s Chief Executive Officer and a Director since November 2020, and as the President, Electronic Components since August 2018. He previously served as the Interim Chief Executive Officer from July 2020 until November 2020 and as the Global President, Core Distribution Business from May 2017 to August 2018. He began his career with the Company in 1982 and held executive leadership positions in sales, marketing and operations during his 38 years at the Company, with his last role as Global President of Technology Solutions from 2009 to 2014. He left the Company in 2014, and served as President, Americas Sales and Marketing at TTI, a leading authorized distributor of interconnect, passive, electromechanical and discrete components, from 2016 to 2017. He rejoined the Company in May 2017. Mr. Gallagher currently serves on the advisory council for Women in Electronics and is also a member of Greater Phoenix Leadership (GPL), an organization of leading CEOs focused on creating action on priority issues.</w:t>
      </w:r>
    </w:p>
    <w:p>
      <w:pPr>
        <w:spacing w:after="0" w:line="120" w:lineRule="exact"/>
        <w:rPr>
          <w:sz w:val="20"/>
          <w:szCs w:val="20"/>
          <w:color w:val="auto"/>
        </w:rPr>
      </w:pPr>
    </w:p>
    <w:tbl>
      <w:tblPr>
        <w:tblLayout w:type="fixed"/>
        <w:tblInd w:w="60" w:type="dxa"/>
        <w:tblCellMar>
          <w:top w:w="0" w:type="dxa"/>
          <w:left w:w="0" w:type="dxa"/>
          <w:bottom w:w="0" w:type="dxa"/>
          <w:right w:w="0" w:type="dxa"/>
        </w:tblCellMar>
      </w:tblPr>
      <w:tr>
        <w:trPr>
          <w:trHeight w:val="377"/>
        </w:trPr>
        <w:tc>
          <w:tcPr>
            <w:tcW w:w="6120" w:type="dxa"/>
            <w:vAlign w:val="bottom"/>
            <w:tcBorders>
              <w:top w:val="single" w:sz="8" w:color="56C271"/>
            </w:tcBorders>
            <w:gridSpan w:val="3"/>
          </w:tcPr>
          <w:p>
            <w:pPr>
              <w:ind w:left="20"/>
              <w:spacing w:after="0" w:line="376" w:lineRule="exact"/>
              <w:rPr>
                <w:sz w:val="20"/>
                <w:szCs w:val="20"/>
                <w:color w:val="auto"/>
              </w:rPr>
            </w:pPr>
            <w:r>
              <w:rPr>
                <w:rFonts w:ascii="Arial" w:cs="Arial" w:eastAsia="Arial" w:hAnsi="Arial"/>
                <w:sz w:val="35"/>
                <w:szCs w:val="35"/>
                <w:b w:val="1"/>
                <w:bCs w:val="1"/>
                <w:color w:val="56C271"/>
                <w:vertAlign w:val="superscript"/>
              </w:rPr>
              <w:t>​</w:t>
            </w:r>
            <w:r>
              <w:rPr>
                <w:rFonts w:ascii="Arial" w:cs="Arial" w:eastAsia="Arial" w:hAnsi="Arial"/>
                <w:sz w:val="18"/>
                <w:szCs w:val="18"/>
                <w:b w:val="1"/>
                <w:bCs w:val="1"/>
                <w:color w:val="56C271"/>
              </w:rPr>
              <w:t xml:space="preserve"> Primary Qualifications and Experience:</w:t>
            </w:r>
          </w:p>
        </w:tc>
        <w:tc>
          <w:tcPr>
            <w:tcW w:w="260" w:type="dxa"/>
            <w:vAlign w:val="bottom"/>
            <w:tcBorders>
              <w:top w:val="single" w:sz="8" w:color="56C271"/>
            </w:tcBorders>
          </w:tcPr>
          <w:p>
            <w:pPr>
              <w:ind w:left="160"/>
              <w:spacing w:after="0"/>
              <w:rPr>
                <w:sz w:val="20"/>
                <w:szCs w:val="20"/>
                <w:color w:val="auto"/>
              </w:rPr>
            </w:pPr>
            <w:r>
              <w:rPr>
                <w:rFonts w:ascii="Arial" w:cs="Arial" w:eastAsia="Arial" w:hAnsi="Arial"/>
                <w:sz w:val="18"/>
                <w:szCs w:val="18"/>
                <w:b w:val="1"/>
                <w:bCs w:val="1"/>
                <w:color w:val="56C271"/>
              </w:rPr>
              <w:t>​</w:t>
            </w:r>
          </w:p>
        </w:tc>
      </w:tr>
      <w:tr>
        <w:trPr>
          <w:trHeight w:val="217"/>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Industry</w:t>
            </w:r>
          </w:p>
        </w:tc>
        <w:tc>
          <w:tcPr>
            <w:tcW w:w="3360" w:type="dxa"/>
            <w:vAlign w:val="bottom"/>
          </w:tcPr>
          <w:p>
            <w:pPr>
              <w:ind w:left="3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r>
              <w:rPr>
                <w:rFonts w:ascii="Arial" w:cs="Arial" w:eastAsia="Arial" w:hAnsi="Arial"/>
                <w:sz w:val="18"/>
                <w:szCs w:val="18"/>
                <w:color w:val="auto"/>
              </w:rPr>
              <w:t xml:space="preserve">   International Business</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97"/>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460" w:type="dxa"/>
            <w:vAlign w:val="bottom"/>
          </w:tcPr>
          <w:p>
            <w:pPr>
              <w:ind w:left="140"/>
              <w:spacing w:after="0"/>
              <w:rPr>
                <w:sz w:val="20"/>
                <w:szCs w:val="20"/>
                <w:color w:val="auto"/>
              </w:rPr>
            </w:pPr>
            <w:r>
              <w:rPr>
                <w:rFonts w:ascii="Arial" w:cs="Arial" w:eastAsia="Arial" w:hAnsi="Arial"/>
                <w:sz w:val="18"/>
                <w:szCs w:val="18"/>
                <w:color w:val="auto"/>
              </w:rPr>
              <w:t>Technology/Digital Media</w:t>
            </w:r>
          </w:p>
        </w:tc>
        <w:tc>
          <w:tcPr>
            <w:tcW w:w="3360" w:type="dxa"/>
            <w:vAlign w:val="bottom"/>
          </w:tcPr>
          <w:p>
            <w:pPr>
              <w:ind w:left="32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4"/>
                <w:szCs w:val="24"/>
                <w:color w:val="auto"/>
              </w:rPr>
            </w:pPr>
          </w:p>
        </w:tc>
      </w:tr>
      <w:tr>
        <w:trPr>
          <w:trHeight w:val="296"/>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 The Board benefits from Mr. Gallagher’s extensive experience in business</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r>
    </w:tbl>
    <w:p>
      <w:pPr>
        <w:ind w:left="180" w:right="779"/>
        <w:spacing w:after="0" w:line="261" w:lineRule="auto"/>
        <w:rPr>
          <w:sz w:val="20"/>
          <w:szCs w:val="20"/>
          <w:color w:val="auto"/>
        </w:rPr>
      </w:pPr>
      <w:r>
        <w:rPr>
          <w:rFonts w:ascii="Arial" w:cs="Arial" w:eastAsia="Arial" w:hAnsi="Arial"/>
          <w:sz w:val="18"/>
          <w:szCs w:val="18"/>
          <w:color w:val="auto"/>
        </w:rPr>
        <w:t>operations and corporate leadership and management. The Board also benefits from his broad knowledge of the 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220345</wp:posOffset>
            </wp:positionV>
            <wp:extent cx="5554980" cy="3188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54980" cy="3188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6579"/>
          </w:cols>
          <w:pgMar w:left="580" w:top="132" w:right="1440" w:bottom="1440" w:gutter="0" w:footer="0" w:header="0"/>
          <w:type w:val="continuous"/>
        </w:sectPr>
      </w:pPr>
    </w:p>
    <w:p>
      <w:pPr>
        <w:spacing w:after="0" w:line="17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2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p>
    <w:p>
      <w:pPr>
        <w:spacing w:after="0" w:line="99" w:lineRule="exact"/>
        <w:rPr>
          <w:sz w:val="20"/>
          <w:szCs w:val="20"/>
          <w:color w:val="auto"/>
        </w:rPr>
      </w:pPr>
    </w:p>
    <w:p>
      <w:pPr>
        <w:ind w:left="1340" w:hanging="269"/>
        <w:spacing w:after="0" w:line="181" w:lineRule="auto"/>
        <w:tabs>
          <w:tab w:leader="none" w:pos="1340" w:val="left"/>
        </w:tabs>
        <w:numPr>
          <w:ilvl w:val="0"/>
          <w:numId w:val="11"/>
        </w:numPr>
        <w:rPr>
          <w:rFonts w:ascii="Arial" w:cs="Arial" w:eastAsia="Arial" w:hAnsi="Arial"/>
          <w:sz w:val="28"/>
          <w:szCs w:val="28"/>
          <w:color w:val="56C271"/>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64" w:lineRule="exact"/>
        <w:rPr>
          <w:rFonts w:ascii="Arial" w:cs="Arial" w:eastAsia="Arial" w:hAnsi="Arial"/>
          <w:sz w:val="28"/>
          <w:szCs w:val="28"/>
          <w:color w:val="56C271"/>
          <w:vertAlign w:val="subscript"/>
        </w:rPr>
      </w:pPr>
    </w:p>
    <w:p>
      <w:pPr>
        <w:ind w:left="1340" w:hanging="269"/>
        <w:spacing w:after="0"/>
        <w:tabs>
          <w:tab w:leader="none" w:pos="1340" w:val="left"/>
        </w:tabs>
        <w:numPr>
          <w:ilvl w:val="0"/>
          <w:numId w:val="11"/>
        </w:numPr>
        <w:rPr>
          <w:rFonts w:ascii="Arial" w:cs="Arial" w:eastAsia="Arial" w:hAnsi="Arial"/>
          <w:sz w:val="18"/>
          <w:szCs w:val="18"/>
          <w:color w:val="56C271"/>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5"/>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56C271"/>
          </w:tcPr>
          <w:p>
            <w:pPr>
              <w:ind w:left="40"/>
              <w:spacing w:after="0"/>
              <w:rPr>
                <w:sz w:val="20"/>
                <w:szCs w:val="20"/>
                <w:color w:val="auto"/>
              </w:rPr>
            </w:pPr>
            <w:r>
              <w:rPr>
                <w:rFonts w:ascii="Arial" w:cs="Arial" w:eastAsia="Arial" w:hAnsi="Arial"/>
                <w:sz w:val="14"/>
                <w:szCs w:val="14"/>
                <w:color w:val="auto"/>
              </w:rPr>
              <w:t>​</w:t>
            </w:r>
          </w:p>
        </w:tc>
        <w:tc>
          <w:tcPr>
            <w:tcW w:w="4340" w:type="dxa"/>
            <w:vAlign w:val="bottom"/>
            <w:shd w:val="clear" w:color="auto" w:fill="56C271"/>
          </w:tcPr>
          <w:p>
            <w:pPr>
              <w:spacing w:after="0"/>
              <w:rPr>
                <w:sz w:val="20"/>
                <w:szCs w:val="20"/>
                <w:color w:val="auto"/>
              </w:rPr>
            </w:pPr>
            <w:r>
              <w:rPr>
                <w:rFonts w:ascii="Arial" w:cs="Arial" w:eastAsia="Arial" w:hAnsi="Arial"/>
                <w:sz w:val="22"/>
                <w:szCs w:val="22"/>
                <w:b w:val="1"/>
                <w:bCs w:val="1"/>
                <w:color w:val="FEFEFE"/>
              </w:rPr>
              <w:t>JO ANN JENKINS</w:t>
            </w:r>
          </w:p>
        </w:tc>
        <w:tc>
          <w:tcPr>
            <w:tcW w:w="1900" w:type="dxa"/>
            <w:vAlign w:val="bottom"/>
            <w:shd w:val="clear" w:color="auto" w:fill="56C271"/>
          </w:tcPr>
          <w:p>
            <w:pPr>
              <w:ind w:left="18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80" w:type="dxa"/>
            <w:vAlign w:val="bottom"/>
            <w:shd w:val="clear" w:color="auto" w:fill="56C271"/>
          </w:tcPr>
          <w:p>
            <w:pPr>
              <w:spacing w:after="0"/>
              <w:rPr>
                <w:sz w:val="7"/>
                <w:szCs w:val="7"/>
                <w:color w:val="auto"/>
              </w:rPr>
            </w:pPr>
          </w:p>
        </w:tc>
        <w:tc>
          <w:tcPr>
            <w:tcW w:w="4340" w:type="dxa"/>
            <w:vAlign w:val="bottom"/>
            <w:shd w:val="clear" w:color="auto" w:fill="56C271"/>
          </w:tcPr>
          <w:p>
            <w:pPr>
              <w:spacing w:after="0"/>
              <w:rPr>
                <w:sz w:val="7"/>
                <w:szCs w:val="7"/>
                <w:color w:val="auto"/>
              </w:rPr>
            </w:pPr>
          </w:p>
        </w:tc>
        <w:tc>
          <w:tcPr>
            <w:tcW w:w="1900" w:type="dxa"/>
            <w:vAlign w:val="bottom"/>
            <w:shd w:val="clear" w:color="auto" w:fill="56C271"/>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420" w:type="dxa"/>
            <w:vAlign w:val="bottom"/>
            <w:gridSpan w:val="2"/>
          </w:tcPr>
          <w:p>
            <w:pPr>
              <w:spacing w:after="0" w:line="390" w:lineRule="exact"/>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color w:val="56C271"/>
              </w:rPr>
              <w:t xml:space="preserve"> Recent Business Experience:</w:t>
            </w:r>
          </w:p>
        </w:tc>
        <w:tc>
          <w:tcPr>
            <w:tcW w:w="1900" w:type="dxa"/>
            <w:vAlign w:val="bottom"/>
          </w:tcPr>
          <w:p>
            <w:pPr>
              <w:ind w:left="18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160" w:right="259"/>
        <w:spacing w:after="0" w:line="260" w:lineRule="auto"/>
        <w:rPr>
          <w:sz w:val="20"/>
          <w:szCs w:val="20"/>
          <w:color w:val="auto"/>
        </w:rPr>
      </w:pPr>
      <w:r>
        <w:rPr>
          <w:rFonts w:ascii="Arial" w:cs="Arial" w:eastAsia="Arial" w:hAnsi="Arial"/>
          <w:sz w:val="17"/>
          <w:szCs w:val="17"/>
          <w:color w:val="auto"/>
        </w:rPr>
        <w:t>Ms. Jenkins has served as the Chief Executive Officer of AARP, the nation’s largest nonprofit, nonpartisan organization dedicated to empowering people 50 and older to choose how they live and age, since 2014. Previously, she served as the Executive Vice President and Chief Operating Officer of AARP from 2013 to 2014 and President of the AARP Foundation from 2010 to 2013. Prior to that, Ms. Jenkins held various positions at the Library of Congress from 1994 to 2010, including Chief Operating Officer from 2007 to 2010.</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Ms. Jenkins has served on the board of directors of General Mills, Inc.</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(NYSE: GIS) since January 2020.</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377"/>
        </w:trPr>
        <w:tc>
          <w:tcPr>
            <w:tcW w:w="5960" w:type="dxa"/>
            <w:vAlign w:val="bottom"/>
            <w:tcBorders>
              <w:top w:val="single" w:sz="8" w:color="56C271"/>
            </w:tcBorders>
            <w:gridSpan w:val="2"/>
          </w:tcPr>
          <w:p>
            <w:pPr>
              <w:ind w:left="40"/>
              <w:spacing w:after="0" w:line="376" w:lineRule="exact"/>
              <w:rPr>
                <w:sz w:val="20"/>
                <w:szCs w:val="20"/>
                <w:color w:val="auto"/>
              </w:rPr>
            </w:pPr>
            <w:r>
              <w:rPr>
                <w:rFonts w:ascii="Arial" w:cs="Arial" w:eastAsia="Arial" w:hAnsi="Arial"/>
                <w:sz w:val="35"/>
                <w:szCs w:val="35"/>
                <w:b w:val="1"/>
                <w:bCs w:val="1"/>
                <w:color w:val="56C271"/>
                <w:vertAlign w:val="superscript"/>
              </w:rPr>
              <w:t>​</w:t>
            </w:r>
            <w:r>
              <w:rPr>
                <w:rFonts w:ascii="Arial" w:cs="Arial" w:eastAsia="Arial" w:hAnsi="Arial"/>
                <w:sz w:val="18"/>
                <w:szCs w:val="18"/>
                <w:b w:val="1"/>
                <w:bCs w:val="1"/>
                <w:color w:val="56C271"/>
              </w:rPr>
              <w:t xml:space="preserve"> Primary Qualifications and Experience:</w:t>
            </w:r>
          </w:p>
        </w:tc>
        <w:tc>
          <w:tcPr>
            <w:tcW w:w="420" w:type="dxa"/>
            <w:vAlign w:val="bottom"/>
            <w:tcBorders>
              <w:top w:val="single" w:sz="8" w:color="56C271"/>
            </w:tcBorders>
          </w:tcPr>
          <w:p>
            <w:pPr>
              <w:ind w:left="320"/>
              <w:spacing w:after="0"/>
              <w:rPr>
                <w:sz w:val="20"/>
                <w:szCs w:val="20"/>
                <w:color w:val="auto"/>
              </w:rPr>
            </w:pPr>
            <w:r>
              <w:rPr>
                <w:rFonts w:ascii="Arial" w:cs="Arial" w:eastAsia="Arial" w:hAnsi="Arial"/>
                <w:sz w:val="18"/>
                <w:szCs w:val="18"/>
                <w:b w:val="1"/>
                <w:bCs w:val="1"/>
                <w:color w:val="56C271"/>
              </w:rPr>
              <w:t>​</w:t>
            </w:r>
          </w:p>
        </w:tc>
      </w:tr>
      <w:tr>
        <w:trPr>
          <w:trHeight w:val="217"/>
        </w:trPr>
        <w:tc>
          <w:tcPr>
            <w:tcW w:w="1960" w:type="dxa"/>
            <w:vAlign w:val="bottom"/>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r>
              <w:rPr>
                <w:rFonts w:ascii="Arial" w:cs="Arial" w:eastAsia="Arial" w:hAnsi="Arial"/>
                <w:sz w:val="18"/>
                <w:szCs w:val="18"/>
                <w:color w:val="auto"/>
              </w:rPr>
              <w:t xml:space="preserve">   CEO</w:t>
            </w:r>
          </w:p>
        </w:tc>
        <w:tc>
          <w:tcPr>
            <w:tcW w:w="4000" w:type="dxa"/>
            <w:vAlign w:val="bottom"/>
          </w:tcPr>
          <w:p>
            <w:pPr>
              <w:ind w:left="11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r>
              <w:rPr>
                <w:rFonts w:ascii="Arial" w:cs="Arial" w:eastAsia="Arial" w:hAnsi="Arial"/>
                <w:sz w:val="18"/>
                <w:szCs w:val="18"/>
                <w:color w:val="auto"/>
              </w:rPr>
              <w:t xml:space="preserve">   Operations</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310"/>
        </w:trPr>
        <w:tc>
          <w:tcPr>
            <w:tcW w:w="5960" w:type="dxa"/>
            <w:vAlign w:val="bottom"/>
            <w:gridSpan w:val="2"/>
          </w:tcPr>
          <w:p>
            <w:pPr>
              <w:ind w:left="40"/>
              <w:spacing w:after="0"/>
              <w:rPr>
                <w:sz w:val="20"/>
                <w:szCs w:val="20"/>
                <w:color w:val="auto"/>
              </w:rPr>
            </w:pPr>
            <w:r>
              <w:rPr>
                <w:rFonts w:ascii="Arial" w:cs="Arial" w:eastAsia="Arial" w:hAnsi="Arial"/>
                <w:sz w:val="18"/>
                <w:szCs w:val="18"/>
                <w:color w:val="auto"/>
              </w:rPr>
              <w:t>​ The Board benefits from Ms. Jenkins’ deep understanding of strategic</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r>
    </w:tbl>
    <w:p>
      <w:pPr>
        <w:ind w:left="160" w:right="459"/>
        <w:spacing w:after="0" w:line="249" w:lineRule="auto"/>
        <w:rPr>
          <w:sz w:val="20"/>
          <w:szCs w:val="20"/>
          <w:color w:val="auto"/>
        </w:rPr>
      </w:pPr>
      <w:r>
        <w:rPr>
          <w:rFonts w:ascii="Arial" w:cs="Arial" w:eastAsia="Arial" w:hAnsi="Arial"/>
          <w:sz w:val="18"/>
          <w:szCs w:val="18"/>
          <w:color w:val="auto"/>
        </w:rPr>
        <w:t>management and innovative marketing, which she developed through her CEO and operational roles. She contributes valuable insights regarding corporate leadership and management, government affairs and community relations, and innovation and strategic transformation, including developing and implementing diversity strategies.</w:t>
      </w:r>
    </w:p>
    <w:p>
      <w:pPr>
        <w:spacing w:after="0" w:line="200" w:lineRule="exact"/>
        <w:rPr>
          <w:sz w:val="20"/>
          <w:szCs w:val="20"/>
          <w:color w:val="auto"/>
        </w:rPr>
      </w:pPr>
    </w:p>
    <w:p>
      <w:pPr>
        <w:sectPr>
          <w:pgSz w:w="11900" w:h="16838" w:orient="portrait"/>
          <w:cols w:equalWidth="0" w:num="2">
            <w:col w:w="2980" w:space="340"/>
            <w:col w:w="655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52"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jc w:val="center"/>
        <w:ind w:left="76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35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ind w:right="14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2018</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57</w:t>
      </w:r>
    </w:p>
    <w:p>
      <w:pPr>
        <w:spacing w:after="0" w:line="11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56" w:lineRule="exact"/>
        <w:rPr>
          <w:sz w:val="20"/>
          <w:szCs w:val="20"/>
          <w:color w:val="auto"/>
        </w:rPr>
      </w:pPr>
    </w:p>
    <w:p>
      <w:pPr>
        <w:ind w:left="1340" w:hanging="269"/>
        <w:spacing w:after="0"/>
        <w:tabs>
          <w:tab w:leader="none" w:pos="1340" w:val="left"/>
        </w:tabs>
        <w:numPr>
          <w:ilvl w:val="0"/>
          <w:numId w:val="12"/>
        </w:numPr>
        <w:rPr>
          <w:rFonts w:ascii="Arial" w:cs="Arial" w:eastAsia="Arial" w:hAnsi="Arial"/>
          <w:sz w:val="18"/>
          <w:szCs w:val="18"/>
          <w:color w:val="56C271"/>
        </w:rPr>
      </w:pPr>
      <w:r>
        <w:rPr>
          <w:rFonts w:ascii="Arial" w:cs="Arial" w:eastAsia="Arial" w:hAnsi="Arial"/>
          <w:sz w:val="14"/>
          <w:szCs w:val="14"/>
          <w:color w:val="auto"/>
        </w:rPr>
        <w:t>Audit</w:t>
      </w:r>
    </w:p>
    <w:p>
      <w:pPr>
        <w:spacing w:after="0" w:line="16" w:lineRule="exact"/>
        <w:rPr>
          <w:rFonts w:ascii="Arial" w:cs="Arial" w:eastAsia="Arial" w:hAnsi="Arial"/>
          <w:sz w:val="18"/>
          <w:szCs w:val="18"/>
          <w:color w:val="56C271"/>
        </w:rPr>
      </w:pPr>
    </w:p>
    <w:p>
      <w:pPr>
        <w:ind w:left="1340" w:hanging="269"/>
        <w:spacing w:after="0" w:line="199" w:lineRule="auto"/>
        <w:tabs>
          <w:tab w:leader="none" w:pos="1340" w:val="left"/>
        </w:tabs>
        <w:numPr>
          <w:ilvl w:val="0"/>
          <w:numId w:val="12"/>
        </w:numPr>
        <w:rPr>
          <w:rFonts w:ascii="Arial" w:cs="Arial" w:eastAsia="Arial" w:hAnsi="Arial"/>
          <w:sz w:val="18"/>
          <w:szCs w:val="18"/>
          <w:color w:val="56C271"/>
        </w:rPr>
      </w:pPr>
      <w:r>
        <w:rPr>
          <w:rFonts w:ascii="Arial" w:cs="Arial" w:eastAsia="Arial" w:hAnsi="Arial"/>
          <w:sz w:val="14"/>
          <w:szCs w:val="14"/>
          <w:color w:val="auto"/>
        </w:rPr>
        <w:t>Executive</w:t>
      </w:r>
    </w:p>
    <w:p>
      <w:pPr>
        <w:spacing w:after="0" w:line="24" w:lineRule="exact"/>
        <w:rPr>
          <w:rFonts w:ascii="Arial" w:cs="Arial" w:eastAsia="Arial" w:hAnsi="Arial"/>
          <w:sz w:val="18"/>
          <w:szCs w:val="18"/>
          <w:color w:val="56C271"/>
        </w:rPr>
      </w:pPr>
    </w:p>
    <w:p>
      <w:pPr>
        <w:ind w:left="1340" w:hanging="269"/>
        <w:spacing w:after="0" w:line="219" w:lineRule="auto"/>
        <w:tabs>
          <w:tab w:leader="none" w:pos="1340" w:val="left"/>
        </w:tabs>
        <w:numPr>
          <w:ilvl w:val="0"/>
          <w:numId w:val="12"/>
        </w:numPr>
        <w:rPr>
          <w:rFonts w:ascii="Arial" w:cs="Arial" w:eastAsia="Arial" w:hAnsi="Arial"/>
          <w:sz w:val="18"/>
          <w:szCs w:val="18"/>
          <w:color w:val="56C271"/>
        </w:rPr>
      </w:pPr>
      <w:r>
        <w:rPr>
          <w:rFonts w:ascii="Arial" w:cs="Arial" w:eastAsia="Arial" w:hAnsi="Arial"/>
          <w:sz w:val="14"/>
          <w:szCs w:val="14"/>
          <w:color w:val="auto"/>
        </w:rPr>
        <w:t>Finance (Chair)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8"/>
        </w:trPr>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960" w:type="dxa"/>
            <w:vAlign w:val="bottom"/>
            <w:gridSpan w:val="3"/>
          </w:tcPr>
          <w:p>
            <w:pPr>
              <w:ind w:left="880"/>
              <w:spacing w:after="0"/>
              <w:rPr>
                <w:sz w:val="20"/>
                <w:szCs w:val="20"/>
                <w:color w:val="auto"/>
              </w:rPr>
            </w:pPr>
            <w:r>
              <w:rPr>
                <w:rFonts w:ascii="Arial" w:cs="Arial" w:eastAsia="Arial" w:hAnsi="Arial"/>
                <w:sz w:val="14"/>
                <w:szCs w:val="14"/>
                <w:color w:val="auto"/>
              </w:rPr>
              <w:t>Proposal 1: Election of Directors</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512"/>
        </w:trPr>
        <w:tc>
          <w:tcPr>
            <w:tcW w:w="180" w:type="dxa"/>
            <w:vAlign w:val="bottom"/>
            <w:gridSpan w:val="2"/>
          </w:tcPr>
          <w:p>
            <w:pPr>
              <w:spacing w:after="0"/>
              <w:rPr>
                <w:sz w:val="24"/>
                <w:szCs w:val="24"/>
                <w:color w:val="auto"/>
              </w:rPr>
            </w:pPr>
          </w:p>
        </w:tc>
        <w:tc>
          <w:tcPr>
            <w:tcW w:w="3340" w:type="dxa"/>
            <w:vAlign w:val="bottom"/>
          </w:tcPr>
          <w:p>
            <w:pPr>
              <w:spacing w:after="0"/>
              <w:rPr>
                <w:sz w:val="24"/>
                <w:szCs w:val="24"/>
                <w:color w:val="auto"/>
              </w:rPr>
            </w:pPr>
          </w:p>
        </w:tc>
        <w:tc>
          <w:tcPr>
            <w:tcW w:w="292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56C271"/>
            </w:tcBorders>
            <w:shd w:val="clear" w:color="auto" w:fill="56C271"/>
          </w:tcPr>
          <w:p>
            <w:pPr>
              <w:ind w:left="40"/>
              <w:spacing w:after="0"/>
              <w:rPr>
                <w:sz w:val="20"/>
                <w:szCs w:val="20"/>
                <w:color w:val="auto"/>
              </w:rPr>
            </w:pPr>
            <w:r>
              <w:rPr>
                <w:rFonts w:ascii="Arial" w:cs="Arial" w:eastAsia="Arial" w:hAnsi="Arial"/>
                <w:sz w:val="14"/>
                <w:szCs w:val="14"/>
                <w:color w:val="auto"/>
              </w:rPr>
              <w:t>​</w:t>
            </w:r>
          </w:p>
        </w:tc>
        <w:tc>
          <w:tcPr>
            <w:tcW w:w="3340" w:type="dxa"/>
            <w:vAlign w:val="bottom"/>
            <w:tcBorders>
              <w:top w:val="single" w:sz="8" w:color="56C271"/>
            </w:tcBorders>
            <w:shd w:val="clear" w:color="auto" w:fill="56C271"/>
          </w:tcPr>
          <w:p>
            <w:pPr>
              <w:spacing w:after="0"/>
              <w:rPr>
                <w:sz w:val="20"/>
                <w:szCs w:val="20"/>
                <w:color w:val="auto"/>
              </w:rPr>
            </w:pPr>
            <w:r>
              <w:rPr>
                <w:rFonts w:ascii="Arial" w:cs="Arial" w:eastAsia="Arial" w:hAnsi="Arial"/>
                <w:sz w:val="18"/>
                <w:szCs w:val="18"/>
                <w:b w:val="1"/>
                <w:bCs w:val="1"/>
                <w:color w:val="FEFEFE"/>
              </w:rPr>
              <w:t>OLEG KHAYKIN</w:t>
            </w:r>
          </w:p>
        </w:tc>
        <w:tc>
          <w:tcPr>
            <w:tcW w:w="2900" w:type="dxa"/>
            <w:vAlign w:val="bottom"/>
            <w:tcBorders>
              <w:top w:val="single" w:sz="8" w:color="56C271"/>
            </w:tcBorders>
            <w:shd w:val="clear" w:color="auto" w:fill="56C271"/>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56C271"/>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100" w:type="dxa"/>
            <w:vAlign w:val="bottom"/>
            <w:shd w:val="clear" w:color="auto" w:fill="56C271"/>
          </w:tcPr>
          <w:p>
            <w:pPr>
              <w:spacing w:after="0"/>
              <w:rPr>
                <w:sz w:val="5"/>
                <w:szCs w:val="5"/>
                <w:color w:val="auto"/>
              </w:rPr>
            </w:pPr>
          </w:p>
        </w:tc>
        <w:tc>
          <w:tcPr>
            <w:tcW w:w="3340" w:type="dxa"/>
            <w:vAlign w:val="bottom"/>
            <w:shd w:val="clear" w:color="auto" w:fill="56C271"/>
          </w:tcPr>
          <w:p>
            <w:pPr>
              <w:spacing w:after="0"/>
              <w:rPr>
                <w:sz w:val="5"/>
                <w:szCs w:val="5"/>
                <w:color w:val="auto"/>
              </w:rPr>
            </w:pPr>
          </w:p>
        </w:tc>
        <w:tc>
          <w:tcPr>
            <w:tcW w:w="2900" w:type="dxa"/>
            <w:vAlign w:val="bottom"/>
            <w:shd w:val="clear" w:color="auto" w:fill="56C271"/>
          </w:tcPr>
          <w:p>
            <w:pPr>
              <w:spacing w:after="0"/>
              <w:rPr>
                <w:sz w:val="5"/>
                <w:szCs w:val="5"/>
                <w:color w:val="auto"/>
              </w:rPr>
            </w:pPr>
          </w:p>
        </w:tc>
        <w:tc>
          <w:tcPr>
            <w:tcW w:w="20" w:type="dxa"/>
            <w:vAlign w:val="bottom"/>
            <w:vMerge w:val="restart"/>
          </w:tcPr>
          <w:p>
            <w:pPr>
              <w:spacing w:after="0"/>
              <w:rPr>
                <w:sz w:val="5"/>
                <w:szCs w:val="5"/>
                <w:color w:val="auto"/>
              </w:rPr>
            </w:pP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56C271"/>
              </w:rPr>
              <w:t>Recent Business Experience:</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-377825</wp:posOffset>
            </wp:positionV>
            <wp:extent cx="5554980" cy="34886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54980" cy="3488690"/>
                    </a:xfrm>
                    <a:prstGeom prst="rect">
                      <a:avLst/>
                    </a:prstGeom>
                    <a:noFill/>
                  </pic:spPr>
                </pic:pic>
              </a:graphicData>
            </a:graphic>
          </wp:anchor>
        </w:drawing>
      </w:r>
    </w:p>
    <w:p>
      <w:pPr>
        <w:ind w:left="180" w:right="239"/>
        <w:spacing w:after="0" w:line="233" w:lineRule="auto"/>
        <w:rPr>
          <w:sz w:val="20"/>
          <w:szCs w:val="20"/>
          <w:color w:val="auto"/>
        </w:rPr>
      </w:pPr>
      <w:r>
        <w:rPr>
          <w:rFonts w:ascii="Arial" w:cs="Arial" w:eastAsia="Arial" w:hAnsi="Arial"/>
          <w:sz w:val="17"/>
          <w:szCs w:val="17"/>
          <w:color w:val="auto"/>
        </w:rPr>
        <w:t>Mr. Khaykin has served as the President and Chief Executive Officer and member of the board of directors of Viavi Solutions Inc. (Nasdaq: VIAV), a provider of network and service enablement solutions, since February 2016. From 2015 to 2016, he served as a Senior Advisor at Silver Lake Partners. Prior to that, Mr. Khaykin served as President and Chief Executive Officer and a member of the board of directors of International Rectifier, a maker of power semiconductors, from 2008 until its acquisition by Infineon AG in 2015. From 2003 to 2008, he served as Executive Vice President and Chief Operating Officer of Amkor Technology, Inc. (Nasdaq: AMKR), and from 1999 to 2003 as Vice President of Strategy &amp; Business Development at Conexant Systems, Inc. (Nasdaq: CNXT) and Mindspeed Technologies, Inc. (Nasdaq: MSPD).</w:t>
      </w:r>
    </w:p>
    <w:p>
      <w:pPr>
        <w:spacing w:after="0" w:line="5" w:lineRule="exact"/>
        <w:rPr>
          <w:sz w:val="20"/>
          <w:szCs w:val="20"/>
          <w:color w:val="auto"/>
        </w:rPr>
      </w:pPr>
    </w:p>
    <w:p>
      <w:pPr>
        <w:ind w:left="180" w:right="759"/>
        <w:spacing w:after="0" w:line="241" w:lineRule="auto"/>
        <w:rPr>
          <w:sz w:val="20"/>
          <w:szCs w:val="20"/>
          <w:color w:val="auto"/>
        </w:rPr>
      </w:pPr>
      <w:r>
        <w:rPr>
          <w:rFonts w:ascii="Arial" w:cs="Arial" w:eastAsia="Arial" w:hAnsi="Arial"/>
          <w:sz w:val="17"/>
          <w:szCs w:val="17"/>
          <w:color w:val="auto"/>
        </w:rPr>
        <w:t>Mr. Khaykin had previously served on the boards of directors of Marvell Technology Group (Nasdaq: MRVL) from 2016 to July 2020 and Newport Corporation from 2010 until its acquisition by MKS Instruments in 2016.</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3500" w:type="dxa"/>
            <w:vAlign w:val="bottom"/>
            <w:tcBorders>
              <w:top w:val="single" w:sz="8" w:color="56C271"/>
            </w:tcBorders>
            <w:gridSpan w:val="3"/>
          </w:tcPr>
          <w:p>
            <w:pPr>
              <w:ind w:left="20"/>
              <w:spacing w:after="0"/>
              <w:rPr>
                <w:sz w:val="20"/>
                <w:szCs w:val="20"/>
                <w:color w:val="auto"/>
              </w:rPr>
            </w:pPr>
            <w:r>
              <w:rPr>
                <w:rFonts w:ascii="Arial" w:cs="Arial" w:eastAsia="Arial" w:hAnsi="Arial"/>
                <w:sz w:val="18"/>
                <w:szCs w:val="18"/>
                <w:b w:val="1"/>
                <w:bCs w:val="1"/>
                <w:color w:val="56C271"/>
              </w:rPr>
              <w:t>​ Primary Qualifications and Experience:</w:t>
            </w:r>
          </w:p>
        </w:tc>
        <w:tc>
          <w:tcPr>
            <w:tcW w:w="2580" w:type="dxa"/>
            <w:vAlign w:val="bottom"/>
            <w:tcBorders>
              <w:top w:val="single" w:sz="8" w:color="56C271"/>
            </w:tcBorders>
          </w:tcPr>
          <w:p>
            <w:pPr>
              <w:spacing w:after="0"/>
              <w:rPr>
                <w:sz w:val="21"/>
                <w:szCs w:val="21"/>
                <w:color w:val="auto"/>
              </w:rPr>
            </w:pPr>
          </w:p>
        </w:tc>
        <w:tc>
          <w:tcPr>
            <w:tcW w:w="300" w:type="dxa"/>
            <w:vAlign w:val="bottom"/>
            <w:tcBorders>
              <w:top w:val="single" w:sz="8" w:color="56C271"/>
            </w:tcBorders>
          </w:tcPr>
          <w:p>
            <w:pPr>
              <w:ind w:left="200"/>
              <w:spacing w:after="0"/>
              <w:rPr>
                <w:sz w:val="20"/>
                <w:szCs w:val="20"/>
                <w:color w:val="auto"/>
              </w:rPr>
            </w:pPr>
            <w:r>
              <w:rPr>
                <w:rFonts w:ascii="Arial" w:cs="Arial" w:eastAsia="Arial" w:hAnsi="Arial"/>
                <w:sz w:val="18"/>
                <w:szCs w:val="18"/>
                <w:b w:val="1"/>
                <w:bCs w:val="1"/>
                <w:color w:val="56C271"/>
              </w:rPr>
              <w:t>​</w:t>
            </w:r>
          </w:p>
        </w:tc>
      </w:tr>
      <w:tr>
        <w:trPr>
          <w:trHeight w:val="239"/>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CEO</w:t>
            </w:r>
          </w:p>
        </w:tc>
        <w:tc>
          <w:tcPr>
            <w:tcW w:w="880" w:type="dxa"/>
            <w:vAlign w:val="bottom"/>
          </w:tcPr>
          <w:p>
            <w:pPr>
              <w:ind w:left="4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580" w:type="dxa"/>
            <w:vAlign w:val="bottom"/>
          </w:tcPr>
          <w:p>
            <w:pPr>
              <w:ind w:left="120"/>
              <w:spacing w:after="0"/>
              <w:rPr>
                <w:sz w:val="20"/>
                <w:szCs w:val="20"/>
                <w:color w:val="auto"/>
              </w:rPr>
            </w:pPr>
            <w:r>
              <w:rPr>
                <w:rFonts w:ascii="Arial" w:cs="Arial" w:eastAsia="Arial" w:hAnsi="Arial"/>
                <w:sz w:val="18"/>
                <w:szCs w:val="18"/>
                <w:color w:val="auto"/>
              </w:rPr>
              <w:t>Technology/ Digital Media</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International Business</w:t>
            </w:r>
          </w:p>
        </w:tc>
        <w:tc>
          <w:tcPr>
            <w:tcW w:w="880" w:type="dxa"/>
            <w:vAlign w:val="bottom"/>
          </w:tcPr>
          <w:p>
            <w:pPr>
              <w:ind w:left="4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580" w:type="dxa"/>
            <w:vAlign w:val="bottom"/>
          </w:tcPr>
          <w:p>
            <w:pPr>
              <w:ind w:left="120"/>
              <w:spacing w:after="0"/>
              <w:rPr>
                <w:sz w:val="20"/>
                <w:szCs w:val="20"/>
                <w:color w:val="auto"/>
              </w:rPr>
            </w:pPr>
            <w:r>
              <w:rPr>
                <w:rFonts w:ascii="Arial" w:cs="Arial" w:eastAsia="Arial" w:hAnsi="Arial"/>
                <w:sz w:val="18"/>
                <w:szCs w:val="18"/>
                <w:color w:val="auto"/>
              </w:rPr>
              <w:t>Risk Management</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Finance</w:t>
            </w:r>
          </w:p>
        </w:tc>
        <w:tc>
          <w:tcPr>
            <w:tcW w:w="880" w:type="dxa"/>
            <w:vAlign w:val="bottom"/>
          </w:tcPr>
          <w:p>
            <w:pPr>
              <w:ind w:left="4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580" w:type="dxa"/>
            <w:vAlign w:val="bottom"/>
          </w:tcPr>
          <w:p>
            <w:pPr>
              <w:ind w:left="120"/>
              <w:spacing w:after="0"/>
              <w:rPr>
                <w:sz w:val="20"/>
                <w:szCs w:val="20"/>
                <w:color w:val="auto"/>
              </w:rPr>
            </w:pPr>
            <w:r>
              <w:rPr>
                <w:rFonts w:ascii="Arial" w:cs="Arial" w:eastAsia="Arial" w:hAnsi="Arial"/>
                <w:sz w:val="18"/>
                <w:szCs w:val="18"/>
                <w:color w:val="auto"/>
              </w:rPr>
              <w:t>Marketing</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43"/>
        </w:trPr>
        <w:tc>
          <w:tcPr>
            <w:tcW w:w="30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32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880" w:type="dxa"/>
            <w:vAlign w:val="bottom"/>
          </w:tcPr>
          <w:p>
            <w:pPr>
              <w:ind w:left="4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580" w:type="dxa"/>
            <w:vAlign w:val="bottom"/>
          </w:tcPr>
          <w:p>
            <w:pPr>
              <w:ind w:left="120"/>
              <w:spacing w:after="0"/>
              <w:rPr>
                <w:sz w:val="20"/>
                <w:szCs w:val="20"/>
                <w:color w:val="auto"/>
              </w:rPr>
            </w:pPr>
            <w:r>
              <w:rPr>
                <w:rFonts w:ascii="Arial" w:cs="Arial" w:eastAsia="Arial" w:hAnsi="Arial"/>
                <w:sz w:val="18"/>
                <w:szCs w:val="18"/>
                <w:color w:val="auto"/>
              </w:rPr>
              <w:t>Industry</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20"/>
        </w:trPr>
        <w:tc>
          <w:tcPr>
            <w:tcW w:w="6080" w:type="dxa"/>
            <w:vAlign w:val="bottom"/>
            <w:gridSpan w:val="4"/>
          </w:tcPr>
          <w:p>
            <w:pPr>
              <w:ind w:left="20"/>
              <w:spacing w:after="0"/>
              <w:rPr>
                <w:sz w:val="20"/>
                <w:szCs w:val="20"/>
                <w:color w:val="auto"/>
              </w:rPr>
            </w:pPr>
            <w:r>
              <w:rPr>
                <w:rFonts w:ascii="Arial" w:cs="Arial" w:eastAsia="Arial" w:hAnsi="Arial"/>
                <w:sz w:val="18"/>
                <w:szCs w:val="18"/>
                <w:color w:val="auto"/>
              </w:rPr>
              <w:t>​ The Board benefits from Mr. Khaykin’s significant corporate leadership and</w:t>
            </w:r>
          </w:p>
        </w:tc>
        <w:tc>
          <w:tcPr>
            <w:tcW w:w="300" w:type="dxa"/>
            <w:vAlign w:val="bottom"/>
          </w:tcPr>
          <w:p>
            <w:pPr>
              <w:ind w:left="200"/>
              <w:spacing w:after="0"/>
              <w:rPr>
                <w:sz w:val="20"/>
                <w:szCs w:val="20"/>
                <w:color w:val="auto"/>
              </w:rPr>
            </w:pPr>
            <w:r>
              <w:rPr>
                <w:rFonts w:ascii="Arial" w:cs="Arial" w:eastAsia="Arial" w:hAnsi="Arial"/>
                <w:sz w:val="18"/>
                <w:szCs w:val="18"/>
                <w:color w:val="auto"/>
              </w:rPr>
              <w:t>​</w:t>
            </w:r>
          </w:p>
        </w:tc>
      </w:tr>
    </w:tbl>
    <w:p>
      <w:pPr>
        <w:ind w:left="180" w:right="439"/>
        <w:spacing w:after="0" w:line="241" w:lineRule="auto"/>
        <w:rPr>
          <w:sz w:val="20"/>
          <w:szCs w:val="20"/>
          <w:color w:val="auto"/>
        </w:rPr>
      </w:pPr>
      <w:r>
        <w:rPr>
          <w:rFonts w:ascii="Arial" w:cs="Arial" w:eastAsia="Arial" w:hAnsi="Arial"/>
          <w:sz w:val="17"/>
          <w:szCs w:val="17"/>
          <w:color w:val="auto"/>
        </w:rPr>
        <w:t>management experience and extensive experience in the semiconductor industry. His experience with technology companies, and as both a prior customer and supplier to the Company, brings valuable insights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-1466215</wp:posOffset>
            </wp:positionH>
            <wp:positionV relativeFrom="paragraph">
              <wp:posOffset>181610</wp:posOffset>
            </wp:positionV>
            <wp:extent cx="5554980" cy="3608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54980" cy="3608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720"/>
            <w:col w:w="6579"/>
          </w:cols>
          <w:pgMar w:left="580" w:top="132" w:right="1440" w:bottom="1440" w:gutter="0" w:footer="0" w:header="0"/>
        </w:sectPr>
      </w:pPr>
    </w:p>
    <w:p>
      <w:pPr>
        <w:spacing w:after="0" w:line="118"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2011</w:t>
      </w:r>
    </w:p>
    <w:p>
      <w:pPr>
        <w:spacing w:after="0" w:line="10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69</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42" w:lineRule="exact"/>
        <w:rPr>
          <w:sz w:val="20"/>
          <w:szCs w:val="20"/>
          <w:color w:val="auto"/>
        </w:rPr>
      </w:pPr>
    </w:p>
    <w:p>
      <w:pPr>
        <w:ind w:left="1300" w:hanging="229"/>
        <w:spacing w:after="0"/>
        <w:tabs>
          <w:tab w:leader="none" w:pos="1300" w:val="left"/>
        </w:tabs>
        <w:numPr>
          <w:ilvl w:val="0"/>
          <w:numId w:val="13"/>
        </w:numPr>
        <w:rPr>
          <w:rFonts w:ascii="Arial" w:cs="Arial" w:eastAsia="Arial" w:hAnsi="Arial"/>
          <w:sz w:val="18"/>
          <w:szCs w:val="18"/>
          <w:color w:val="56C271"/>
        </w:rPr>
      </w:pPr>
      <w:r>
        <w:rPr>
          <w:rFonts w:ascii="Arial" w:cs="Arial" w:eastAsia="Arial" w:hAnsi="Arial"/>
          <w:sz w:val="14"/>
          <w:szCs w:val="14"/>
          <w:color w:val="auto"/>
        </w:rPr>
        <w:t>Compensation and Leadership</w:t>
      </w:r>
    </w:p>
    <w:p>
      <w:pPr>
        <w:spacing w:after="0" w:line="1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Development (Chair)</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4"/>
          <w:szCs w:val="14"/>
          <w:color w:val="56C271"/>
        </w:rPr>
        <w:t>•</w:t>
      </w:r>
    </w:p>
    <w:p>
      <w:pPr>
        <w:jc w:val="center"/>
        <w:ind w:right="40"/>
        <w:spacing w:after="0" w:line="222" w:lineRule="auto"/>
        <w:rPr>
          <w:sz w:val="20"/>
          <w:szCs w:val="20"/>
          <w:color w:val="auto"/>
        </w:rPr>
      </w:pPr>
      <w:r>
        <w:rPr>
          <w:rFonts w:ascii="Arial" w:cs="Arial" w:eastAsia="Arial" w:hAnsi="Arial"/>
          <w:sz w:val="14"/>
          <w:szCs w:val="14"/>
          <w:color w:val="auto"/>
        </w:rPr>
        <w:t>Executive</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4"/>
          <w:szCs w:val="14"/>
          <w:color w:val="56C271"/>
        </w:rPr>
        <w:t>•</w:t>
      </w:r>
    </w:p>
    <w:p>
      <w:pPr>
        <w:spacing w:after="0" w:line="4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Finance</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56C271"/>
          </w:tcPr>
          <w:p>
            <w:pPr>
              <w:ind w:left="40"/>
              <w:spacing w:after="0"/>
              <w:rPr>
                <w:sz w:val="20"/>
                <w:szCs w:val="20"/>
                <w:color w:val="auto"/>
              </w:rPr>
            </w:pPr>
            <w:r>
              <w:rPr>
                <w:rFonts w:ascii="Arial" w:cs="Arial" w:eastAsia="Arial" w:hAnsi="Arial"/>
                <w:sz w:val="14"/>
                <w:szCs w:val="14"/>
                <w:color w:val="auto"/>
              </w:rPr>
              <w:t>​</w:t>
            </w:r>
          </w:p>
        </w:tc>
        <w:tc>
          <w:tcPr>
            <w:tcW w:w="4320" w:type="dxa"/>
            <w:vAlign w:val="bottom"/>
            <w:shd w:val="clear" w:color="auto" w:fill="56C271"/>
          </w:tcPr>
          <w:p>
            <w:pPr>
              <w:spacing w:after="0"/>
              <w:rPr>
                <w:sz w:val="20"/>
                <w:szCs w:val="20"/>
                <w:color w:val="auto"/>
              </w:rPr>
            </w:pPr>
            <w:r>
              <w:rPr>
                <w:rFonts w:ascii="Arial" w:cs="Arial" w:eastAsia="Arial" w:hAnsi="Arial"/>
                <w:sz w:val="18"/>
                <w:szCs w:val="18"/>
                <w:b w:val="1"/>
                <w:bCs w:val="1"/>
                <w:color w:val="FEFEFE"/>
              </w:rPr>
              <w:t>JAMES A. LAWRENCE</w:t>
            </w:r>
          </w:p>
        </w:tc>
        <w:tc>
          <w:tcPr>
            <w:tcW w:w="1920" w:type="dxa"/>
            <w:vAlign w:val="bottom"/>
            <w:shd w:val="clear" w:color="auto" w:fill="56C271"/>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80" w:type="dxa"/>
            <w:vAlign w:val="bottom"/>
            <w:shd w:val="clear" w:color="auto" w:fill="56C271"/>
          </w:tcPr>
          <w:p>
            <w:pPr>
              <w:spacing w:after="0"/>
              <w:rPr>
                <w:sz w:val="5"/>
                <w:szCs w:val="5"/>
                <w:color w:val="auto"/>
              </w:rPr>
            </w:pPr>
          </w:p>
        </w:tc>
        <w:tc>
          <w:tcPr>
            <w:tcW w:w="4320" w:type="dxa"/>
            <w:vAlign w:val="bottom"/>
            <w:shd w:val="clear" w:color="auto" w:fill="56C271"/>
          </w:tcPr>
          <w:p>
            <w:pPr>
              <w:spacing w:after="0"/>
              <w:rPr>
                <w:sz w:val="5"/>
                <w:szCs w:val="5"/>
                <w:color w:val="auto"/>
              </w:rPr>
            </w:pPr>
          </w:p>
        </w:tc>
        <w:tc>
          <w:tcPr>
            <w:tcW w:w="1920" w:type="dxa"/>
            <w:vAlign w:val="bottom"/>
            <w:shd w:val="clear" w:color="auto" w:fill="56C271"/>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4400" w:type="dxa"/>
            <w:vAlign w:val="bottom"/>
            <w:gridSpan w:val="2"/>
          </w:tcPr>
          <w:p>
            <w:pPr>
              <w:spacing w:after="0" w:line="205"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56C271"/>
              </w:rPr>
              <w:t>Recent Business Experience:</w:t>
            </w:r>
          </w:p>
        </w:tc>
        <w:tc>
          <w:tcPr>
            <w:tcW w:w="19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60" w:right="239"/>
        <w:spacing w:after="0" w:line="222" w:lineRule="auto"/>
        <w:rPr>
          <w:sz w:val="20"/>
          <w:szCs w:val="20"/>
          <w:color w:val="auto"/>
        </w:rPr>
      </w:pPr>
      <w:r>
        <w:rPr>
          <w:rFonts w:ascii="Arial" w:cs="Arial" w:eastAsia="Arial" w:hAnsi="Arial"/>
          <w:sz w:val="18"/>
          <w:szCs w:val="18"/>
          <w:color w:val="auto"/>
        </w:rPr>
        <w:t>Mr. Lawrence serves as the Chairman of Lake Harriet Capital, LLC. He previously served as Chairman of Great North Star LLC from 2015 to 2017, Chairman of Rothschild North America from 2012 to 2015, and Chief Executive Officer of Rothschild North America and as co-head of global investment banking from 2010 to 2012. Prior to that, he served as Chief Financial Officer of Unilever PLC (LON: ULVR) from 2007 to 2009, Vice Chairman and Chief Financial Officer of General Mills, Inc. (NYSE: GIS) from 1998 to 2007, Executive Vice President and Chief Financial Officer of Northwest Airlines (Nasdaq: NWAC) from 1996 to 1998, and Chief Executive Officer of Pepsi-Cola Asia Middle East Africa Group from 1992 to 1996. Mr. Lawrence has served on the board of directors of Smurfit Kappa, Dublin (LON: SKG) since 2015 and AerCap Holdings, N.V. (NYSE: AER) since 2017. Previously he had served on the board of directors of International Airlines Group (LON: IAG) from 2010 to 2018.</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500" w:type="dxa"/>
            <w:vAlign w:val="bottom"/>
            <w:tcBorders>
              <w:top w:val="single" w:sz="8" w:color="56C271"/>
            </w:tcBorders>
            <w:gridSpan w:val="3"/>
          </w:tcPr>
          <w:p>
            <w:pPr>
              <w:ind w:left="40"/>
              <w:spacing w:after="0"/>
              <w:rPr>
                <w:sz w:val="20"/>
                <w:szCs w:val="20"/>
                <w:color w:val="auto"/>
              </w:rPr>
            </w:pPr>
            <w:r>
              <w:rPr>
                <w:rFonts w:ascii="Arial" w:cs="Arial" w:eastAsia="Arial" w:hAnsi="Arial"/>
                <w:sz w:val="18"/>
                <w:szCs w:val="18"/>
                <w:b w:val="1"/>
                <w:bCs w:val="1"/>
                <w:color w:val="56C271"/>
              </w:rPr>
              <w:t>​ Primary Qualifications and Experience:</w:t>
            </w:r>
          </w:p>
        </w:tc>
        <w:tc>
          <w:tcPr>
            <w:tcW w:w="2160" w:type="dxa"/>
            <w:vAlign w:val="bottom"/>
            <w:tcBorders>
              <w:top w:val="single" w:sz="8" w:color="56C271"/>
            </w:tcBorders>
          </w:tcPr>
          <w:p>
            <w:pPr>
              <w:spacing w:after="0"/>
              <w:rPr>
                <w:sz w:val="21"/>
                <w:szCs w:val="21"/>
                <w:color w:val="auto"/>
              </w:rPr>
            </w:pPr>
          </w:p>
        </w:tc>
        <w:tc>
          <w:tcPr>
            <w:tcW w:w="720" w:type="dxa"/>
            <w:vAlign w:val="bottom"/>
            <w:tcBorders>
              <w:top w:val="single" w:sz="8" w:color="56C271"/>
            </w:tcBorders>
          </w:tcPr>
          <w:p>
            <w:pPr>
              <w:ind w:left="620"/>
              <w:spacing w:after="0"/>
              <w:rPr>
                <w:sz w:val="20"/>
                <w:szCs w:val="20"/>
                <w:color w:val="auto"/>
              </w:rPr>
            </w:pPr>
            <w:r>
              <w:rPr>
                <w:rFonts w:ascii="Arial" w:cs="Arial" w:eastAsia="Arial" w:hAnsi="Arial"/>
                <w:sz w:val="18"/>
                <w:szCs w:val="18"/>
                <w:b w:val="1"/>
                <w:bCs w:val="1"/>
                <w:color w:val="56C271"/>
              </w:rPr>
              <w:t>​</w:t>
            </w:r>
          </w:p>
        </w:tc>
      </w:tr>
      <w:tr>
        <w:trPr>
          <w:trHeight w:val="239"/>
        </w:trPr>
        <w:tc>
          <w:tcPr>
            <w:tcW w:w="320" w:type="dxa"/>
            <w:vAlign w:val="bottom"/>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CEO</w:t>
            </w:r>
          </w:p>
        </w:tc>
        <w:tc>
          <w:tcPr>
            <w:tcW w:w="580" w:type="dxa"/>
            <w:vAlign w:val="bottom"/>
          </w:tcPr>
          <w:p>
            <w:pPr>
              <w:ind w:left="1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160" w:type="dxa"/>
            <w:vAlign w:val="bottom"/>
          </w:tcPr>
          <w:p>
            <w:pPr>
              <w:ind w:left="120"/>
              <w:spacing w:after="0"/>
              <w:rPr>
                <w:sz w:val="20"/>
                <w:szCs w:val="20"/>
                <w:color w:val="auto"/>
              </w:rPr>
            </w:pPr>
            <w:r>
              <w:rPr>
                <w:rFonts w:ascii="Arial" w:cs="Arial" w:eastAsia="Arial" w:hAnsi="Arial"/>
                <w:sz w:val="18"/>
                <w:szCs w:val="18"/>
                <w:color w:val="auto"/>
              </w:rPr>
              <w:t>Finance</w:t>
            </w:r>
          </w:p>
        </w:tc>
        <w:tc>
          <w:tcPr>
            <w:tcW w:w="7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International Business</w:t>
            </w:r>
          </w:p>
        </w:tc>
        <w:tc>
          <w:tcPr>
            <w:tcW w:w="580" w:type="dxa"/>
            <w:vAlign w:val="bottom"/>
          </w:tcPr>
          <w:p>
            <w:pPr>
              <w:ind w:left="1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160" w:type="dxa"/>
            <w:vAlign w:val="bottom"/>
          </w:tcPr>
          <w:p>
            <w:pPr>
              <w:ind w:left="120"/>
              <w:spacing w:after="0"/>
              <w:rPr>
                <w:sz w:val="20"/>
                <w:szCs w:val="20"/>
                <w:color w:val="auto"/>
              </w:rPr>
            </w:pPr>
            <w:r>
              <w:rPr>
                <w:rFonts w:ascii="Arial" w:cs="Arial" w:eastAsia="Arial" w:hAnsi="Arial"/>
                <w:sz w:val="18"/>
                <w:szCs w:val="18"/>
                <w:color w:val="auto"/>
              </w:rPr>
              <w:t>Marketing</w:t>
            </w:r>
          </w:p>
        </w:tc>
        <w:tc>
          <w:tcPr>
            <w:tcW w:w="7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2920" w:type="dxa"/>
            <w:vAlign w:val="bottom"/>
            <w:gridSpan w:val="2"/>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r>
              <w:rPr>
                <w:rFonts w:ascii="Arial" w:cs="Arial" w:eastAsia="Arial" w:hAnsi="Arial"/>
                <w:sz w:val="18"/>
                <w:szCs w:val="18"/>
                <w:color w:val="auto"/>
              </w:rPr>
              <w:t xml:space="preserve">   Legal &amp; Regulatory Oversight</w:t>
            </w:r>
          </w:p>
        </w:tc>
        <w:tc>
          <w:tcPr>
            <w:tcW w:w="580" w:type="dxa"/>
            <w:vAlign w:val="bottom"/>
          </w:tcPr>
          <w:p>
            <w:pPr>
              <w:ind w:left="16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160" w:type="dxa"/>
            <w:vAlign w:val="bottom"/>
          </w:tcPr>
          <w:p>
            <w:pPr>
              <w:ind w:left="120"/>
              <w:spacing w:after="0"/>
              <w:rPr>
                <w:sz w:val="20"/>
                <w:szCs w:val="20"/>
                <w:color w:val="auto"/>
              </w:rPr>
            </w:pPr>
            <w:r>
              <w:rPr>
                <w:rFonts w:ascii="Arial" w:cs="Arial" w:eastAsia="Arial" w:hAnsi="Arial"/>
                <w:sz w:val="18"/>
                <w:szCs w:val="18"/>
                <w:color w:val="auto"/>
              </w:rPr>
              <w:t>Risk Management</w:t>
            </w:r>
          </w:p>
        </w:tc>
        <w:tc>
          <w:tcPr>
            <w:tcW w:w="72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600" w:type="dxa"/>
            <w:vAlign w:val="bottom"/>
          </w:tcPr>
          <w:p>
            <w:pPr>
              <w:ind w:left="120"/>
              <w:spacing w:after="0"/>
              <w:rPr>
                <w:sz w:val="20"/>
                <w:szCs w:val="20"/>
                <w:color w:val="auto"/>
              </w:rPr>
            </w:pPr>
            <w:r>
              <w:rPr>
                <w:rFonts w:ascii="Arial" w:cs="Arial" w:eastAsia="Arial" w:hAnsi="Arial"/>
                <w:sz w:val="18"/>
                <w:szCs w:val="18"/>
                <w:color w:val="auto"/>
              </w:rPr>
              <w:t>Operations</w:t>
            </w:r>
          </w:p>
        </w:tc>
        <w:tc>
          <w:tcPr>
            <w:tcW w:w="580" w:type="dxa"/>
            <w:vAlign w:val="bottom"/>
          </w:tcPr>
          <w:p>
            <w:pPr>
              <w:ind w:left="160"/>
              <w:spacing w:after="0"/>
              <w:rPr>
                <w:sz w:val="20"/>
                <w:szCs w:val="20"/>
                <w:color w:val="auto"/>
              </w:rPr>
            </w:pPr>
            <w:r>
              <w:rPr>
                <w:rFonts w:ascii="Arial" w:cs="Arial" w:eastAsia="Arial" w:hAnsi="Arial"/>
                <w:sz w:val="18"/>
                <w:szCs w:val="18"/>
                <w:color w:val="auto"/>
              </w:rPr>
              <w:t>​ ​</w:t>
            </w:r>
          </w:p>
        </w:tc>
        <w:tc>
          <w:tcPr>
            <w:tcW w:w="2160" w:type="dxa"/>
            <w:vAlign w:val="bottom"/>
          </w:tcPr>
          <w:p>
            <w:pPr>
              <w:spacing w:after="0"/>
              <w:rPr>
                <w:sz w:val="21"/>
                <w:szCs w:val="21"/>
                <w:color w:val="auto"/>
              </w:rPr>
            </w:pPr>
          </w:p>
        </w:tc>
        <w:tc>
          <w:tcPr>
            <w:tcW w:w="720" w:type="dxa"/>
            <w:vAlign w:val="bottom"/>
          </w:tcPr>
          <w:p>
            <w:pPr>
              <w:spacing w:after="0"/>
              <w:rPr>
                <w:sz w:val="21"/>
                <w:szCs w:val="21"/>
                <w:color w:val="auto"/>
              </w:rPr>
            </w:pPr>
          </w:p>
        </w:tc>
      </w:tr>
    </w:tbl>
    <w:p>
      <w:pPr>
        <w:spacing w:after="0" w:line="4" w:lineRule="exact"/>
        <w:rPr>
          <w:sz w:val="20"/>
          <w:szCs w:val="20"/>
          <w:color w:val="auto"/>
        </w:rPr>
      </w:pPr>
    </w:p>
    <w:p>
      <w:pPr>
        <w:ind w:left="160" w:right="179" w:hanging="94"/>
        <w:spacing w:after="0" w:line="227" w:lineRule="auto"/>
        <w:rPr>
          <w:sz w:val="20"/>
          <w:szCs w:val="20"/>
          <w:color w:val="auto"/>
        </w:rPr>
      </w:pPr>
      <w:r>
        <w:rPr>
          <w:rFonts w:ascii="Arial" w:cs="Arial" w:eastAsia="Arial" w:hAnsi="Arial"/>
          <w:sz w:val="18"/>
          <w:szCs w:val="18"/>
          <w:color w:val="auto"/>
        </w:rPr>
        <w:t>​ The Board benefits from Mr. Lawrence’s breadth of global business experience,​ including strategy development and compliance. Additionally, as a former Chief Financial Officer for multiple public companies, Mr. Lawrence has extensive experience in finance and accounting, particularly as it applies to public companies.</w:t>
      </w:r>
    </w:p>
    <w:p>
      <w:pPr>
        <w:spacing w:after="0" w:line="200" w:lineRule="exact"/>
        <w:rPr>
          <w:sz w:val="20"/>
          <w:szCs w:val="20"/>
          <w:color w:val="auto"/>
        </w:rPr>
      </w:pPr>
    </w:p>
    <w:p>
      <w:pPr>
        <w:sectPr>
          <w:pgSz w:w="11900" w:h="16838" w:orient="portrait"/>
          <w:cols w:equalWidth="0" w:num="2">
            <w:col w:w="3260" w:space="60"/>
            <w:col w:w="6559"/>
          </w:cols>
          <w:pgMar w:left="580" w:top="132" w:right="1440" w:bottom="1440" w:gutter="0" w:footer="0" w:header="0"/>
          <w:type w:val="continuous"/>
        </w:sectPr>
      </w:pPr>
    </w:p>
    <w:p>
      <w:pPr>
        <w:spacing w:after="0" w:line="2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12     </w:t>
      </w:r>
      <w:r>
        <w:rPr>
          <w:sz w:val="1"/>
          <w:szCs w:val="1"/>
          <w:color w:val="auto"/>
        </w:rPr>
        <w:drawing>
          <wp:inline distT="0" distB="0" distL="0" distR="0">
            <wp:extent cx="1242695" cy="24003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2"/>
        </w:trPr>
        <w:tc>
          <w:tcPr>
            <w:tcW w:w="5040" w:type="dxa"/>
            <w:vAlign w:val="bottom"/>
          </w:tcPr>
          <w:p>
            <w:pPr>
              <w:spacing w:after="0"/>
              <w:rPr>
                <w:sz w:val="20"/>
                <w:szCs w:val="20"/>
                <w:color w:val="auto"/>
              </w:rPr>
            </w:pPr>
            <w:r>
              <w:rPr>
                <w:rFonts w:ascii="Arial" w:cs="Arial" w:eastAsia="Arial" w:hAnsi="Arial"/>
                <w:sz w:val="14"/>
                <w:szCs w:val="14"/>
                <w:color w:val="003366"/>
              </w:rPr>
              <w:t>TABLE OF CONTENTS</w:t>
            </w:r>
          </w:p>
        </w:tc>
        <w:tc>
          <w:tcPr>
            <w:tcW w:w="4740" w:type="dxa"/>
            <w:vAlign w:val="bottom"/>
          </w:tcPr>
          <w:p>
            <w:pPr>
              <w:spacing w:after="0"/>
              <w:rPr>
                <w:sz w:val="14"/>
                <w:szCs w:val="14"/>
                <w:color w:val="auto"/>
              </w:rPr>
            </w:pPr>
          </w:p>
        </w:tc>
      </w:tr>
      <w:tr>
        <w:trPr>
          <w:trHeight w:val="485"/>
        </w:trPr>
        <w:tc>
          <w:tcPr>
            <w:tcW w:w="504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740" w:type="dxa"/>
            <w:vAlign w:val="bottom"/>
          </w:tcPr>
          <w:p>
            <w:pPr>
              <w:ind w:left="2660"/>
              <w:spacing w:after="0"/>
              <w:rPr>
                <w:sz w:val="20"/>
                <w:szCs w:val="20"/>
                <w:color w:val="auto"/>
              </w:rPr>
            </w:pPr>
            <w:r>
              <w:rPr>
                <w:rFonts w:ascii="Arial" w:cs="Arial" w:eastAsia="Arial" w:hAnsi="Arial"/>
                <w:sz w:val="14"/>
                <w:szCs w:val="14"/>
                <w:color w:val="auto"/>
              </w:rPr>
              <w:t>Proposal 1: Election of Directors</w:t>
            </w:r>
            <w:r>
              <w:rPr>
                <w:rFonts w:ascii="Arial" w:cs="Arial" w:eastAsia="Arial" w:hAnsi="Arial"/>
                <w:sz w:val="28"/>
                <w:szCs w:val="28"/>
                <w:color w:val="auto"/>
                <w:vertAlign w:val="superscript"/>
              </w:rPr>
              <w:t>​</w:t>
            </w:r>
          </w:p>
        </w:tc>
      </w:tr>
      <w:tr>
        <w:trPr>
          <w:trHeight w:val="190"/>
        </w:trPr>
        <w:tc>
          <w:tcPr>
            <w:tcW w:w="504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299085</wp:posOffset>
            </wp:positionV>
            <wp:extent cx="5554980" cy="3308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54980" cy="3308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1040" w:type="dxa"/>
        <w:tblCellMar>
          <w:top w:w="0" w:type="dxa"/>
          <w:left w:w="0" w:type="dxa"/>
          <w:bottom w:w="0" w:type="dxa"/>
          <w:right w:w="0" w:type="dxa"/>
        </w:tblCellMar>
      </w:tblPr>
      <w:tr>
        <w:trPr>
          <w:trHeight w:val="374"/>
        </w:trPr>
        <w:tc>
          <w:tcPr>
            <w:tcW w:w="116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tcPr>
          <w:p>
            <w:pPr>
              <w:ind w:left="1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56C271"/>
          </w:tcPr>
          <w:p>
            <w:pPr>
              <w:ind w:left="40"/>
              <w:spacing w:after="0"/>
              <w:rPr>
                <w:sz w:val="20"/>
                <w:szCs w:val="20"/>
                <w:color w:val="auto"/>
              </w:rPr>
            </w:pPr>
            <w:r>
              <w:rPr>
                <w:rFonts w:ascii="Arial" w:cs="Arial" w:eastAsia="Arial" w:hAnsi="Arial"/>
                <w:sz w:val="14"/>
                <w:szCs w:val="14"/>
                <w:color w:val="auto"/>
              </w:rPr>
              <w:t>​</w:t>
            </w:r>
          </w:p>
        </w:tc>
        <w:tc>
          <w:tcPr>
            <w:tcW w:w="4340" w:type="dxa"/>
            <w:vAlign w:val="bottom"/>
            <w:shd w:val="clear" w:color="auto" w:fill="56C271"/>
          </w:tcPr>
          <w:p>
            <w:pPr>
              <w:spacing w:after="0"/>
              <w:rPr>
                <w:sz w:val="20"/>
                <w:szCs w:val="20"/>
                <w:color w:val="auto"/>
              </w:rPr>
            </w:pPr>
            <w:r>
              <w:rPr>
                <w:rFonts w:ascii="Arial" w:cs="Arial" w:eastAsia="Arial" w:hAnsi="Arial"/>
                <w:sz w:val="22"/>
                <w:szCs w:val="22"/>
                <w:b w:val="1"/>
                <w:bCs w:val="1"/>
                <w:color w:val="FEFEFE"/>
              </w:rPr>
              <w:t>ERNEST E. MADDOCK</w:t>
            </w:r>
          </w:p>
        </w:tc>
        <w:tc>
          <w:tcPr>
            <w:tcW w:w="1900" w:type="dxa"/>
            <w:vAlign w:val="bottom"/>
            <w:shd w:val="clear" w:color="auto" w:fill="56C271"/>
          </w:tcPr>
          <w:p>
            <w:pPr>
              <w:ind w:left="18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shd w:val="clear" w:color="auto" w:fill="56C271"/>
          </w:tcPr>
          <w:p>
            <w:pPr>
              <w:spacing w:after="0"/>
              <w:rPr>
                <w:sz w:val="7"/>
                <w:szCs w:val="7"/>
                <w:color w:val="auto"/>
              </w:rPr>
            </w:pPr>
          </w:p>
        </w:tc>
        <w:tc>
          <w:tcPr>
            <w:tcW w:w="4340" w:type="dxa"/>
            <w:vAlign w:val="bottom"/>
            <w:shd w:val="clear" w:color="auto" w:fill="56C271"/>
          </w:tcPr>
          <w:p>
            <w:pPr>
              <w:spacing w:after="0"/>
              <w:rPr>
                <w:sz w:val="7"/>
                <w:szCs w:val="7"/>
                <w:color w:val="auto"/>
              </w:rPr>
            </w:pPr>
          </w:p>
        </w:tc>
        <w:tc>
          <w:tcPr>
            <w:tcW w:w="1900" w:type="dxa"/>
            <w:vAlign w:val="bottom"/>
            <w:shd w:val="clear" w:color="auto" w:fill="56C271"/>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40" w:type="dxa"/>
            <w:vAlign w:val="bottom"/>
            <w:gridSpan w:val="2"/>
          </w:tcPr>
          <w:p>
            <w:pPr>
              <w:spacing w:after="0" w:line="390" w:lineRule="exact"/>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color w:val="56C271"/>
              </w:rPr>
              <w:t xml:space="preserve"> Recent Business Experience:</w:t>
            </w:r>
          </w:p>
        </w:tc>
        <w:tc>
          <w:tcPr>
            <w:tcW w:w="1900" w:type="dxa"/>
            <w:vAlign w:val="bottom"/>
          </w:tcPr>
          <w:p>
            <w:pPr>
              <w:ind w:left="18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August 25, 2021</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1080"/>
        <w:spacing w:after="0" w:line="251" w:lineRule="auto"/>
        <w:rPr>
          <w:sz w:val="20"/>
          <w:szCs w:val="20"/>
          <w:color w:val="auto"/>
        </w:rPr>
      </w:pPr>
      <w:r>
        <w:rPr>
          <w:rFonts w:ascii="Arial" w:cs="Arial" w:eastAsia="Arial" w:hAnsi="Arial"/>
          <w:sz w:val="18"/>
          <w:szCs w:val="18"/>
          <w:color w:val="auto"/>
        </w:rPr>
        <w:t>Mr. Maddock served as Chief Financial Officer and Senior Vice President of Micron Technology, Inc. (Nasdaq: MU) from 2015 until his retirement in 2018. Prior to that, he served as Chief Financial Officer of Riverbed Technology, Inc. from 2013 to 2015. From 1997 to 2013, Mr. Maddock served in various roles at Lam Research Corporation (Nasdaq: LRCX), last as Chief Financial Officer from 2008 to 2013. He has served on the board of directors of Ultra Clean Holdings Inc. (Nasdaq: UCTT) since June 2018 and of Velodyne Lidar (NASDAQ: VLDR) since January 2022. Mr. Maddock previously served on the board of Intersil Corporation (Nasdaq: ISIL) from 2015 to 2017.</w:t>
      </w:r>
    </w:p>
    <w:p>
      <w:pPr>
        <w:spacing w:after="0" w:line="145" w:lineRule="exact"/>
        <w:rPr>
          <w:sz w:val="20"/>
          <w:szCs w:val="20"/>
          <w:color w:val="auto"/>
        </w:rPr>
      </w:pPr>
    </w:p>
    <w:p>
      <w:pPr>
        <w:sectPr>
          <w:pgSz w:w="11900" w:h="16838" w:orient="portrait"/>
          <w:cols w:equalWidth="0" w:num="2">
            <w:col w:w="3220" w:space="260"/>
            <w:col w:w="7240"/>
          </w:cols>
          <w:pgMar w:left="580" w:top="132" w:right="599" w:bottom="1440" w:gutter="0" w:footer="0" w:header="0"/>
          <w:type w:val="continuous"/>
        </w:sectPr>
      </w:pPr>
    </w:p>
    <w:tbl>
      <w:tblPr>
        <w:tblLayout w:type="fixed"/>
        <w:tblInd w:w="1080" w:type="dxa"/>
        <w:tblCellMar>
          <w:top w:w="0" w:type="dxa"/>
          <w:left w:w="0" w:type="dxa"/>
          <w:bottom w:w="0" w:type="dxa"/>
          <w:right w:w="0" w:type="dxa"/>
        </w:tblCellMar>
      </w:tblPr>
      <w:tr>
        <w:trPr>
          <w:trHeight w:val="357"/>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64</w:t>
            </w:r>
            <w:r>
              <w:rPr>
                <w:rFonts w:ascii="Arial" w:cs="Arial" w:eastAsia="Arial" w:hAnsi="Arial"/>
                <w:sz w:val="17"/>
                <w:szCs w:val="17"/>
                <w:color w:val="auto"/>
              </w:rPr>
              <w:t>​</w:t>
            </w:r>
          </w:p>
        </w:tc>
        <w:tc>
          <w:tcPr>
            <w:tcW w:w="3540" w:type="dxa"/>
            <w:vAlign w:val="bottom"/>
            <w:tcBorders>
              <w:top w:val="single" w:sz="8" w:color="56C271"/>
            </w:tcBorders>
            <w:gridSpan w:val="3"/>
          </w:tcPr>
          <w:p>
            <w:pPr>
              <w:ind w:left="20"/>
              <w:spacing w:after="0" w:line="356" w:lineRule="exact"/>
              <w:rPr>
                <w:sz w:val="20"/>
                <w:szCs w:val="20"/>
                <w:color w:val="auto"/>
              </w:rPr>
            </w:pPr>
            <w:r>
              <w:rPr>
                <w:rFonts w:ascii="Arial" w:cs="Arial" w:eastAsia="Arial" w:hAnsi="Arial"/>
                <w:sz w:val="35"/>
                <w:szCs w:val="35"/>
                <w:b w:val="1"/>
                <w:bCs w:val="1"/>
                <w:color w:val="56C271"/>
                <w:vertAlign w:val="superscript"/>
              </w:rPr>
              <w:t>​</w:t>
            </w:r>
            <w:r>
              <w:rPr>
                <w:rFonts w:ascii="Arial" w:cs="Arial" w:eastAsia="Arial" w:hAnsi="Arial"/>
                <w:sz w:val="18"/>
                <w:szCs w:val="18"/>
                <w:b w:val="1"/>
                <w:bCs w:val="1"/>
                <w:color w:val="56C271"/>
              </w:rPr>
              <w:t xml:space="preserve"> Primary Qualifications and Experience:</w:t>
            </w:r>
          </w:p>
        </w:tc>
        <w:tc>
          <w:tcPr>
            <w:tcW w:w="2740" w:type="dxa"/>
            <w:vAlign w:val="bottom"/>
            <w:tcBorders>
              <w:top w:val="single" w:sz="8" w:color="56C271"/>
            </w:tcBorders>
          </w:tcPr>
          <w:p>
            <w:pPr>
              <w:spacing w:after="0"/>
              <w:rPr>
                <w:sz w:val="24"/>
                <w:szCs w:val="24"/>
                <w:color w:val="auto"/>
              </w:rPr>
            </w:pPr>
          </w:p>
        </w:tc>
        <w:tc>
          <w:tcPr>
            <w:tcW w:w="100" w:type="dxa"/>
            <w:vAlign w:val="bottom"/>
            <w:tcBorders>
              <w:top w:val="single" w:sz="8" w:color="56C271"/>
            </w:tcBorders>
          </w:tcPr>
          <w:p>
            <w:pPr>
              <w:spacing w:after="0"/>
              <w:rPr>
                <w:sz w:val="20"/>
                <w:szCs w:val="20"/>
                <w:color w:val="auto"/>
              </w:rPr>
            </w:pPr>
            <w:r>
              <w:rPr>
                <w:rFonts w:ascii="Arial" w:cs="Arial" w:eastAsia="Arial" w:hAnsi="Arial"/>
                <w:sz w:val="18"/>
                <w:szCs w:val="18"/>
                <w:b w:val="1"/>
                <w:bCs w:val="1"/>
                <w:color w:val="56C271"/>
              </w:rPr>
              <w:t>​</w:t>
            </w: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tc>
        <w:tc>
          <w:tcPr>
            <w:tcW w:w="3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320" w:type="dxa"/>
            <w:vAlign w:val="bottom"/>
          </w:tcPr>
          <w:p>
            <w:pPr>
              <w:ind w:left="120"/>
              <w:spacing w:after="0"/>
              <w:rPr>
                <w:sz w:val="20"/>
                <w:szCs w:val="20"/>
                <w:color w:val="auto"/>
              </w:rPr>
            </w:pPr>
            <w:r>
              <w:rPr>
                <w:rFonts w:ascii="Arial" w:cs="Arial" w:eastAsia="Arial" w:hAnsi="Arial"/>
                <w:sz w:val="18"/>
                <w:szCs w:val="18"/>
                <w:color w:val="auto"/>
              </w:rPr>
              <w:t>International Business</w:t>
            </w:r>
          </w:p>
        </w:tc>
        <w:tc>
          <w:tcPr>
            <w:tcW w:w="900" w:type="dxa"/>
            <w:vAlign w:val="bottom"/>
          </w:tcPr>
          <w:p>
            <w:pPr>
              <w:ind w:left="4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740" w:type="dxa"/>
            <w:vAlign w:val="bottom"/>
          </w:tcPr>
          <w:p>
            <w:pPr>
              <w:ind w:left="80"/>
              <w:spacing w:after="0"/>
              <w:rPr>
                <w:sz w:val="20"/>
                <w:szCs w:val="20"/>
                <w:color w:val="auto"/>
              </w:rPr>
            </w:pPr>
            <w:r>
              <w:rPr>
                <w:rFonts w:ascii="Arial" w:cs="Arial" w:eastAsia="Arial" w:hAnsi="Arial"/>
                <w:sz w:val="18"/>
                <w:szCs w:val="18"/>
                <w:color w:val="auto"/>
              </w:rPr>
              <w:t>Risk Management</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Current Committee</w:t>
            </w:r>
          </w:p>
        </w:tc>
        <w:tc>
          <w:tcPr>
            <w:tcW w:w="320" w:type="dxa"/>
            <w:vAlign w:val="bottom"/>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320" w:type="dxa"/>
            <w:vAlign w:val="bottom"/>
          </w:tcPr>
          <w:p>
            <w:pPr>
              <w:ind w:left="120"/>
              <w:spacing w:after="0"/>
              <w:rPr>
                <w:sz w:val="20"/>
                <w:szCs w:val="20"/>
                <w:color w:val="auto"/>
              </w:rPr>
            </w:pPr>
            <w:r>
              <w:rPr>
                <w:rFonts w:ascii="Arial" w:cs="Arial" w:eastAsia="Arial" w:hAnsi="Arial"/>
                <w:sz w:val="18"/>
                <w:szCs w:val="18"/>
                <w:color w:val="auto"/>
              </w:rPr>
              <w:t>Finance</w:t>
            </w:r>
          </w:p>
        </w:tc>
        <w:tc>
          <w:tcPr>
            <w:tcW w:w="900" w:type="dxa"/>
            <w:vAlign w:val="bottom"/>
          </w:tcPr>
          <w:p>
            <w:pPr>
              <w:ind w:left="44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740" w:type="dxa"/>
            <w:vAlign w:val="bottom"/>
          </w:tcPr>
          <w:p>
            <w:pPr>
              <w:ind w:left="80"/>
              <w:spacing w:after="0"/>
              <w:rPr>
                <w:sz w:val="20"/>
                <w:szCs w:val="20"/>
                <w:color w:val="auto"/>
              </w:rPr>
            </w:pPr>
            <w:r>
              <w:rPr>
                <w:rFonts w:ascii="Arial" w:cs="Arial" w:eastAsia="Arial" w:hAnsi="Arial"/>
                <w:sz w:val="18"/>
                <w:szCs w:val="18"/>
                <w:color w:val="auto"/>
              </w:rPr>
              <w:t>Operations</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tc>
        <w:tc>
          <w:tcPr>
            <w:tcW w:w="6280" w:type="dxa"/>
            <w:vAlign w:val="bottom"/>
            <w:gridSpan w:val="4"/>
            <w:vMerge w:val="restart"/>
          </w:tcPr>
          <w:p>
            <w:pPr>
              <w:ind w:left="20"/>
              <w:spacing w:after="0" w:line="378"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The Board benefits from Mr. Maddock’s breadth of global business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160" w:type="dxa"/>
            <w:vAlign w:val="bottom"/>
            <w:vMerge w:val="restart"/>
          </w:tcPr>
          <w:p>
            <w:pPr>
              <w:spacing w:after="0"/>
              <w:rPr>
                <w:sz w:val="20"/>
                <w:szCs w:val="20"/>
                <w:color w:val="auto"/>
              </w:rPr>
            </w:pPr>
            <w:r>
              <w:rPr>
                <w:rFonts w:ascii="Arial" w:cs="Arial" w:eastAsia="Arial" w:hAnsi="Arial"/>
                <w:sz w:val="18"/>
                <w:szCs w:val="18"/>
                <w:color w:val="56C271"/>
              </w:rPr>
              <w:t>•</w:t>
            </w:r>
          </w:p>
        </w:tc>
        <w:tc>
          <w:tcPr>
            <w:tcW w:w="2120" w:type="dxa"/>
            <w:vAlign w:val="bottom"/>
            <w:vMerge w:val="restart"/>
          </w:tcPr>
          <w:p>
            <w:pPr>
              <w:ind w:left="100"/>
              <w:spacing w:after="0"/>
              <w:rPr>
                <w:sz w:val="20"/>
                <w:szCs w:val="20"/>
                <w:color w:val="auto"/>
              </w:rPr>
            </w:pPr>
            <w:r>
              <w:rPr>
                <w:rFonts w:ascii="Arial" w:cs="Arial" w:eastAsia="Arial" w:hAnsi="Arial"/>
                <w:sz w:val="14"/>
                <w:szCs w:val="14"/>
                <w:color w:val="auto"/>
              </w:rPr>
              <w:t>Audit</w:t>
            </w:r>
          </w:p>
        </w:tc>
        <w:tc>
          <w:tcPr>
            <w:tcW w:w="6280" w:type="dxa"/>
            <w:vAlign w:val="bottom"/>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0" w:type="dxa"/>
            <w:vAlign w:val="bottom"/>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6280" w:type="dxa"/>
            <w:vAlign w:val="bottom"/>
            <w:gridSpan w:val="4"/>
          </w:tcPr>
          <w:p>
            <w:pPr>
              <w:ind w:left="120"/>
              <w:spacing w:after="0" w:line="189" w:lineRule="exact"/>
              <w:rPr>
                <w:sz w:val="20"/>
                <w:szCs w:val="20"/>
                <w:color w:val="auto"/>
              </w:rPr>
            </w:pPr>
            <w:r>
              <w:rPr>
                <w:rFonts w:ascii="Arial" w:cs="Arial" w:eastAsia="Arial" w:hAnsi="Arial"/>
                <w:sz w:val="18"/>
                <w:szCs w:val="18"/>
                <w:color w:val="auto"/>
                <w:w w:val="99"/>
              </w:rPr>
              <w:t>experience, including risk management and operations, and experience in the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0"/>
                <w:szCs w:val="20"/>
                <w:color w:val="auto"/>
              </w:rPr>
            </w:pPr>
            <w:r>
              <w:rPr>
                <w:rFonts w:ascii="Arial" w:cs="Arial" w:eastAsia="Arial" w:hAnsi="Arial"/>
                <w:sz w:val="18"/>
                <w:szCs w:val="18"/>
                <w:color w:val="56C271"/>
              </w:rPr>
              <w:t>•</w:t>
            </w:r>
          </w:p>
        </w:tc>
        <w:tc>
          <w:tcPr>
            <w:tcW w:w="2120" w:type="dxa"/>
            <w:vAlign w:val="bottom"/>
          </w:tcPr>
          <w:p>
            <w:pPr>
              <w:ind w:left="100"/>
              <w:spacing w:after="0"/>
              <w:rPr>
                <w:sz w:val="20"/>
                <w:szCs w:val="20"/>
                <w:color w:val="auto"/>
              </w:rPr>
            </w:pPr>
            <w:r>
              <w:rPr>
                <w:rFonts w:ascii="Arial" w:cs="Arial" w:eastAsia="Arial" w:hAnsi="Arial"/>
                <w:sz w:val="14"/>
                <w:szCs w:val="14"/>
                <w:color w:val="auto"/>
              </w:rPr>
              <w:t>Finance</w:t>
            </w:r>
          </w:p>
        </w:tc>
        <w:tc>
          <w:tcPr>
            <w:tcW w:w="6280" w:type="dxa"/>
            <w:vAlign w:val="bottom"/>
            <w:gridSpan w:val="4"/>
          </w:tcPr>
          <w:p>
            <w:pPr>
              <w:ind w:left="120"/>
              <w:spacing w:after="0"/>
              <w:rPr>
                <w:sz w:val="20"/>
                <w:szCs w:val="20"/>
                <w:color w:val="auto"/>
              </w:rPr>
            </w:pPr>
            <w:r>
              <w:rPr>
                <w:rFonts w:ascii="Arial" w:cs="Arial" w:eastAsia="Arial" w:hAnsi="Arial"/>
                <w:sz w:val="18"/>
                <w:szCs w:val="18"/>
                <w:color w:val="auto"/>
              </w:rPr>
              <w:t>semiconductor industry. Additionally, as a former Chief Financial Officer for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280" w:type="dxa"/>
            <w:vAlign w:val="bottom"/>
            <w:gridSpan w:val="4"/>
          </w:tcPr>
          <w:p>
            <w:pPr>
              <w:ind w:left="120"/>
              <w:spacing w:after="0"/>
              <w:rPr>
                <w:sz w:val="20"/>
                <w:szCs w:val="20"/>
                <w:color w:val="auto"/>
              </w:rPr>
            </w:pPr>
            <w:r>
              <w:rPr>
                <w:rFonts w:ascii="Arial" w:cs="Arial" w:eastAsia="Arial" w:hAnsi="Arial"/>
                <w:sz w:val="18"/>
                <w:szCs w:val="18"/>
                <w:color w:val="auto"/>
              </w:rPr>
              <w:t>multiple public companies, Mr. Maddock has extensive experience in finance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280" w:type="dxa"/>
            <w:vAlign w:val="bottom"/>
            <w:gridSpan w:val="4"/>
          </w:tcPr>
          <w:p>
            <w:pPr>
              <w:ind w:left="120"/>
              <w:spacing w:after="0"/>
              <w:rPr>
                <w:sz w:val="20"/>
                <w:szCs w:val="20"/>
                <w:color w:val="auto"/>
              </w:rPr>
            </w:pPr>
            <w:r>
              <w:rPr>
                <w:rFonts w:ascii="Arial" w:cs="Arial" w:eastAsia="Arial" w:hAnsi="Arial"/>
                <w:sz w:val="18"/>
                <w:szCs w:val="18"/>
                <w:color w:val="auto"/>
              </w:rPr>
              <w:t>and accounting, particularly as it applies to public companies.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1020" w:type="dxa"/>
            <w:vAlign w:val="bottom"/>
            <w:tcBorders>
              <w:right w:val="single" w:sz="8" w:color="56C271"/>
            </w:tcBorders>
          </w:tcPr>
          <w:p>
            <w:pPr>
              <w:spacing w:after="0"/>
              <w:rPr>
                <w:sz w:val="24"/>
                <w:szCs w:val="24"/>
                <w:color w:val="auto"/>
              </w:rPr>
            </w:pPr>
          </w:p>
        </w:tc>
        <w:tc>
          <w:tcPr>
            <w:tcW w:w="220" w:type="dxa"/>
            <w:vAlign w:val="bottom"/>
            <w:tcBorders>
              <w:top w:val="single" w:sz="8" w:color="56C271"/>
            </w:tcBorders>
            <w:shd w:val="clear" w:color="auto" w:fill="CCEDD4"/>
          </w:tcPr>
          <w:p>
            <w:pPr>
              <w:ind w:left="20"/>
              <w:spacing w:after="0"/>
              <w:rPr>
                <w:sz w:val="20"/>
                <w:szCs w:val="20"/>
                <w:color w:val="auto"/>
              </w:rPr>
            </w:pPr>
            <w:r>
              <w:rPr>
                <w:rFonts w:ascii="Arial" w:cs="Arial" w:eastAsia="Arial" w:hAnsi="Arial"/>
                <w:sz w:val="14"/>
                <w:szCs w:val="14"/>
                <w:color w:val="auto"/>
              </w:rPr>
              <w:t>​</w:t>
            </w:r>
          </w:p>
        </w:tc>
        <w:tc>
          <w:tcPr>
            <w:tcW w:w="1920" w:type="dxa"/>
            <w:vAlign w:val="bottom"/>
            <w:tcBorders>
              <w:top w:val="single" w:sz="8" w:color="56C271"/>
            </w:tcBorders>
            <w:shd w:val="clear" w:color="auto" w:fill="CCEDD4"/>
          </w:tcPr>
          <w:p>
            <w:pPr>
              <w:spacing w:after="0"/>
              <w:rPr>
                <w:sz w:val="24"/>
                <w:szCs w:val="24"/>
                <w:color w:val="auto"/>
              </w:rPr>
            </w:pPr>
          </w:p>
        </w:tc>
        <w:tc>
          <w:tcPr>
            <w:tcW w:w="240" w:type="dxa"/>
            <w:vAlign w:val="bottom"/>
            <w:tcBorders>
              <w:top w:val="single" w:sz="8" w:color="56C271"/>
              <w:right w:val="single" w:sz="8" w:color="56C271"/>
            </w:tcBorders>
            <w:shd w:val="clear" w:color="auto" w:fill="CCEDD4"/>
          </w:tcPr>
          <w:p>
            <w:pPr>
              <w:ind w:left="1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56C271"/>
            </w:tcBorders>
            <w:shd w:val="clear" w:color="auto" w:fill="56C271"/>
          </w:tcPr>
          <w:p>
            <w:pPr>
              <w:ind w:left="40"/>
              <w:spacing w:after="0"/>
              <w:rPr>
                <w:sz w:val="20"/>
                <w:szCs w:val="20"/>
                <w:color w:val="auto"/>
              </w:rPr>
            </w:pPr>
            <w:r>
              <w:rPr>
                <w:rFonts w:ascii="Arial" w:cs="Arial" w:eastAsia="Arial" w:hAnsi="Arial"/>
                <w:sz w:val="14"/>
                <w:szCs w:val="14"/>
                <w:color w:val="auto"/>
              </w:rPr>
              <w:t>​</w:t>
            </w:r>
          </w:p>
        </w:tc>
        <w:tc>
          <w:tcPr>
            <w:tcW w:w="2740" w:type="dxa"/>
            <w:vAlign w:val="bottom"/>
            <w:tcBorders>
              <w:top w:val="single" w:sz="8" w:color="56C271"/>
            </w:tcBorders>
            <w:gridSpan w:val="2"/>
            <w:shd w:val="clear" w:color="auto" w:fill="56C271"/>
          </w:tcPr>
          <w:p>
            <w:pPr>
              <w:spacing w:after="0"/>
              <w:rPr>
                <w:sz w:val="20"/>
                <w:szCs w:val="20"/>
                <w:color w:val="auto"/>
              </w:rPr>
            </w:pPr>
            <w:r>
              <w:rPr>
                <w:rFonts w:ascii="Arial" w:cs="Arial" w:eastAsia="Arial" w:hAnsi="Arial"/>
                <w:sz w:val="22"/>
                <w:szCs w:val="22"/>
                <w:b w:val="1"/>
                <w:bCs w:val="1"/>
                <w:color w:val="FEFEFE"/>
              </w:rPr>
              <w:t>AVID MODJTABAI</w:t>
            </w:r>
          </w:p>
        </w:tc>
        <w:tc>
          <w:tcPr>
            <w:tcW w:w="680" w:type="dxa"/>
            <w:vAlign w:val="bottom"/>
            <w:tcBorders>
              <w:top w:val="single" w:sz="8" w:color="56C271"/>
            </w:tcBorders>
            <w:shd w:val="clear" w:color="auto" w:fill="56C271"/>
          </w:tcPr>
          <w:p>
            <w:pPr>
              <w:spacing w:after="0"/>
              <w:rPr>
                <w:sz w:val="24"/>
                <w:szCs w:val="24"/>
                <w:color w:val="auto"/>
              </w:rPr>
            </w:pPr>
          </w:p>
        </w:tc>
        <w:tc>
          <w:tcPr>
            <w:tcW w:w="2720" w:type="dxa"/>
            <w:vAlign w:val="bottom"/>
            <w:tcBorders>
              <w:top w:val="single" w:sz="8" w:color="56C271"/>
            </w:tcBorders>
            <w:shd w:val="clear" w:color="auto" w:fill="56C271"/>
          </w:tcPr>
          <w:p>
            <w:pPr>
              <w:spacing w:after="0"/>
              <w:rPr>
                <w:sz w:val="24"/>
                <w:szCs w:val="24"/>
                <w:color w:val="auto"/>
              </w:rPr>
            </w:pPr>
          </w:p>
        </w:tc>
        <w:tc>
          <w:tcPr>
            <w:tcW w:w="120" w:type="dxa"/>
            <w:vAlign w:val="bottom"/>
            <w:tcBorders>
              <w:top w:val="single" w:sz="8" w:color="56C271"/>
              <w:right w:val="single" w:sz="8" w:color="56C271"/>
            </w:tcBorders>
            <w:shd w:val="clear" w:color="auto" w:fill="56C271"/>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020" w:type="dxa"/>
            <w:vAlign w:val="bottom"/>
            <w:tcBorders>
              <w:right w:val="single" w:sz="8" w:color="56C271"/>
            </w:tcBorders>
          </w:tcPr>
          <w:p>
            <w:pPr>
              <w:spacing w:after="0"/>
              <w:rPr>
                <w:sz w:val="9"/>
                <w:szCs w:val="9"/>
                <w:color w:val="auto"/>
              </w:rPr>
            </w:pPr>
          </w:p>
        </w:tc>
        <w:tc>
          <w:tcPr>
            <w:tcW w:w="220" w:type="dxa"/>
            <w:vAlign w:val="bottom"/>
            <w:shd w:val="clear" w:color="auto" w:fill="CCEDD4"/>
          </w:tcPr>
          <w:p>
            <w:pPr>
              <w:spacing w:after="0"/>
              <w:rPr>
                <w:sz w:val="9"/>
                <w:szCs w:val="9"/>
                <w:color w:val="auto"/>
              </w:rPr>
            </w:pPr>
          </w:p>
        </w:tc>
        <w:tc>
          <w:tcPr>
            <w:tcW w:w="1920" w:type="dxa"/>
            <w:vAlign w:val="bottom"/>
            <w:shd w:val="clear" w:color="auto" w:fill="CCEDD4"/>
          </w:tcPr>
          <w:p>
            <w:pPr>
              <w:spacing w:after="0"/>
              <w:rPr>
                <w:sz w:val="9"/>
                <w:szCs w:val="9"/>
                <w:color w:val="auto"/>
              </w:rPr>
            </w:pPr>
          </w:p>
        </w:tc>
        <w:tc>
          <w:tcPr>
            <w:tcW w:w="240" w:type="dxa"/>
            <w:vAlign w:val="bottom"/>
            <w:tcBorders>
              <w:right w:val="single" w:sz="8" w:color="56C271"/>
            </w:tcBorders>
            <w:shd w:val="clear" w:color="auto" w:fill="CCEDD4"/>
          </w:tcPr>
          <w:p>
            <w:pPr>
              <w:spacing w:after="0"/>
              <w:rPr>
                <w:sz w:val="9"/>
                <w:szCs w:val="9"/>
                <w:color w:val="auto"/>
              </w:rPr>
            </w:pPr>
          </w:p>
        </w:tc>
        <w:tc>
          <w:tcPr>
            <w:tcW w:w="80" w:type="dxa"/>
            <w:vAlign w:val="bottom"/>
            <w:shd w:val="clear" w:color="auto" w:fill="56C271"/>
          </w:tcPr>
          <w:p>
            <w:pPr>
              <w:spacing w:after="0"/>
              <w:rPr>
                <w:sz w:val="9"/>
                <w:szCs w:val="9"/>
                <w:color w:val="auto"/>
              </w:rPr>
            </w:pPr>
          </w:p>
        </w:tc>
        <w:tc>
          <w:tcPr>
            <w:tcW w:w="2740" w:type="dxa"/>
            <w:vAlign w:val="bottom"/>
            <w:gridSpan w:val="2"/>
            <w:shd w:val="clear" w:color="auto" w:fill="56C271"/>
          </w:tcPr>
          <w:p>
            <w:pPr>
              <w:spacing w:after="0"/>
              <w:rPr>
                <w:sz w:val="9"/>
                <w:szCs w:val="9"/>
                <w:color w:val="auto"/>
              </w:rPr>
            </w:pPr>
          </w:p>
        </w:tc>
        <w:tc>
          <w:tcPr>
            <w:tcW w:w="680" w:type="dxa"/>
            <w:vAlign w:val="bottom"/>
            <w:shd w:val="clear" w:color="auto" w:fill="56C271"/>
          </w:tcPr>
          <w:p>
            <w:pPr>
              <w:spacing w:after="0"/>
              <w:rPr>
                <w:sz w:val="9"/>
                <w:szCs w:val="9"/>
                <w:color w:val="auto"/>
              </w:rPr>
            </w:pPr>
          </w:p>
        </w:tc>
        <w:tc>
          <w:tcPr>
            <w:tcW w:w="2720" w:type="dxa"/>
            <w:vAlign w:val="bottom"/>
            <w:shd w:val="clear" w:color="auto" w:fill="56C271"/>
          </w:tcPr>
          <w:p>
            <w:pPr>
              <w:spacing w:after="0"/>
              <w:rPr>
                <w:sz w:val="9"/>
                <w:szCs w:val="9"/>
                <w:color w:val="auto"/>
              </w:rPr>
            </w:pPr>
          </w:p>
        </w:tc>
        <w:tc>
          <w:tcPr>
            <w:tcW w:w="120" w:type="dxa"/>
            <w:vAlign w:val="bottom"/>
            <w:tcBorders>
              <w:right w:val="single" w:sz="8" w:color="56C271"/>
            </w:tcBorders>
            <w:shd w:val="clear" w:color="auto" w:fill="56C271"/>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1"/>
        </w:trPr>
        <w:tc>
          <w:tcPr>
            <w:tcW w:w="1020" w:type="dxa"/>
            <w:vAlign w:val="bottom"/>
            <w:tcBorders>
              <w:right w:val="single" w:sz="8" w:color="56C271"/>
            </w:tcBorders>
          </w:tcPr>
          <w:p>
            <w:pPr>
              <w:spacing w:after="0"/>
              <w:rPr>
                <w:sz w:val="24"/>
                <w:szCs w:val="24"/>
                <w:color w:val="auto"/>
              </w:rPr>
            </w:pPr>
          </w:p>
        </w:tc>
        <w:tc>
          <w:tcPr>
            <w:tcW w:w="220" w:type="dxa"/>
            <w:vAlign w:val="bottom"/>
            <w:shd w:val="clear" w:color="auto" w:fill="CCEDD4"/>
          </w:tcPr>
          <w:p>
            <w:pPr>
              <w:spacing w:after="0"/>
              <w:rPr>
                <w:sz w:val="24"/>
                <w:szCs w:val="24"/>
                <w:color w:val="auto"/>
              </w:rPr>
            </w:pPr>
          </w:p>
        </w:tc>
        <w:tc>
          <w:tcPr>
            <w:tcW w:w="1920" w:type="dxa"/>
            <w:vAlign w:val="bottom"/>
            <w:shd w:val="clear" w:color="auto" w:fill="CCEDD4"/>
          </w:tcPr>
          <w:p>
            <w:pPr>
              <w:spacing w:after="0"/>
              <w:rPr>
                <w:sz w:val="24"/>
                <w:szCs w:val="24"/>
                <w:color w:val="auto"/>
              </w:rPr>
            </w:pPr>
          </w:p>
        </w:tc>
        <w:tc>
          <w:tcPr>
            <w:tcW w:w="240" w:type="dxa"/>
            <w:vAlign w:val="bottom"/>
            <w:tcBorders>
              <w:right w:val="single" w:sz="8" w:color="56C271"/>
            </w:tcBorders>
            <w:shd w:val="clear" w:color="auto" w:fill="CCEDD4"/>
          </w:tcPr>
          <w:p>
            <w:pPr>
              <w:spacing w:after="0"/>
              <w:rPr>
                <w:sz w:val="24"/>
                <w:szCs w:val="24"/>
                <w:color w:val="auto"/>
              </w:rPr>
            </w:pPr>
          </w:p>
        </w:tc>
        <w:tc>
          <w:tcPr>
            <w:tcW w:w="2820" w:type="dxa"/>
            <w:vAlign w:val="bottom"/>
            <w:gridSpan w:val="3"/>
          </w:tcPr>
          <w:p>
            <w:pPr>
              <w:spacing w:after="0" w:line="390" w:lineRule="exact"/>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color w:val="56C271"/>
              </w:rPr>
              <w:t xml:space="preserve"> Recent Business Experience:</w:t>
            </w:r>
          </w:p>
        </w:tc>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Borders>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spacing w:after="0"/>
              <w:rPr>
                <w:sz w:val="18"/>
                <w:szCs w:val="18"/>
                <w:color w:val="auto"/>
              </w:rPr>
            </w:pP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w w:val="99"/>
              </w:rPr>
              <w:t>Ms. Modjtabai served as the Senior Executive Vice President and head of the</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spacing w:after="0"/>
              <w:rPr>
                <w:sz w:val="18"/>
                <w:szCs w:val="18"/>
                <w:color w:val="auto"/>
              </w:rPr>
            </w:pP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Payments, Virtual Solutions and Innovation Group at Wells Fargo (NYSE:</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spacing w:after="0"/>
              <w:rPr>
                <w:sz w:val="18"/>
                <w:szCs w:val="18"/>
                <w:color w:val="auto"/>
              </w:rPr>
            </w:pP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WFC) until March 2020, when she retired from Wells Fargo after 27 years.</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spacing w:after="0"/>
              <w:rPr>
                <w:sz w:val="18"/>
                <w:szCs w:val="18"/>
                <w:color w:val="auto"/>
              </w:rPr>
            </w:pP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Prior to that, she served in various leadership roles at Wells Fargo, including</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spacing w:after="0"/>
              <w:rPr>
                <w:sz w:val="18"/>
                <w:szCs w:val="18"/>
                <w:color w:val="auto"/>
              </w:rPr>
            </w:pP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Group head for Wells Fargo Consumer Lending from 2011 to 2016, Chief</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spacing w:after="0"/>
              <w:rPr>
                <w:sz w:val="18"/>
                <w:szCs w:val="18"/>
                <w:color w:val="auto"/>
              </w:rPr>
            </w:pP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w w:val="99"/>
              </w:rPr>
              <w:t>Information Officer and head of Technology and Operations Group from 2008</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spacing w:after="0"/>
              <w:rPr>
                <w:sz w:val="18"/>
                <w:szCs w:val="18"/>
                <w:color w:val="auto"/>
              </w:rPr>
            </w:pP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w w:val="99"/>
              </w:rPr>
              <w:t>to 2011, Chief Information Officer and head of technology from 2007 to 2008,</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spacing w:after="0"/>
              <w:rPr>
                <w:sz w:val="18"/>
                <w:szCs w:val="18"/>
                <w:color w:val="auto"/>
              </w:rPr>
            </w:pP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and Director of Human Resources from 2005 to 2007. Ms. Modjtabai has</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140" w:type="dxa"/>
            <w:vAlign w:val="bottom"/>
            <w:gridSpan w:val="2"/>
            <w:vMerge w:val="restart"/>
            <w:shd w:val="clear" w:color="auto" w:fill="CCEDD4"/>
          </w:tcPr>
          <w:p>
            <w:pPr>
              <w:ind w:left="6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2014</w:t>
            </w:r>
          </w:p>
        </w:tc>
        <w:tc>
          <w:tcPr>
            <w:tcW w:w="240" w:type="dxa"/>
            <w:vAlign w:val="bottom"/>
            <w:tcBorders>
              <w:right w:val="single" w:sz="8" w:color="56C271"/>
            </w:tcBorders>
            <w:shd w:val="clear" w:color="auto" w:fill="CCEDD4"/>
          </w:tcPr>
          <w:p>
            <w:pPr>
              <w:spacing w:after="0"/>
              <w:rPr>
                <w:sz w:val="18"/>
                <w:szCs w:val="18"/>
                <w:color w:val="auto"/>
              </w:rPr>
            </w:pPr>
          </w:p>
        </w:tc>
        <w:tc>
          <w:tcPr>
            <w:tcW w:w="80" w:type="dxa"/>
            <w:vAlign w:val="bottom"/>
          </w:tcPr>
          <w:p>
            <w:pPr>
              <w:spacing w:after="0"/>
              <w:rPr>
                <w:sz w:val="18"/>
                <w:szCs w:val="18"/>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served on the board of directors of Prologis, Inc. (NYSE: PLD) since</w:t>
            </w:r>
          </w:p>
        </w:tc>
        <w:tc>
          <w:tcPr>
            <w:tcW w:w="120" w:type="dxa"/>
            <w:vAlign w:val="bottom"/>
            <w:tcBorders>
              <w:right w:val="single" w:sz="8" w:color="56C271"/>
            </w:tcBorders>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020" w:type="dxa"/>
            <w:vAlign w:val="bottom"/>
            <w:tcBorders>
              <w:right w:val="single" w:sz="8" w:color="56C271"/>
            </w:tcBorders>
          </w:tcPr>
          <w:p>
            <w:pPr>
              <w:spacing w:after="0"/>
              <w:rPr>
                <w:sz w:val="9"/>
                <w:szCs w:val="9"/>
                <w:color w:val="auto"/>
              </w:rPr>
            </w:pPr>
          </w:p>
        </w:tc>
        <w:tc>
          <w:tcPr>
            <w:tcW w:w="2140" w:type="dxa"/>
            <w:vAlign w:val="bottom"/>
            <w:gridSpan w:val="2"/>
            <w:vMerge w:val="continue"/>
            <w:shd w:val="clear" w:color="auto" w:fill="CCEDD4"/>
          </w:tcPr>
          <w:p>
            <w:pPr>
              <w:spacing w:after="0"/>
              <w:rPr>
                <w:sz w:val="9"/>
                <w:szCs w:val="9"/>
                <w:color w:val="auto"/>
              </w:rPr>
            </w:pPr>
          </w:p>
        </w:tc>
        <w:tc>
          <w:tcPr>
            <w:tcW w:w="240" w:type="dxa"/>
            <w:vAlign w:val="bottom"/>
            <w:tcBorders>
              <w:right w:val="single" w:sz="8" w:color="56C271"/>
            </w:tcBorders>
            <w:shd w:val="clear" w:color="auto" w:fill="CCEDD4"/>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gridSpan w:val="2"/>
            <w:vMerge w:val="restart"/>
          </w:tcPr>
          <w:p>
            <w:pPr>
              <w:spacing w:after="0"/>
              <w:rPr>
                <w:sz w:val="20"/>
                <w:szCs w:val="20"/>
                <w:color w:val="auto"/>
              </w:rPr>
            </w:pPr>
            <w:r>
              <w:rPr>
                <w:rFonts w:ascii="Arial" w:cs="Arial" w:eastAsia="Arial" w:hAnsi="Arial"/>
                <w:sz w:val="18"/>
                <w:szCs w:val="18"/>
                <w:color w:val="auto"/>
              </w:rPr>
              <w:t>February 2020.</w:t>
            </w:r>
          </w:p>
        </w:tc>
        <w:tc>
          <w:tcPr>
            <w:tcW w:w="6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Borders>
              <w:right w:val="single" w:sz="8" w:color="56C271"/>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20" w:type="dxa"/>
            <w:vAlign w:val="bottom"/>
            <w:tcBorders>
              <w:right w:val="single" w:sz="8" w:color="56C271"/>
            </w:tcBorders>
          </w:tcPr>
          <w:p>
            <w:pPr>
              <w:spacing w:after="0"/>
              <w:rPr>
                <w:sz w:val="9"/>
                <w:szCs w:val="9"/>
                <w:color w:val="auto"/>
              </w:rPr>
            </w:pPr>
          </w:p>
        </w:tc>
        <w:tc>
          <w:tcPr>
            <w:tcW w:w="220" w:type="dxa"/>
            <w:vAlign w:val="bottom"/>
            <w:shd w:val="clear" w:color="auto" w:fill="CCEDD4"/>
          </w:tcPr>
          <w:p>
            <w:pPr>
              <w:spacing w:after="0"/>
              <w:rPr>
                <w:sz w:val="9"/>
                <w:szCs w:val="9"/>
                <w:color w:val="auto"/>
              </w:rPr>
            </w:pPr>
          </w:p>
        </w:tc>
        <w:tc>
          <w:tcPr>
            <w:tcW w:w="1920" w:type="dxa"/>
            <w:vAlign w:val="bottom"/>
            <w:shd w:val="clear" w:color="auto" w:fill="CCEDD4"/>
          </w:tcPr>
          <w:p>
            <w:pPr>
              <w:spacing w:after="0"/>
              <w:rPr>
                <w:sz w:val="9"/>
                <w:szCs w:val="9"/>
                <w:color w:val="auto"/>
              </w:rPr>
            </w:pPr>
          </w:p>
        </w:tc>
        <w:tc>
          <w:tcPr>
            <w:tcW w:w="240" w:type="dxa"/>
            <w:vAlign w:val="bottom"/>
            <w:tcBorders>
              <w:right w:val="single" w:sz="8" w:color="56C271"/>
            </w:tcBorders>
            <w:shd w:val="clear" w:color="auto" w:fill="CCEDD4"/>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20" w:type="dxa"/>
            <w:vAlign w:val="bottom"/>
            <w:tcBorders>
              <w:right w:val="single" w:sz="8" w:color="56C271"/>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20" w:type="dxa"/>
            <w:vAlign w:val="bottom"/>
            <w:tcBorders>
              <w:right w:val="single" w:sz="8" w:color="56C271"/>
            </w:tcBorders>
          </w:tcPr>
          <w:p>
            <w:pPr>
              <w:spacing w:after="0"/>
              <w:rPr>
                <w:sz w:val="16"/>
                <w:szCs w:val="16"/>
                <w:color w:val="auto"/>
              </w:rPr>
            </w:pPr>
          </w:p>
        </w:tc>
        <w:tc>
          <w:tcPr>
            <w:tcW w:w="2140" w:type="dxa"/>
            <w:vAlign w:val="bottom"/>
            <w:gridSpan w:val="2"/>
            <w:shd w:val="clear" w:color="auto" w:fill="CCEDD4"/>
          </w:tcPr>
          <w:p>
            <w:pPr>
              <w:ind w:left="6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60</w:t>
            </w:r>
          </w:p>
        </w:tc>
        <w:tc>
          <w:tcPr>
            <w:tcW w:w="240" w:type="dxa"/>
            <w:vAlign w:val="bottom"/>
            <w:tcBorders>
              <w:right w:val="single" w:sz="8" w:color="56C271"/>
            </w:tcBorders>
            <w:shd w:val="clear" w:color="auto" w:fill="CCEDD4"/>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Borders>
              <w:right w:val="single" w:sz="8" w:color="56C271"/>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020" w:type="dxa"/>
            <w:vAlign w:val="bottom"/>
            <w:tcBorders>
              <w:right w:val="single" w:sz="8" w:color="56C271"/>
            </w:tcBorders>
          </w:tcPr>
          <w:p>
            <w:pPr>
              <w:spacing w:after="0"/>
              <w:rPr>
                <w:sz w:val="9"/>
                <w:szCs w:val="9"/>
                <w:color w:val="auto"/>
              </w:rPr>
            </w:pPr>
          </w:p>
        </w:tc>
        <w:tc>
          <w:tcPr>
            <w:tcW w:w="2140" w:type="dxa"/>
            <w:vAlign w:val="bottom"/>
            <w:tcBorders>
              <w:bottom w:val="single" w:sz="8" w:color="CCEDD4"/>
            </w:tcBorders>
            <w:gridSpan w:val="2"/>
            <w:vMerge w:val="restart"/>
            <w:shd w:val="clear" w:color="auto" w:fill="CCEDD4"/>
          </w:tcPr>
          <w:p>
            <w:pPr>
              <w:ind w:left="6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tc>
        <w:tc>
          <w:tcPr>
            <w:tcW w:w="240" w:type="dxa"/>
            <w:vAlign w:val="bottom"/>
            <w:tcBorders>
              <w:bottom w:val="single" w:sz="8" w:color="CCEDD4"/>
              <w:right w:val="single" w:sz="8" w:color="56C271"/>
            </w:tcBorders>
            <w:shd w:val="clear" w:color="auto" w:fill="CCEDD4"/>
          </w:tcPr>
          <w:p>
            <w:pPr>
              <w:spacing w:after="0"/>
              <w:rPr>
                <w:sz w:val="9"/>
                <w:szCs w:val="9"/>
                <w:color w:val="auto"/>
              </w:rPr>
            </w:pPr>
          </w:p>
        </w:tc>
        <w:tc>
          <w:tcPr>
            <w:tcW w:w="80" w:type="dxa"/>
            <w:vAlign w:val="bottom"/>
            <w:tcBorders>
              <w:bottom w:val="single" w:sz="8" w:color="56C271"/>
            </w:tcBorders>
          </w:tcPr>
          <w:p>
            <w:pPr>
              <w:spacing w:after="0"/>
              <w:rPr>
                <w:sz w:val="9"/>
                <w:szCs w:val="9"/>
                <w:color w:val="auto"/>
              </w:rPr>
            </w:pPr>
          </w:p>
        </w:tc>
        <w:tc>
          <w:tcPr>
            <w:tcW w:w="3420" w:type="dxa"/>
            <w:vAlign w:val="bottom"/>
            <w:tcBorders>
              <w:bottom w:val="single" w:sz="8" w:color="56C271"/>
            </w:tcBorders>
            <w:gridSpan w:val="3"/>
          </w:tcPr>
          <w:p>
            <w:pPr>
              <w:spacing w:after="0"/>
              <w:rPr>
                <w:sz w:val="9"/>
                <w:szCs w:val="9"/>
                <w:color w:val="auto"/>
              </w:rPr>
            </w:pPr>
          </w:p>
        </w:tc>
        <w:tc>
          <w:tcPr>
            <w:tcW w:w="2720" w:type="dxa"/>
            <w:vAlign w:val="bottom"/>
            <w:tcBorders>
              <w:bottom w:val="single" w:sz="8" w:color="56C271"/>
            </w:tcBorders>
          </w:tcPr>
          <w:p>
            <w:pPr>
              <w:spacing w:after="0"/>
              <w:rPr>
                <w:sz w:val="9"/>
                <w:szCs w:val="9"/>
                <w:color w:val="auto"/>
              </w:rPr>
            </w:pPr>
          </w:p>
        </w:tc>
        <w:tc>
          <w:tcPr>
            <w:tcW w:w="120" w:type="dxa"/>
            <w:vAlign w:val="bottom"/>
            <w:tcBorders>
              <w:bottom w:val="single" w:sz="8" w:color="56C271"/>
              <w:right w:val="single" w:sz="8" w:color="56C271"/>
            </w:tcBorders>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1020" w:type="dxa"/>
            <w:vAlign w:val="bottom"/>
            <w:tcBorders>
              <w:right w:val="single" w:sz="8" w:color="56C271"/>
            </w:tcBorders>
          </w:tcPr>
          <w:p>
            <w:pPr>
              <w:spacing w:after="0"/>
              <w:rPr>
                <w:sz w:val="22"/>
                <w:szCs w:val="22"/>
                <w:color w:val="auto"/>
              </w:rPr>
            </w:pPr>
          </w:p>
        </w:tc>
        <w:tc>
          <w:tcPr>
            <w:tcW w:w="2140" w:type="dxa"/>
            <w:vAlign w:val="bottom"/>
            <w:gridSpan w:val="2"/>
            <w:vMerge w:val="continue"/>
            <w:shd w:val="clear" w:color="auto" w:fill="CCEDD4"/>
          </w:tcPr>
          <w:p>
            <w:pPr>
              <w:spacing w:after="0"/>
              <w:rPr>
                <w:sz w:val="22"/>
                <w:szCs w:val="22"/>
                <w:color w:val="auto"/>
              </w:rPr>
            </w:pPr>
          </w:p>
        </w:tc>
        <w:tc>
          <w:tcPr>
            <w:tcW w:w="240" w:type="dxa"/>
            <w:vAlign w:val="bottom"/>
            <w:tcBorders>
              <w:right w:val="single" w:sz="8" w:color="56C271"/>
            </w:tcBorders>
            <w:shd w:val="clear" w:color="auto" w:fill="CCEDD4"/>
          </w:tcPr>
          <w:p>
            <w:pPr>
              <w:spacing w:after="0"/>
              <w:rPr>
                <w:sz w:val="22"/>
                <w:szCs w:val="22"/>
                <w:color w:val="auto"/>
              </w:rPr>
            </w:pPr>
          </w:p>
        </w:tc>
        <w:tc>
          <w:tcPr>
            <w:tcW w:w="3500" w:type="dxa"/>
            <w:vAlign w:val="bottom"/>
            <w:gridSpan w:val="4"/>
          </w:tcPr>
          <w:p>
            <w:pPr>
              <w:spacing w:after="0" w:line="256" w:lineRule="exact"/>
              <w:rPr>
                <w:sz w:val="20"/>
                <w:szCs w:val="20"/>
                <w:color w:val="auto"/>
              </w:rPr>
            </w:pPr>
            <w:r>
              <w:rPr>
                <w:rFonts w:ascii="Arial" w:cs="Arial" w:eastAsia="Arial" w:hAnsi="Arial"/>
                <w:sz w:val="29"/>
                <w:szCs w:val="29"/>
                <w:b w:val="1"/>
                <w:bCs w:val="1"/>
                <w:color w:val="56C271"/>
                <w:vertAlign w:val="superscript"/>
              </w:rPr>
              <w:t>​</w:t>
            </w:r>
            <w:r>
              <w:rPr>
                <w:rFonts w:ascii="Arial" w:cs="Arial" w:eastAsia="Arial" w:hAnsi="Arial"/>
                <w:sz w:val="16"/>
                <w:szCs w:val="16"/>
                <w:b w:val="1"/>
                <w:bCs w:val="1"/>
                <w:color w:val="56C271"/>
              </w:rPr>
              <w:t xml:space="preserve"> Primary Qualifications and Experience:</w:t>
            </w:r>
          </w:p>
        </w:tc>
        <w:tc>
          <w:tcPr>
            <w:tcW w:w="2720" w:type="dxa"/>
            <w:vAlign w:val="bottom"/>
          </w:tcPr>
          <w:p>
            <w:pPr>
              <w:spacing w:after="0"/>
              <w:rPr>
                <w:sz w:val="22"/>
                <w:szCs w:val="22"/>
                <w:color w:val="auto"/>
              </w:rPr>
            </w:pPr>
          </w:p>
        </w:tc>
        <w:tc>
          <w:tcPr>
            <w:tcW w:w="120" w:type="dxa"/>
            <w:vAlign w:val="bottom"/>
            <w:tcBorders>
              <w:right w:val="single" w:sz="8" w:color="56C271"/>
            </w:tcBorders>
          </w:tcPr>
          <w:p>
            <w:pPr>
              <w:jc w:val="right"/>
              <w:spacing w:after="0"/>
              <w:rPr>
                <w:sz w:val="20"/>
                <w:szCs w:val="20"/>
                <w:color w:val="auto"/>
              </w:rPr>
            </w:pPr>
            <w:r>
              <w:rPr>
                <w:rFonts w:ascii="Arial" w:cs="Arial" w:eastAsia="Arial" w:hAnsi="Arial"/>
                <w:sz w:val="18"/>
                <w:szCs w:val="18"/>
                <w:b w:val="1"/>
                <w:bCs w:val="1"/>
                <w:color w:val="56C271"/>
              </w:rPr>
              <w:t>​</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020" w:type="dxa"/>
            <w:vAlign w:val="bottom"/>
            <w:tcBorders>
              <w:right w:val="single" w:sz="8" w:color="56C271"/>
            </w:tcBorders>
          </w:tcPr>
          <w:p>
            <w:pPr>
              <w:spacing w:after="0"/>
              <w:rPr>
                <w:sz w:val="15"/>
                <w:szCs w:val="15"/>
                <w:color w:val="auto"/>
              </w:rPr>
            </w:pPr>
          </w:p>
        </w:tc>
        <w:tc>
          <w:tcPr>
            <w:tcW w:w="2140" w:type="dxa"/>
            <w:vAlign w:val="bottom"/>
            <w:gridSpan w:val="2"/>
            <w:shd w:val="clear" w:color="auto" w:fill="CCEDD4"/>
          </w:tcPr>
          <w:p>
            <w:pPr>
              <w:ind w:left="60"/>
              <w:spacing w:after="0"/>
              <w:rPr>
                <w:sz w:val="20"/>
                <w:szCs w:val="20"/>
                <w:color w:val="auto"/>
              </w:rPr>
            </w:pPr>
            <w:r>
              <w:rPr>
                <w:rFonts w:ascii="Arial" w:cs="Arial" w:eastAsia="Arial" w:hAnsi="Arial"/>
                <w:sz w:val="14"/>
                <w:szCs w:val="14"/>
                <w:b w:val="1"/>
                <w:bCs w:val="1"/>
                <w:color w:val="auto"/>
              </w:rPr>
              <w:t>Current Committee</w:t>
            </w:r>
          </w:p>
        </w:tc>
        <w:tc>
          <w:tcPr>
            <w:tcW w:w="240" w:type="dxa"/>
            <w:vAlign w:val="bottom"/>
            <w:tcBorders>
              <w:right w:val="single" w:sz="8" w:color="56C271"/>
            </w:tcBorders>
            <w:shd w:val="clear" w:color="auto" w:fill="CCEDD4"/>
          </w:tcPr>
          <w:p>
            <w:pPr>
              <w:spacing w:after="0"/>
              <w:rPr>
                <w:sz w:val="15"/>
                <w:szCs w:val="15"/>
                <w:color w:val="auto"/>
              </w:rPr>
            </w:pPr>
          </w:p>
        </w:tc>
        <w:tc>
          <w:tcPr>
            <w:tcW w:w="28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540" w:type="dxa"/>
            <w:vAlign w:val="bottom"/>
            <w:vMerge w:val="restart"/>
          </w:tcPr>
          <w:p>
            <w:pPr>
              <w:ind w:left="140"/>
              <w:spacing w:after="0"/>
              <w:rPr>
                <w:sz w:val="20"/>
                <w:szCs w:val="20"/>
                <w:color w:val="auto"/>
              </w:rPr>
            </w:pPr>
            <w:r>
              <w:rPr>
                <w:rFonts w:ascii="Arial" w:cs="Arial" w:eastAsia="Arial" w:hAnsi="Arial"/>
                <w:sz w:val="18"/>
                <w:szCs w:val="18"/>
                <w:color w:val="auto"/>
              </w:rPr>
              <w:t>Finance</w:t>
            </w:r>
          </w:p>
        </w:tc>
        <w:tc>
          <w:tcPr>
            <w:tcW w:w="680" w:type="dxa"/>
            <w:vAlign w:val="bottom"/>
            <w:vMerge w:val="restart"/>
          </w:tcPr>
          <w:p>
            <w:pPr>
              <w:ind w:left="2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720" w:type="dxa"/>
            <w:vAlign w:val="bottom"/>
            <w:vMerge w:val="restart"/>
          </w:tcPr>
          <w:p>
            <w:pPr>
              <w:ind w:left="80"/>
              <w:spacing w:after="0"/>
              <w:rPr>
                <w:sz w:val="20"/>
                <w:szCs w:val="20"/>
                <w:color w:val="auto"/>
              </w:rPr>
            </w:pPr>
            <w:r>
              <w:rPr>
                <w:rFonts w:ascii="Arial" w:cs="Arial" w:eastAsia="Arial" w:hAnsi="Arial"/>
                <w:sz w:val="18"/>
                <w:szCs w:val="18"/>
                <w:color w:val="auto"/>
              </w:rPr>
              <w:t>Technology/ Digital Media</w:t>
            </w:r>
          </w:p>
        </w:tc>
        <w:tc>
          <w:tcPr>
            <w:tcW w:w="120" w:type="dxa"/>
            <w:vAlign w:val="bottom"/>
            <w:tcBorders>
              <w:right w:val="single" w:sz="8" w:color="56C271"/>
            </w:tcBorders>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20" w:type="dxa"/>
            <w:vAlign w:val="bottom"/>
            <w:tcBorders>
              <w:right w:val="single" w:sz="8" w:color="56C271"/>
            </w:tcBorders>
          </w:tcPr>
          <w:p>
            <w:pPr>
              <w:spacing w:after="0"/>
              <w:rPr>
                <w:sz w:val="17"/>
                <w:szCs w:val="17"/>
                <w:color w:val="auto"/>
              </w:rPr>
            </w:pPr>
          </w:p>
        </w:tc>
        <w:tc>
          <w:tcPr>
            <w:tcW w:w="2140" w:type="dxa"/>
            <w:vAlign w:val="bottom"/>
            <w:gridSpan w:val="2"/>
            <w:shd w:val="clear" w:color="auto" w:fill="CCEDD4"/>
          </w:tcPr>
          <w:p>
            <w:pPr>
              <w:ind w:left="60"/>
              <w:spacing w:after="0"/>
              <w:rPr>
                <w:sz w:val="20"/>
                <w:szCs w:val="20"/>
                <w:color w:val="auto"/>
              </w:rPr>
            </w:pPr>
            <w:r>
              <w:rPr>
                <w:rFonts w:ascii="Arial" w:cs="Arial" w:eastAsia="Arial" w:hAnsi="Arial"/>
                <w:sz w:val="14"/>
                <w:szCs w:val="14"/>
                <w:b w:val="1"/>
                <w:bCs w:val="1"/>
                <w:color w:val="auto"/>
              </w:rPr>
              <w:t>Memberships:</w:t>
            </w:r>
          </w:p>
        </w:tc>
        <w:tc>
          <w:tcPr>
            <w:tcW w:w="240" w:type="dxa"/>
            <w:vAlign w:val="bottom"/>
            <w:tcBorders>
              <w:right w:val="single" w:sz="8" w:color="56C271"/>
            </w:tcBorders>
            <w:shd w:val="clear" w:color="auto" w:fill="CCEDD4"/>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25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720" w:type="dxa"/>
            <w:vAlign w:val="bottom"/>
            <w:vMerge w:val="continue"/>
          </w:tcPr>
          <w:p>
            <w:pPr>
              <w:spacing w:after="0"/>
              <w:rPr>
                <w:sz w:val="17"/>
                <w:szCs w:val="17"/>
                <w:color w:val="auto"/>
              </w:rPr>
            </w:pPr>
          </w:p>
        </w:tc>
        <w:tc>
          <w:tcPr>
            <w:tcW w:w="120" w:type="dxa"/>
            <w:vAlign w:val="bottom"/>
            <w:tcBorders>
              <w:right w:val="single" w:sz="8" w:color="56C271"/>
            </w:tcBorders>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020" w:type="dxa"/>
            <w:vAlign w:val="bottom"/>
            <w:tcBorders>
              <w:right w:val="single" w:sz="8" w:color="56C271"/>
            </w:tcBorders>
          </w:tcPr>
          <w:p>
            <w:pPr>
              <w:spacing w:after="0"/>
              <w:rPr>
                <w:sz w:val="23"/>
                <w:szCs w:val="23"/>
                <w:color w:val="auto"/>
              </w:rPr>
            </w:pPr>
          </w:p>
        </w:tc>
        <w:tc>
          <w:tcPr>
            <w:tcW w:w="220" w:type="dxa"/>
            <w:vAlign w:val="bottom"/>
            <w:shd w:val="clear" w:color="auto" w:fill="CCEDD4"/>
          </w:tcPr>
          <w:p>
            <w:pPr>
              <w:ind w:left="60"/>
              <w:spacing w:after="0"/>
              <w:rPr>
                <w:sz w:val="20"/>
                <w:szCs w:val="20"/>
                <w:color w:val="auto"/>
              </w:rPr>
            </w:pPr>
            <w:r>
              <w:rPr>
                <w:rFonts w:ascii="Arial" w:cs="Arial" w:eastAsia="Arial" w:hAnsi="Arial"/>
                <w:sz w:val="18"/>
                <w:szCs w:val="18"/>
                <w:color w:val="56C271"/>
              </w:rPr>
              <w:t>•</w:t>
            </w:r>
          </w:p>
        </w:tc>
        <w:tc>
          <w:tcPr>
            <w:tcW w:w="1920" w:type="dxa"/>
            <w:vAlign w:val="bottom"/>
            <w:shd w:val="clear" w:color="auto" w:fill="CCEDD4"/>
          </w:tcPr>
          <w:p>
            <w:pPr>
              <w:ind w:left="100"/>
              <w:spacing w:after="0"/>
              <w:rPr>
                <w:sz w:val="20"/>
                <w:szCs w:val="20"/>
                <w:color w:val="auto"/>
              </w:rPr>
            </w:pPr>
            <w:r>
              <w:rPr>
                <w:rFonts w:ascii="Arial" w:cs="Arial" w:eastAsia="Arial" w:hAnsi="Arial"/>
                <w:sz w:val="14"/>
                <w:szCs w:val="14"/>
                <w:color w:val="auto"/>
              </w:rPr>
              <w:t>Compensation and</w:t>
            </w:r>
          </w:p>
        </w:tc>
        <w:tc>
          <w:tcPr>
            <w:tcW w:w="240" w:type="dxa"/>
            <w:vAlign w:val="bottom"/>
            <w:tcBorders>
              <w:right w:val="single" w:sz="8" w:color="56C271"/>
            </w:tcBorders>
            <w:shd w:val="clear" w:color="auto" w:fill="CCEDD4"/>
          </w:tcPr>
          <w:p>
            <w:pPr>
              <w:spacing w:after="0"/>
              <w:rPr>
                <w:sz w:val="23"/>
                <w:szCs w:val="23"/>
                <w:color w:val="auto"/>
              </w:rPr>
            </w:pPr>
          </w:p>
        </w:tc>
        <w:tc>
          <w:tcPr>
            <w:tcW w:w="28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2540" w:type="dxa"/>
            <w:vAlign w:val="bottom"/>
          </w:tcPr>
          <w:p>
            <w:pPr>
              <w:ind w:left="140"/>
              <w:spacing w:after="0"/>
              <w:rPr>
                <w:sz w:val="20"/>
                <w:szCs w:val="20"/>
                <w:color w:val="auto"/>
              </w:rPr>
            </w:pPr>
            <w:r>
              <w:rPr>
                <w:rFonts w:ascii="Arial" w:cs="Arial" w:eastAsia="Arial" w:hAnsi="Arial"/>
                <w:sz w:val="18"/>
                <w:szCs w:val="18"/>
                <w:color w:val="auto"/>
              </w:rPr>
              <w:t>Marketing</w:t>
            </w:r>
          </w:p>
        </w:tc>
        <w:tc>
          <w:tcPr>
            <w:tcW w:w="680" w:type="dxa"/>
            <w:vAlign w:val="bottom"/>
          </w:tcPr>
          <w:p>
            <w:pPr>
              <w:ind w:left="22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720" w:type="dxa"/>
            <w:vAlign w:val="bottom"/>
          </w:tcPr>
          <w:p>
            <w:pPr>
              <w:ind w:left="80"/>
              <w:spacing w:after="0"/>
              <w:rPr>
                <w:sz w:val="20"/>
                <w:szCs w:val="20"/>
                <w:color w:val="auto"/>
              </w:rPr>
            </w:pPr>
            <w:r>
              <w:rPr>
                <w:rFonts w:ascii="Arial" w:cs="Arial" w:eastAsia="Arial" w:hAnsi="Arial"/>
                <w:sz w:val="18"/>
                <w:szCs w:val="18"/>
                <w:color w:val="auto"/>
              </w:rPr>
              <w:t>Operations</w:t>
            </w:r>
          </w:p>
        </w:tc>
        <w:tc>
          <w:tcPr>
            <w:tcW w:w="120" w:type="dxa"/>
            <w:vAlign w:val="bottom"/>
            <w:tcBorders>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1920" w:type="dxa"/>
            <w:vAlign w:val="bottom"/>
            <w:shd w:val="clear" w:color="auto" w:fill="CCEDD4"/>
          </w:tcPr>
          <w:p>
            <w:pPr>
              <w:ind w:left="100"/>
              <w:spacing w:after="0"/>
              <w:rPr>
                <w:sz w:val="20"/>
                <w:szCs w:val="20"/>
                <w:color w:val="auto"/>
              </w:rPr>
            </w:pPr>
            <w:r>
              <w:rPr>
                <w:rFonts w:ascii="Arial" w:cs="Arial" w:eastAsia="Arial" w:hAnsi="Arial"/>
                <w:sz w:val="14"/>
                <w:szCs w:val="14"/>
                <w:color w:val="auto"/>
              </w:rPr>
              <w:t>Leadership Development</w:t>
            </w:r>
            <w:r>
              <w:rPr>
                <w:rFonts w:ascii="Arial" w:cs="Arial" w:eastAsia="Arial" w:hAnsi="Arial"/>
                <w:sz w:val="17"/>
                <w:szCs w:val="17"/>
                <w:color w:val="auto"/>
              </w:rPr>
              <w:t>​</w:t>
            </w:r>
          </w:p>
        </w:tc>
        <w:tc>
          <w:tcPr>
            <w:tcW w:w="240" w:type="dxa"/>
            <w:vAlign w:val="bottom"/>
            <w:tcBorders>
              <w:right w:val="single" w:sz="8" w:color="56C271"/>
            </w:tcBorders>
            <w:shd w:val="clear" w:color="auto" w:fill="CCEDD4"/>
          </w:tcPr>
          <w:p>
            <w:pPr>
              <w:spacing w:after="0"/>
              <w:rPr>
                <w:sz w:val="18"/>
                <w:szCs w:val="18"/>
                <w:color w:val="auto"/>
              </w:rPr>
            </w:pPr>
          </w:p>
        </w:tc>
        <w:tc>
          <w:tcPr>
            <w:tcW w:w="6220" w:type="dxa"/>
            <w:vAlign w:val="bottom"/>
            <w:gridSpan w:val="5"/>
            <w:vMerge w:val="restart"/>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The Board benefits from Ms. Modjtabai’s extensive experience in operations</w:t>
            </w:r>
          </w:p>
        </w:tc>
        <w:tc>
          <w:tcPr>
            <w:tcW w:w="120" w:type="dxa"/>
            <w:vAlign w:val="bottom"/>
            <w:tcBorders>
              <w:right w:val="single" w:sz="8" w:color="56C271"/>
            </w:tcBorders>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20" w:type="dxa"/>
            <w:vAlign w:val="bottom"/>
            <w:tcBorders>
              <w:right w:val="single" w:sz="8" w:color="56C271"/>
            </w:tcBorders>
          </w:tcPr>
          <w:p>
            <w:pPr>
              <w:spacing w:after="0"/>
              <w:rPr>
                <w:sz w:val="17"/>
                <w:szCs w:val="17"/>
                <w:color w:val="auto"/>
              </w:rPr>
            </w:pPr>
          </w:p>
        </w:tc>
        <w:tc>
          <w:tcPr>
            <w:tcW w:w="220" w:type="dxa"/>
            <w:vAlign w:val="bottom"/>
            <w:shd w:val="clear" w:color="auto" w:fill="CCEDD4"/>
          </w:tcPr>
          <w:p>
            <w:pPr>
              <w:ind w:left="60"/>
              <w:spacing w:after="0"/>
              <w:rPr>
                <w:sz w:val="20"/>
                <w:szCs w:val="20"/>
                <w:color w:val="auto"/>
              </w:rPr>
            </w:pPr>
            <w:r>
              <w:rPr>
                <w:rFonts w:ascii="Arial" w:cs="Arial" w:eastAsia="Arial" w:hAnsi="Arial"/>
                <w:sz w:val="18"/>
                <w:szCs w:val="18"/>
                <w:color w:val="56C271"/>
              </w:rPr>
              <w:t>•</w:t>
            </w:r>
          </w:p>
        </w:tc>
        <w:tc>
          <w:tcPr>
            <w:tcW w:w="1920" w:type="dxa"/>
            <w:vAlign w:val="bottom"/>
            <w:shd w:val="clear" w:color="auto" w:fill="CCEDD4"/>
          </w:tcPr>
          <w:p>
            <w:pPr>
              <w:ind w:left="100"/>
              <w:spacing w:after="0"/>
              <w:rPr>
                <w:sz w:val="20"/>
                <w:szCs w:val="20"/>
                <w:color w:val="auto"/>
              </w:rPr>
            </w:pPr>
            <w:r>
              <w:rPr>
                <w:rFonts w:ascii="Arial" w:cs="Arial" w:eastAsia="Arial" w:hAnsi="Arial"/>
                <w:sz w:val="14"/>
                <w:szCs w:val="14"/>
                <w:color w:val="auto"/>
              </w:rPr>
              <w:t>Corporate Governance</w:t>
            </w:r>
          </w:p>
        </w:tc>
        <w:tc>
          <w:tcPr>
            <w:tcW w:w="240" w:type="dxa"/>
            <w:vAlign w:val="bottom"/>
            <w:tcBorders>
              <w:right w:val="single" w:sz="8" w:color="56C271"/>
            </w:tcBorders>
            <w:shd w:val="clear" w:color="auto" w:fill="CCEDD4"/>
          </w:tcPr>
          <w:p>
            <w:pPr>
              <w:spacing w:after="0"/>
              <w:rPr>
                <w:sz w:val="17"/>
                <w:szCs w:val="17"/>
                <w:color w:val="auto"/>
              </w:rPr>
            </w:pPr>
          </w:p>
        </w:tc>
        <w:tc>
          <w:tcPr>
            <w:tcW w:w="6220" w:type="dxa"/>
            <w:vAlign w:val="bottom"/>
            <w:gridSpan w:val="5"/>
            <w:vMerge w:val="continue"/>
          </w:tcPr>
          <w:p>
            <w:pPr>
              <w:spacing w:after="0"/>
              <w:rPr>
                <w:sz w:val="17"/>
                <w:szCs w:val="17"/>
                <w:color w:val="auto"/>
              </w:rPr>
            </w:pPr>
          </w:p>
        </w:tc>
        <w:tc>
          <w:tcPr>
            <w:tcW w:w="120" w:type="dxa"/>
            <w:vAlign w:val="bottom"/>
            <w:tcBorders>
              <w:right w:val="single" w:sz="8" w:color="56C271"/>
            </w:tcBorders>
            <w:vMerge w:val="continue"/>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20" w:type="dxa"/>
            <w:vAlign w:val="bottom"/>
            <w:tcBorders>
              <w:right w:val="single" w:sz="8" w:color="56C271"/>
            </w:tcBorders>
          </w:tcPr>
          <w:p>
            <w:pPr>
              <w:spacing w:after="0"/>
              <w:rPr>
                <w:sz w:val="21"/>
                <w:szCs w:val="21"/>
                <w:color w:val="auto"/>
              </w:rPr>
            </w:pPr>
          </w:p>
        </w:tc>
        <w:tc>
          <w:tcPr>
            <w:tcW w:w="220" w:type="dxa"/>
            <w:vAlign w:val="bottom"/>
            <w:vMerge w:val="restart"/>
            <w:shd w:val="clear" w:color="auto" w:fill="CCEDD4"/>
          </w:tcPr>
          <w:p>
            <w:pPr>
              <w:ind w:left="60"/>
              <w:spacing w:after="0"/>
              <w:rPr>
                <w:sz w:val="20"/>
                <w:szCs w:val="20"/>
                <w:color w:val="auto"/>
              </w:rPr>
            </w:pPr>
            <w:r>
              <w:rPr>
                <w:rFonts w:ascii="Arial" w:cs="Arial" w:eastAsia="Arial" w:hAnsi="Arial"/>
                <w:sz w:val="14"/>
                <w:szCs w:val="14"/>
                <w:color w:val="56C271"/>
              </w:rPr>
              <w:t>•</w:t>
            </w:r>
          </w:p>
        </w:tc>
        <w:tc>
          <w:tcPr>
            <w:tcW w:w="1920" w:type="dxa"/>
            <w:vAlign w:val="bottom"/>
            <w:shd w:val="clear" w:color="auto" w:fill="CCEDD4"/>
          </w:tcPr>
          <w:p>
            <w:pPr>
              <w:ind w:left="100"/>
              <w:spacing w:after="0"/>
              <w:rPr>
                <w:sz w:val="20"/>
                <w:szCs w:val="20"/>
                <w:color w:val="auto"/>
              </w:rPr>
            </w:pPr>
            <w:r>
              <w:rPr>
                <w:rFonts w:ascii="Arial" w:cs="Arial" w:eastAsia="Arial" w:hAnsi="Arial"/>
                <w:sz w:val="14"/>
                <w:szCs w:val="14"/>
                <w:color w:val="auto"/>
              </w:rPr>
              <w:t>(Chair)</w:t>
            </w:r>
          </w:p>
        </w:tc>
        <w:tc>
          <w:tcPr>
            <w:tcW w:w="240" w:type="dxa"/>
            <w:vAlign w:val="bottom"/>
            <w:tcBorders>
              <w:right w:val="single" w:sz="8" w:color="56C271"/>
            </w:tcBorders>
            <w:shd w:val="clear" w:color="auto" w:fill="CCEDD4"/>
          </w:tcPr>
          <w:p>
            <w:pPr>
              <w:spacing w:after="0"/>
              <w:rPr>
                <w:sz w:val="21"/>
                <w:szCs w:val="21"/>
                <w:color w:val="auto"/>
              </w:rPr>
            </w:pPr>
          </w:p>
        </w:tc>
        <w:tc>
          <w:tcPr>
            <w:tcW w:w="80" w:type="dxa"/>
            <w:vAlign w:val="bottom"/>
          </w:tcPr>
          <w:p>
            <w:pPr>
              <w:spacing w:after="0"/>
              <w:rPr>
                <w:sz w:val="21"/>
                <w:szCs w:val="21"/>
                <w:color w:val="auto"/>
              </w:rPr>
            </w:pPr>
          </w:p>
        </w:tc>
        <w:tc>
          <w:tcPr>
            <w:tcW w:w="6140" w:type="dxa"/>
            <w:vAlign w:val="bottom"/>
            <w:gridSpan w:val="4"/>
          </w:tcPr>
          <w:p>
            <w:pPr>
              <w:spacing w:after="0"/>
              <w:rPr>
                <w:sz w:val="20"/>
                <w:szCs w:val="20"/>
                <w:color w:val="auto"/>
              </w:rPr>
            </w:pPr>
            <w:r>
              <w:rPr>
                <w:rFonts w:ascii="Arial" w:cs="Arial" w:eastAsia="Arial" w:hAnsi="Arial"/>
                <w:sz w:val="18"/>
                <w:szCs w:val="18"/>
                <w:color w:val="auto"/>
              </w:rPr>
              <w:t>and strategy development. The Board also benefits from her experience in</w:t>
            </w:r>
          </w:p>
        </w:tc>
        <w:tc>
          <w:tcPr>
            <w:tcW w:w="120" w:type="dxa"/>
            <w:vAlign w:val="bottom"/>
            <w:tcBorders>
              <w:right w:val="single" w:sz="8" w:color="56C271"/>
            </w:tcBorders>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020" w:type="dxa"/>
            <w:vAlign w:val="bottom"/>
            <w:tcBorders>
              <w:right w:val="single" w:sz="8" w:color="56C271"/>
            </w:tcBorders>
          </w:tcPr>
          <w:p>
            <w:pPr>
              <w:spacing w:after="0"/>
              <w:rPr>
                <w:sz w:val="8"/>
                <w:szCs w:val="8"/>
                <w:color w:val="auto"/>
              </w:rPr>
            </w:pPr>
          </w:p>
        </w:tc>
        <w:tc>
          <w:tcPr>
            <w:tcW w:w="220" w:type="dxa"/>
            <w:vAlign w:val="bottom"/>
            <w:vMerge w:val="continue"/>
            <w:shd w:val="clear" w:color="auto" w:fill="CCEDD4"/>
          </w:tcPr>
          <w:p>
            <w:pPr>
              <w:spacing w:after="0"/>
              <w:rPr>
                <w:sz w:val="8"/>
                <w:szCs w:val="8"/>
                <w:color w:val="auto"/>
              </w:rPr>
            </w:pPr>
          </w:p>
        </w:tc>
        <w:tc>
          <w:tcPr>
            <w:tcW w:w="1920" w:type="dxa"/>
            <w:vAlign w:val="bottom"/>
            <w:vMerge w:val="restart"/>
            <w:shd w:val="clear" w:color="auto" w:fill="CCEDD4"/>
          </w:tcPr>
          <w:p>
            <w:pPr>
              <w:ind w:left="100"/>
              <w:spacing w:after="0"/>
              <w:rPr>
                <w:sz w:val="20"/>
                <w:szCs w:val="20"/>
                <w:color w:val="auto"/>
              </w:rPr>
            </w:pPr>
            <w:r>
              <w:rPr>
                <w:rFonts w:ascii="Arial" w:cs="Arial" w:eastAsia="Arial" w:hAnsi="Arial"/>
                <w:sz w:val="14"/>
                <w:szCs w:val="14"/>
                <w:color w:val="auto"/>
              </w:rPr>
              <w:t>Executive</w:t>
            </w:r>
          </w:p>
        </w:tc>
        <w:tc>
          <w:tcPr>
            <w:tcW w:w="240" w:type="dxa"/>
            <w:vAlign w:val="bottom"/>
            <w:tcBorders>
              <w:right w:val="single" w:sz="8" w:color="56C271"/>
            </w:tcBorders>
            <w:shd w:val="clear" w:color="auto" w:fill="CCEDD4"/>
          </w:tcPr>
          <w:p>
            <w:pPr>
              <w:spacing w:after="0"/>
              <w:rPr>
                <w:sz w:val="8"/>
                <w:szCs w:val="8"/>
                <w:color w:val="auto"/>
              </w:rPr>
            </w:pPr>
          </w:p>
        </w:tc>
        <w:tc>
          <w:tcPr>
            <w:tcW w:w="80" w:type="dxa"/>
            <w:vAlign w:val="bottom"/>
          </w:tcPr>
          <w:p>
            <w:pPr>
              <w:spacing w:after="0"/>
              <w:rPr>
                <w:sz w:val="8"/>
                <w:szCs w:val="8"/>
                <w:color w:val="auto"/>
              </w:rPr>
            </w:pPr>
          </w:p>
        </w:tc>
        <w:tc>
          <w:tcPr>
            <w:tcW w:w="6140" w:type="dxa"/>
            <w:vAlign w:val="bottom"/>
            <w:gridSpan w:val="4"/>
            <w:vMerge w:val="restart"/>
          </w:tcPr>
          <w:p>
            <w:pPr>
              <w:spacing w:after="0"/>
              <w:rPr>
                <w:sz w:val="20"/>
                <w:szCs w:val="20"/>
                <w:color w:val="auto"/>
              </w:rPr>
            </w:pPr>
            <w:r>
              <w:rPr>
                <w:rFonts w:ascii="Arial" w:cs="Arial" w:eastAsia="Arial" w:hAnsi="Arial"/>
                <w:sz w:val="18"/>
                <w:szCs w:val="18"/>
                <w:color w:val="auto"/>
              </w:rPr>
              <w:t>the areas of financial services and change management.</w:t>
            </w:r>
          </w:p>
        </w:tc>
        <w:tc>
          <w:tcPr>
            <w:tcW w:w="120" w:type="dxa"/>
            <w:vAlign w:val="bottom"/>
            <w:tcBorders>
              <w:right w:val="single" w:sz="8" w:color="56C271"/>
            </w:tcBorders>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20" w:type="dxa"/>
            <w:vAlign w:val="bottom"/>
            <w:tcBorders>
              <w:right w:val="single" w:sz="8" w:color="56C271"/>
            </w:tcBorders>
          </w:tcPr>
          <w:p>
            <w:pPr>
              <w:spacing w:after="0"/>
              <w:rPr>
                <w:sz w:val="14"/>
                <w:szCs w:val="14"/>
                <w:color w:val="auto"/>
              </w:rPr>
            </w:pPr>
          </w:p>
        </w:tc>
        <w:tc>
          <w:tcPr>
            <w:tcW w:w="220" w:type="dxa"/>
            <w:vAlign w:val="bottom"/>
            <w:shd w:val="clear" w:color="auto" w:fill="CCEDD4"/>
          </w:tcPr>
          <w:p>
            <w:pPr>
              <w:spacing w:after="0"/>
              <w:rPr>
                <w:sz w:val="14"/>
                <w:szCs w:val="14"/>
                <w:color w:val="auto"/>
              </w:rPr>
            </w:pPr>
          </w:p>
        </w:tc>
        <w:tc>
          <w:tcPr>
            <w:tcW w:w="1920" w:type="dxa"/>
            <w:vAlign w:val="bottom"/>
            <w:vMerge w:val="continue"/>
            <w:shd w:val="clear" w:color="auto" w:fill="CCEDD4"/>
          </w:tcPr>
          <w:p>
            <w:pPr>
              <w:spacing w:after="0"/>
              <w:rPr>
                <w:sz w:val="14"/>
                <w:szCs w:val="14"/>
                <w:color w:val="auto"/>
              </w:rPr>
            </w:pPr>
          </w:p>
        </w:tc>
        <w:tc>
          <w:tcPr>
            <w:tcW w:w="240" w:type="dxa"/>
            <w:vAlign w:val="bottom"/>
            <w:tcBorders>
              <w:right w:val="single" w:sz="8" w:color="56C271"/>
            </w:tcBorders>
            <w:shd w:val="clear" w:color="auto" w:fill="CCEDD4"/>
          </w:tcPr>
          <w:p>
            <w:pPr>
              <w:spacing w:after="0"/>
              <w:rPr>
                <w:sz w:val="14"/>
                <w:szCs w:val="14"/>
                <w:color w:val="auto"/>
              </w:rPr>
            </w:pPr>
          </w:p>
        </w:tc>
        <w:tc>
          <w:tcPr>
            <w:tcW w:w="80" w:type="dxa"/>
            <w:vAlign w:val="bottom"/>
          </w:tcPr>
          <w:p>
            <w:pPr>
              <w:spacing w:after="0"/>
              <w:rPr>
                <w:sz w:val="14"/>
                <w:szCs w:val="14"/>
                <w:color w:val="auto"/>
              </w:rPr>
            </w:pPr>
          </w:p>
        </w:tc>
        <w:tc>
          <w:tcPr>
            <w:tcW w:w="6140" w:type="dxa"/>
            <w:vAlign w:val="bottom"/>
            <w:gridSpan w:val="4"/>
            <w:vMerge w:val="continue"/>
          </w:tcPr>
          <w:p>
            <w:pPr>
              <w:spacing w:after="0"/>
              <w:rPr>
                <w:sz w:val="14"/>
                <w:szCs w:val="14"/>
                <w:color w:val="auto"/>
              </w:rPr>
            </w:pPr>
          </w:p>
        </w:tc>
        <w:tc>
          <w:tcPr>
            <w:tcW w:w="120" w:type="dxa"/>
            <w:vAlign w:val="bottom"/>
            <w:tcBorders>
              <w:right w:val="single" w:sz="8" w:color="56C271"/>
            </w:tcBorders>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020" w:type="dxa"/>
            <w:vAlign w:val="bottom"/>
            <w:tcBorders>
              <w:right w:val="single" w:sz="8" w:color="56C271"/>
            </w:tcBorders>
          </w:tcPr>
          <w:p>
            <w:pPr>
              <w:spacing w:after="0"/>
              <w:rPr>
                <w:sz w:val="12"/>
                <w:szCs w:val="12"/>
                <w:color w:val="auto"/>
              </w:rPr>
            </w:pPr>
          </w:p>
        </w:tc>
        <w:tc>
          <w:tcPr>
            <w:tcW w:w="220" w:type="dxa"/>
            <w:vAlign w:val="bottom"/>
            <w:tcBorders>
              <w:bottom w:val="single" w:sz="8" w:color="56C271"/>
            </w:tcBorders>
            <w:shd w:val="clear" w:color="auto" w:fill="CCEDD4"/>
          </w:tcPr>
          <w:p>
            <w:pPr>
              <w:spacing w:after="0"/>
              <w:rPr>
                <w:sz w:val="12"/>
                <w:szCs w:val="12"/>
                <w:color w:val="auto"/>
              </w:rPr>
            </w:pPr>
          </w:p>
        </w:tc>
        <w:tc>
          <w:tcPr>
            <w:tcW w:w="1920" w:type="dxa"/>
            <w:vAlign w:val="bottom"/>
            <w:tcBorders>
              <w:bottom w:val="single" w:sz="8" w:color="56C271"/>
            </w:tcBorders>
            <w:shd w:val="clear" w:color="auto" w:fill="CCEDD4"/>
          </w:tcPr>
          <w:p>
            <w:pPr>
              <w:spacing w:after="0"/>
              <w:rPr>
                <w:sz w:val="12"/>
                <w:szCs w:val="12"/>
                <w:color w:val="auto"/>
              </w:rPr>
            </w:pPr>
          </w:p>
        </w:tc>
        <w:tc>
          <w:tcPr>
            <w:tcW w:w="240" w:type="dxa"/>
            <w:vAlign w:val="bottom"/>
            <w:tcBorders>
              <w:bottom w:val="single" w:sz="8" w:color="56C271"/>
              <w:right w:val="single" w:sz="8" w:color="56C271"/>
            </w:tcBorders>
            <w:shd w:val="clear" w:color="auto" w:fill="CCEDD4"/>
          </w:tcPr>
          <w:p>
            <w:pPr>
              <w:spacing w:after="0"/>
              <w:rPr>
                <w:sz w:val="12"/>
                <w:szCs w:val="12"/>
                <w:color w:val="auto"/>
              </w:rPr>
            </w:pPr>
          </w:p>
        </w:tc>
        <w:tc>
          <w:tcPr>
            <w:tcW w:w="80" w:type="dxa"/>
            <w:vAlign w:val="bottom"/>
            <w:tcBorders>
              <w:bottom w:val="single" w:sz="8" w:color="56C271"/>
            </w:tcBorders>
          </w:tcPr>
          <w:p>
            <w:pPr>
              <w:spacing w:after="0"/>
              <w:rPr>
                <w:sz w:val="12"/>
                <w:szCs w:val="12"/>
                <w:color w:val="auto"/>
              </w:rPr>
            </w:pPr>
          </w:p>
        </w:tc>
        <w:tc>
          <w:tcPr>
            <w:tcW w:w="200" w:type="dxa"/>
            <w:vAlign w:val="bottom"/>
            <w:tcBorders>
              <w:bottom w:val="single" w:sz="8" w:color="56C271"/>
            </w:tcBorders>
          </w:tcPr>
          <w:p>
            <w:pPr>
              <w:spacing w:after="0"/>
              <w:rPr>
                <w:sz w:val="12"/>
                <w:szCs w:val="12"/>
                <w:color w:val="auto"/>
              </w:rPr>
            </w:pPr>
          </w:p>
        </w:tc>
        <w:tc>
          <w:tcPr>
            <w:tcW w:w="2540" w:type="dxa"/>
            <w:vAlign w:val="bottom"/>
            <w:tcBorders>
              <w:bottom w:val="single" w:sz="8" w:color="56C271"/>
            </w:tcBorders>
          </w:tcPr>
          <w:p>
            <w:pPr>
              <w:spacing w:after="0"/>
              <w:rPr>
                <w:sz w:val="12"/>
                <w:szCs w:val="12"/>
                <w:color w:val="auto"/>
              </w:rPr>
            </w:pPr>
          </w:p>
        </w:tc>
        <w:tc>
          <w:tcPr>
            <w:tcW w:w="680" w:type="dxa"/>
            <w:vAlign w:val="bottom"/>
            <w:tcBorders>
              <w:bottom w:val="single" w:sz="8" w:color="56C271"/>
            </w:tcBorders>
          </w:tcPr>
          <w:p>
            <w:pPr>
              <w:spacing w:after="0"/>
              <w:rPr>
                <w:sz w:val="12"/>
                <w:szCs w:val="12"/>
                <w:color w:val="auto"/>
              </w:rPr>
            </w:pPr>
          </w:p>
        </w:tc>
        <w:tc>
          <w:tcPr>
            <w:tcW w:w="2840" w:type="dxa"/>
            <w:vAlign w:val="bottom"/>
            <w:tcBorders>
              <w:bottom w:val="single" w:sz="8" w:color="56C271"/>
              <w:right w:val="single" w:sz="8" w:color="56C271"/>
            </w:tcBorders>
            <w:gridSpan w:val="2"/>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7"/>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868680</wp:posOffset>
            </wp:positionH>
            <wp:positionV relativeFrom="paragraph">
              <wp:posOffset>-4217035</wp:posOffset>
            </wp:positionV>
            <wp:extent cx="1028700" cy="1440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0" cy="1440180"/>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-513715</wp:posOffset>
            </wp:positionV>
            <wp:extent cx="1243330"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Arial" w:cs="Arial" w:eastAsia="Arial" w:hAnsi="Arial"/>
                <w:sz w:val="14"/>
                <w:szCs w:val="14"/>
                <w:color w:val="003366"/>
              </w:rPr>
              <w:t>TABLE OF CONTENTS</w:t>
            </w:r>
          </w:p>
        </w:tc>
        <w:tc>
          <w:tcPr>
            <w:tcW w:w="4740" w:type="dxa"/>
            <w:vAlign w:val="bottom"/>
          </w:tcPr>
          <w:p>
            <w:pPr>
              <w:spacing w:after="0"/>
              <w:rPr>
                <w:sz w:val="14"/>
                <w:szCs w:val="14"/>
                <w:color w:val="auto"/>
              </w:rPr>
            </w:pPr>
          </w:p>
        </w:tc>
      </w:tr>
      <w:tr>
        <w:trPr>
          <w:trHeight w:val="485"/>
        </w:trPr>
        <w:tc>
          <w:tcPr>
            <w:tcW w:w="504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740" w:type="dxa"/>
            <w:vAlign w:val="bottom"/>
          </w:tcPr>
          <w:p>
            <w:pPr>
              <w:ind w:left="2660"/>
              <w:spacing w:after="0"/>
              <w:rPr>
                <w:sz w:val="20"/>
                <w:szCs w:val="20"/>
                <w:color w:val="auto"/>
              </w:rPr>
            </w:pPr>
            <w:r>
              <w:rPr>
                <w:rFonts w:ascii="Arial" w:cs="Arial" w:eastAsia="Arial" w:hAnsi="Arial"/>
                <w:sz w:val="14"/>
                <w:szCs w:val="14"/>
                <w:color w:val="auto"/>
              </w:rPr>
              <w:t>Proposal 1: Election of Directors</w:t>
            </w:r>
            <w:r>
              <w:rPr>
                <w:rFonts w:ascii="Arial" w:cs="Arial" w:eastAsia="Arial" w:hAnsi="Arial"/>
                <w:sz w:val="28"/>
                <w:szCs w:val="28"/>
                <w:color w:val="auto"/>
                <w:vertAlign w:val="superscript"/>
              </w:rPr>
              <w:t>​</w:t>
            </w:r>
          </w:p>
        </w:tc>
      </w:tr>
      <w:tr>
        <w:trPr>
          <w:trHeight w:val="190"/>
        </w:trPr>
        <w:tc>
          <w:tcPr>
            <w:tcW w:w="504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7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299085</wp:posOffset>
            </wp:positionV>
            <wp:extent cx="5554980" cy="46805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54980" cy="468058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color w:val="auto"/>
        </w:rPr>
        <w:t>2019</w:t>
      </w:r>
    </w:p>
    <w:p>
      <w:pPr>
        <w:spacing w:after="0" w:line="13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 xml:space="preserve">Age: </w:t>
      </w:r>
      <w:r>
        <w:rPr>
          <w:rFonts w:ascii="Arial" w:cs="Arial" w:eastAsia="Arial" w:hAnsi="Arial"/>
          <w:sz w:val="14"/>
          <w:szCs w:val="14"/>
          <w:color w:val="auto"/>
        </w:rPr>
        <w:t>63</w:t>
      </w:r>
    </w:p>
    <w:p>
      <w:pPr>
        <w:spacing w:after="0" w:line="121"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Independent</w:t>
      </w:r>
      <w:r>
        <w:rPr>
          <w:rFonts w:ascii="Arial" w:cs="Arial" w:eastAsia="Arial" w:hAnsi="Arial"/>
          <w:sz w:val="17"/>
          <w:szCs w:val="17"/>
          <w:color w:val="auto"/>
        </w:rPr>
        <w:t>​</w:t>
      </w:r>
    </w:p>
    <w:p>
      <w:pPr>
        <w:spacing w:after="0" w:line="1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Current Committee</w:t>
      </w:r>
    </w:p>
    <w:p>
      <w:pPr>
        <w:spacing w:after="0" w:line="1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Memberships:</w:t>
      </w:r>
      <w:r>
        <w:rPr>
          <w:rFonts w:ascii="Arial" w:cs="Arial" w:eastAsia="Arial" w:hAnsi="Arial"/>
          <w:sz w:val="17"/>
          <w:szCs w:val="17"/>
          <w:color w:val="auto"/>
        </w:rPr>
        <w:t>​</w:t>
      </w:r>
    </w:p>
    <w:p>
      <w:pPr>
        <w:spacing w:after="0" w:line="148" w:lineRule="exact"/>
        <w:rPr>
          <w:sz w:val="20"/>
          <w:szCs w:val="20"/>
          <w:color w:val="auto"/>
        </w:rPr>
      </w:pPr>
    </w:p>
    <w:p>
      <w:pPr>
        <w:ind w:left="1340" w:hanging="269"/>
        <w:spacing w:after="0" w:line="187" w:lineRule="auto"/>
        <w:tabs>
          <w:tab w:leader="none" w:pos="1340" w:val="left"/>
        </w:tabs>
        <w:numPr>
          <w:ilvl w:val="0"/>
          <w:numId w:val="14"/>
        </w:numPr>
        <w:rPr>
          <w:rFonts w:ascii="Arial" w:cs="Arial" w:eastAsia="Arial" w:hAnsi="Arial"/>
          <w:sz w:val="28"/>
          <w:szCs w:val="28"/>
          <w:color w:val="56C271"/>
          <w:vertAlign w:val="subscript"/>
        </w:rPr>
      </w:pPr>
      <w:r>
        <w:rPr>
          <w:rFonts w:ascii="Arial" w:cs="Arial" w:eastAsia="Arial" w:hAnsi="Arial"/>
          <w:sz w:val="13"/>
          <w:szCs w:val="13"/>
          <w:color w:val="auto"/>
        </w:rPr>
        <w:t>Compensation and Leadership Development</w:t>
      </w:r>
      <w:r>
        <w:rPr>
          <w:rFonts w:ascii="Arial" w:cs="Arial" w:eastAsia="Arial" w:hAnsi="Arial"/>
          <w:sz w:val="15"/>
          <w:szCs w:val="15"/>
          <w:color w:val="auto"/>
        </w:rPr>
        <w:t>​</w:t>
      </w:r>
    </w:p>
    <w:p>
      <w:pPr>
        <w:spacing w:after="0" w:line="65" w:lineRule="exact"/>
        <w:rPr>
          <w:rFonts w:ascii="Arial" w:cs="Arial" w:eastAsia="Arial" w:hAnsi="Arial"/>
          <w:sz w:val="28"/>
          <w:szCs w:val="28"/>
          <w:color w:val="56C271"/>
          <w:vertAlign w:val="subscript"/>
        </w:rPr>
      </w:pPr>
    </w:p>
    <w:p>
      <w:pPr>
        <w:ind w:left="1340" w:hanging="269"/>
        <w:spacing w:after="0"/>
        <w:tabs>
          <w:tab w:leader="none" w:pos="1340" w:val="left"/>
        </w:tabs>
        <w:numPr>
          <w:ilvl w:val="0"/>
          <w:numId w:val="14"/>
        </w:numPr>
        <w:rPr>
          <w:rFonts w:ascii="Arial" w:cs="Arial" w:eastAsia="Arial" w:hAnsi="Arial"/>
          <w:sz w:val="18"/>
          <w:szCs w:val="18"/>
          <w:color w:val="56C271"/>
        </w:rPr>
      </w:pPr>
      <w:r>
        <w:rPr>
          <w:rFonts w:ascii="Arial" w:cs="Arial" w:eastAsia="Arial" w:hAnsi="Arial"/>
          <w:sz w:val="14"/>
          <w:szCs w:val="14"/>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4"/>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80" w:type="dxa"/>
            <w:vAlign w:val="bottom"/>
            <w:shd w:val="clear" w:color="auto" w:fill="56C271"/>
          </w:tcPr>
          <w:p>
            <w:pPr>
              <w:ind w:left="40"/>
              <w:spacing w:after="0"/>
              <w:rPr>
                <w:sz w:val="20"/>
                <w:szCs w:val="20"/>
                <w:color w:val="auto"/>
              </w:rPr>
            </w:pPr>
            <w:r>
              <w:rPr>
                <w:rFonts w:ascii="Arial" w:cs="Arial" w:eastAsia="Arial" w:hAnsi="Arial"/>
                <w:sz w:val="14"/>
                <w:szCs w:val="14"/>
                <w:color w:val="auto"/>
              </w:rPr>
              <w:t>​</w:t>
            </w:r>
          </w:p>
        </w:tc>
        <w:tc>
          <w:tcPr>
            <w:tcW w:w="4340" w:type="dxa"/>
            <w:vAlign w:val="bottom"/>
            <w:shd w:val="clear" w:color="auto" w:fill="56C271"/>
          </w:tcPr>
          <w:p>
            <w:pPr>
              <w:spacing w:after="0"/>
              <w:rPr>
                <w:sz w:val="20"/>
                <w:szCs w:val="20"/>
                <w:color w:val="auto"/>
              </w:rPr>
            </w:pPr>
            <w:r>
              <w:rPr>
                <w:rFonts w:ascii="Arial" w:cs="Arial" w:eastAsia="Arial" w:hAnsi="Arial"/>
                <w:sz w:val="22"/>
                <w:szCs w:val="22"/>
                <w:b w:val="1"/>
                <w:bCs w:val="1"/>
                <w:color w:val="FEFEFE"/>
              </w:rPr>
              <w:t>ADALIO T. SANCHEZ</w:t>
            </w:r>
          </w:p>
        </w:tc>
        <w:tc>
          <w:tcPr>
            <w:tcW w:w="1900" w:type="dxa"/>
            <w:vAlign w:val="bottom"/>
            <w:shd w:val="clear" w:color="auto" w:fill="56C271"/>
          </w:tcPr>
          <w:p>
            <w:pPr>
              <w:ind w:left="18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80" w:type="dxa"/>
            <w:vAlign w:val="bottom"/>
            <w:shd w:val="clear" w:color="auto" w:fill="56C271"/>
          </w:tcPr>
          <w:p>
            <w:pPr>
              <w:spacing w:after="0"/>
              <w:rPr>
                <w:sz w:val="7"/>
                <w:szCs w:val="7"/>
                <w:color w:val="auto"/>
              </w:rPr>
            </w:pPr>
          </w:p>
        </w:tc>
        <w:tc>
          <w:tcPr>
            <w:tcW w:w="4340" w:type="dxa"/>
            <w:vAlign w:val="bottom"/>
            <w:shd w:val="clear" w:color="auto" w:fill="56C271"/>
          </w:tcPr>
          <w:p>
            <w:pPr>
              <w:spacing w:after="0"/>
              <w:rPr>
                <w:sz w:val="7"/>
                <w:szCs w:val="7"/>
                <w:color w:val="auto"/>
              </w:rPr>
            </w:pPr>
          </w:p>
        </w:tc>
        <w:tc>
          <w:tcPr>
            <w:tcW w:w="1900" w:type="dxa"/>
            <w:vAlign w:val="bottom"/>
            <w:shd w:val="clear" w:color="auto" w:fill="56C271"/>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4420" w:type="dxa"/>
            <w:vAlign w:val="bottom"/>
            <w:gridSpan w:val="2"/>
          </w:tcPr>
          <w:p>
            <w:pPr>
              <w:spacing w:after="0" w:line="390" w:lineRule="exact"/>
              <w:rPr>
                <w:sz w:val="20"/>
                <w:szCs w:val="20"/>
                <w:color w:val="auto"/>
              </w:rPr>
            </w:pPr>
            <w:r>
              <w:rPr>
                <w:rFonts w:ascii="Arial" w:cs="Arial" w:eastAsia="Arial" w:hAnsi="Arial"/>
                <w:sz w:val="35"/>
                <w:szCs w:val="35"/>
                <w:color w:val="000000"/>
                <w:vertAlign w:val="superscript"/>
              </w:rPr>
              <w:t>​</w:t>
            </w:r>
            <w:r>
              <w:rPr>
                <w:rFonts w:ascii="Arial" w:cs="Arial" w:eastAsia="Arial" w:hAnsi="Arial"/>
                <w:sz w:val="18"/>
                <w:szCs w:val="18"/>
                <w:b w:val="1"/>
                <w:bCs w:val="1"/>
                <w:color w:val="56C271"/>
              </w:rPr>
              <w:t xml:space="preserve"> Recent Business Experience:</w:t>
            </w:r>
          </w:p>
        </w:tc>
        <w:tc>
          <w:tcPr>
            <w:tcW w:w="1900" w:type="dxa"/>
            <w:vAlign w:val="bottom"/>
          </w:tcPr>
          <w:p>
            <w:pPr>
              <w:ind w:left="182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left="160" w:right="259"/>
        <w:spacing w:after="0" w:line="251" w:lineRule="auto"/>
        <w:rPr>
          <w:sz w:val="20"/>
          <w:szCs w:val="20"/>
          <w:color w:val="auto"/>
        </w:rPr>
      </w:pPr>
      <w:r>
        <w:rPr>
          <w:rFonts w:ascii="Arial" w:cs="Arial" w:eastAsia="Arial" w:hAnsi="Arial"/>
          <w:sz w:val="18"/>
          <w:szCs w:val="18"/>
          <w:color w:val="auto"/>
        </w:rPr>
        <w:t>Mr. Sanchez is President of S Group Advisory LLC, a management consulting firm providing advisory services on business strategy, technology, and operational excellence. He also serves on the board of directors of ACI Worldwide Inc. (NASDAQ: ACIW), a software company serving the electronics payments market, since 2015; on the board of directors of Snap One Holdings Corp (Nasdaq: SNPO), a smart home technology solutions and distribution company, since 2021; and on the supervisory board of ASM International NV (OTCMKTS: ASMIY), a Netherlands-based semiconductor wafer fabrication equipment company, since September 2021. Mr. Sanchez also serves on the Board of Trustees of the MITRE Corporation, a not-for-profit firm that manages federally funded research and development centers supporting several U.S. government agencies, since 2018. Mr. Sanchez previously served on the board of Quantum Corporation (Nasdaq: QMCO), a computer storage solutions company, from May 2017 to April 2019, and served as interim CEO from November 2017 to January 2018. From 2014 to 2015, Mr. Sanchez served as Senior Vice President of the Lenovo Group Limited (HK: 0992), an international technology company. Prior to that, he spent 32 years at IBM Corporation (NYSE: IBM), a global technology and innovation company, from 1982 to 2014, where he served in various capacities including sixteen years in senior executive and global general management roles.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377"/>
        </w:trPr>
        <w:tc>
          <w:tcPr>
            <w:tcW w:w="3580" w:type="dxa"/>
            <w:vAlign w:val="bottom"/>
            <w:tcBorders>
              <w:top w:val="single" w:sz="8" w:color="56C271"/>
            </w:tcBorders>
            <w:gridSpan w:val="3"/>
          </w:tcPr>
          <w:p>
            <w:pPr>
              <w:ind w:left="40"/>
              <w:spacing w:after="0" w:line="376" w:lineRule="exact"/>
              <w:rPr>
                <w:sz w:val="20"/>
                <w:szCs w:val="20"/>
                <w:color w:val="auto"/>
              </w:rPr>
            </w:pPr>
            <w:r>
              <w:rPr>
                <w:rFonts w:ascii="Arial" w:cs="Arial" w:eastAsia="Arial" w:hAnsi="Arial"/>
                <w:sz w:val="35"/>
                <w:szCs w:val="35"/>
                <w:b w:val="1"/>
                <w:bCs w:val="1"/>
                <w:color w:val="56C271"/>
                <w:vertAlign w:val="superscript"/>
              </w:rPr>
              <w:t>​</w:t>
            </w:r>
            <w:r>
              <w:rPr>
                <w:rFonts w:ascii="Arial" w:cs="Arial" w:eastAsia="Arial" w:hAnsi="Arial"/>
                <w:sz w:val="18"/>
                <w:szCs w:val="18"/>
                <w:b w:val="1"/>
                <w:bCs w:val="1"/>
                <w:color w:val="56C271"/>
              </w:rPr>
              <w:t xml:space="preserve"> Primary Qualifications and Experience:</w:t>
            </w:r>
          </w:p>
        </w:tc>
        <w:tc>
          <w:tcPr>
            <w:tcW w:w="2560" w:type="dxa"/>
            <w:vAlign w:val="bottom"/>
            <w:tcBorders>
              <w:top w:val="single" w:sz="8" w:color="56C271"/>
            </w:tcBorders>
          </w:tcPr>
          <w:p>
            <w:pPr>
              <w:spacing w:after="0"/>
              <w:rPr>
                <w:sz w:val="24"/>
                <w:szCs w:val="24"/>
                <w:color w:val="auto"/>
              </w:rPr>
            </w:pPr>
          </w:p>
        </w:tc>
        <w:tc>
          <w:tcPr>
            <w:tcW w:w="240" w:type="dxa"/>
            <w:vAlign w:val="bottom"/>
            <w:tcBorders>
              <w:top w:val="single" w:sz="8" w:color="56C271"/>
            </w:tcBorders>
          </w:tcPr>
          <w:p>
            <w:pPr>
              <w:ind w:left="140"/>
              <w:spacing w:after="0"/>
              <w:rPr>
                <w:sz w:val="20"/>
                <w:szCs w:val="20"/>
                <w:color w:val="auto"/>
              </w:rPr>
            </w:pPr>
            <w:r>
              <w:rPr>
                <w:rFonts w:ascii="Arial" w:cs="Arial" w:eastAsia="Arial" w:hAnsi="Arial"/>
                <w:sz w:val="18"/>
                <w:szCs w:val="18"/>
                <w:b w:val="1"/>
                <w:bCs w:val="1"/>
                <w:color w:val="56C271"/>
              </w:rPr>
              <w:t>​</w:t>
            </w:r>
          </w:p>
        </w:tc>
      </w:tr>
      <w:tr>
        <w:trPr>
          <w:trHeight w:val="217"/>
        </w:trPr>
        <w:tc>
          <w:tcPr>
            <w:tcW w:w="320" w:type="dxa"/>
            <w:vAlign w:val="bottom"/>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1880" w:type="dxa"/>
            <w:vAlign w:val="bottom"/>
          </w:tcPr>
          <w:p>
            <w:pPr>
              <w:ind w:left="140"/>
              <w:spacing w:after="0"/>
              <w:rPr>
                <w:sz w:val="20"/>
                <w:szCs w:val="20"/>
                <w:color w:val="auto"/>
              </w:rPr>
            </w:pPr>
            <w:r>
              <w:rPr>
                <w:rFonts w:ascii="Arial" w:cs="Arial" w:eastAsia="Arial" w:hAnsi="Arial"/>
                <w:sz w:val="18"/>
                <w:szCs w:val="18"/>
                <w:color w:val="auto"/>
              </w:rPr>
              <w:t>Industry</w:t>
            </w:r>
          </w:p>
        </w:tc>
        <w:tc>
          <w:tcPr>
            <w:tcW w:w="1380" w:type="dxa"/>
            <w:vAlign w:val="bottom"/>
          </w:tcPr>
          <w:p>
            <w:pPr>
              <w:ind w:left="8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560" w:type="dxa"/>
            <w:vAlign w:val="bottom"/>
          </w:tcPr>
          <w:p>
            <w:pPr>
              <w:ind w:left="40"/>
              <w:spacing w:after="0"/>
              <w:rPr>
                <w:sz w:val="20"/>
                <w:szCs w:val="20"/>
                <w:color w:val="auto"/>
              </w:rPr>
            </w:pPr>
            <w:r>
              <w:rPr>
                <w:rFonts w:ascii="Arial" w:cs="Arial" w:eastAsia="Arial" w:hAnsi="Arial"/>
                <w:sz w:val="18"/>
                <w:szCs w:val="18"/>
                <w:color w:val="auto"/>
              </w:rPr>
              <w:t>International Business</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83"/>
        </w:trPr>
        <w:tc>
          <w:tcPr>
            <w:tcW w:w="320" w:type="dxa"/>
            <w:vAlign w:val="bottom"/>
          </w:tcPr>
          <w:p>
            <w:pPr>
              <w:ind w:left="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p>
        </w:tc>
        <w:tc>
          <w:tcPr>
            <w:tcW w:w="188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380" w:type="dxa"/>
            <w:vAlign w:val="bottom"/>
          </w:tcPr>
          <w:p>
            <w:pPr>
              <w:ind w:left="8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56C271"/>
              </w:rPr>
              <w:t>•</w:t>
            </w:r>
          </w:p>
        </w:tc>
        <w:tc>
          <w:tcPr>
            <w:tcW w:w="2560" w:type="dxa"/>
            <w:vAlign w:val="bottom"/>
          </w:tcPr>
          <w:p>
            <w:pPr>
              <w:ind w:left="40"/>
              <w:spacing w:after="0"/>
              <w:rPr>
                <w:sz w:val="20"/>
                <w:szCs w:val="20"/>
                <w:color w:val="auto"/>
              </w:rPr>
            </w:pPr>
            <w:r>
              <w:rPr>
                <w:rFonts w:ascii="Arial" w:cs="Arial" w:eastAsia="Arial" w:hAnsi="Arial"/>
                <w:sz w:val="18"/>
                <w:szCs w:val="18"/>
                <w:color w:val="auto"/>
              </w:rPr>
              <w:t>Technology/ Digital Media</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364"/>
        </w:trPr>
        <w:tc>
          <w:tcPr>
            <w:tcW w:w="6140" w:type="dxa"/>
            <w:vAlign w:val="bottom"/>
            <w:gridSpan w:val="4"/>
          </w:tcPr>
          <w:p>
            <w:pPr>
              <w:ind w:left="40"/>
              <w:spacing w:after="0" w:line="363"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The Board benefits from Mr. Sanchez’s significant experience in corporate</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4"/>
          </w:tcPr>
          <w:p>
            <w:pPr>
              <w:ind w:left="120"/>
              <w:spacing w:after="0"/>
              <w:rPr>
                <w:sz w:val="20"/>
                <w:szCs w:val="20"/>
                <w:color w:val="auto"/>
              </w:rPr>
            </w:pPr>
            <w:r>
              <w:rPr>
                <w:rFonts w:ascii="Arial" w:cs="Arial" w:eastAsia="Arial" w:hAnsi="Arial"/>
                <w:sz w:val="18"/>
                <w:szCs w:val="18"/>
                <w:color w:val="auto"/>
              </w:rPr>
              <w:t>leadership and management, global business, technology and innovation,</w:t>
            </w:r>
          </w:p>
        </w:tc>
        <w:tc>
          <w:tcPr>
            <w:tcW w:w="240" w:type="dxa"/>
            <w:vAlign w:val="bottom"/>
          </w:tcPr>
          <w:p>
            <w:pPr>
              <w:spacing w:after="0"/>
              <w:rPr>
                <w:sz w:val="18"/>
                <w:szCs w:val="18"/>
                <w:color w:val="auto"/>
              </w:rPr>
            </w:pPr>
          </w:p>
        </w:tc>
      </w:tr>
      <w:tr>
        <w:trPr>
          <w:trHeight w:val="217"/>
        </w:trPr>
        <w:tc>
          <w:tcPr>
            <w:tcW w:w="3580" w:type="dxa"/>
            <w:vAlign w:val="bottom"/>
            <w:gridSpan w:val="3"/>
          </w:tcPr>
          <w:p>
            <w:pPr>
              <w:ind w:left="120"/>
              <w:spacing w:after="0"/>
              <w:rPr>
                <w:sz w:val="20"/>
                <w:szCs w:val="20"/>
                <w:color w:val="auto"/>
              </w:rPr>
            </w:pPr>
            <w:r>
              <w:rPr>
                <w:rFonts w:ascii="Arial" w:cs="Arial" w:eastAsia="Arial" w:hAnsi="Arial"/>
                <w:sz w:val="18"/>
                <w:szCs w:val="18"/>
                <w:color w:val="auto"/>
                <w:w w:val="99"/>
              </w:rPr>
              <w:t>and his extensive semiconductor expertise.</w:t>
            </w:r>
          </w:p>
        </w:tc>
        <w:tc>
          <w:tcPr>
            <w:tcW w:w="2560" w:type="dxa"/>
            <w:vAlign w:val="bottom"/>
          </w:tcPr>
          <w:p>
            <w:pPr>
              <w:spacing w:after="0"/>
              <w:rPr>
                <w:sz w:val="18"/>
                <w:szCs w:val="18"/>
                <w:color w:val="auto"/>
              </w:rPr>
            </w:pPr>
          </w:p>
        </w:tc>
        <w:tc>
          <w:tcPr>
            <w:tcW w:w="2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2980" w:space="340"/>
            <w:col w:w="6559"/>
          </w:cols>
          <w:pgMar w:left="580" w:top="132" w:right="1440" w:bottom="1440" w:gutter="0" w:footer="0" w:header="0"/>
          <w:type w:val="continuous"/>
        </w:sectPr>
      </w:pPr>
    </w:p>
    <w:p>
      <w:pPr>
        <w:spacing w:after="0" w:line="24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 of September 19, 2022, the Company’s Director nominees had the following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1777365</wp:posOffset>
            </wp:positionH>
            <wp:positionV relativeFrom="paragraph">
              <wp:posOffset>125095</wp:posOffset>
            </wp:positionV>
            <wp:extent cx="3257550" cy="19888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575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14     </w:t>
      </w:r>
      <w:r>
        <w:rPr>
          <w:sz w:val="1"/>
          <w:szCs w:val="1"/>
          <w:color w:val="auto"/>
        </w:rPr>
        <w:drawing>
          <wp:inline distT="0" distB="0" distL="0" distR="0">
            <wp:extent cx="1242695" cy="24003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460"/>
        </w:trPr>
        <w:tc>
          <w:tcPr>
            <w:tcW w:w="940" w:type="dxa"/>
            <w:vAlign w:val="bottom"/>
          </w:tcPr>
          <w:p>
            <w:pPr>
              <w:ind w:left="60"/>
              <w:spacing w:after="0"/>
              <w:rPr>
                <w:sz w:val="20"/>
                <w:szCs w:val="20"/>
                <w:color w:val="auto"/>
              </w:rPr>
            </w:pPr>
            <w:r>
              <w:rPr>
                <w:rFonts w:ascii="Arial" w:cs="Arial" w:eastAsia="Arial" w:hAnsi="Arial"/>
                <w:sz w:val="40"/>
                <w:szCs w:val="40"/>
                <w:b w:val="1"/>
                <w:bCs w:val="1"/>
                <w:color w:val="FEFEFE"/>
              </w:rPr>
              <w:t>​</w:t>
            </w:r>
          </w:p>
        </w:tc>
        <w:tc>
          <w:tcPr>
            <w:tcW w:w="6960" w:type="dxa"/>
            <w:vAlign w:val="bottom"/>
          </w:tcPr>
          <w:p>
            <w:pPr>
              <w:ind w:left="6120"/>
              <w:spacing w:after="0"/>
              <w:rPr>
                <w:sz w:val="20"/>
                <w:szCs w:val="20"/>
                <w:color w:val="auto"/>
              </w:rPr>
            </w:pPr>
            <w:r>
              <w:rPr>
                <w:rFonts w:ascii="Arial" w:cs="Arial" w:eastAsia="Arial" w:hAnsi="Arial"/>
                <w:sz w:val="18"/>
                <w:szCs w:val="18"/>
                <w:color w:val="FEFEFE"/>
              </w:rPr>
              <w:t>​</w:t>
            </w:r>
          </w:p>
        </w:tc>
        <w:tc>
          <w:tcPr>
            <w:tcW w:w="920" w:type="dxa"/>
            <w:vAlign w:val="bottom"/>
          </w:tcPr>
          <w:p>
            <w:pPr>
              <w:ind w:left="800"/>
              <w:spacing w:after="0"/>
              <w:rPr>
                <w:sz w:val="20"/>
                <w:szCs w:val="20"/>
                <w:color w:val="auto"/>
              </w:rPr>
            </w:pPr>
            <w:r>
              <w:rPr>
                <w:rFonts w:ascii="Arial" w:cs="Arial" w:eastAsia="Arial" w:hAnsi="Arial"/>
                <w:sz w:val="40"/>
                <w:szCs w:val="40"/>
                <w:b w:val="1"/>
                <w:bCs w:val="1"/>
                <w:color w:val="FEFEFE"/>
              </w:rPr>
              <w:t>​</w:t>
            </w:r>
          </w:p>
        </w:tc>
      </w:tr>
      <w:tr>
        <w:trPr>
          <w:trHeight w:val="453"/>
        </w:trPr>
        <w:tc>
          <w:tcPr>
            <w:tcW w:w="940" w:type="dxa"/>
            <w:vAlign w:val="bottom"/>
          </w:tcPr>
          <w:p>
            <w:pPr>
              <w:spacing w:after="0"/>
              <w:rPr>
                <w:sz w:val="24"/>
                <w:szCs w:val="24"/>
                <w:color w:val="auto"/>
              </w:rPr>
            </w:pPr>
          </w:p>
        </w:tc>
        <w:tc>
          <w:tcPr>
            <w:tcW w:w="6960" w:type="dxa"/>
            <w:vAlign w:val="bottom"/>
          </w:tcPr>
          <w:p>
            <w:pPr>
              <w:ind w:left="760"/>
              <w:spacing w:after="0" w:line="453" w:lineRule="exact"/>
              <w:rPr>
                <w:sz w:val="20"/>
                <w:szCs w:val="20"/>
                <w:color w:val="auto"/>
              </w:rPr>
            </w:pPr>
            <w:r>
              <w:rPr>
                <w:rFonts w:ascii="Arial" w:cs="Arial" w:eastAsia="Arial" w:hAnsi="Arial"/>
                <w:sz w:val="40"/>
                <w:szCs w:val="40"/>
                <w:b w:val="1"/>
                <w:bCs w:val="1"/>
                <w:color w:val="FEFEFE"/>
              </w:rPr>
              <w:t>CORPORATE GOVERNANCE</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-325120</wp:posOffset>
            </wp:positionV>
            <wp:extent cx="5554980" cy="3257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03" w:lineRule="exact"/>
        <w:rPr>
          <w:sz w:val="20"/>
          <w:szCs w:val="20"/>
          <w:color w:val="auto"/>
        </w:rPr>
      </w:pPr>
    </w:p>
    <w:p>
      <w:pPr>
        <w:ind w:left="1000" w:right="239"/>
        <w:spacing w:after="0" w:line="256" w:lineRule="auto"/>
        <w:rPr>
          <w:sz w:val="20"/>
          <w:szCs w:val="20"/>
          <w:color w:val="auto"/>
        </w:rPr>
      </w:pPr>
      <w:r>
        <w:rPr>
          <w:rFonts w:ascii="Arial" w:cs="Arial" w:eastAsia="Arial" w:hAnsi="Arial"/>
          <w:sz w:val="18"/>
          <w:szCs w:val="18"/>
          <w:color w:val="auto"/>
        </w:rPr>
        <w:t>The Board of Directors believes that good corporate governance practices provide an important framework that promotes long-term value, strength, and stability for shareholders. The Company’s governance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102870</wp:posOffset>
            </wp:positionV>
            <wp:extent cx="5212080" cy="1945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CORPORATE GOVERNANCE GUIDELINES</w:t>
      </w:r>
    </w:p>
    <w:p>
      <w:pPr>
        <w:spacing w:after="0" w:line="170"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 xml:space="preserve">The Corporate Governance Guidelines (the “Guidelines”) collect in one document many of the corporate governance practices and procedures that have evolved at the Company over the years. Among other things, the Guidelines address the duties of the Board of Directors, director qualifications and selection process, director compensation, Board operations, management succession, Board committee matters, and director orientation and continuing education. The Guidelines also provide for annual self-evaluations by the Board and its committees. The Board reviews the Guidelines on an annual basis. The Guidelines are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139" w:lineRule="exact"/>
        <w:rPr>
          <w:sz w:val="20"/>
          <w:szCs w:val="20"/>
          <w:color w:val="auto"/>
        </w:rPr>
      </w:pPr>
    </w:p>
    <w:p>
      <w:pPr>
        <w:ind w:left="1000" w:right="219"/>
        <w:spacing w:after="0" w:line="253" w:lineRule="auto"/>
        <w:rPr>
          <w:sz w:val="20"/>
          <w:szCs w:val="20"/>
          <w:color w:val="auto"/>
        </w:rPr>
      </w:pPr>
      <w:r>
        <w:rPr>
          <w:rFonts w:ascii="Arial" w:cs="Arial" w:eastAsia="Arial" w:hAnsi="Arial"/>
          <w:sz w:val="18"/>
          <w:szCs w:val="18"/>
          <w:color w:val="auto"/>
        </w:rPr>
        <w:t>As a general policy, as set forth in the Guidelines, the Board recommends the following limits as to the service of Directors on other boards of public companies: (1) Directors who are actively employed on a full-time basis may serve on up to two additional public boards; (2) an independent Chair of the Board, if not actively employed on a full-time basis, may serve on up to three additional public boards; and (3) Directors who are retired from active full-time employment may serve on up to four additional public boards.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DIRECTOR INDEPENDENCE</w:t>
      </w:r>
    </w:p>
    <w:p>
      <w:pPr>
        <w:spacing w:after="0" w:line="170" w:lineRule="exact"/>
        <w:rPr>
          <w:sz w:val="20"/>
          <w:szCs w:val="20"/>
          <w:color w:val="auto"/>
        </w:rPr>
      </w:pPr>
    </w:p>
    <w:p>
      <w:pPr>
        <w:ind w:left="1000" w:right="359"/>
        <w:spacing w:after="0" w:line="252" w:lineRule="auto"/>
        <w:rPr>
          <w:sz w:val="20"/>
          <w:szCs w:val="20"/>
          <w:color w:val="auto"/>
        </w:rPr>
      </w:pPr>
      <w:r>
        <w:rPr>
          <w:rFonts w:ascii="Arial" w:cs="Arial" w:eastAsia="Arial" w:hAnsi="Arial"/>
          <w:sz w:val="18"/>
          <w:szCs w:val="18"/>
          <w:color w:val="auto"/>
        </w:rPr>
        <w:t>The Board of Directors believes that a substantial majority of its members should be independent directors. The Board has determined that ten out of the eleven current Directors are independent under the independence standards adopted by the Board (provided in Appendix A to the Guidelines), and under the independence requirements of the Nasdaq listing standards: Rodney C. Adkins, Carlo Bozotti, Brenda L. Freeman, Jo Ann Jenkins, Oleg Khaykin, James A. Lawrence, Ernest E. Maddock, Avid Modjtabai, Adalio T. Sanchez and William H. Schumann, III (collectively, the “Independent Directors”).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72"/>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60" w:type="dxa"/>
            <w:vAlign w:val="bottom"/>
          </w:tcPr>
          <w:p>
            <w:pPr>
              <w:spacing w:after="0"/>
              <w:rPr>
                <w:sz w:val="14"/>
                <w:szCs w:val="14"/>
                <w:color w:val="auto"/>
              </w:rPr>
            </w:pPr>
          </w:p>
        </w:tc>
      </w:tr>
      <w:tr>
        <w:trPr>
          <w:trHeight w:val="485"/>
        </w:trPr>
        <w:tc>
          <w:tcPr>
            <w:tcW w:w="53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460" w:type="dxa"/>
            <w:vAlign w:val="bottom"/>
          </w:tcPr>
          <w:p>
            <w:pPr>
              <w:ind w:left="2960"/>
              <w:spacing w:after="0"/>
              <w:rPr>
                <w:sz w:val="20"/>
                <w:szCs w:val="20"/>
                <w:color w:val="auto"/>
              </w:rPr>
            </w:pPr>
            <w:r>
              <w:rPr>
                <w:rFonts w:ascii="Arial" w:cs="Arial" w:eastAsia="Arial" w:hAnsi="Arial"/>
                <w:sz w:val="14"/>
                <w:szCs w:val="14"/>
                <w:color w:val="auto"/>
              </w:rPr>
              <w:t>Corporate Governance</w:t>
            </w:r>
            <w:r>
              <w:rPr>
                <w:rFonts w:ascii="Arial" w:cs="Arial" w:eastAsia="Arial" w:hAnsi="Arial"/>
                <w:sz w:val="28"/>
                <w:szCs w:val="28"/>
                <w:color w:val="auto"/>
                <w:vertAlign w:val="superscript"/>
              </w:rPr>
              <w:t>​</w:t>
            </w:r>
          </w:p>
        </w:tc>
      </w:tr>
      <w:tr>
        <w:trPr>
          <w:trHeight w:val="190"/>
        </w:trPr>
        <w:tc>
          <w:tcPr>
            <w:tcW w:w="53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6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BOARD DIVERSITY MATRIX</w:t>
      </w:r>
    </w:p>
    <w:p>
      <w:pPr>
        <w:spacing w:after="0" w:line="184" w:lineRule="exact"/>
        <w:rPr>
          <w:sz w:val="20"/>
          <w:szCs w:val="20"/>
          <w:color w:val="auto"/>
        </w:rPr>
      </w:pPr>
    </w:p>
    <w:p>
      <w:pPr>
        <w:jc w:val="both"/>
        <w:ind w:left="1000" w:right="139"/>
        <w:spacing w:after="0" w:line="261" w:lineRule="auto"/>
        <w:rPr>
          <w:sz w:val="20"/>
          <w:szCs w:val="20"/>
          <w:color w:val="auto"/>
        </w:rPr>
      </w:pPr>
      <w:r>
        <w:rPr>
          <w:rFonts w:ascii="Arial" w:cs="Arial" w:eastAsia="Arial" w:hAnsi="Arial"/>
          <w:sz w:val="17"/>
          <w:szCs w:val="17"/>
          <w:color w:val="auto"/>
        </w:rPr>
        <w:t>The matrix below provides certain demographic information regarding the Company’s Board of Directors as of September 19, 2022, including Mr. Schumann who will retire from the Board following the Annual Meeting. The information is based on voluntary self-identification and the definitions provided under Nasdaq Rule 5605(f).</w:t>
      </w:r>
    </w:p>
    <w:p>
      <w:pPr>
        <w:spacing w:after="0" w:line="140" w:lineRule="exact"/>
        <w:rPr>
          <w:sz w:val="20"/>
          <w:szCs w:val="20"/>
          <w:color w:val="auto"/>
        </w:rPr>
      </w:pPr>
    </w:p>
    <w:tbl>
      <w:tblPr>
        <w:tblLayout w:type="fixed"/>
        <w:tblInd w:w="2990" w:type="dxa"/>
        <w:tblCellMar>
          <w:top w:w="0" w:type="dxa"/>
          <w:left w:w="0" w:type="dxa"/>
          <w:bottom w:w="0" w:type="dxa"/>
          <w:right w:w="0" w:type="dxa"/>
        </w:tblCellMar>
      </w:tblPr>
      <w:tr>
        <w:trPr>
          <w:trHeight w:val="318"/>
        </w:trPr>
        <w:tc>
          <w:tcPr>
            <w:tcW w:w="180" w:type="dxa"/>
            <w:vAlign w:val="bottom"/>
            <w:tcBorders>
              <w:top w:val="single" w:sz="8" w:color="auto"/>
              <w:left w:val="single" w:sz="8" w:color="auto"/>
            </w:tcBorders>
            <w:shd w:val="clear" w:color="auto" w:fill="56C271"/>
          </w:tcPr>
          <w:p>
            <w:pPr>
              <w:ind w:left="100"/>
              <w:spacing w:after="0"/>
              <w:rPr>
                <w:sz w:val="20"/>
                <w:szCs w:val="20"/>
                <w:color w:val="auto"/>
              </w:rPr>
            </w:pPr>
            <w:r>
              <w:rPr>
                <w:rFonts w:ascii="Arial" w:cs="Arial" w:eastAsia="Arial" w:hAnsi="Arial"/>
                <w:sz w:val="16"/>
                <w:szCs w:val="16"/>
                <w:b w:val="1"/>
                <w:bCs w:val="1"/>
                <w:color w:val="FEFEFE"/>
              </w:rPr>
              <w:t>​</w:t>
            </w:r>
          </w:p>
        </w:tc>
        <w:tc>
          <w:tcPr>
            <w:tcW w:w="4340" w:type="dxa"/>
            <w:vAlign w:val="bottom"/>
            <w:tcBorders>
              <w:top w:val="single" w:sz="8" w:color="auto"/>
            </w:tcBorders>
            <w:gridSpan w:val="8"/>
            <w:shd w:val="clear" w:color="auto" w:fill="56C271"/>
          </w:tcPr>
          <w:p>
            <w:pPr>
              <w:ind w:left="280"/>
              <w:spacing w:after="0"/>
              <w:rPr>
                <w:sz w:val="20"/>
                <w:szCs w:val="20"/>
                <w:color w:val="auto"/>
              </w:rPr>
            </w:pPr>
            <w:r>
              <w:rPr>
                <w:rFonts w:ascii="Arial" w:cs="Arial" w:eastAsia="Arial" w:hAnsi="Arial"/>
                <w:sz w:val="16"/>
                <w:szCs w:val="16"/>
                <w:b w:val="1"/>
                <w:bCs w:val="1"/>
                <w:color w:val="FEFEFE"/>
              </w:rPr>
              <w:t>Board Diversity Matrix (As of September 19, 2022)</w:t>
            </w:r>
          </w:p>
        </w:tc>
        <w:tc>
          <w:tcPr>
            <w:tcW w:w="260" w:type="dxa"/>
            <w:vAlign w:val="bottom"/>
            <w:tcBorders>
              <w:top w:val="single" w:sz="8" w:color="auto"/>
              <w:right w:val="single" w:sz="8" w:color="auto"/>
            </w:tcBorders>
            <w:shd w:val="clear" w:color="auto" w:fill="56C271"/>
          </w:tcPr>
          <w:p>
            <w:pPr>
              <w:ind w:left="120"/>
              <w:spacing w:after="0"/>
              <w:rPr>
                <w:sz w:val="20"/>
                <w:szCs w:val="20"/>
                <w:color w:val="auto"/>
              </w:rPr>
            </w:pPr>
            <w:r>
              <w:rPr>
                <w:rFonts w:ascii="Arial" w:cs="Arial" w:eastAsia="Arial" w:hAnsi="Arial"/>
                <w:sz w:val="16"/>
                <w:szCs w:val="16"/>
                <w:b w:val="1"/>
                <w:bCs w:val="1"/>
                <w:color w:val="FEFEFE"/>
              </w:rPr>
              <w:t>​</w:t>
            </w:r>
          </w:p>
        </w:tc>
      </w:tr>
      <w:tr>
        <w:trPr>
          <w:trHeight w:val="114"/>
        </w:trPr>
        <w:tc>
          <w:tcPr>
            <w:tcW w:w="180" w:type="dxa"/>
            <w:vAlign w:val="bottom"/>
            <w:tcBorders>
              <w:left w:val="single" w:sz="8" w:color="auto"/>
              <w:bottom w:val="single" w:sz="8" w:color="auto"/>
            </w:tcBorders>
            <w:shd w:val="clear" w:color="auto" w:fill="56C271"/>
          </w:tcPr>
          <w:p>
            <w:pPr>
              <w:spacing w:after="0"/>
              <w:rPr>
                <w:sz w:val="9"/>
                <w:szCs w:val="9"/>
                <w:color w:val="auto"/>
              </w:rPr>
            </w:pPr>
          </w:p>
        </w:tc>
        <w:tc>
          <w:tcPr>
            <w:tcW w:w="2420" w:type="dxa"/>
            <w:vAlign w:val="bottom"/>
            <w:tcBorders>
              <w:bottom w:val="single" w:sz="8" w:color="auto"/>
            </w:tcBorders>
            <w:shd w:val="clear" w:color="auto" w:fill="56C271"/>
          </w:tcPr>
          <w:p>
            <w:pPr>
              <w:spacing w:after="0"/>
              <w:rPr>
                <w:sz w:val="9"/>
                <w:szCs w:val="9"/>
                <w:color w:val="auto"/>
              </w:rPr>
            </w:pPr>
          </w:p>
        </w:tc>
        <w:tc>
          <w:tcPr>
            <w:tcW w:w="480" w:type="dxa"/>
            <w:vAlign w:val="bottom"/>
            <w:tcBorders>
              <w:bottom w:val="single" w:sz="8" w:color="auto"/>
              <w:right w:val="single" w:sz="8" w:color="56C271"/>
            </w:tcBorders>
            <w:shd w:val="clear" w:color="auto" w:fill="56C271"/>
          </w:tcPr>
          <w:p>
            <w:pPr>
              <w:spacing w:after="0"/>
              <w:rPr>
                <w:sz w:val="9"/>
                <w:szCs w:val="9"/>
                <w:color w:val="auto"/>
              </w:rPr>
            </w:pPr>
          </w:p>
        </w:tc>
        <w:tc>
          <w:tcPr>
            <w:tcW w:w="220" w:type="dxa"/>
            <w:vAlign w:val="bottom"/>
            <w:tcBorders>
              <w:bottom w:val="single" w:sz="8" w:color="auto"/>
            </w:tcBorders>
            <w:shd w:val="clear" w:color="auto" w:fill="56C271"/>
          </w:tcPr>
          <w:p>
            <w:pPr>
              <w:spacing w:after="0"/>
              <w:rPr>
                <w:sz w:val="9"/>
                <w:szCs w:val="9"/>
                <w:color w:val="auto"/>
              </w:rPr>
            </w:pPr>
          </w:p>
        </w:tc>
        <w:tc>
          <w:tcPr>
            <w:tcW w:w="340" w:type="dxa"/>
            <w:vAlign w:val="bottom"/>
            <w:tcBorders>
              <w:bottom w:val="single" w:sz="8" w:color="auto"/>
            </w:tcBorders>
            <w:shd w:val="clear" w:color="auto" w:fill="56C271"/>
          </w:tcPr>
          <w:p>
            <w:pPr>
              <w:spacing w:after="0"/>
              <w:rPr>
                <w:sz w:val="9"/>
                <w:szCs w:val="9"/>
                <w:color w:val="auto"/>
              </w:rPr>
            </w:pPr>
          </w:p>
        </w:tc>
        <w:tc>
          <w:tcPr>
            <w:tcW w:w="280" w:type="dxa"/>
            <w:vAlign w:val="bottom"/>
            <w:tcBorders>
              <w:bottom w:val="single" w:sz="8" w:color="auto"/>
              <w:right w:val="single" w:sz="8" w:color="56C271"/>
            </w:tcBorders>
            <w:shd w:val="clear" w:color="auto" w:fill="56C271"/>
          </w:tcPr>
          <w:p>
            <w:pPr>
              <w:spacing w:after="0"/>
              <w:rPr>
                <w:sz w:val="9"/>
                <w:szCs w:val="9"/>
                <w:color w:val="auto"/>
              </w:rPr>
            </w:pPr>
          </w:p>
        </w:tc>
        <w:tc>
          <w:tcPr>
            <w:tcW w:w="40" w:type="dxa"/>
            <w:vAlign w:val="bottom"/>
            <w:tcBorders>
              <w:bottom w:val="single" w:sz="8" w:color="auto"/>
            </w:tcBorders>
            <w:shd w:val="clear" w:color="auto" w:fill="56C271"/>
          </w:tcPr>
          <w:p>
            <w:pPr>
              <w:spacing w:after="0"/>
              <w:rPr>
                <w:sz w:val="9"/>
                <w:szCs w:val="9"/>
                <w:color w:val="auto"/>
              </w:rPr>
            </w:pPr>
          </w:p>
        </w:tc>
        <w:tc>
          <w:tcPr>
            <w:tcW w:w="160" w:type="dxa"/>
            <w:vAlign w:val="bottom"/>
            <w:tcBorders>
              <w:bottom w:val="single" w:sz="8" w:color="auto"/>
            </w:tcBorders>
            <w:shd w:val="clear" w:color="auto" w:fill="56C271"/>
          </w:tcPr>
          <w:p>
            <w:pPr>
              <w:spacing w:after="0"/>
              <w:rPr>
                <w:sz w:val="9"/>
                <w:szCs w:val="9"/>
                <w:color w:val="auto"/>
              </w:rPr>
            </w:pPr>
          </w:p>
        </w:tc>
        <w:tc>
          <w:tcPr>
            <w:tcW w:w="400" w:type="dxa"/>
            <w:vAlign w:val="bottom"/>
            <w:tcBorders>
              <w:bottom w:val="single" w:sz="8" w:color="auto"/>
            </w:tcBorders>
            <w:shd w:val="clear" w:color="auto" w:fill="56C271"/>
          </w:tcPr>
          <w:p>
            <w:pPr>
              <w:spacing w:after="0"/>
              <w:rPr>
                <w:sz w:val="9"/>
                <w:szCs w:val="9"/>
                <w:color w:val="auto"/>
              </w:rPr>
            </w:pPr>
          </w:p>
        </w:tc>
        <w:tc>
          <w:tcPr>
            <w:tcW w:w="260" w:type="dxa"/>
            <w:vAlign w:val="bottom"/>
            <w:tcBorders>
              <w:bottom w:val="single" w:sz="8" w:color="auto"/>
              <w:right w:val="single" w:sz="8" w:color="auto"/>
            </w:tcBorders>
            <w:shd w:val="clear" w:color="auto" w:fill="56C271"/>
          </w:tcPr>
          <w:p>
            <w:pPr>
              <w:spacing w:after="0"/>
              <w:rPr>
                <w:sz w:val="9"/>
                <w:szCs w:val="9"/>
                <w:color w:val="auto"/>
              </w:rPr>
            </w:pPr>
          </w:p>
        </w:tc>
      </w:tr>
      <w:tr>
        <w:trPr>
          <w:trHeight w:val="271"/>
        </w:trPr>
        <w:tc>
          <w:tcPr>
            <w:tcW w:w="180" w:type="dxa"/>
            <w:vAlign w:val="bottom"/>
            <w:tcBorders>
              <w:left w:val="single" w:sz="8" w:color="auto"/>
            </w:tcBorders>
            <w:shd w:val="clear" w:color="auto" w:fill="B2B2B2"/>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shd w:val="clear" w:color="auto" w:fill="B2B2B2"/>
          </w:tcPr>
          <w:p>
            <w:pPr>
              <w:ind w:left="40"/>
              <w:spacing w:after="0"/>
              <w:rPr>
                <w:sz w:val="20"/>
                <w:szCs w:val="20"/>
                <w:color w:val="auto"/>
              </w:rPr>
            </w:pPr>
            <w:r>
              <w:rPr>
                <w:rFonts w:ascii="Arial" w:cs="Arial" w:eastAsia="Arial" w:hAnsi="Arial"/>
                <w:sz w:val="16"/>
                <w:szCs w:val="16"/>
                <w:b w:val="1"/>
                <w:bCs w:val="1"/>
                <w:color w:val="auto"/>
              </w:rPr>
              <w:t>Board Size:</w:t>
            </w:r>
          </w:p>
        </w:tc>
        <w:tc>
          <w:tcPr>
            <w:tcW w:w="480" w:type="dxa"/>
            <w:vAlign w:val="bottom"/>
            <w:tcBorders>
              <w:right w:val="single" w:sz="8" w:color="B2B2B2"/>
            </w:tcBorders>
            <w:shd w:val="clear" w:color="auto" w:fill="B2B2B2"/>
          </w:tcPr>
          <w:p>
            <w:pPr>
              <w:spacing w:after="0"/>
              <w:rPr>
                <w:sz w:val="23"/>
                <w:szCs w:val="23"/>
                <w:color w:val="auto"/>
              </w:rPr>
            </w:pPr>
          </w:p>
        </w:tc>
        <w:tc>
          <w:tcPr>
            <w:tcW w:w="220" w:type="dxa"/>
            <w:vAlign w:val="bottom"/>
            <w:shd w:val="clear" w:color="auto" w:fill="B2B2B2"/>
          </w:tcPr>
          <w:p>
            <w:pPr>
              <w:spacing w:after="0"/>
              <w:rPr>
                <w:sz w:val="23"/>
                <w:szCs w:val="23"/>
                <w:color w:val="auto"/>
              </w:rPr>
            </w:pPr>
          </w:p>
        </w:tc>
        <w:tc>
          <w:tcPr>
            <w:tcW w:w="340" w:type="dxa"/>
            <w:vAlign w:val="bottom"/>
            <w:shd w:val="clear" w:color="auto" w:fill="B2B2B2"/>
          </w:tcPr>
          <w:p>
            <w:pPr>
              <w:spacing w:after="0"/>
              <w:rPr>
                <w:sz w:val="23"/>
                <w:szCs w:val="23"/>
                <w:color w:val="auto"/>
              </w:rPr>
            </w:pPr>
          </w:p>
        </w:tc>
        <w:tc>
          <w:tcPr>
            <w:tcW w:w="280" w:type="dxa"/>
            <w:vAlign w:val="bottom"/>
            <w:tcBorders>
              <w:right w:val="single" w:sz="8" w:color="B2B2B2"/>
            </w:tcBorders>
            <w:shd w:val="clear" w:color="auto" w:fill="B2B2B2"/>
          </w:tcPr>
          <w:p>
            <w:pPr>
              <w:spacing w:after="0"/>
              <w:rPr>
                <w:sz w:val="23"/>
                <w:szCs w:val="23"/>
                <w:color w:val="auto"/>
              </w:rPr>
            </w:pPr>
          </w:p>
        </w:tc>
        <w:tc>
          <w:tcPr>
            <w:tcW w:w="40" w:type="dxa"/>
            <w:vAlign w:val="bottom"/>
            <w:shd w:val="clear" w:color="auto" w:fill="B2B2B2"/>
          </w:tcPr>
          <w:p>
            <w:pPr>
              <w:spacing w:after="0"/>
              <w:rPr>
                <w:sz w:val="23"/>
                <w:szCs w:val="23"/>
                <w:color w:val="auto"/>
              </w:rPr>
            </w:pPr>
          </w:p>
        </w:tc>
        <w:tc>
          <w:tcPr>
            <w:tcW w:w="160" w:type="dxa"/>
            <w:vAlign w:val="bottom"/>
            <w:shd w:val="clear" w:color="auto" w:fill="B2B2B2"/>
          </w:tcPr>
          <w:p>
            <w:pPr>
              <w:spacing w:after="0"/>
              <w:rPr>
                <w:sz w:val="23"/>
                <w:szCs w:val="23"/>
                <w:color w:val="auto"/>
              </w:rPr>
            </w:pPr>
          </w:p>
        </w:tc>
        <w:tc>
          <w:tcPr>
            <w:tcW w:w="400" w:type="dxa"/>
            <w:vAlign w:val="bottom"/>
            <w:shd w:val="clear" w:color="auto" w:fill="B2B2B2"/>
          </w:tcPr>
          <w:p>
            <w:pPr>
              <w:spacing w:after="0"/>
              <w:rPr>
                <w:sz w:val="23"/>
                <w:szCs w:val="23"/>
                <w:color w:val="auto"/>
              </w:rPr>
            </w:pPr>
          </w:p>
        </w:tc>
        <w:tc>
          <w:tcPr>
            <w:tcW w:w="260" w:type="dxa"/>
            <w:vAlign w:val="bottom"/>
            <w:tcBorders>
              <w:right w:val="single" w:sz="8" w:color="auto"/>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w:t>
            </w:r>
          </w:p>
        </w:tc>
      </w:tr>
      <w:tr>
        <w:trPr>
          <w:trHeight w:val="87"/>
        </w:trPr>
        <w:tc>
          <w:tcPr>
            <w:tcW w:w="2600" w:type="dxa"/>
            <w:vAlign w:val="bottom"/>
            <w:tcBorders>
              <w:left w:val="single" w:sz="8" w:color="auto"/>
              <w:bottom w:val="single" w:sz="8" w:color="auto"/>
            </w:tcBorders>
            <w:gridSpan w:val="2"/>
            <w:shd w:val="clear" w:color="auto" w:fill="B2B2B2"/>
          </w:tcPr>
          <w:p>
            <w:pPr>
              <w:spacing w:after="0"/>
              <w:rPr>
                <w:sz w:val="7"/>
                <w:szCs w:val="7"/>
                <w:color w:val="auto"/>
              </w:rPr>
            </w:pPr>
          </w:p>
        </w:tc>
        <w:tc>
          <w:tcPr>
            <w:tcW w:w="480" w:type="dxa"/>
            <w:vAlign w:val="bottom"/>
            <w:tcBorders>
              <w:bottom w:val="single" w:sz="8" w:color="auto"/>
              <w:right w:val="single" w:sz="8" w:color="B2B2B2"/>
            </w:tcBorders>
            <w:shd w:val="clear" w:color="auto" w:fill="B2B2B2"/>
          </w:tcPr>
          <w:p>
            <w:pPr>
              <w:spacing w:after="0"/>
              <w:rPr>
                <w:sz w:val="7"/>
                <w:szCs w:val="7"/>
                <w:color w:val="auto"/>
              </w:rPr>
            </w:pPr>
          </w:p>
        </w:tc>
        <w:tc>
          <w:tcPr>
            <w:tcW w:w="220" w:type="dxa"/>
            <w:vAlign w:val="bottom"/>
            <w:tcBorders>
              <w:bottom w:val="single" w:sz="8" w:color="auto"/>
            </w:tcBorders>
            <w:shd w:val="clear" w:color="auto" w:fill="B2B2B2"/>
          </w:tcPr>
          <w:p>
            <w:pPr>
              <w:spacing w:after="0"/>
              <w:rPr>
                <w:sz w:val="7"/>
                <w:szCs w:val="7"/>
                <w:color w:val="auto"/>
              </w:rPr>
            </w:pPr>
          </w:p>
        </w:tc>
        <w:tc>
          <w:tcPr>
            <w:tcW w:w="340" w:type="dxa"/>
            <w:vAlign w:val="bottom"/>
            <w:tcBorders>
              <w:bottom w:val="single" w:sz="8" w:color="auto"/>
            </w:tcBorders>
            <w:shd w:val="clear" w:color="auto" w:fill="B2B2B2"/>
          </w:tcPr>
          <w:p>
            <w:pPr>
              <w:spacing w:after="0"/>
              <w:rPr>
                <w:sz w:val="7"/>
                <w:szCs w:val="7"/>
                <w:color w:val="auto"/>
              </w:rPr>
            </w:pPr>
          </w:p>
        </w:tc>
        <w:tc>
          <w:tcPr>
            <w:tcW w:w="280" w:type="dxa"/>
            <w:vAlign w:val="bottom"/>
            <w:tcBorders>
              <w:bottom w:val="single" w:sz="8" w:color="auto"/>
              <w:right w:val="single" w:sz="8" w:color="B2B2B2"/>
            </w:tcBorders>
            <w:shd w:val="clear" w:color="auto" w:fill="B2B2B2"/>
          </w:tcPr>
          <w:p>
            <w:pPr>
              <w:spacing w:after="0"/>
              <w:rPr>
                <w:sz w:val="7"/>
                <w:szCs w:val="7"/>
                <w:color w:val="auto"/>
              </w:rPr>
            </w:pPr>
          </w:p>
        </w:tc>
        <w:tc>
          <w:tcPr>
            <w:tcW w:w="40" w:type="dxa"/>
            <w:vAlign w:val="bottom"/>
            <w:tcBorders>
              <w:bottom w:val="single" w:sz="8" w:color="auto"/>
            </w:tcBorders>
            <w:shd w:val="clear" w:color="auto" w:fill="B2B2B2"/>
          </w:tcPr>
          <w:p>
            <w:pPr>
              <w:spacing w:after="0"/>
              <w:rPr>
                <w:sz w:val="7"/>
                <w:szCs w:val="7"/>
                <w:color w:val="auto"/>
              </w:rPr>
            </w:pPr>
          </w:p>
        </w:tc>
        <w:tc>
          <w:tcPr>
            <w:tcW w:w="160" w:type="dxa"/>
            <w:vAlign w:val="bottom"/>
            <w:tcBorders>
              <w:bottom w:val="single" w:sz="8" w:color="auto"/>
            </w:tcBorders>
            <w:shd w:val="clear" w:color="auto" w:fill="B2B2B2"/>
          </w:tcPr>
          <w:p>
            <w:pPr>
              <w:spacing w:after="0"/>
              <w:rPr>
                <w:sz w:val="7"/>
                <w:szCs w:val="7"/>
                <w:color w:val="auto"/>
              </w:rPr>
            </w:pPr>
          </w:p>
        </w:tc>
        <w:tc>
          <w:tcPr>
            <w:tcW w:w="400" w:type="dxa"/>
            <w:vAlign w:val="bottom"/>
            <w:tcBorders>
              <w:bottom w:val="single" w:sz="8" w:color="auto"/>
            </w:tcBorders>
            <w:shd w:val="clear" w:color="auto" w:fill="B2B2B2"/>
          </w:tcPr>
          <w:p>
            <w:pPr>
              <w:spacing w:after="0"/>
              <w:rPr>
                <w:sz w:val="7"/>
                <w:szCs w:val="7"/>
                <w:color w:val="auto"/>
              </w:rPr>
            </w:pPr>
          </w:p>
        </w:tc>
        <w:tc>
          <w:tcPr>
            <w:tcW w:w="260" w:type="dxa"/>
            <w:vAlign w:val="bottom"/>
            <w:tcBorders>
              <w:bottom w:val="single" w:sz="8" w:color="auto"/>
              <w:right w:val="single" w:sz="8" w:color="auto"/>
            </w:tcBorders>
            <w:shd w:val="clear" w:color="auto" w:fill="B2B2B2"/>
          </w:tcPr>
          <w:p>
            <w:pPr>
              <w:spacing w:after="0"/>
              <w:rPr>
                <w:sz w:val="7"/>
                <w:szCs w:val="7"/>
                <w:color w:val="auto"/>
              </w:rPr>
            </w:pPr>
          </w:p>
        </w:tc>
      </w:tr>
      <w:tr>
        <w:trPr>
          <w:trHeight w:val="271"/>
        </w:trPr>
        <w:tc>
          <w:tcPr>
            <w:tcW w:w="2600" w:type="dxa"/>
            <w:vAlign w:val="bottom"/>
            <w:tcBorders>
              <w:left w:val="single" w:sz="8" w:color="auto"/>
            </w:tcBorders>
            <w:gridSpan w:val="2"/>
          </w:tcPr>
          <w:p>
            <w:pPr>
              <w:spacing w:after="0"/>
              <w:rPr>
                <w:sz w:val="20"/>
                <w:szCs w:val="20"/>
                <w:color w:val="auto"/>
              </w:rPr>
            </w:pPr>
            <w:r>
              <w:rPr>
                <w:rFonts w:ascii="Arial" w:cs="Arial" w:eastAsia="Arial" w:hAnsi="Arial"/>
                <w:sz w:val="16"/>
                <w:szCs w:val="16"/>
                <w:color w:val="auto"/>
              </w:rPr>
              <w:t>​  Total Number of Directors</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3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rPr>
              <w:t> 11</w:t>
            </w: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46"/>
        </w:trPr>
        <w:tc>
          <w:tcPr>
            <w:tcW w:w="180" w:type="dxa"/>
            <w:vAlign w:val="bottom"/>
            <w:tcBorders>
              <w:left w:val="single" w:sz="8" w:color="auto"/>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323"/>
        </w:trPr>
        <w:tc>
          <w:tcPr>
            <w:tcW w:w="180" w:type="dxa"/>
            <w:vAlign w:val="bottom"/>
            <w:tcBorders>
              <w:left w:val="single" w:sz="8" w:color="auto"/>
              <w:bottom w:val="single" w:sz="8" w:color="B2B2B2"/>
            </w:tcBorders>
            <w:shd w:val="clear" w:color="auto" w:fill="B2B2B2"/>
          </w:tcPr>
          <w:p>
            <w:pPr>
              <w:ind w:left="100"/>
              <w:spacing w:after="0"/>
              <w:rPr>
                <w:sz w:val="20"/>
                <w:szCs w:val="20"/>
                <w:color w:val="auto"/>
              </w:rPr>
            </w:pPr>
            <w:r>
              <w:rPr>
                <w:rFonts w:ascii="Arial" w:cs="Arial" w:eastAsia="Arial" w:hAnsi="Arial"/>
                <w:sz w:val="16"/>
                <w:szCs w:val="16"/>
                <w:color w:val="auto"/>
              </w:rPr>
              <w:t>​</w:t>
            </w:r>
          </w:p>
        </w:tc>
        <w:tc>
          <w:tcPr>
            <w:tcW w:w="2420" w:type="dxa"/>
            <w:vAlign w:val="bottom"/>
            <w:tcBorders>
              <w:bottom w:val="single" w:sz="8" w:color="B2B2B2"/>
            </w:tcBorders>
            <w:shd w:val="clear" w:color="auto" w:fill="B2B2B2"/>
          </w:tcPr>
          <w:p>
            <w:pPr>
              <w:ind w:left="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Gender Identity:</w:t>
            </w:r>
          </w:p>
        </w:tc>
        <w:tc>
          <w:tcPr>
            <w:tcW w:w="480" w:type="dxa"/>
            <w:vAlign w:val="bottom"/>
            <w:tcBorders>
              <w:bottom w:val="single" w:sz="8" w:color="B2B2B2"/>
              <w:right w:val="single" w:sz="8" w:color="auto"/>
            </w:tcBorders>
            <w:shd w:val="clear" w:color="auto" w:fill="B2B2B2"/>
          </w:tcPr>
          <w:p>
            <w:pPr>
              <w:ind w:left="4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2B2B2"/>
              <w:right w:val="single" w:sz="8" w:color="auto"/>
            </w:tcBorders>
            <w:gridSpan w:val="3"/>
            <w:shd w:val="clear" w:color="auto" w:fill="B2B2B2"/>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Female</w:t>
            </w:r>
            <w:r>
              <w:rPr>
                <w:rFonts w:ascii="Arial" w:cs="Arial" w:eastAsia="Arial" w:hAnsi="Arial"/>
                <w:sz w:val="16"/>
                <w:szCs w:val="16"/>
                <w:color w:val="auto"/>
              </w:rPr>
              <w:t xml:space="preserve"> ​</w:t>
            </w:r>
          </w:p>
        </w:tc>
        <w:tc>
          <w:tcPr>
            <w:tcW w:w="40" w:type="dxa"/>
            <w:vAlign w:val="bottom"/>
            <w:tcBorders>
              <w:bottom w:val="single" w:sz="8" w:color="B2B2B2"/>
            </w:tcBorders>
            <w:shd w:val="clear" w:color="auto" w:fill="B2B2B2"/>
          </w:tcPr>
          <w:p>
            <w:pPr>
              <w:spacing w:after="0"/>
              <w:rPr>
                <w:sz w:val="24"/>
                <w:szCs w:val="24"/>
                <w:color w:val="auto"/>
              </w:rPr>
            </w:pPr>
          </w:p>
        </w:tc>
        <w:tc>
          <w:tcPr>
            <w:tcW w:w="560" w:type="dxa"/>
            <w:vAlign w:val="bottom"/>
            <w:tcBorders>
              <w:bottom w:val="single" w:sz="8" w:color="B2B2B2"/>
            </w:tcBorders>
            <w:gridSpan w:val="2"/>
            <w:shd w:val="clear" w:color="auto" w:fill="B2B2B2"/>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Male</w:t>
            </w:r>
          </w:p>
        </w:tc>
        <w:tc>
          <w:tcPr>
            <w:tcW w:w="260" w:type="dxa"/>
            <w:vAlign w:val="bottom"/>
            <w:tcBorders>
              <w:bottom w:val="single" w:sz="8" w:color="B2B2B2"/>
              <w:right w:val="single" w:sz="8" w:color="auto"/>
            </w:tcBorders>
            <w:shd w:val="clear" w:color="auto" w:fill="B2B2B2"/>
          </w:tcPr>
          <w:p>
            <w:pPr>
              <w:ind w:left="120"/>
              <w:spacing w:after="0"/>
              <w:rPr>
                <w:sz w:val="20"/>
                <w:szCs w:val="20"/>
                <w:color w:val="auto"/>
              </w:rPr>
            </w:pPr>
            <w:r>
              <w:rPr>
                <w:rFonts w:ascii="Arial" w:cs="Arial" w:eastAsia="Arial" w:hAnsi="Arial"/>
                <w:sz w:val="16"/>
                <w:szCs w:val="16"/>
                <w:color w:val="auto"/>
              </w:rPr>
              <w:t>​</w:t>
            </w:r>
          </w:p>
        </w:tc>
      </w:tr>
      <w:tr>
        <w:trPr>
          <w:trHeight w:val="271"/>
        </w:trPr>
        <w:tc>
          <w:tcPr>
            <w:tcW w:w="26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6"/>
                <w:szCs w:val="16"/>
                <w:color w:val="auto"/>
              </w:rPr>
              <w:t>​ Directors</w:t>
            </w:r>
          </w:p>
        </w:tc>
        <w:tc>
          <w:tcPr>
            <w:tcW w:w="4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w:t>
            </w:r>
          </w:p>
        </w:tc>
        <w:tc>
          <w:tcPr>
            <w:tcW w:w="2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w:t>
            </w:r>
          </w:p>
        </w:tc>
        <w:tc>
          <w:tcPr>
            <w:tcW w:w="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46"/>
        </w:trPr>
        <w:tc>
          <w:tcPr>
            <w:tcW w:w="180" w:type="dxa"/>
            <w:vAlign w:val="bottom"/>
            <w:tcBorders>
              <w:left w:val="single" w:sz="8" w:color="auto"/>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323"/>
        </w:trPr>
        <w:tc>
          <w:tcPr>
            <w:tcW w:w="180" w:type="dxa"/>
            <w:vAlign w:val="bottom"/>
            <w:tcBorders>
              <w:left w:val="single" w:sz="8" w:color="auto"/>
              <w:bottom w:val="single" w:sz="8" w:color="B2B2B2"/>
            </w:tcBorders>
            <w:shd w:val="clear" w:color="auto" w:fill="B2B2B2"/>
          </w:tcPr>
          <w:p>
            <w:pPr>
              <w:spacing w:after="0"/>
              <w:rPr>
                <w:sz w:val="20"/>
                <w:szCs w:val="20"/>
                <w:color w:val="auto"/>
              </w:rPr>
            </w:pPr>
            <w:r>
              <w:rPr>
                <w:rFonts w:ascii="Arial" w:cs="Arial" w:eastAsia="Arial" w:hAnsi="Arial"/>
                <w:sz w:val="16"/>
                <w:szCs w:val="16"/>
                <w:b w:val="1"/>
                <w:bCs w:val="1"/>
                <w:color w:val="auto"/>
              </w:rPr>
              <w:t>​</w:t>
            </w:r>
          </w:p>
        </w:tc>
        <w:tc>
          <w:tcPr>
            <w:tcW w:w="2420" w:type="dxa"/>
            <w:vAlign w:val="bottom"/>
            <w:tcBorders>
              <w:bottom w:val="single" w:sz="8" w:color="B2B2B2"/>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Demographic Background</w:t>
            </w:r>
          </w:p>
        </w:tc>
        <w:tc>
          <w:tcPr>
            <w:tcW w:w="480" w:type="dxa"/>
            <w:vAlign w:val="bottom"/>
            <w:tcBorders>
              <w:bottom w:val="single" w:sz="8" w:color="B2B2B2"/>
              <w:right w:val="single" w:sz="8" w:color="B2B2B2"/>
            </w:tcBorders>
            <w:shd w:val="clear" w:color="auto" w:fill="B2B2B2"/>
          </w:tcPr>
          <w:p>
            <w:pPr>
              <w:spacing w:after="0"/>
              <w:rPr>
                <w:sz w:val="24"/>
                <w:szCs w:val="24"/>
                <w:color w:val="auto"/>
              </w:rPr>
            </w:pPr>
          </w:p>
        </w:tc>
        <w:tc>
          <w:tcPr>
            <w:tcW w:w="220" w:type="dxa"/>
            <w:vAlign w:val="bottom"/>
            <w:tcBorders>
              <w:bottom w:val="single" w:sz="8" w:color="B2B2B2"/>
            </w:tcBorders>
            <w:shd w:val="clear" w:color="auto" w:fill="B2B2B2"/>
          </w:tcPr>
          <w:p>
            <w:pPr>
              <w:spacing w:after="0"/>
              <w:rPr>
                <w:sz w:val="24"/>
                <w:szCs w:val="24"/>
                <w:color w:val="auto"/>
              </w:rPr>
            </w:pPr>
          </w:p>
        </w:tc>
        <w:tc>
          <w:tcPr>
            <w:tcW w:w="340" w:type="dxa"/>
            <w:vAlign w:val="bottom"/>
            <w:tcBorders>
              <w:bottom w:val="single" w:sz="8" w:color="B2B2B2"/>
            </w:tcBorders>
            <w:shd w:val="clear" w:color="auto" w:fill="B2B2B2"/>
          </w:tcPr>
          <w:p>
            <w:pPr>
              <w:spacing w:after="0"/>
              <w:rPr>
                <w:sz w:val="24"/>
                <w:szCs w:val="24"/>
                <w:color w:val="auto"/>
              </w:rPr>
            </w:pPr>
          </w:p>
        </w:tc>
        <w:tc>
          <w:tcPr>
            <w:tcW w:w="280" w:type="dxa"/>
            <w:vAlign w:val="bottom"/>
            <w:tcBorders>
              <w:bottom w:val="single" w:sz="8" w:color="B2B2B2"/>
              <w:right w:val="single" w:sz="8" w:color="B2B2B2"/>
            </w:tcBorders>
            <w:shd w:val="clear" w:color="auto" w:fill="B2B2B2"/>
          </w:tcPr>
          <w:p>
            <w:pPr>
              <w:spacing w:after="0"/>
              <w:rPr>
                <w:sz w:val="24"/>
                <w:szCs w:val="24"/>
                <w:color w:val="auto"/>
              </w:rPr>
            </w:pPr>
          </w:p>
        </w:tc>
        <w:tc>
          <w:tcPr>
            <w:tcW w:w="40" w:type="dxa"/>
            <w:vAlign w:val="bottom"/>
            <w:tcBorders>
              <w:bottom w:val="single" w:sz="8" w:color="B2B2B2"/>
            </w:tcBorders>
            <w:shd w:val="clear" w:color="auto" w:fill="B2B2B2"/>
          </w:tcPr>
          <w:p>
            <w:pPr>
              <w:spacing w:after="0"/>
              <w:rPr>
                <w:sz w:val="24"/>
                <w:szCs w:val="24"/>
                <w:color w:val="auto"/>
              </w:rPr>
            </w:pPr>
          </w:p>
        </w:tc>
        <w:tc>
          <w:tcPr>
            <w:tcW w:w="160" w:type="dxa"/>
            <w:vAlign w:val="bottom"/>
            <w:tcBorders>
              <w:bottom w:val="single" w:sz="8" w:color="B2B2B2"/>
            </w:tcBorders>
            <w:shd w:val="clear" w:color="auto" w:fill="B2B2B2"/>
          </w:tcPr>
          <w:p>
            <w:pPr>
              <w:spacing w:after="0"/>
              <w:rPr>
                <w:sz w:val="24"/>
                <w:szCs w:val="24"/>
                <w:color w:val="auto"/>
              </w:rPr>
            </w:pPr>
          </w:p>
        </w:tc>
        <w:tc>
          <w:tcPr>
            <w:tcW w:w="400" w:type="dxa"/>
            <w:vAlign w:val="bottom"/>
            <w:tcBorders>
              <w:bottom w:val="single" w:sz="8" w:color="B2B2B2"/>
            </w:tcBorders>
            <w:shd w:val="clear" w:color="auto" w:fill="B2B2B2"/>
          </w:tcPr>
          <w:p>
            <w:pPr>
              <w:spacing w:after="0"/>
              <w:rPr>
                <w:sz w:val="24"/>
                <w:szCs w:val="24"/>
                <w:color w:val="auto"/>
              </w:rPr>
            </w:pPr>
          </w:p>
        </w:tc>
        <w:tc>
          <w:tcPr>
            <w:tcW w:w="260" w:type="dxa"/>
            <w:vAlign w:val="bottom"/>
            <w:tcBorders>
              <w:bottom w:val="single" w:sz="8" w:color="B2B2B2"/>
              <w:right w:val="single" w:sz="8" w:color="auto"/>
            </w:tcBorders>
            <w:shd w:val="clear" w:color="auto" w:fill="B2B2B2"/>
          </w:tcPr>
          <w:p>
            <w:pPr>
              <w:ind w:left="20"/>
              <w:spacing w:after="0"/>
              <w:rPr>
                <w:sz w:val="20"/>
                <w:szCs w:val="20"/>
                <w:color w:val="auto"/>
              </w:rPr>
            </w:pPr>
            <w:r>
              <w:rPr>
                <w:rFonts w:ascii="Arial" w:cs="Arial" w:eastAsia="Arial" w:hAnsi="Arial"/>
                <w:sz w:val="16"/>
                <w:szCs w:val="16"/>
                <w:b w:val="1"/>
                <w:bCs w:val="1"/>
                <w:color w:val="auto"/>
              </w:rPr>
              <w:t>​</w:t>
            </w:r>
          </w:p>
        </w:tc>
      </w:tr>
      <w:tr>
        <w:trPr>
          <w:trHeight w:val="271"/>
        </w:trPr>
        <w:tc>
          <w:tcPr>
            <w:tcW w:w="26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6"/>
                <w:szCs w:val="16"/>
                <w:color w:val="auto"/>
              </w:rPr>
              <w:t>​   African American or Black</w:t>
            </w:r>
          </w:p>
        </w:tc>
        <w:tc>
          <w:tcPr>
            <w:tcW w:w="480" w:type="dxa"/>
            <w:vAlign w:val="bottom"/>
            <w:tcBorders>
              <w:top w:val="single" w:sz="8" w:color="auto"/>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w:t>
            </w:r>
          </w:p>
        </w:tc>
        <w:tc>
          <w:tcPr>
            <w:tcW w:w="2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46"/>
        </w:trPr>
        <w:tc>
          <w:tcPr>
            <w:tcW w:w="2600" w:type="dxa"/>
            <w:vAlign w:val="bottom"/>
            <w:tcBorders>
              <w:left w:val="single" w:sz="8" w:color="auto"/>
              <w:bottom w:val="single" w:sz="8" w:color="auto"/>
            </w:tcBorders>
            <w:gridSpan w:val="2"/>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71"/>
        </w:trPr>
        <w:tc>
          <w:tcPr>
            <w:tcW w:w="2600" w:type="dxa"/>
            <w:vAlign w:val="bottom"/>
            <w:tcBorders>
              <w:left w:val="single" w:sz="8" w:color="auto"/>
            </w:tcBorders>
            <w:gridSpan w:val="2"/>
          </w:tcPr>
          <w:p>
            <w:pPr>
              <w:ind w:left="100"/>
              <w:spacing w:after="0"/>
              <w:rPr>
                <w:sz w:val="20"/>
                <w:szCs w:val="20"/>
                <w:color w:val="auto"/>
              </w:rPr>
            </w:pPr>
            <w:r>
              <w:rPr>
                <w:rFonts w:ascii="Arial" w:cs="Arial" w:eastAsia="Arial" w:hAnsi="Arial"/>
                <w:sz w:val="16"/>
                <w:szCs w:val="16"/>
                <w:color w:val="auto"/>
              </w:rPr>
              <w:t>​   Hispanic or Latinx</w:t>
            </w:r>
          </w:p>
        </w:tc>
        <w:tc>
          <w:tcPr>
            <w:tcW w:w="48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b w:val="1"/>
                <w:bCs w:val="1"/>
                <w:color w:val="auto"/>
              </w:rPr>
              <w:t>0</w:t>
            </w:r>
          </w:p>
        </w:tc>
        <w:tc>
          <w:tcPr>
            <w:tcW w:w="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2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46"/>
        </w:trPr>
        <w:tc>
          <w:tcPr>
            <w:tcW w:w="2600" w:type="dxa"/>
            <w:vAlign w:val="bottom"/>
            <w:tcBorders>
              <w:left w:val="single" w:sz="8" w:color="auto"/>
              <w:bottom w:val="single" w:sz="8" w:color="auto"/>
            </w:tcBorders>
            <w:gridSpan w:val="2"/>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71"/>
        </w:trPr>
        <w:tc>
          <w:tcPr>
            <w:tcW w:w="2600" w:type="dxa"/>
            <w:vAlign w:val="bottom"/>
            <w:tcBorders>
              <w:left w:val="single" w:sz="8" w:color="auto"/>
            </w:tcBorders>
            <w:gridSpan w:val="2"/>
          </w:tcPr>
          <w:p>
            <w:pPr>
              <w:ind w:left="100"/>
              <w:spacing w:after="0"/>
              <w:rPr>
                <w:sz w:val="20"/>
                <w:szCs w:val="20"/>
                <w:color w:val="auto"/>
              </w:rPr>
            </w:pPr>
            <w:r>
              <w:rPr>
                <w:rFonts w:ascii="Arial" w:cs="Arial" w:eastAsia="Arial" w:hAnsi="Arial"/>
                <w:sz w:val="16"/>
                <w:szCs w:val="16"/>
                <w:color w:val="auto"/>
              </w:rPr>
              <w:t>​   White</w:t>
            </w:r>
          </w:p>
        </w:tc>
        <w:tc>
          <w:tcPr>
            <w:tcW w:w="480" w:type="dxa"/>
            <w:vAlign w:val="bottom"/>
            <w:tcBorders>
              <w:right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280" w:type="dxa"/>
            <w:vAlign w:val="bottom"/>
            <w:tcBorders>
              <w:right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6</w:t>
            </w:r>
          </w:p>
        </w:tc>
        <w:tc>
          <w:tcPr>
            <w:tcW w:w="26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w:t>
            </w:r>
          </w:p>
        </w:tc>
      </w:tr>
      <w:tr>
        <w:trPr>
          <w:trHeight w:val="46"/>
        </w:trPr>
        <w:tc>
          <w:tcPr>
            <w:tcW w:w="180" w:type="dxa"/>
            <w:vAlign w:val="bottom"/>
            <w:tcBorders>
              <w:left w:val="single" w:sz="8" w:color="auto"/>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60" w:type="dxa"/>
            <w:vAlign w:val="bottom"/>
            <w:tcBorders>
              <w:bottom w:val="single" w:sz="8" w:color="auto"/>
              <w:right w:val="single" w:sz="8" w:color="auto"/>
            </w:tcBorders>
          </w:tcPr>
          <w:p>
            <w:pPr>
              <w:spacing w:after="0"/>
              <w:rPr>
                <w:sz w:val="4"/>
                <w:szCs w:val="4"/>
                <w:color w:val="auto"/>
              </w:rPr>
            </w:pPr>
          </w:p>
        </w:tc>
      </w:tr>
      <w:tr>
        <w:trPr>
          <w:trHeight w:val="298"/>
        </w:trPr>
        <w:tc>
          <w:tcPr>
            <w:tcW w:w="180" w:type="dxa"/>
            <w:vAlign w:val="bottom"/>
            <w:tcBorders>
              <w:left w:val="single" w:sz="8" w:color="auto"/>
            </w:tcBorders>
          </w:tcPr>
          <w:p>
            <w:pPr>
              <w:spacing w:after="0"/>
              <w:rPr>
                <w:sz w:val="20"/>
                <w:szCs w:val="20"/>
                <w:color w:val="auto"/>
              </w:rPr>
            </w:pPr>
            <w:r>
              <w:rPr>
                <w:rFonts w:ascii="Arial" w:cs="Arial" w:eastAsia="Arial" w:hAnsi="Arial"/>
                <w:sz w:val="16"/>
                <w:szCs w:val="16"/>
                <w:color w:val="auto"/>
              </w:rPr>
              <w:t>​</w:t>
            </w:r>
          </w:p>
        </w:tc>
        <w:tc>
          <w:tcPr>
            <w:tcW w:w="2420" w:type="dxa"/>
            <w:vAlign w:val="bottom"/>
          </w:tcPr>
          <w:p>
            <w:pPr>
              <w:ind w:left="40"/>
              <w:spacing w:after="0"/>
              <w:rPr>
                <w:sz w:val="20"/>
                <w:szCs w:val="20"/>
                <w:color w:val="auto"/>
              </w:rPr>
            </w:pPr>
            <w:r>
              <w:rPr>
                <w:rFonts w:ascii="Arial" w:cs="Arial" w:eastAsia="Arial" w:hAnsi="Arial"/>
                <w:sz w:val="16"/>
                <w:szCs w:val="16"/>
                <w:color w:val="auto"/>
              </w:rPr>
              <w:t>  LGBTQ+</w:t>
            </w:r>
          </w:p>
        </w:tc>
        <w:tc>
          <w:tcPr>
            <w:tcW w:w="480" w:type="dxa"/>
            <w:vAlign w:val="bottom"/>
            <w:tcBorders>
              <w:right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4"/>
                <w:szCs w:val="24"/>
                <w:color w:val="auto"/>
              </w:rPr>
            </w:pPr>
          </w:p>
        </w:tc>
        <w:tc>
          <w:tcPr>
            <w:tcW w:w="3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0"/>
              </w:rPr>
              <w:t>  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w:t>
            </w:r>
          </w:p>
        </w:tc>
      </w:tr>
      <w:tr>
        <w:trPr>
          <w:trHeight w:val="114"/>
        </w:trPr>
        <w:tc>
          <w:tcPr>
            <w:tcW w:w="180" w:type="dxa"/>
            <w:vAlign w:val="bottom"/>
            <w:tcBorders>
              <w:left w:val="single" w:sz="8" w:color="auto"/>
              <w:bottom w:val="single" w:sz="8" w:color="auto"/>
            </w:tcBorders>
          </w:tcPr>
          <w:p>
            <w:pPr>
              <w:spacing w:after="0"/>
              <w:rPr>
                <w:sz w:val="9"/>
                <w:szCs w:val="9"/>
                <w:color w:val="auto"/>
              </w:rPr>
            </w:pPr>
          </w:p>
        </w:tc>
        <w:tc>
          <w:tcPr>
            <w:tcW w:w="242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r>
    </w:tbl>
    <w:p>
      <w:pPr>
        <w:spacing w:after="0" w:line="1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Directors who identify as Middle Eastern: 1</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BOARD LEADERSHIP STRUCTURE</w:t>
      </w:r>
    </w:p>
    <w:p>
      <w:pPr>
        <w:spacing w:after="0" w:line="184" w:lineRule="exact"/>
        <w:rPr>
          <w:sz w:val="20"/>
          <w:szCs w:val="20"/>
          <w:color w:val="auto"/>
        </w:rPr>
      </w:pPr>
    </w:p>
    <w:p>
      <w:pPr>
        <w:ind w:left="1000" w:right="179"/>
        <w:spacing w:after="0"/>
        <w:rPr>
          <w:sz w:val="20"/>
          <w:szCs w:val="20"/>
          <w:color w:val="auto"/>
        </w:rPr>
      </w:pPr>
      <w:r>
        <w:rPr>
          <w:rFonts w:ascii="Arial" w:cs="Arial" w:eastAsia="Arial" w:hAnsi="Arial"/>
          <w:sz w:val="18"/>
          <w:szCs w:val="18"/>
          <w:color w:val="auto"/>
        </w:rPr>
        <w:t>Pursuant to the Guidelines, the Board has the flexibility to decide whether it is best for the Company at a given point in time for the roles of the Chief Executive Officer (“CEO”) and Chair of the Board (the “Chair”) to be separated or combined and, if separated, whether the Chair should be selected from the Independent Directors or be an employee of the Company. The Board believes that the Company and its shareholders are best served by maintaining this flexibility rather than mandating a particular leadership structure, and the Board has experience functioning effectively either way. The Board also believes its programs for overseeing risk would be effective under a variety of leadership frameworks and therefore do not materially affect how it structures its leadership. If the Chair is an employee of the Company, the Guidelines provide that the independent Directors will elect an active lead independent director.</w:t>
      </w:r>
    </w:p>
    <w:p>
      <w:pPr>
        <w:spacing w:after="0" w:line="135" w:lineRule="exact"/>
        <w:rPr>
          <w:sz w:val="20"/>
          <w:szCs w:val="20"/>
          <w:color w:val="auto"/>
        </w:rPr>
      </w:pPr>
    </w:p>
    <w:p>
      <w:pPr>
        <w:ind w:left="1000" w:right="159"/>
        <w:spacing w:after="0" w:line="241" w:lineRule="auto"/>
        <w:rPr>
          <w:sz w:val="20"/>
          <w:szCs w:val="20"/>
          <w:color w:val="auto"/>
        </w:rPr>
      </w:pPr>
      <w:r>
        <w:rPr>
          <w:rFonts w:ascii="Arial" w:cs="Arial" w:eastAsia="Arial" w:hAnsi="Arial"/>
          <w:sz w:val="18"/>
          <w:szCs w:val="18"/>
          <w:color w:val="auto"/>
        </w:rPr>
        <w:t>Currently the roles are separated, whereby Mr. Adkins, an Independent Director of the Company, currently serves as the Chair and Philip R. Gallagher currently serves as the Chief Executive Officer. The Board has concluded that the current leadership structure is the appropriate framework at this time because it allows Directors to provide independent, objective, and effective oversight of management. Under this structure, the independent Chair is able to focus on Board performance and facilitating information flow between the Board and CEO. The independent Chair works closely with the CEO and Chief Legal Officer to set Board meeting agendas and meeting schedules, and chairs executive sessions at Board meetings. In addition, the Board believes that Mr. Adkin’s global business experience in the technology industry, international markets, and supply chain management, as well as his strong public board experience with outside companies, enables him to provide effective leadership to the Board.</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EXECUTIVE SESSIONS</w:t>
      </w:r>
    </w:p>
    <w:p>
      <w:pPr>
        <w:spacing w:after="0" w:line="170" w:lineRule="exact"/>
        <w:rPr>
          <w:sz w:val="20"/>
          <w:szCs w:val="20"/>
          <w:color w:val="auto"/>
        </w:rPr>
      </w:pPr>
    </w:p>
    <w:p>
      <w:pPr>
        <w:ind w:left="1000" w:right="199"/>
        <w:spacing w:after="0" w:line="246"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at regularly scheduled Board meetings with neither non-Independent Directors nor management present.</w:t>
      </w:r>
    </w:p>
    <w:p>
      <w:pPr>
        <w:spacing w:after="0" w:line="15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DIRECTOR NOMINATIONS</w:t>
      </w:r>
    </w:p>
    <w:p>
      <w:pPr>
        <w:spacing w:after="0" w:line="170" w:lineRule="exact"/>
        <w:rPr>
          <w:sz w:val="20"/>
          <w:szCs w:val="20"/>
          <w:color w:val="auto"/>
        </w:rPr>
      </w:pPr>
    </w:p>
    <w:p>
      <w:pPr>
        <w:ind w:left="1000" w:right="739"/>
        <w:spacing w:after="0" w:line="248"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Pursuant to the Guidelines, the committee reviews a</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16     </w:t>
      </w:r>
      <w:r>
        <w:rPr>
          <w:sz w:val="1"/>
          <w:szCs w:val="1"/>
          <w:color w:val="auto"/>
        </w:rPr>
        <w:drawing>
          <wp:inline distT="0" distB="0" distL="0" distR="0">
            <wp:extent cx="1242695" cy="24003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2"/>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p>
        </w:tc>
        <w:tc>
          <w:tcPr>
            <w:tcW w:w="4460" w:type="dxa"/>
            <w:vAlign w:val="bottom"/>
          </w:tcPr>
          <w:p>
            <w:pPr>
              <w:spacing w:after="0"/>
              <w:rPr>
                <w:sz w:val="14"/>
                <w:szCs w:val="14"/>
                <w:color w:val="auto"/>
              </w:rPr>
            </w:pPr>
          </w:p>
        </w:tc>
      </w:tr>
      <w:tr>
        <w:trPr>
          <w:trHeight w:val="485"/>
        </w:trPr>
        <w:tc>
          <w:tcPr>
            <w:tcW w:w="53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460" w:type="dxa"/>
            <w:vAlign w:val="bottom"/>
          </w:tcPr>
          <w:p>
            <w:pPr>
              <w:ind w:left="2960"/>
              <w:spacing w:after="0"/>
              <w:rPr>
                <w:sz w:val="20"/>
                <w:szCs w:val="20"/>
                <w:color w:val="auto"/>
              </w:rPr>
            </w:pPr>
            <w:r>
              <w:rPr>
                <w:rFonts w:ascii="Arial" w:cs="Arial" w:eastAsia="Arial" w:hAnsi="Arial"/>
                <w:sz w:val="14"/>
                <w:szCs w:val="14"/>
                <w:color w:val="auto"/>
              </w:rPr>
              <w:t>Corporate Governance</w:t>
            </w:r>
            <w:r>
              <w:rPr>
                <w:rFonts w:ascii="Arial" w:cs="Arial" w:eastAsia="Arial" w:hAnsi="Arial"/>
                <w:sz w:val="28"/>
                <w:szCs w:val="28"/>
                <w:color w:val="auto"/>
                <w:vertAlign w:val="superscript"/>
              </w:rPr>
              <w:t>​</w:t>
            </w:r>
          </w:p>
        </w:tc>
      </w:tr>
      <w:tr>
        <w:trPr>
          <w:trHeight w:val="190"/>
        </w:trPr>
        <w:tc>
          <w:tcPr>
            <w:tcW w:w="53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000" w:right="179"/>
        <w:spacing w:after="0" w:line="258" w:lineRule="auto"/>
        <w:rPr>
          <w:sz w:val="20"/>
          <w:szCs w:val="20"/>
          <w:color w:val="auto"/>
        </w:rPr>
      </w:pPr>
      <w:r>
        <w:rPr>
          <w:rFonts w:ascii="Arial" w:cs="Arial" w:eastAsia="Arial" w:hAnsi="Arial"/>
          <w:sz w:val="17"/>
          <w:szCs w:val="17"/>
          <w:color w:val="auto"/>
        </w:rPr>
        <w:t>potential candidate’s business experience; education; skill set; personal character and judgment; and diversity in factors such as age, gender, race, nationality, and culture. In addition, the Committee’s charter provides that the committee will consider criteria including the possession of such knowledge, experience, skills, expertise, and diversity so as to enhance the Board’s ability to manage and direct the affairs and business of the Company. Although the Corporate Governance Committee does not have a formal policy concerning diversity, the Company believes that valuing diversity makes good business sense. The Corporate Governance Committee includes women and minority candidates in the pool from which it seeks future Directors.</w:t>
      </w:r>
    </w:p>
    <w:p>
      <w:pPr>
        <w:spacing w:after="0" w:line="122" w:lineRule="exact"/>
        <w:rPr>
          <w:sz w:val="20"/>
          <w:szCs w:val="20"/>
          <w:color w:val="auto"/>
        </w:rPr>
      </w:pPr>
    </w:p>
    <w:p>
      <w:pPr>
        <w:ind w:left="1000" w:right="159"/>
        <w:spacing w:after="0" w:line="241" w:lineRule="auto"/>
        <w:rPr>
          <w:sz w:val="20"/>
          <w:szCs w:val="20"/>
          <w:color w:val="auto"/>
        </w:rPr>
      </w:pPr>
      <w:r>
        <w:rPr>
          <w:rFonts w:ascii="Arial" w:cs="Arial" w:eastAsia="Arial" w:hAnsi="Arial"/>
          <w:sz w:val="18"/>
          <w:szCs w:val="18"/>
          <w:color w:val="auto"/>
        </w:rPr>
        <w:t>These above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ensure that other existing and future commitments do not materially interfere with the member’s attendance at meetings and service as a Director.</w:t>
      </w:r>
    </w:p>
    <w:p>
      <w:pPr>
        <w:spacing w:after="0" w:line="138" w:lineRule="exact"/>
        <w:rPr>
          <w:sz w:val="20"/>
          <w:szCs w:val="20"/>
          <w:color w:val="auto"/>
        </w:rPr>
      </w:pPr>
    </w:p>
    <w:p>
      <w:pPr>
        <w:ind w:left="1000" w:right="579"/>
        <w:spacing w:after="0" w:line="248" w:lineRule="auto"/>
        <w:rPr>
          <w:sz w:val="20"/>
          <w:szCs w:val="20"/>
          <w:color w:val="auto"/>
        </w:rPr>
      </w:pPr>
      <w:r>
        <w:rPr>
          <w:rFonts w:ascii="Arial" w:cs="Arial" w:eastAsia="Arial" w:hAnsi="Arial"/>
          <w:sz w:val="18"/>
          <w:szCs w:val="18"/>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128" w:lineRule="exact"/>
        <w:rPr>
          <w:sz w:val="20"/>
          <w:szCs w:val="20"/>
          <w:color w:val="auto"/>
        </w:rPr>
      </w:pPr>
    </w:p>
    <w:p>
      <w:pPr>
        <w:ind w:left="1000" w:right="159"/>
        <w:spacing w:after="0" w:line="241"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annual election by the shareholders. The Board of Directors is also responsible for electing Directors to fill vacancies on the Board that occur due to retirement, resignation, expansion of the Board, or other events occurring between the shareholders’ annual meetings. The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w:t>
      </w:r>
    </w:p>
    <w:p>
      <w:pPr>
        <w:spacing w:after="0" w:line="138" w:lineRule="exact"/>
        <w:rPr>
          <w:sz w:val="20"/>
          <w:szCs w:val="20"/>
          <w:color w:val="auto"/>
        </w:rPr>
      </w:pPr>
    </w:p>
    <w:p>
      <w:pPr>
        <w:ind w:left="1000" w:right="179"/>
        <w:spacing w:after="0" w:line="246" w:lineRule="auto"/>
        <w:rPr>
          <w:sz w:val="20"/>
          <w:szCs w:val="20"/>
          <w:color w:val="auto"/>
        </w:rPr>
      </w:pPr>
      <w:r>
        <w:rPr>
          <w:rFonts w:ascii="Arial" w:cs="Arial" w:eastAsia="Arial" w:hAnsi="Arial"/>
          <w:sz w:val="18"/>
          <w:szCs w:val="18"/>
          <w:color w:val="auto"/>
        </w:rPr>
        <w:t>Recommendations for Director candidates are also received from Board members and management, and may be solicited from professional associations as well.</w:t>
      </w:r>
    </w:p>
    <w:p>
      <w:pPr>
        <w:spacing w:after="0" w:line="129" w:lineRule="exact"/>
        <w:rPr>
          <w:sz w:val="20"/>
          <w:szCs w:val="20"/>
          <w:color w:val="auto"/>
        </w:rPr>
      </w:pPr>
    </w:p>
    <w:p>
      <w:pPr>
        <w:ind w:left="1000" w:right="179"/>
        <w:spacing w:after="0" w:line="241"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is used to evaluate all recommended Director candidates. Shareholders who wish to suggest an individual for consideration for election to the Company’s Board of Directors may submit a written recommendation to the Corporate Governance Committee by sending it to: Corporate Secretary, Avnet, Inc., 2211 South 47th Street, Phoenix, Arizona 85034. Shareholder recommendations must contain the following information:</w:t>
      </w:r>
    </w:p>
    <w:p>
      <w:pPr>
        <w:spacing w:after="0" w:line="98" w:lineRule="exact"/>
        <w:rPr>
          <w:sz w:val="20"/>
          <w:szCs w:val="20"/>
          <w:color w:val="auto"/>
        </w:rPr>
      </w:pPr>
    </w:p>
    <w:p>
      <w:pPr>
        <w:ind w:left="1620" w:right="439" w:hanging="270"/>
        <w:spacing w:after="0" w:line="291" w:lineRule="auto"/>
        <w:tabs>
          <w:tab w:leader="none" w:pos="1620" w:val="left"/>
        </w:tabs>
        <w:numPr>
          <w:ilvl w:val="0"/>
          <w:numId w:val="15"/>
        </w:numPr>
        <w:rPr>
          <w:rFonts w:ascii="Arial" w:cs="Arial" w:eastAsia="Arial" w:hAnsi="Arial"/>
          <w:sz w:val="17"/>
          <w:szCs w:val="17"/>
          <w:color w:val="56C271"/>
        </w:rPr>
      </w:pPr>
      <w:r>
        <w:rPr>
          <w:rFonts w:ascii="Arial" w:cs="Arial" w:eastAsia="Arial" w:hAnsi="Arial"/>
          <w:sz w:val="17"/>
          <w:szCs w:val="17"/>
          <w:color w:val="auto"/>
        </w:rPr>
        <w:t>The shareholder’s name, address, number of shares of the Company’s Common Stock beneficially owned, and, if the shareholder is not a record shareholder, evidence of beneficial ownership;</w:t>
      </w:r>
    </w:p>
    <w:p>
      <w:pPr>
        <w:spacing w:after="0" w:line="65" w:lineRule="exact"/>
        <w:rPr>
          <w:rFonts w:ascii="Arial" w:cs="Arial" w:eastAsia="Arial" w:hAnsi="Arial"/>
          <w:sz w:val="17"/>
          <w:szCs w:val="17"/>
          <w:color w:val="56C271"/>
        </w:rPr>
      </w:pPr>
    </w:p>
    <w:p>
      <w:pPr>
        <w:ind w:left="1620" w:hanging="270"/>
        <w:spacing w:after="0"/>
        <w:tabs>
          <w:tab w:leader="none" w:pos="1620" w:val="left"/>
        </w:tabs>
        <w:numPr>
          <w:ilvl w:val="0"/>
          <w:numId w:val="15"/>
        </w:numPr>
        <w:rPr>
          <w:rFonts w:ascii="Arial" w:cs="Arial" w:eastAsia="Arial" w:hAnsi="Arial"/>
          <w:sz w:val="18"/>
          <w:szCs w:val="18"/>
          <w:color w:val="56C271"/>
        </w:rPr>
      </w:pPr>
      <w:r>
        <w:rPr>
          <w:rFonts w:ascii="Arial" w:cs="Arial" w:eastAsia="Arial" w:hAnsi="Arial"/>
          <w:sz w:val="18"/>
          <w:szCs w:val="18"/>
          <w:color w:val="auto"/>
        </w:rPr>
        <w:t>A statement in support of the candidate’s recommendation;</w:t>
      </w:r>
    </w:p>
    <w:p>
      <w:pPr>
        <w:spacing w:after="0" w:line="117" w:lineRule="exact"/>
        <w:rPr>
          <w:rFonts w:ascii="Arial" w:cs="Arial" w:eastAsia="Arial" w:hAnsi="Arial"/>
          <w:sz w:val="18"/>
          <w:szCs w:val="18"/>
          <w:color w:val="56C271"/>
        </w:rPr>
      </w:pPr>
    </w:p>
    <w:p>
      <w:pPr>
        <w:ind w:left="1620" w:right="339" w:hanging="270"/>
        <w:spacing w:after="0" w:line="291" w:lineRule="auto"/>
        <w:tabs>
          <w:tab w:leader="none" w:pos="1620" w:val="left"/>
        </w:tabs>
        <w:numPr>
          <w:ilvl w:val="0"/>
          <w:numId w:val="15"/>
        </w:numPr>
        <w:rPr>
          <w:rFonts w:ascii="Arial" w:cs="Arial" w:eastAsia="Arial" w:hAnsi="Arial"/>
          <w:sz w:val="17"/>
          <w:szCs w:val="17"/>
          <w:color w:val="56C271"/>
        </w:rPr>
      </w:pPr>
      <w:r>
        <w:rPr>
          <w:rFonts w:ascii="Arial" w:cs="Arial" w:eastAsia="Arial" w:hAnsi="Arial"/>
          <w:sz w:val="17"/>
          <w:szCs w:val="17"/>
          <w:color w:val="auto"/>
        </w:rPr>
        <w:t>The candidate’s detailed biographical information describing experience and qualifications, including current employment and a list of any other boards of directors on which the candidate serves;</w:t>
      </w:r>
    </w:p>
    <w:p>
      <w:pPr>
        <w:spacing w:after="0" w:line="52" w:lineRule="exact"/>
        <w:rPr>
          <w:rFonts w:ascii="Arial" w:cs="Arial" w:eastAsia="Arial" w:hAnsi="Arial"/>
          <w:sz w:val="17"/>
          <w:szCs w:val="17"/>
          <w:color w:val="56C271"/>
        </w:rPr>
      </w:pPr>
    </w:p>
    <w:p>
      <w:pPr>
        <w:ind w:left="1620" w:right="399" w:hanging="270"/>
        <w:spacing w:after="0" w:line="261" w:lineRule="auto"/>
        <w:tabs>
          <w:tab w:leader="none" w:pos="1620" w:val="left"/>
        </w:tabs>
        <w:numPr>
          <w:ilvl w:val="0"/>
          <w:numId w:val="15"/>
        </w:numPr>
        <w:rPr>
          <w:rFonts w:ascii="Arial" w:cs="Arial" w:eastAsia="Arial" w:hAnsi="Arial"/>
          <w:sz w:val="18"/>
          <w:szCs w:val="18"/>
          <w:color w:val="56C271"/>
        </w:rPr>
      </w:pPr>
      <w:r>
        <w:rPr>
          <w:rFonts w:ascii="Arial" w:cs="Arial" w:eastAsia="Arial" w:hAnsi="Arial"/>
          <w:sz w:val="18"/>
          <w:szCs w:val="18"/>
          <w:color w:val="auto"/>
        </w:rPr>
        <w:t>A description of all agreements, arrangements, or understandings between the shareholder and the Director candidate;</w:t>
      </w:r>
    </w:p>
    <w:p>
      <w:pPr>
        <w:spacing w:after="0" w:line="89" w:lineRule="exact"/>
        <w:rPr>
          <w:rFonts w:ascii="Arial" w:cs="Arial" w:eastAsia="Arial" w:hAnsi="Arial"/>
          <w:sz w:val="18"/>
          <w:szCs w:val="18"/>
          <w:color w:val="56C271"/>
        </w:rPr>
      </w:pPr>
    </w:p>
    <w:p>
      <w:pPr>
        <w:ind w:left="1620" w:right="199" w:hanging="270"/>
        <w:spacing w:after="0" w:line="261" w:lineRule="auto"/>
        <w:tabs>
          <w:tab w:leader="none" w:pos="1620" w:val="left"/>
        </w:tabs>
        <w:numPr>
          <w:ilvl w:val="0"/>
          <w:numId w:val="15"/>
        </w:numPr>
        <w:rPr>
          <w:rFonts w:ascii="Arial" w:cs="Arial" w:eastAsia="Arial" w:hAnsi="Arial"/>
          <w:sz w:val="18"/>
          <w:szCs w:val="18"/>
          <w:color w:val="56C271"/>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89" w:lineRule="exact"/>
        <w:rPr>
          <w:rFonts w:ascii="Arial" w:cs="Arial" w:eastAsia="Arial" w:hAnsi="Arial"/>
          <w:sz w:val="18"/>
          <w:szCs w:val="18"/>
          <w:color w:val="56C271"/>
        </w:rPr>
      </w:pPr>
    </w:p>
    <w:p>
      <w:pPr>
        <w:ind w:left="1620" w:hanging="270"/>
        <w:spacing w:after="0"/>
        <w:tabs>
          <w:tab w:leader="none" w:pos="1620" w:val="left"/>
        </w:tabs>
        <w:numPr>
          <w:ilvl w:val="0"/>
          <w:numId w:val="15"/>
        </w:numPr>
        <w:rPr>
          <w:rFonts w:ascii="Arial" w:cs="Arial" w:eastAsia="Arial" w:hAnsi="Arial"/>
          <w:sz w:val="18"/>
          <w:szCs w:val="18"/>
          <w:color w:val="56C271"/>
        </w:rPr>
      </w:pPr>
      <w:r>
        <w:rPr>
          <w:rFonts w:ascii="Arial" w:cs="Arial" w:eastAsia="Arial" w:hAnsi="Arial"/>
          <w:sz w:val="18"/>
          <w:szCs w:val="18"/>
          <w:color w:val="auto"/>
        </w:rPr>
        <w:t>The candidate’s consent for a background check; and</w:t>
      </w:r>
    </w:p>
    <w:p>
      <w:pPr>
        <w:spacing w:after="0" w:line="117" w:lineRule="exact"/>
        <w:rPr>
          <w:rFonts w:ascii="Arial" w:cs="Arial" w:eastAsia="Arial" w:hAnsi="Arial"/>
          <w:sz w:val="18"/>
          <w:szCs w:val="18"/>
          <w:color w:val="56C271"/>
        </w:rPr>
      </w:pPr>
    </w:p>
    <w:p>
      <w:pPr>
        <w:ind w:left="1620" w:hanging="270"/>
        <w:spacing w:after="0"/>
        <w:tabs>
          <w:tab w:leader="none" w:pos="1620" w:val="left"/>
        </w:tabs>
        <w:numPr>
          <w:ilvl w:val="0"/>
          <w:numId w:val="15"/>
        </w:numPr>
        <w:rPr>
          <w:rFonts w:ascii="Arial" w:cs="Arial" w:eastAsia="Arial" w:hAnsi="Arial"/>
          <w:sz w:val="18"/>
          <w:szCs w:val="18"/>
          <w:color w:val="56C271"/>
        </w:rPr>
      </w:pPr>
      <w:r>
        <w:rPr>
          <w:rFonts w:ascii="Arial" w:cs="Arial" w:eastAsia="Arial" w:hAnsi="Arial"/>
          <w:sz w:val="18"/>
          <w:szCs w:val="18"/>
          <w:color w:val="auto"/>
        </w:rPr>
        <w:t>The candidate’s consent to serve as a Director, if nominated and elected.</w:t>
      </w:r>
    </w:p>
    <w:p>
      <w:pPr>
        <w:spacing w:after="0" w:line="144" w:lineRule="exact"/>
        <w:rPr>
          <w:sz w:val="20"/>
          <w:szCs w:val="20"/>
          <w:color w:val="auto"/>
        </w:rPr>
      </w:pPr>
    </w:p>
    <w:p>
      <w:pPr>
        <w:ind w:left="1000" w:right="179"/>
        <w:spacing w:after="0" w:line="248"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“Shareholder Proposals and Nominations.”</w:t>
      </w:r>
    </w:p>
    <w:p>
      <w:pPr>
        <w:spacing w:after="0" w:line="13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2"/>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60" w:type="dxa"/>
            <w:vAlign w:val="bottom"/>
          </w:tcPr>
          <w:p>
            <w:pPr>
              <w:spacing w:after="0"/>
              <w:rPr>
                <w:sz w:val="14"/>
                <w:szCs w:val="14"/>
                <w:color w:val="auto"/>
              </w:rPr>
            </w:pPr>
          </w:p>
        </w:tc>
      </w:tr>
      <w:tr>
        <w:trPr>
          <w:trHeight w:val="484"/>
        </w:trPr>
        <w:tc>
          <w:tcPr>
            <w:tcW w:w="53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460" w:type="dxa"/>
            <w:vAlign w:val="bottom"/>
          </w:tcPr>
          <w:p>
            <w:pPr>
              <w:ind w:left="2960"/>
              <w:spacing w:after="0"/>
              <w:rPr>
                <w:sz w:val="20"/>
                <w:szCs w:val="20"/>
                <w:color w:val="auto"/>
              </w:rPr>
            </w:pPr>
            <w:r>
              <w:rPr>
                <w:rFonts w:ascii="Arial" w:cs="Arial" w:eastAsia="Arial" w:hAnsi="Arial"/>
                <w:sz w:val="14"/>
                <w:szCs w:val="14"/>
                <w:color w:val="auto"/>
              </w:rPr>
              <w:t>Corporate Governance</w:t>
            </w:r>
            <w:r>
              <w:rPr>
                <w:rFonts w:ascii="Arial" w:cs="Arial" w:eastAsia="Arial" w:hAnsi="Arial"/>
                <w:sz w:val="28"/>
                <w:szCs w:val="28"/>
                <w:color w:val="auto"/>
                <w:vertAlign w:val="superscript"/>
              </w:rPr>
              <w:t>​</w:t>
            </w:r>
          </w:p>
        </w:tc>
      </w:tr>
      <w:tr>
        <w:trPr>
          <w:trHeight w:val="190"/>
        </w:trPr>
        <w:tc>
          <w:tcPr>
            <w:tcW w:w="53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6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BOARD AND COMMITTEE EVALUATION</w:t>
      </w:r>
    </w:p>
    <w:p>
      <w:pPr>
        <w:spacing w:after="0" w:line="184" w:lineRule="exact"/>
        <w:rPr>
          <w:sz w:val="20"/>
          <w:szCs w:val="20"/>
          <w:color w:val="auto"/>
        </w:rPr>
      </w:pPr>
    </w:p>
    <w:p>
      <w:pPr>
        <w:ind w:left="1000" w:right="159"/>
        <w:spacing w:after="0"/>
        <w:rPr>
          <w:sz w:val="20"/>
          <w:szCs w:val="20"/>
          <w:color w:val="auto"/>
        </w:rPr>
      </w:pPr>
      <w:r>
        <w:rPr>
          <w:rFonts w:ascii="Arial" w:cs="Arial" w:eastAsia="Arial" w:hAnsi="Arial"/>
          <w:sz w:val="18"/>
          <w:szCs w:val="18"/>
          <w:color w:val="auto"/>
        </w:rPr>
        <w:t>The Board recognizes that a thorough, constructive evaluation process enhances the Board’s effectiveness and is an important element of good corporate governance. The evaluations are conducted through individual interviews with each Director, assessing both the Board and each standing committee on which that Director serves, utilizing a prepared questionnaire as a guide. On alternating years, the interviews are conducted either by the Board Chair or outside counsel engaged by the Board. Interviews solicit feedback on a range of topics, including:</w:t>
      </w:r>
    </w:p>
    <w:p>
      <w:pPr>
        <w:spacing w:after="0" w:line="95" w:lineRule="exact"/>
        <w:rPr>
          <w:sz w:val="20"/>
          <w:szCs w:val="20"/>
          <w:color w:val="auto"/>
        </w:rPr>
      </w:pPr>
    </w:p>
    <w:p>
      <w:pPr>
        <w:ind w:left="1620" w:hanging="270"/>
        <w:spacing w:after="0"/>
        <w:tabs>
          <w:tab w:leader="none" w:pos="1620" w:val="left"/>
        </w:tabs>
        <w:numPr>
          <w:ilvl w:val="0"/>
          <w:numId w:val="16"/>
        </w:numPr>
        <w:rPr>
          <w:rFonts w:ascii="Arial" w:cs="Arial" w:eastAsia="Arial" w:hAnsi="Arial"/>
          <w:sz w:val="18"/>
          <w:szCs w:val="18"/>
          <w:color w:val="56C271"/>
        </w:rPr>
      </w:pPr>
      <w:r>
        <w:rPr>
          <w:rFonts w:ascii="Arial" w:cs="Arial" w:eastAsia="Arial" w:hAnsi="Arial"/>
          <w:sz w:val="18"/>
          <w:szCs w:val="18"/>
          <w:color w:val="auto"/>
        </w:rPr>
        <w:t>Board and committee structure, effectiveness, composition, leadership, and skillsets;</w:t>
      </w:r>
    </w:p>
    <w:p>
      <w:pPr>
        <w:spacing w:after="0" w:line="103" w:lineRule="exact"/>
        <w:rPr>
          <w:rFonts w:ascii="Arial" w:cs="Arial" w:eastAsia="Arial" w:hAnsi="Arial"/>
          <w:sz w:val="18"/>
          <w:szCs w:val="18"/>
          <w:color w:val="56C271"/>
        </w:rPr>
      </w:pPr>
    </w:p>
    <w:p>
      <w:pPr>
        <w:ind w:left="1620" w:hanging="270"/>
        <w:spacing w:after="0"/>
        <w:tabs>
          <w:tab w:leader="none" w:pos="1620" w:val="left"/>
        </w:tabs>
        <w:numPr>
          <w:ilvl w:val="0"/>
          <w:numId w:val="16"/>
        </w:numPr>
        <w:rPr>
          <w:rFonts w:ascii="Arial" w:cs="Arial" w:eastAsia="Arial" w:hAnsi="Arial"/>
          <w:sz w:val="18"/>
          <w:szCs w:val="18"/>
          <w:color w:val="56C271"/>
        </w:rPr>
      </w:pPr>
      <w:r>
        <w:rPr>
          <w:rFonts w:ascii="Arial" w:cs="Arial" w:eastAsia="Arial" w:hAnsi="Arial"/>
          <w:sz w:val="18"/>
          <w:szCs w:val="18"/>
          <w:color w:val="auto"/>
        </w:rPr>
        <w:t>meeting structure, dynamics, and materials;</w:t>
      </w:r>
    </w:p>
    <w:p>
      <w:pPr>
        <w:spacing w:after="0" w:line="90" w:lineRule="exact"/>
        <w:rPr>
          <w:rFonts w:ascii="Arial" w:cs="Arial" w:eastAsia="Arial" w:hAnsi="Arial"/>
          <w:sz w:val="18"/>
          <w:szCs w:val="18"/>
          <w:color w:val="56C271"/>
        </w:rPr>
      </w:pPr>
    </w:p>
    <w:p>
      <w:pPr>
        <w:ind w:left="1620" w:right="239" w:hanging="270"/>
        <w:spacing w:after="0" w:line="256" w:lineRule="auto"/>
        <w:tabs>
          <w:tab w:leader="none" w:pos="1620" w:val="left"/>
        </w:tabs>
        <w:numPr>
          <w:ilvl w:val="0"/>
          <w:numId w:val="16"/>
        </w:numPr>
        <w:rPr>
          <w:rFonts w:ascii="Arial" w:cs="Arial" w:eastAsia="Arial" w:hAnsi="Arial"/>
          <w:sz w:val="18"/>
          <w:szCs w:val="18"/>
          <w:color w:val="56C271"/>
        </w:rPr>
      </w:pPr>
      <w:r>
        <w:rPr>
          <w:rFonts w:ascii="Arial" w:cs="Arial" w:eastAsia="Arial" w:hAnsi="Arial"/>
          <w:sz w:val="18"/>
          <w:szCs w:val="18"/>
          <w:color w:val="auto"/>
        </w:rPr>
        <w:t>execution of key responsibilities, including oversight of corporate strategy, CEO and senior leadership succession, enterprise risk management, cybersecurity, and environmental, social and governance matters;</w:t>
      </w:r>
    </w:p>
    <w:p>
      <w:pPr>
        <w:spacing w:after="0" w:line="80" w:lineRule="exact"/>
        <w:rPr>
          <w:rFonts w:ascii="Arial" w:cs="Arial" w:eastAsia="Arial" w:hAnsi="Arial"/>
          <w:sz w:val="18"/>
          <w:szCs w:val="18"/>
          <w:color w:val="56C271"/>
        </w:rPr>
      </w:pPr>
    </w:p>
    <w:p>
      <w:pPr>
        <w:ind w:left="1620" w:hanging="270"/>
        <w:spacing w:after="0"/>
        <w:tabs>
          <w:tab w:leader="none" w:pos="1620" w:val="left"/>
        </w:tabs>
        <w:numPr>
          <w:ilvl w:val="0"/>
          <w:numId w:val="16"/>
        </w:numPr>
        <w:rPr>
          <w:rFonts w:ascii="Arial" w:cs="Arial" w:eastAsia="Arial" w:hAnsi="Arial"/>
          <w:sz w:val="18"/>
          <w:szCs w:val="18"/>
          <w:color w:val="56C271"/>
        </w:rPr>
      </w:pPr>
      <w:r>
        <w:rPr>
          <w:rFonts w:ascii="Arial" w:cs="Arial" w:eastAsia="Arial" w:hAnsi="Arial"/>
          <w:sz w:val="18"/>
          <w:szCs w:val="18"/>
          <w:color w:val="auto"/>
        </w:rPr>
        <w:t>interaction with management;</w:t>
      </w:r>
    </w:p>
    <w:p>
      <w:pPr>
        <w:spacing w:after="0" w:line="90" w:lineRule="exact"/>
        <w:rPr>
          <w:rFonts w:ascii="Arial" w:cs="Arial" w:eastAsia="Arial" w:hAnsi="Arial"/>
          <w:sz w:val="18"/>
          <w:szCs w:val="18"/>
          <w:color w:val="56C271"/>
        </w:rPr>
      </w:pPr>
    </w:p>
    <w:p>
      <w:pPr>
        <w:ind w:left="1620" w:hanging="270"/>
        <w:spacing w:after="0"/>
        <w:tabs>
          <w:tab w:leader="none" w:pos="1620" w:val="left"/>
        </w:tabs>
        <w:numPr>
          <w:ilvl w:val="0"/>
          <w:numId w:val="16"/>
        </w:numPr>
        <w:rPr>
          <w:rFonts w:ascii="Arial" w:cs="Arial" w:eastAsia="Arial" w:hAnsi="Arial"/>
          <w:sz w:val="18"/>
          <w:szCs w:val="18"/>
          <w:color w:val="56C271"/>
        </w:rPr>
      </w:pPr>
      <w:r>
        <w:rPr>
          <w:rFonts w:ascii="Arial" w:cs="Arial" w:eastAsia="Arial" w:hAnsi="Arial"/>
          <w:sz w:val="18"/>
          <w:szCs w:val="18"/>
          <w:color w:val="auto"/>
        </w:rPr>
        <w:t>information and resources made available; and</w:t>
      </w:r>
    </w:p>
    <w:p>
      <w:pPr>
        <w:spacing w:after="0" w:line="90" w:lineRule="exact"/>
        <w:rPr>
          <w:rFonts w:ascii="Arial" w:cs="Arial" w:eastAsia="Arial" w:hAnsi="Arial"/>
          <w:sz w:val="18"/>
          <w:szCs w:val="18"/>
          <w:color w:val="56C271"/>
        </w:rPr>
      </w:pPr>
    </w:p>
    <w:p>
      <w:pPr>
        <w:ind w:left="1620" w:hanging="270"/>
        <w:spacing w:after="0"/>
        <w:tabs>
          <w:tab w:leader="none" w:pos="1620" w:val="left"/>
        </w:tabs>
        <w:numPr>
          <w:ilvl w:val="0"/>
          <w:numId w:val="16"/>
        </w:numPr>
        <w:rPr>
          <w:rFonts w:ascii="Arial" w:cs="Arial" w:eastAsia="Arial" w:hAnsi="Arial"/>
          <w:sz w:val="18"/>
          <w:szCs w:val="18"/>
          <w:color w:val="56C271"/>
        </w:rPr>
      </w:pPr>
      <w:r>
        <w:rPr>
          <w:rFonts w:ascii="Arial" w:cs="Arial" w:eastAsia="Arial" w:hAnsi="Arial"/>
          <w:sz w:val="18"/>
          <w:szCs w:val="18"/>
          <w:color w:val="auto"/>
        </w:rPr>
        <w:t>for newer Directors, onboarding practices.</w:t>
      </w:r>
    </w:p>
    <w:p>
      <w:pPr>
        <w:spacing w:after="0" w:line="193"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2022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134620</wp:posOffset>
            </wp:positionV>
            <wp:extent cx="4774565" cy="26142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74565"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THE BOARD’S ROLE IN MANAGEMENT SUCCESSION</w:t>
      </w:r>
    </w:p>
    <w:p>
      <w:pPr>
        <w:spacing w:after="0" w:line="170" w:lineRule="exact"/>
        <w:rPr>
          <w:sz w:val="20"/>
          <w:szCs w:val="20"/>
          <w:color w:val="auto"/>
        </w:rPr>
      </w:pPr>
    </w:p>
    <w:p>
      <w:pPr>
        <w:ind w:left="1000" w:right="439"/>
        <w:spacing w:after="0" w:line="243" w:lineRule="auto"/>
        <w:rPr>
          <w:sz w:val="20"/>
          <w:szCs w:val="20"/>
          <w:color w:val="auto"/>
        </w:rPr>
      </w:pPr>
      <w:r>
        <w:rPr>
          <w:rFonts w:ascii="Arial" w:cs="Arial" w:eastAsia="Arial" w:hAnsi="Arial"/>
          <w:sz w:val="18"/>
          <w:szCs w:val="18"/>
          <w:color w:val="auto"/>
        </w:rPr>
        <w:t>The Board of Directors is actively engaged and involved in talent management, under the leadership of the Corporate Governance Committee. The committee regularly reviews and discusses a management succession plan to provide for continuity in and development of senior management, which includes emergency CEO succession, CEO succession in the ordinary course of business, and succession for other members of senior management. The Board receives updates on the succession plan from the Company’s CEO and chief human resources officer at least semi-annually.</w:t>
      </w:r>
    </w:p>
    <w:p>
      <w:pPr>
        <w:spacing w:after="0" w:line="16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THE BOARD’S ROLE IN RISK OVERSIGHT</w:t>
      </w:r>
    </w:p>
    <w:p>
      <w:pPr>
        <w:spacing w:after="0" w:line="184" w:lineRule="exact"/>
        <w:rPr>
          <w:sz w:val="20"/>
          <w:szCs w:val="20"/>
          <w:color w:val="auto"/>
        </w:rPr>
      </w:pPr>
    </w:p>
    <w:p>
      <w:pPr>
        <w:ind w:left="1000" w:right="359"/>
        <w:spacing w:after="0" w:line="246" w:lineRule="auto"/>
        <w:rPr>
          <w:sz w:val="20"/>
          <w:szCs w:val="20"/>
          <w:color w:val="auto"/>
        </w:rPr>
      </w:pPr>
      <w:r>
        <w:rPr>
          <w:rFonts w:ascii="Arial" w:cs="Arial" w:eastAsia="Arial" w:hAnsi="Arial"/>
          <w:sz w:val="18"/>
          <w:szCs w:val="18"/>
          <w:color w:val="auto"/>
        </w:rPr>
        <w:t>While the Company’s management is responsible for the day-to-day risk management process, the Board is responsible for the oversight of the Company’s risk management. With the oversight of the Board, the</w:t>
      </w:r>
    </w:p>
    <w:p>
      <w:pPr>
        <w:spacing w:after="0" w:line="10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18     </w:t>
      </w:r>
      <w:r>
        <w:rPr>
          <w:sz w:val="1"/>
          <w:szCs w:val="1"/>
          <w:color w:val="auto"/>
        </w:rPr>
        <w:drawing>
          <wp:inline distT="0" distB="0" distL="0" distR="0">
            <wp:extent cx="1242695" cy="2400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2"/>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60" w:type="dxa"/>
            <w:vAlign w:val="bottom"/>
          </w:tcPr>
          <w:p>
            <w:pPr>
              <w:spacing w:after="0"/>
              <w:rPr>
                <w:sz w:val="14"/>
                <w:szCs w:val="14"/>
                <w:color w:val="auto"/>
              </w:rPr>
            </w:pPr>
          </w:p>
        </w:tc>
      </w:tr>
      <w:tr>
        <w:trPr>
          <w:trHeight w:val="484"/>
        </w:trPr>
        <w:tc>
          <w:tcPr>
            <w:tcW w:w="53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460" w:type="dxa"/>
            <w:vAlign w:val="bottom"/>
          </w:tcPr>
          <w:p>
            <w:pPr>
              <w:ind w:left="2960"/>
              <w:spacing w:after="0"/>
              <w:rPr>
                <w:sz w:val="20"/>
                <w:szCs w:val="20"/>
                <w:color w:val="auto"/>
              </w:rPr>
            </w:pPr>
            <w:r>
              <w:rPr>
                <w:rFonts w:ascii="Arial" w:cs="Arial" w:eastAsia="Arial" w:hAnsi="Arial"/>
                <w:sz w:val="14"/>
                <w:szCs w:val="14"/>
                <w:color w:val="auto"/>
              </w:rPr>
              <w:t>Corporate Governance</w:t>
            </w:r>
            <w:r>
              <w:rPr>
                <w:rFonts w:ascii="Arial" w:cs="Arial" w:eastAsia="Arial" w:hAnsi="Arial"/>
                <w:sz w:val="28"/>
                <w:szCs w:val="28"/>
                <w:color w:val="auto"/>
                <w:vertAlign w:val="superscript"/>
              </w:rPr>
              <w:t>​</w:t>
            </w:r>
          </w:p>
        </w:tc>
      </w:tr>
      <w:tr>
        <w:trPr>
          <w:trHeight w:val="190"/>
        </w:trPr>
        <w:tc>
          <w:tcPr>
            <w:tcW w:w="53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000" w:right="199"/>
        <w:spacing w:after="0" w:line="251" w:lineRule="auto"/>
        <w:rPr>
          <w:sz w:val="20"/>
          <w:szCs w:val="20"/>
          <w:color w:val="auto"/>
        </w:rPr>
      </w:pPr>
      <w:r>
        <w:rPr>
          <w:rFonts w:ascii="Arial" w:cs="Arial" w:eastAsia="Arial" w:hAnsi="Arial"/>
          <w:sz w:val="18"/>
          <w:szCs w:val="18"/>
          <w:color w:val="auto"/>
        </w:rPr>
        <w:t>management of the Company has developed an enterprise risk management program, whereby management identifies the top individual risks they believe the Company faces with respect to its business, operations, strategy, and other factors based on input from key business and functional leaders in the Company. Management evaluates those key risks and identifies ways to mitigate and manage such risks. At least annually, management reports on and discusses the identified risks and risk mitigation efforts with the Board. The Board allocates responsibility to examine a particular risk in detail to the committee that is in the best position to review and assess the risk. For example, the Audit Committee provides oversight of risks related to accounting/​financial reporting and cyber security and the Compensation and Leadership Development Committee provides oversight of risks related to compensation programs.</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COMPENSATION COMMITTEE INTERLOCKS AND INSIDER PARTICIPATION</w:t>
      </w:r>
    </w:p>
    <w:p>
      <w:pPr>
        <w:spacing w:after="0" w:line="184" w:lineRule="exact"/>
        <w:rPr>
          <w:sz w:val="20"/>
          <w:szCs w:val="20"/>
          <w:color w:val="auto"/>
        </w:rPr>
      </w:pPr>
    </w:p>
    <w:p>
      <w:pPr>
        <w:ind w:left="1000" w:right="219"/>
        <w:spacing w:after="0" w:line="253" w:lineRule="auto"/>
        <w:rPr>
          <w:sz w:val="20"/>
          <w:szCs w:val="20"/>
          <w:color w:val="auto"/>
        </w:rPr>
      </w:pPr>
      <w:r>
        <w:rPr>
          <w:rFonts w:ascii="Arial" w:cs="Arial" w:eastAsia="Arial" w:hAnsi="Arial"/>
          <w:sz w:val="18"/>
          <w:szCs w:val="18"/>
          <w:color w:val="auto"/>
        </w:rPr>
        <w:t>No member of the Compensation and Leadership Development Committee is a present or former officer or employee of the Company. In addition, during fiscal year 2022, no executive officer of the Company had served on the compensation committee or any similar committee of any other entity or served as a director for any other entity whose executive officers served on the Company’s Compensation and Leadership Development Committee.</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CODE OF CONDUCT</w:t>
      </w:r>
    </w:p>
    <w:p>
      <w:pPr>
        <w:spacing w:after="0" w:line="170" w:lineRule="exact"/>
        <w:rPr>
          <w:sz w:val="20"/>
          <w:szCs w:val="20"/>
          <w:color w:val="auto"/>
        </w:rPr>
      </w:pPr>
    </w:p>
    <w:p>
      <w:pPr>
        <w:ind w:left="1000" w:right="419"/>
        <w:spacing w:after="0" w:line="254" w:lineRule="auto"/>
        <w:rPr>
          <w:sz w:val="20"/>
          <w:szCs w:val="20"/>
          <w:color w:val="auto"/>
        </w:rPr>
      </w:pPr>
      <w:r>
        <w:rPr>
          <w:rFonts w:ascii="Arial" w:cs="Arial" w:eastAsia="Arial" w:hAnsi="Arial"/>
          <w:sz w:val="18"/>
          <w:szCs w:val="18"/>
          <w:color w:val="auto"/>
        </w:rPr>
        <w:t xml:space="preserve">The Company has a Code of Conduct that applies to Directors, officers, and employees, including the CEO and all financial and accounting personnel. The Code of Conduct can be reviewed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 Any future amendments to, or waivers for executive officers and Directors from certain provisions of, the Code of Conduct will be posted on the Company’s website.</w:t>
      </w:r>
    </w:p>
    <w:p>
      <w:pPr>
        <w:spacing w:after="0" w:line="172" w:lineRule="exact"/>
        <w:rPr>
          <w:sz w:val="20"/>
          <w:szCs w:val="20"/>
          <w:color w:val="auto"/>
        </w:rPr>
      </w:pPr>
    </w:p>
    <w:p>
      <w:pPr>
        <w:ind w:left="1000" w:right="779"/>
        <w:spacing w:after="0" w:line="274" w:lineRule="auto"/>
        <w:rPr>
          <w:sz w:val="20"/>
          <w:szCs w:val="20"/>
          <w:color w:val="auto"/>
        </w:rPr>
      </w:pPr>
      <w:r>
        <w:rPr>
          <w:rFonts w:ascii="Arial" w:cs="Arial" w:eastAsia="Arial" w:hAnsi="Arial"/>
          <w:sz w:val="22"/>
          <w:szCs w:val="22"/>
          <w:b w:val="1"/>
          <w:bCs w:val="1"/>
          <w:color w:val="56C271"/>
        </w:rPr>
        <w:t>POLICY AGAINST PLEDGING AND HEDGING ECONOMIC RISK OF OWNING THE COMPANY’S SECURITIES</w:t>
      </w:r>
    </w:p>
    <w:p>
      <w:pPr>
        <w:spacing w:after="0" w:line="102"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color w:val="auto"/>
        </w:rPr>
        <w:t>The Trading Procedures for Insiders, which is part of the Company’s Insider Trading Policy, expressly prohibits Directors, executive officers, and other employees determined by the Company as “Insiders” (including their spouses, other persons living in their household and minor children, and entities over which they exercise control) from entering into hedging or monetization transactions to hedge the economic risk of owning the Company’s securities (or any other financial transactions that are designed to hedge or offset any decrease in market value of the Company’s equity securities) without advance approval. The policy similarly prohibits such individuals from holding the Company’s securities in a margin account and pledging the Company’s securities as collateral for loans without advance approval. The policy applies to all of the Company’s securities held, including options and any other derivative securities, regardless if granted by the Company as compensation. There were no exceptions approved during the last fiscal year.</w:t>
      </w:r>
    </w:p>
    <w:p>
      <w:pPr>
        <w:spacing w:after="0" w:line="144" w:lineRule="exact"/>
        <w:rPr>
          <w:sz w:val="20"/>
          <w:szCs w:val="20"/>
          <w:color w:val="auto"/>
        </w:rPr>
      </w:pPr>
    </w:p>
    <w:p>
      <w:pPr>
        <w:ind w:left="1000" w:right="279"/>
        <w:spacing w:after="0" w:line="253" w:lineRule="auto"/>
        <w:rPr>
          <w:sz w:val="20"/>
          <w:szCs w:val="20"/>
          <w:color w:val="auto"/>
        </w:rPr>
      </w:pPr>
      <w:r>
        <w:rPr>
          <w:rFonts w:ascii="Arial" w:cs="Arial" w:eastAsia="Arial" w:hAnsi="Arial"/>
          <w:sz w:val="18"/>
          <w:szCs w:val="18"/>
          <w:color w:val="auto"/>
        </w:rPr>
        <w:t>The Company has focused its anti-hedging and anti-pledging policy primarily on Directors and executive officers because, as stewards and leaders of the Company, their interests should remain aligned with shareholder interests. The Company believes that Directors and executive officers should bear the same economic risks associated with holding the Company’s securities as do its shareholders and believes its anti-hedging policy will ensure this alignment.</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REPORTING ETHICAL CONCERNS</w:t>
      </w:r>
    </w:p>
    <w:p>
      <w:pPr>
        <w:spacing w:after="0" w:line="170" w:lineRule="exact"/>
        <w:rPr>
          <w:sz w:val="20"/>
          <w:szCs w:val="20"/>
          <w:color w:val="auto"/>
        </w:rPr>
      </w:pPr>
    </w:p>
    <w:p>
      <w:pPr>
        <w:ind w:left="1000" w:right="339"/>
        <w:spacing w:after="0" w:line="254"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136" w:lineRule="exact"/>
        <w:rPr>
          <w:sz w:val="20"/>
          <w:szCs w:val="20"/>
          <w:color w:val="auto"/>
        </w:rPr>
      </w:pPr>
    </w:p>
    <w:p>
      <w:pPr>
        <w:ind w:left="1360" w:right="1319"/>
        <w:spacing w:after="0" w:line="261"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to discuss matters of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4785995</wp:posOffset>
            </wp:positionH>
            <wp:positionV relativeFrom="paragraph">
              <wp:posOffset>229235</wp:posOffset>
            </wp:positionV>
            <wp:extent cx="1243330"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9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60" w:type="dxa"/>
            <w:vAlign w:val="bottom"/>
          </w:tcPr>
          <w:p>
            <w:pPr>
              <w:spacing w:after="0"/>
              <w:rPr>
                <w:sz w:val="14"/>
                <w:szCs w:val="14"/>
                <w:color w:val="auto"/>
              </w:rPr>
            </w:pPr>
          </w:p>
        </w:tc>
      </w:tr>
      <w:tr>
        <w:trPr>
          <w:trHeight w:val="484"/>
        </w:trPr>
        <w:tc>
          <w:tcPr>
            <w:tcW w:w="53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460" w:type="dxa"/>
            <w:vAlign w:val="bottom"/>
          </w:tcPr>
          <w:p>
            <w:pPr>
              <w:ind w:left="2960"/>
              <w:spacing w:after="0"/>
              <w:rPr>
                <w:sz w:val="20"/>
                <w:szCs w:val="20"/>
                <w:color w:val="auto"/>
              </w:rPr>
            </w:pPr>
            <w:r>
              <w:rPr>
                <w:rFonts w:ascii="Arial" w:cs="Arial" w:eastAsia="Arial" w:hAnsi="Arial"/>
                <w:sz w:val="14"/>
                <w:szCs w:val="14"/>
                <w:color w:val="auto"/>
              </w:rPr>
              <w:t>Corporate Governance</w:t>
            </w:r>
            <w:r>
              <w:rPr>
                <w:rFonts w:ascii="Arial" w:cs="Arial" w:eastAsia="Arial" w:hAnsi="Arial"/>
                <w:sz w:val="28"/>
                <w:szCs w:val="28"/>
                <w:color w:val="auto"/>
                <w:vertAlign w:val="superscript"/>
              </w:rPr>
              <w:t>​</w:t>
            </w:r>
          </w:p>
        </w:tc>
      </w:tr>
      <w:tr>
        <w:trPr>
          <w:trHeight w:val="190"/>
        </w:trPr>
        <w:tc>
          <w:tcPr>
            <w:tcW w:w="53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All persons, including employees, may contact:</w:t>
      </w:r>
    </w:p>
    <w:p>
      <w:pPr>
        <w:spacing w:after="0" w:line="117" w:lineRule="exact"/>
        <w:rPr>
          <w:sz w:val="20"/>
          <w:szCs w:val="20"/>
          <w:color w:val="auto"/>
        </w:rPr>
      </w:pPr>
    </w:p>
    <w:p>
      <w:pPr>
        <w:ind w:left="1980" w:right="499" w:hanging="270"/>
        <w:spacing w:after="0" w:line="261" w:lineRule="auto"/>
        <w:tabs>
          <w:tab w:leader="none" w:pos="1980" w:val="left"/>
        </w:tabs>
        <w:numPr>
          <w:ilvl w:val="0"/>
          <w:numId w:val="17"/>
        </w:numPr>
        <w:rPr>
          <w:rFonts w:ascii="Arial" w:cs="Arial" w:eastAsia="Arial" w:hAnsi="Arial"/>
          <w:sz w:val="18"/>
          <w:szCs w:val="18"/>
          <w:color w:val="56C271"/>
        </w:rPr>
      </w:pPr>
      <w:r>
        <w:rPr>
          <w:rFonts w:ascii="Arial" w:cs="Arial" w:eastAsia="Arial" w:hAnsi="Arial"/>
          <w:sz w:val="18"/>
          <w:szCs w:val="18"/>
          <w:color w:val="auto"/>
        </w:rPr>
        <w:t>The Legal Department, by telephone at (480) 643-7267, or by mail at 2211 South 47th Street, Phoenix, Arizona 85034; or</w:t>
      </w:r>
    </w:p>
    <w:p>
      <w:pPr>
        <w:spacing w:after="0" w:line="76" w:lineRule="exact"/>
        <w:rPr>
          <w:rFonts w:ascii="Arial" w:cs="Arial" w:eastAsia="Arial" w:hAnsi="Arial"/>
          <w:sz w:val="18"/>
          <w:szCs w:val="18"/>
          <w:color w:val="56C271"/>
        </w:rPr>
      </w:pPr>
    </w:p>
    <w:p>
      <w:pPr>
        <w:ind w:left="1980" w:right="319" w:hanging="270"/>
        <w:spacing w:after="0" w:line="256" w:lineRule="auto"/>
        <w:tabs>
          <w:tab w:leader="none" w:pos="1980" w:val="left"/>
        </w:tabs>
        <w:numPr>
          <w:ilvl w:val="0"/>
          <w:numId w:val="17"/>
        </w:numPr>
        <w:rPr>
          <w:rFonts w:ascii="Arial" w:cs="Arial" w:eastAsia="Arial" w:hAnsi="Arial"/>
          <w:sz w:val="18"/>
          <w:szCs w:val="18"/>
          <w:color w:val="56C271"/>
        </w:rPr>
      </w:pPr>
      <w:r>
        <w:rPr>
          <w:rFonts w:ascii="Arial" w:cs="Arial" w:eastAsia="Arial" w:hAnsi="Arial"/>
          <w:sz w:val="18"/>
          <w:szCs w:val="18"/>
          <w:color w:val="auto"/>
        </w:rPr>
        <w:t xml:space="preserve">The Ethics Alertline at 1-800-861-2899 (within the United States and Canada) or via the Internet at </w:t>
      </w:r>
      <w:r>
        <w:rPr>
          <w:rFonts w:ascii="Arial" w:cs="Arial" w:eastAsia="Arial" w:hAnsi="Arial"/>
          <w:sz w:val="18"/>
          <w:szCs w:val="18"/>
          <w:u w:val="single" w:color="auto"/>
          <w:color w:val="auto"/>
        </w:rPr>
        <w:t>www.avnet.alertline.com</w:t>
      </w:r>
      <w:r>
        <w:rPr>
          <w:rFonts w:ascii="Arial" w:cs="Arial" w:eastAsia="Arial" w:hAnsi="Arial"/>
          <w:sz w:val="18"/>
          <w:szCs w:val="18"/>
          <w:color w:val="auto"/>
        </w:rPr>
        <w:t>. Reports via the Ethics Alertline will be treated with appropriate confidentially and may be made on an anonymous basis where permitted by law.</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STOCK OWNERSHIP GUIDELINES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Board has adopted the following stock ownership guidelines for both the Directors and executive officers.</w:t>
      </w:r>
    </w:p>
    <w:p>
      <w:pPr>
        <w:spacing w:after="0" w:line="158" w:lineRule="exact"/>
        <w:rPr>
          <w:sz w:val="20"/>
          <w:szCs w:val="20"/>
          <w:color w:val="auto"/>
        </w:rPr>
      </w:pPr>
    </w:p>
    <w:p>
      <w:pPr>
        <w:ind w:left="1000" w:right="219"/>
        <w:spacing w:after="0" w:line="243" w:lineRule="auto"/>
        <w:rPr>
          <w:sz w:val="20"/>
          <w:szCs w:val="20"/>
          <w:color w:val="auto"/>
        </w:rPr>
      </w:pPr>
      <w:r>
        <w:rPr>
          <w:rFonts w:ascii="Arial" w:cs="Arial" w:eastAsia="Arial" w:hAnsi="Arial"/>
          <w:sz w:val="18"/>
          <w:szCs w:val="18"/>
          <w:color w:val="auto"/>
        </w:rPr>
        <w:t>Directors should own, within five years of joining the Board, shares of the Company’s Common Stock worth at least five times the Director’s annual cash retainer. Shares that are awarded to Directors as part of director compensation, as well as phantom stock units acquired by Directors under a deferred compensation plan, count towards the guideline. The Board will evaluate whether exceptions should be made in the case of any Director who, due to his or her unique financial circumstances, would incur a hardship by complying with this requirement. As of July 2, 2022, each Director was in compliance with these guidelines.</w:t>
      </w:r>
    </w:p>
    <w:p>
      <w:pPr>
        <w:spacing w:after="0" w:line="133" w:lineRule="exact"/>
        <w:rPr>
          <w:sz w:val="20"/>
          <w:szCs w:val="20"/>
          <w:color w:val="auto"/>
        </w:rPr>
      </w:pPr>
    </w:p>
    <w:p>
      <w:pPr>
        <w:ind w:left="1000" w:right="139"/>
        <w:spacing w:after="0" w:line="246" w:lineRule="auto"/>
        <w:rPr>
          <w:sz w:val="20"/>
          <w:szCs w:val="20"/>
          <w:color w:val="auto"/>
        </w:rPr>
      </w:pPr>
      <w:r>
        <w:rPr>
          <w:rFonts w:ascii="Arial" w:cs="Arial" w:eastAsia="Arial" w:hAnsi="Arial"/>
          <w:sz w:val="18"/>
          <w:szCs w:val="18"/>
          <w:color w:val="auto"/>
        </w:rPr>
        <w:t>Executive officers should own shares of the Company’s Common Stock with a market value equal to a multiple of their base salary:</w:t>
      </w:r>
    </w:p>
    <w:p>
      <w:pPr>
        <w:spacing w:after="0" w:line="67" w:lineRule="exact"/>
        <w:rPr>
          <w:sz w:val="20"/>
          <w:szCs w:val="20"/>
          <w:color w:val="auto"/>
        </w:rPr>
      </w:pPr>
    </w:p>
    <w:p>
      <w:pPr>
        <w:ind w:left="1620" w:hanging="270"/>
        <w:spacing w:after="0"/>
        <w:tabs>
          <w:tab w:leader="none" w:pos="1620" w:val="left"/>
        </w:tabs>
        <w:numPr>
          <w:ilvl w:val="0"/>
          <w:numId w:val="18"/>
        </w:numPr>
        <w:rPr>
          <w:rFonts w:ascii="Arial" w:cs="Arial" w:eastAsia="Arial" w:hAnsi="Arial"/>
          <w:sz w:val="18"/>
          <w:szCs w:val="18"/>
          <w:color w:val="56C271"/>
        </w:rPr>
      </w:pPr>
      <w:r>
        <w:rPr>
          <w:rFonts w:ascii="Arial" w:cs="Arial" w:eastAsia="Arial" w:hAnsi="Arial"/>
          <w:sz w:val="18"/>
          <w:szCs w:val="18"/>
          <w:b w:val="1"/>
          <w:bCs w:val="1"/>
          <w:color w:val="56C271"/>
        </w:rPr>
        <w:t xml:space="preserve">5x </w:t>
      </w:r>
      <w:r>
        <w:rPr>
          <w:rFonts w:ascii="Arial" w:cs="Arial" w:eastAsia="Arial" w:hAnsi="Arial"/>
          <w:sz w:val="18"/>
          <w:szCs w:val="18"/>
          <w:color w:val="000000"/>
        </w:rPr>
        <w:t>for the Chief Executive Officer;</w:t>
      </w:r>
    </w:p>
    <w:p>
      <w:pPr>
        <w:spacing w:after="0" w:line="103" w:lineRule="exact"/>
        <w:rPr>
          <w:rFonts w:ascii="Arial" w:cs="Arial" w:eastAsia="Arial" w:hAnsi="Arial"/>
          <w:sz w:val="18"/>
          <w:szCs w:val="18"/>
          <w:color w:val="56C271"/>
        </w:rPr>
      </w:pPr>
    </w:p>
    <w:p>
      <w:pPr>
        <w:ind w:left="1620" w:hanging="270"/>
        <w:spacing w:after="0"/>
        <w:tabs>
          <w:tab w:leader="none" w:pos="1620" w:val="left"/>
        </w:tabs>
        <w:numPr>
          <w:ilvl w:val="0"/>
          <w:numId w:val="18"/>
        </w:numPr>
        <w:rPr>
          <w:rFonts w:ascii="Arial" w:cs="Arial" w:eastAsia="Arial" w:hAnsi="Arial"/>
          <w:sz w:val="18"/>
          <w:szCs w:val="18"/>
          <w:color w:val="56C271"/>
        </w:rPr>
      </w:pPr>
      <w:r>
        <w:rPr>
          <w:rFonts w:ascii="Arial" w:cs="Arial" w:eastAsia="Arial" w:hAnsi="Arial"/>
          <w:sz w:val="18"/>
          <w:szCs w:val="18"/>
          <w:b w:val="1"/>
          <w:bCs w:val="1"/>
          <w:color w:val="56C271"/>
        </w:rPr>
        <w:t xml:space="preserve">3x </w:t>
      </w:r>
      <w:r>
        <w:rPr>
          <w:rFonts w:ascii="Arial" w:cs="Arial" w:eastAsia="Arial" w:hAnsi="Arial"/>
          <w:sz w:val="18"/>
          <w:szCs w:val="18"/>
          <w:color w:val="000000"/>
        </w:rPr>
        <w:t>for the Chief Financial Officer and General Counsel; and</w:t>
      </w:r>
    </w:p>
    <w:p>
      <w:pPr>
        <w:spacing w:after="0" w:line="103" w:lineRule="exact"/>
        <w:rPr>
          <w:rFonts w:ascii="Arial" w:cs="Arial" w:eastAsia="Arial" w:hAnsi="Arial"/>
          <w:sz w:val="18"/>
          <w:szCs w:val="18"/>
          <w:color w:val="56C271"/>
        </w:rPr>
      </w:pPr>
    </w:p>
    <w:p>
      <w:pPr>
        <w:ind w:left="1620" w:hanging="270"/>
        <w:spacing w:after="0"/>
        <w:tabs>
          <w:tab w:leader="none" w:pos="1620" w:val="left"/>
        </w:tabs>
        <w:numPr>
          <w:ilvl w:val="0"/>
          <w:numId w:val="18"/>
        </w:numPr>
        <w:rPr>
          <w:rFonts w:ascii="Arial" w:cs="Arial" w:eastAsia="Arial" w:hAnsi="Arial"/>
          <w:sz w:val="18"/>
          <w:szCs w:val="18"/>
          <w:color w:val="56C271"/>
        </w:rPr>
      </w:pPr>
      <w:r>
        <w:rPr>
          <w:rFonts w:ascii="Arial" w:cs="Arial" w:eastAsia="Arial" w:hAnsi="Arial"/>
          <w:sz w:val="18"/>
          <w:szCs w:val="18"/>
          <w:b w:val="1"/>
          <w:bCs w:val="1"/>
          <w:color w:val="56C271"/>
        </w:rPr>
        <w:t xml:space="preserve">1x </w:t>
      </w:r>
      <w:r>
        <w:rPr>
          <w:rFonts w:ascii="Arial" w:cs="Arial" w:eastAsia="Arial" w:hAnsi="Arial"/>
          <w:sz w:val="18"/>
          <w:szCs w:val="18"/>
          <w:color w:val="000000"/>
        </w:rPr>
        <w:t>for other Executive Officers.</w:t>
      </w:r>
    </w:p>
    <w:p>
      <w:pPr>
        <w:spacing w:after="0" w:line="180" w:lineRule="exact"/>
        <w:rPr>
          <w:sz w:val="20"/>
          <w:szCs w:val="20"/>
          <w:color w:val="auto"/>
        </w:rPr>
      </w:pPr>
    </w:p>
    <w:p>
      <w:pPr>
        <w:ind w:left="1000" w:right="219"/>
        <w:spacing w:after="0" w:line="241" w:lineRule="auto"/>
        <w:rPr>
          <w:sz w:val="20"/>
          <w:szCs w:val="20"/>
          <w:color w:val="auto"/>
        </w:rPr>
      </w:pPr>
      <w:r>
        <w:rPr>
          <w:rFonts w:ascii="Arial" w:cs="Arial" w:eastAsia="Arial" w:hAnsi="Arial"/>
          <w:sz w:val="18"/>
          <w:szCs w:val="18"/>
          <w:color w:val="auto"/>
        </w:rPr>
        <w:t>Shares underlying restricted stock units, vested performance share units, and shares acquired from the exercise of stock options count towards the guideline. Until the ownership level is met, executive officers must hold at least 50% of any net shares he or she receives upon the exercise of options or upon the delivery of any restricted stock units or performance share unit awards. As of July 2, 2022, executive officers subject to these guidelines satisfy these requirements.</w:t>
      </w:r>
    </w:p>
    <w:p>
      <w:pPr>
        <w:spacing w:after="0" w:line="18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THE COMPANY’S WEBSITE</w:t>
      </w:r>
    </w:p>
    <w:p>
      <w:pPr>
        <w:spacing w:after="0" w:line="170" w:lineRule="exact"/>
        <w:rPr>
          <w:sz w:val="20"/>
          <w:szCs w:val="20"/>
          <w:color w:val="auto"/>
        </w:rPr>
      </w:pPr>
    </w:p>
    <w:p>
      <w:pPr>
        <w:ind w:left="1000" w:right="179"/>
        <w:spacing w:after="0"/>
        <w:rPr>
          <w:sz w:val="20"/>
          <w:szCs w:val="20"/>
          <w:color w:val="auto"/>
        </w:rPr>
      </w:pPr>
      <w:r>
        <w:rPr>
          <w:rFonts w:ascii="Arial" w:cs="Arial" w:eastAsia="Arial" w:hAnsi="Arial"/>
          <w:sz w:val="18"/>
          <w:szCs w:val="18"/>
          <w:color w:val="auto"/>
        </w:rPr>
        <w:t xml:space="preserve">In addition to the information about the Company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including information about the Company’s management team, products and services, and its corporate governance practices. The corporate governance information on the Company’s website, located at </w:t>
      </w:r>
      <w:r>
        <w:rPr>
          <w:rFonts w:ascii="Arial" w:cs="Arial" w:eastAsia="Arial" w:hAnsi="Arial"/>
          <w:sz w:val="18"/>
          <w:szCs w:val="18"/>
          <w:u w:val="single" w:color="auto"/>
          <w:color w:val="auto"/>
        </w:rPr>
        <w:t>www.ir.avnet.com/</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corporate-governance</w:t>
      </w:r>
      <w:r>
        <w:rPr>
          <w:rFonts w:ascii="Arial" w:cs="Arial" w:eastAsia="Arial" w:hAnsi="Arial"/>
          <w:sz w:val="18"/>
          <w:szCs w:val="18"/>
          <w:color w:val="auto"/>
        </w:rPr>
        <w:t>, includes the Guidelines, the Code of Conduct, the charters for each of the standing committees of the Board of Directors, and how a shareholder and other interested parties can communicate with the Board of Directors. In addition, amendments to the Code of Conduct and waivers granted to the Company’s Directors and executive officers under the Code of Conduct, if any, will be posted in this area of the website. Printed versions of the Guidelines, the Code of Conduct and the charters for the Board committees can be obtained, free of charge, by writing to the Company, Attention: Corporate Secretary, Avnet, Inc., 2211 South 47th Street, Phoenix, AZ 85034.</w:t>
      </w:r>
    </w:p>
    <w:p>
      <w:pPr>
        <w:spacing w:after="0" w:line="140" w:lineRule="exact"/>
        <w:rPr>
          <w:sz w:val="20"/>
          <w:szCs w:val="20"/>
          <w:color w:val="auto"/>
        </w:rPr>
      </w:pPr>
    </w:p>
    <w:p>
      <w:pPr>
        <w:ind w:left="1000" w:right="159"/>
        <w:spacing w:after="0" w:line="241" w:lineRule="auto"/>
        <w:rPr>
          <w:sz w:val="20"/>
          <w:szCs w:val="20"/>
          <w:color w:val="auto"/>
        </w:rPr>
      </w:pPr>
      <w:r>
        <w:rPr>
          <w:rFonts w:ascii="Arial" w:cs="Arial" w:eastAsia="Arial" w:hAnsi="Arial"/>
          <w:sz w:val="18"/>
          <w:szCs w:val="18"/>
          <w:color w:val="auto"/>
        </w:rPr>
        <w:t xml:space="preserve">In addition, the Company’s Annual Reports on Form 10-K, Quarterly Reports on Form 10-Q, Current Reports on Form 8-K, Proxy Statements and other filings, including registration statements and Section 16 filings made by any of the Company’s executive officers and Directors with respect to the Company’s securities, with the U.S. Securities and Exchange Commission (the “SEC”) under the Securities Exchange Act of 1934, as amended (the “Exchange Act”), or the Securities Act of 1933, as amended, are available on the Company’s website located at </w:t>
      </w:r>
      <w:r>
        <w:rPr>
          <w:rFonts w:ascii="Arial" w:cs="Arial" w:eastAsia="Arial" w:hAnsi="Arial"/>
          <w:sz w:val="18"/>
          <w:szCs w:val="18"/>
          <w:u w:val="single" w:color="auto"/>
          <w:color w:val="auto"/>
        </w:rPr>
        <w:t>www.ir.avnet.com/financial-information/sec-filings</w:t>
      </w:r>
      <w:r>
        <w:rPr>
          <w:rFonts w:ascii="Arial" w:cs="Arial" w:eastAsia="Arial" w:hAnsi="Arial"/>
          <w:sz w:val="18"/>
          <w:szCs w:val="18"/>
          <w:color w:val="auto"/>
        </w:rPr>
        <w:t xml:space="preserve"> as soon as reasonably practicable after the report or form is electronically filed with, or furnished to, the SEC.</w:t>
      </w:r>
    </w:p>
    <w:p>
      <w:pPr>
        <w:spacing w:after="0" w:line="138" w:lineRule="exact"/>
        <w:rPr>
          <w:sz w:val="20"/>
          <w:szCs w:val="20"/>
          <w:color w:val="auto"/>
        </w:rPr>
      </w:pPr>
    </w:p>
    <w:p>
      <w:pPr>
        <w:ind w:left="1000" w:right="219"/>
        <w:spacing w:after="0" w:line="270" w:lineRule="auto"/>
        <w:rPr>
          <w:sz w:val="20"/>
          <w:szCs w:val="20"/>
          <w:color w:val="auto"/>
        </w:rPr>
      </w:pPr>
      <w:r>
        <w:rPr>
          <w:rFonts w:ascii="Arial" w:cs="Arial" w:eastAsia="Arial" w:hAnsi="Arial"/>
          <w:sz w:val="17"/>
          <w:szCs w:val="17"/>
          <w:color w:val="auto"/>
        </w:rPr>
        <w:t>This information about the Company’s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9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20     </w:t>
      </w:r>
      <w:r>
        <w:rPr>
          <w:sz w:val="1"/>
          <w:szCs w:val="1"/>
          <w:color w:val="auto"/>
        </w:rPr>
        <w:drawing>
          <wp:inline distT="0" distB="0" distL="0" distR="0">
            <wp:extent cx="1242695" cy="24003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60" w:type="dxa"/>
            <w:vAlign w:val="bottom"/>
          </w:tcPr>
          <w:p>
            <w:pPr>
              <w:spacing w:after="0"/>
              <w:rPr>
                <w:sz w:val="14"/>
                <w:szCs w:val="14"/>
                <w:color w:val="auto"/>
              </w:rPr>
            </w:pPr>
          </w:p>
        </w:tc>
      </w:tr>
      <w:tr>
        <w:trPr>
          <w:trHeight w:val="484"/>
        </w:trPr>
        <w:tc>
          <w:tcPr>
            <w:tcW w:w="53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460" w:type="dxa"/>
            <w:vAlign w:val="bottom"/>
          </w:tcPr>
          <w:p>
            <w:pPr>
              <w:ind w:left="2960"/>
              <w:spacing w:after="0"/>
              <w:rPr>
                <w:sz w:val="20"/>
                <w:szCs w:val="20"/>
                <w:color w:val="auto"/>
              </w:rPr>
            </w:pPr>
            <w:r>
              <w:rPr>
                <w:rFonts w:ascii="Arial" w:cs="Arial" w:eastAsia="Arial" w:hAnsi="Arial"/>
                <w:sz w:val="14"/>
                <w:szCs w:val="14"/>
                <w:color w:val="auto"/>
              </w:rPr>
              <w:t>Corporate Governance</w:t>
            </w:r>
            <w:r>
              <w:rPr>
                <w:rFonts w:ascii="Arial" w:cs="Arial" w:eastAsia="Arial" w:hAnsi="Arial"/>
                <w:sz w:val="28"/>
                <w:szCs w:val="28"/>
                <w:color w:val="auto"/>
                <w:vertAlign w:val="superscript"/>
              </w:rPr>
              <w:t>​</w:t>
            </w:r>
          </w:p>
        </w:tc>
      </w:tr>
      <w:tr>
        <w:trPr>
          <w:trHeight w:val="190"/>
        </w:trPr>
        <w:tc>
          <w:tcPr>
            <w:tcW w:w="53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6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DIRECTOR COMMUNICATIONS</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Shareholders and other interested parties may contact the Company’s Board of Directors by writing to the</w:t>
      </w:r>
    </w:p>
    <w:p>
      <w:pPr>
        <w:ind w:left="1000"/>
        <w:spacing w:after="0"/>
        <w:rPr>
          <w:sz w:val="20"/>
          <w:szCs w:val="20"/>
          <w:color w:val="auto"/>
        </w:rPr>
      </w:pPr>
      <w:r>
        <w:rPr>
          <w:rFonts w:ascii="Arial" w:cs="Arial" w:eastAsia="Arial" w:hAnsi="Arial"/>
          <w:sz w:val="18"/>
          <w:szCs w:val="18"/>
          <w:color w:val="auto"/>
        </w:rPr>
        <w:t>Board of Directors, Attention: Corporate Secretary, Avnet, Inc., 2211 South 47th Street, Phoenix,</w:t>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Arizona 85034. They may also submit an email to the Board by filling out the email form on the Company’s</w:t>
      </w:r>
    </w:p>
    <w:p>
      <w:pPr>
        <w:ind w:left="1000"/>
        <w:spacing w:after="0"/>
        <w:rPr>
          <w:sz w:val="20"/>
          <w:szCs w:val="20"/>
          <w:color w:val="auto"/>
        </w:rPr>
      </w:pPr>
      <w:r>
        <w:rPr>
          <w:rFonts w:ascii="Arial" w:cs="Arial" w:eastAsia="Arial" w:hAnsi="Arial"/>
          <w:sz w:val="18"/>
          <w:szCs w:val="18"/>
          <w:color w:val="auto"/>
        </w:rPr>
        <w:t xml:space="preserve">website at </w:t>
      </w:r>
      <w:r>
        <w:rPr>
          <w:rFonts w:ascii="Arial" w:cs="Arial" w:eastAsia="Arial" w:hAnsi="Arial"/>
          <w:sz w:val="18"/>
          <w:szCs w:val="18"/>
          <w:u w:val="single" w:color="auto"/>
          <w:color w:val="auto"/>
        </w:rPr>
        <w:t>www.ir.avnet.com/corporate-governance/contact-the-board</w:t>
      </w:r>
      <w:r>
        <w:rPr>
          <w:rFonts w:ascii="Arial" w:cs="Arial" w:eastAsia="Arial" w:hAnsi="Arial"/>
          <w:sz w:val="18"/>
          <w:szCs w:val="18"/>
          <w:color w:val="auto"/>
        </w:rPr>
        <w:t>.</w:t>
      </w:r>
    </w:p>
    <w:p>
      <w:pPr>
        <w:spacing w:after="0" w:line="104" w:lineRule="exact"/>
        <w:rPr>
          <w:sz w:val="20"/>
          <w:szCs w:val="20"/>
          <w:color w:val="auto"/>
        </w:rPr>
      </w:pPr>
    </w:p>
    <w:p>
      <w:pPr>
        <w:ind w:left="1000" w:right="179"/>
        <w:spacing w:after="0" w:line="243" w:lineRule="auto"/>
        <w:rPr>
          <w:sz w:val="20"/>
          <w:szCs w:val="20"/>
          <w:color w:val="auto"/>
        </w:rPr>
      </w:pPr>
      <w:r>
        <w:rPr>
          <w:rFonts w:ascii="Arial" w:cs="Arial" w:eastAsia="Arial" w:hAnsi="Arial"/>
          <w:sz w:val="18"/>
          <w:szCs w:val="18"/>
          <w:color w:val="auto"/>
        </w:rPr>
        <w:t>Communications received are distributed to the Board, or to any individual Director or group of Directors as appropriate, depending on the facts and circumstances outlined in the communication. The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ENVIRONMENTAL, SOCIAL AND GOVERNANCE</w:t>
      </w:r>
    </w:p>
    <w:p>
      <w:pPr>
        <w:spacing w:after="0" w:line="143" w:lineRule="exact"/>
        <w:rPr>
          <w:sz w:val="20"/>
          <w:szCs w:val="20"/>
          <w:color w:val="auto"/>
        </w:rPr>
      </w:pPr>
    </w:p>
    <w:p>
      <w:pPr>
        <w:ind w:left="1000" w:right="299"/>
        <w:spacing w:after="0"/>
        <w:rPr>
          <w:sz w:val="20"/>
          <w:szCs w:val="20"/>
          <w:color w:val="auto"/>
        </w:rPr>
      </w:pPr>
      <w:r>
        <w:rPr>
          <w:rFonts w:ascii="Arial" w:cs="Arial" w:eastAsia="Arial" w:hAnsi="Arial"/>
          <w:sz w:val="18"/>
          <w:szCs w:val="18"/>
          <w:color w:val="auto"/>
        </w:rPr>
        <w:t>The Company is committed to sustainability through its Environmental, Social and Governance (“ESG”) strategy, and to positively impact its global communities by creating sustainable operations and enabling technology solutions that improve lives. The Company strives to do the right thing and remain accountable to its key stakeholders by protecting the environment, embracing social responsibility and inclusiveness, and ensuring good corporate governance. Based on the Company’s ESG Materiality study, the ESG strategy currently focuses on one ESG topic within each pillar: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86360</wp:posOffset>
            </wp:positionV>
            <wp:extent cx="4903470" cy="15005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0347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The Company utilizes the Sustainability Accounting Standards Board (SASB) standards, the Global Reporting Initiative (GRI) standards, and the United Nation’s Sustainable Development Goals to assist in forming the basis for its ESG reporting.</w:t>
      </w:r>
    </w:p>
    <w:p>
      <w:pPr>
        <w:spacing w:after="0" w:line="94" w:lineRule="exact"/>
        <w:rPr>
          <w:sz w:val="20"/>
          <w:szCs w:val="20"/>
          <w:color w:val="auto"/>
        </w:rPr>
      </w:pPr>
    </w:p>
    <w:p>
      <w:pPr>
        <w:ind w:left="1000" w:right="219"/>
        <w:spacing w:after="0" w:line="252" w:lineRule="auto"/>
        <w:rPr>
          <w:sz w:val="20"/>
          <w:szCs w:val="20"/>
          <w:color w:val="auto"/>
        </w:rPr>
      </w:pPr>
      <w:r>
        <w:rPr>
          <w:rFonts w:ascii="Arial" w:cs="Arial" w:eastAsia="Arial" w:hAnsi="Arial"/>
          <w:sz w:val="18"/>
          <w:szCs w:val="18"/>
          <w:color w:val="auto"/>
        </w:rPr>
        <w:t>The Company’s annual sustainability reports and additional information about the Company’s ESG strategy and initiatives (including its commitment to Human Rights, Community Engagement, Talent Management, and Data Security and Privacy) and ESG-relevant policies, are located at: https://www.avnet.com/wps/portal/us/​ about-avnet/corporate-social-responsibility/. The content of the sustainability reports and the Company’s website are not and should not be deemed to be incorporated by reference in this Proxy Statement or otherwise filed with the SEC.</w:t>
      </w:r>
    </w:p>
    <w:p>
      <w:pPr>
        <w:spacing w:after="0" w:line="10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ESG Governance</w:t>
      </w:r>
    </w:p>
    <w:p>
      <w:pPr>
        <w:spacing w:after="0" w:line="148" w:lineRule="exact"/>
        <w:rPr>
          <w:sz w:val="20"/>
          <w:szCs w:val="20"/>
          <w:color w:val="auto"/>
        </w:rPr>
      </w:pPr>
    </w:p>
    <w:p>
      <w:pPr>
        <w:ind w:left="1000" w:right="319"/>
        <w:spacing w:after="0" w:line="252" w:lineRule="auto"/>
        <w:rPr>
          <w:sz w:val="20"/>
          <w:szCs w:val="20"/>
          <w:color w:val="auto"/>
        </w:rPr>
      </w:pPr>
      <w:r>
        <w:rPr>
          <w:rFonts w:ascii="Arial" w:cs="Arial" w:eastAsia="Arial" w:hAnsi="Arial"/>
          <w:sz w:val="18"/>
          <w:szCs w:val="18"/>
          <w:color w:val="auto"/>
        </w:rPr>
        <w:t>The Board’s Corporate Governance Committee provides oversight of the Company’s ESG strategy and initiatives. The ESG Governance Council is responsible for the implementation of ESG and sustainability strategies and policies. The council, which is made up of Avnet executive leaders, meets quarterly and oversees and supports the ESG Working Team. The ESG Working Team sets ESG and sustainability related strategy and goals that promote long-term shareholder value, integrates sustainability into the business strategy across the Company, and oversees the implementation of such strategy. The team is made up of global representatives from different levels of management, and meets monthly.</w:t>
      </w:r>
    </w:p>
    <w:p>
      <w:pPr>
        <w:sectPr>
          <w:pgSz w:w="11900" w:h="16838" w:orient="portrait"/>
          <w:cols w:equalWidth="0" w:num="1">
            <w:col w:w="9879"/>
          </w:cols>
          <w:pgMar w:left="580" w:top="131" w:right="1440" w:bottom="1440" w:gutter="0" w:footer="0" w:header="0"/>
        </w:sectPr>
      </w:pPr>
    </w:p>
    <w:p>
      <w:pPr>
        <w:spacing w:after="0" w:line="14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980" w:type="dxa"/>
        <w:tblCellMar>
          <w:top w:w="0" w:type="dxa"/>
          <w:left w:w="0" w:type="dxa"/>
          <w:bottom w:w="0" w:type="dxa"/>
          <w:right w:w="0" w:type="dxa"/>
        </w:tblCellMar>
      </w:tblPr>
      <w:tr>
        <w:trPr>
          <w:trHeight w:val="496"/>
        </w:trPr>
        <w:tc>
          <w:tcPr>
            <w:tcW w:w="500" w:type="dxa"/>
            <w:vAlign w:val="bottom"/>
            <w:vMerge w:val="restart"/>
          </w:tcPr>
          <w:p>
            <w:pPr>
              <w:ind w:left="60"/>
              <w:spacing w:after="0"/>
              <w:rPr>
                <w:sz w:val="20"/>
                <w:szCs w:val="20"/>
                <w:color w:val="auto"/>
              </w:rPr>
            </w:pPr>
            <w:r>
              <w:rPr>
                <w:rFonts w:ascii="Arial" w:cs="Arial" w:eastAsia="Arial" w:hAnsi="Arial"/>
                <w:sz w:val="40"/>
                <w:szCs w:val="40"/>
                <w:b w:val="1"/>
                <w:bCs w:val="1"/>
                <w:color w:val="FEFEFE"/>
              </w:rPr>
              <w:t>​</w:t>
            </w:r>
          </w:p>
        </w:tc>
        <w:tc>
          <w:tcPr>
            <w:tcW w:w="7820" w:type="dxa"/>
            <w:vAlign w:val="bottom"/>
          </w:tcPr>
          <w:p>
            <w:pPr>
              <w:jc w:val="center"/>
              <w:spacing w:after="0"/>
              <w:rPr>
                <w:sz w:val="20"/>
                <w:szCs w:val="20"/>
                <w:color w:val="auto"/>
              </w:rPr>
            </w:pPr>
            <w:r>
              <w:rPr>
                <w:rFonts w:ascii="Arial" w:cs="Arial" w:eastAsia="Arial" w:hAnsi="Arial"/>
                <w:sz w:val="40"/>
                <w:szCs w:val="40"/>
                <w:b w:val="1"/>
                <w:bCs w:val="1"/>
                <w:color w:val="FEFEFE"/>
                <w:w w:val="98"/>
              </w:rPr>
              <w:t>THE BOARD OF DIRECTORS AND ITS</w:t>
            </w:r>
          </w:p>
        </w:tc>
        <w:tc>
          <w:tcPr>
            <w:tcW w:w="500" w:type="dxa"/>
            <w:vAlign w:val="bottom"/>
            <w:vMerge w:val="restart"/>
          </w:tcPr>
          <w:p>
            <w:pPr>
              <w:ind w:left="380"/>
              <w:spacing w:after="0"/>
              <w:rPr>
                <w:sz w:val="20"/>
                <w:szCs w:val="20"/>
                <w:color w:val="auto"/>
              </w:rPr>
            </w:pPr>
            <w:r>
              <w:rPr>
                <w:rFonts w:ascii="Arial" w:cs="Arial" w:eastAsia="Arial" w:hAnsi="Arial"/>
                <w:sz w:val="40"/>
                <w:szCs w:val="40"/>
                <w:b w:val="1"/>
                <w:bCs w:val="1"/>
                <w:color w:val="FEFEFE"/>
              </w:rPr>
              <w:t>​</w:t>
            </w:r>
          </w:p>
        </w:tc>
        <w:tc>
          <w:tcPr>
            <w:tcW w:w="0" w:type="dxa"/>
            <w:vAlign w:val="bottom"/>
          </w:tcPr>
          <w:p>
            <w:pPr>
              <w:spacing w:after="0"/>
              <w:rPr>
                <w:sz w:val="1"/>
                <w:szCs w:val="1"/>
                <w:color w:val="auto"/>
              </w:rPr>
            </w:pPr>
          </w:p>
        </w:tc>
      </w:tr>
      <w:tr>
        <w:trPr>
          <w:trHeight w:val="297"/>
        </w:trPr>
        <w:tc>
          <w:tcPr>
            <w:tcW w:w="500" w:type="dxa"/>
            <w:vAlign w:val="bottom"/>
            <w:vMerge w:val="continue"/>
          </w:tcPr>
          <w:p>
            <w:pPr>
              <w:spacing w:after="0"/>
              <w:rPr>
                <w:sz w:val="24"/>
                <w:szCs w:val="24"/>
                <w:color w:val="auto"/>
              </w:rPr>
            </w:pPr>
          </w:p>
        </w:tc>
        <w:tc>
          <w:tcPr>
            <w:tcW w:w="7820" w:type="dxa"/>
            <w:vAlign w:val="bottom"/>
            <w:vMerge w:val="restart"/>
          </w:tcPr>
          <w:p>
            <w:pPr>
              <w:jc w:val="center"/>
              <w:spacing w:after="0"/>
              <w:rPr>
                <w:sz w:val="20"/>
                <w:szCs w:val="20"/>
                <w:color w:val="auto"/>
              </w:rPr>
            </w:pPr>
            <w:r>
              <w:rPr>
                <w:rFonts w:ascii="Arial" w:cs="Arial" w:eastAsia="Arial" w:hAnsi="Arial"/>
                <w:sz w:val="40"/>
                <w:szCs w:val="40"/>
                <w:b w:val="1"/>
                <w:bCs w:val="1"/>
                <w:color w:val="FEFEFE"/>
              </w:rPr>
              <w:t>COMMITTEES</w:t>
            </w:r>
            <w:r>
              <w:rPr>
                <w:rFonts w:ascii="Arial" w:cs="Arial" w:eastAsia="Arial" w:hAnsi="Arial"/>
                <w:sz w:val="17"/>
                <w:szCs w:val="17"/>
                <w:color w:val="FEFEFE"/>
              </w:rPr>
              <w:t>​</w:t>
            </w:r>
          </w:p>
        </w:tc>
        <w:tc>
          <w:tcPr>
            <w:tcW w:w="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78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1000" w:right="379"/>
        <w:spacing w:after="0" w:line="256" w:lineRule="auto"/>
        <w:rPr>
          <w:sz w:val="20"/>
          <w:szCs w:val="20"/>
          <w:color w:val="auto"/>
        </w:rPr>
      </w:pPr>
      <w:r>
        <w:rPr>
          <w:rFonts w:ascii="Arial" w:cs="Arial" w:eastAsia="Arial" w:hAnsi="Arial"/>
          <w:sz w:val="18"/>
          <w:szCs w:val="18"/>
          <w:color w:val="auto"/>
        </w:rPr>
        <w:t>The Board of Directors held four regular quarterly meetings during the fiscal year ended July 2, 2022 (“fiscal 2022”). During each of these regular quarterly meetings, the Independent Directors met separately in executive session, presided over by the Chair of the Board.</w:t>
      </w:r>
    </w:p>
    <w:p>
      <w:pPr>
        <w:spacing w:after="0" w:line="134" w:lineRule="exact"/>
        <w:rPr>
          <w:sz w:val="20"/>
          <w:szCs w:val="20"/>
          <w:color w:val="auto"/>
        </w:rPr>
      </w:pPr>
    </w:p>
    <w:p>
      <w:pPr>
        <w:ind w:left="1000" w:right="299"/>
        <w:spacing w:after="0" w:line="261" w:lineRule="auto"/>
        <w:rPr>
          <w:sz w:val="20"/>
          <w:szCs w:val="20"/>
          <w:color w:val="auto"/>
        </w:rPr>
      </w:pPr>
      <w:r>
        <w:rPr>
          <w:rFonts w:ascii="Arial" w:cs="Arial" w:eastAsia="Arial" w:hAnsi="Arial"/>
          <w:sz w:val="18"/>
          <w:szCs w:val="18"/>
          <w:color w:val="auto"/>
        </w:rPr>
        <w:t>During fiscal 2022, each Director standing for reelection attended more than 90% of the combined number of Board meetings and applicable committee meetings.</w:t>
      </w:r>
    </w:p>
    <w:p>
      <w:pPr>
        <w:spacing w:after="0" w:line="117" w:lineRule="exact"/>
        <w:rPr>
          <w:sz w:val="20"/>
          <w:szCs w:val="20"/>
          <w:color w:val="auto"/>
        </w:rPr>
      </w:pPr>
    </w:p>
    <w:p>
      <w:pPr>
        <w:ind w:left="1000" w:right="359"/>
        <w:spacing w:after="0" w:line="254" w:lineRule="auto"/>
        <w:rPr>
          <w:sz w:val="20"/>
          <w:szCs w:val="20"/>
          <w:color w:val="auto"/>
        </w:rPr>
      </w:pPr>
      <w:r>
        <w:rPr>
          <w:rFonts w:ascii="Arial" w:cs="Arial" w:eastAsia="Arial" w:hAnsi="Arial"/>
          <w:sz w:val="18"/>
          <w:szCs w:val="18"/>
          <w:color w:val="auto"/>
        </w:rPr>
        <w:t>Directors are expected to attend the annual meeting of shareholders, unless unusual circumstances prevent such attendance. Board and committee meetings are scheduled in conjunction with the annual meeting of shareholders. All then Directors attended the 2021 Annual Meeting of Shareholders held on November 18, 2021.</w:t>
      </w:r>
    </w:p>
    <w:p>
      <w:pPr>
        <w:spacing w:after="0" w:line="136" w:lineRule="exact"/>
        <w:rPr>
          <w:sz w:val="20"/>
          <w:szCs w:val="20"/>
          <w:color w:val="auto"/>
        </w:rPr>
      </w:pPr>
    </w:p>
    <w:p>
      <w:pPr>
        <w:ind w:left="1000" w:right="499"/>
        <w:spacing w:after="0" w:line="252" w:lineRule="auto"/>
        <w:rPr>
          <w:sz w:val="20"/>
          <w:szCs w:val="20"/>
          <w:color w:val="auto"/>
        </w:rPr>
      </w:pPr>
      <w:r>
        <w:rPr>
          <w:rFonts w:ascii="Arial" w:cs="Arial" w:eastAsia="Arial" w:hAnsi="Arial"/>
          <w:sz w:val="18"/>
          <w:szCs w:val="18"/>
          <w:color w:val="auto"/>
        </w:rPr>
        <w:t>The Board currently has, and appoints the members of, a standing Audit Committee, Compensation and Leadership Development Committee, Corporate Governance Committee and Finance Committee. Each of these committees is comprised solely of non-employee Directors, reports regularly to the full Board, and annually evaluates its performance. In addition, the Board has established the Executive Committee to exercise certain powers and authority of the Board between Board meetings. The Board appoints the members of the Executive Committee, which consist of the Chair of the Board and the Chairs of each committee.</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members of the committees as of the date of this Proxy Statement are identified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117475</wp:posOffset>
            </wp:positionV>
            <wp:extent cx="463740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637405" cy="146050"/>
                    </a:xfrm>
                    <a:prstGeom prst="rect">
                      <a:avLst/>
                    </a:prstGeom>
                    <a:noFill/>
                  </pic:spPr>
                </pic:pic>
              </a:graphicData>
            </a:graphic>
          </wp:anchor>
        </w:drawing>
      </w:r>
    </w:p>
    <w:p>
      <w:pPr>
        <w:spacing w:after="0" w:line="165" w:lineRule="exact"/>
        <w:rPr>
          <w:sz w:val="20"/>
          <w:szCs w:val="20"/>
          <w:color w:val="auto"/>
        </w:rPr>
      </w:pPr>
    </w:p>
    <w:tbl>
      <w:tblPr>
        <w:tblLayout w:type="fixed"/>
        <w:tblInd w:w="1710" w:type="dxa"/>
        <w:tblCellMar>
          <w:top w:w="0" w:type="dxa"/>
          <w:left w:w="0" w:type="dxa"/>
          <w:bottom w:w="0" w:type="dxa"/>
          <w:right w:w="0" w:type="dxa"/>
        </w:tblCellMar>
      </w:tblPr>
      <w:tr>
        <w:trPr>
          <w:trHeight w:val="230"/>
        </w:trPr>
        <w:tc>
          <w:tcPr>
            <w:tcW w:w="2780" w:type="dxa"/>
            <w:vAlign w:val="bottom"/>
            <w:tcBorders>
              <w:left w:val="single" w:sz="8" w:color="56C271"/>
            </w:tcBorders>
          </w:tcPr>
          <w:p>
            <w:pPr>
              <w:jc w:val="right"/>
              <w:ind w:right="2612"/>
              <w:spacing w:after="0"/>
              <w:rPr>
                <w:sz w:val="20"/>
                <w:szCs w:val="20"/>
                <w:color w:val="auto"/>
              </w:rPr>
            </w:pPr>
            <w:r>
              <w:rPr>
                <w:rFonts w:ascii="Arial" w:cs="Arial" w:eastAsia="Arial" w:hAnsi="Arial"/>
                <w:sz w:val="16"/>
                <w:szCs w:val="16"/>
                <w:b w:val="1"/>
                <w:bCs w:val="1"/>
                <w:color w:val="FEFEFE"/>
              </w:rPr>
              <w:t>​​</w:t>
            </w:r>
          </w:p>
        </w:tc>
        <w:tc>
          <w:tcPr>
            <w:tcW w:w="340" w:type="dxa"/>
            <w:vAlign w:val="bottom"/>
            <w:gridSpan w:val="3"/>
          </w:tcPr>
          <w:p>
            <w:pPr>
              <w:ind w:left="60"/>
              <w:spacing w:after="0"/>
              <w:rPr>
                <w:sz w:val="20"/>
                <w:szCs w:val="20"/>
                <w:color w:val="auto"/>
              </w:rPr>
            </w:pPr>
            <w:r>
              <w:rPr>
                <w:rFonts w:ascii="Arial" w:cs="Arial" w:eastAsia="Arial" w:hAnsi="Arial"/>
                <w:sz w:val="16"/>
                <w:szCs w:val="16"/>
                <w:b w:val="1"/>
                <w:bCs w:val="1"/>
                <w:color w:val="FEFEFE"/>
              </w:rPr>
              <w:t>​ ​</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7"/>
          </w:tcPr>
          <w:p>
            <w:pPr>
              <w:jc w:val="center"/>
              <w:spacing w:after="0"/>
              <w:rPr>
                <w:sz w:val="20"/>
                <w:szCs w:val="20"/>
                <w:color w:val="auto"/>
              </w:rPr>
            </w:pPr>
            <w:r>
              <w:rPr>
                <w:rFonts w:ascii="Arial" w:cs="Arial" w:eastAsia="Arial" w:hAnsi="Arial"/>
                <w:sz w:val="16"/>
                <w:szCs w:val="16"/>
                <w:b w:val="1"/>
                <w:bCs w:val="1"/>
                <w:color w:val="FEFEFE"/>
              </w:rPr>
              <w:t>Committees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gridSpan w:val="3"/>
          </w:tcPr>
          <w:p>
            <w:pPr>
              <w:ind w:left="40"/>
              <w:spacing w:after="0"/>
              <w:rPr>
                <w:sz w:val="20"/>
                <w:szCs w:val="20"/>
                <w:color w:val="auto"/>
              </w:rPr>
            </w:pPr>
            <w:r>
              <w:rPr>
                <w:rFonts w:ascii="Arial" w:cs="Arial" w:eastAsia="Arial" w:hAnsi="Arial"/>
                <w:sz w:val="16"/>
                <w:szCs w:val="16"/>
                <w:b w:val="1"/>
                <w:bCs w:val="1"/>
                <w:color w:val="FEFEFE"/>
              </w:rPr>
              <w:t>​ ​</w:t>
            </w:r>
          </w:p>
        </w:tc>
        <w:tc>
          <w:tcPr>
            <w:tcW w:w="760" w:type="dxa"/>
            <w:vAlign w:val="bottom"/>
          </w:tcPr>
          <w:p>
            <w:pPr>
              <w:jc w:val="center"/>
              <w:ind w:right="179"/>
              <w:spacing w:after="0"/>
              <w:rPr>
                <w:sz w:val="20"/>
                <w:szCs w:val="20"/>
                <w:color w:val="auto"/>
              </w:rPr>
            </w:pPr>
            <w:r>
              <w:rPr>
                <w:rFonts w:ascii="Arial" w:cs="Arial" w:eastAsia="Arial" w:hAnsi="Arial"/>
                <w:sz w:val="16"/>
                <w:szCs w:val="16"/>
                <w:b w:val="1"/>
                <w:bCs w:val="1"/>
                <w:color w:val="FEFEFE"/>
              </w:rPr>
              <w:t>​</w:t>
            </w:r>
          </w:p>
        </w:tc>
        <w:tc>
          <w:tcPr>
            <w:tcW w:w="520" w:type="dxa"/>
            <w:vAlign w:val="bottom"/>
          </w:tcPr>
          <w:p>
            <w:pPr>
              <w:spacing w:after="0"/>
              <w:rPr>
                <w:sz w:val="20"/>
                <w:szCs w:val="20"/>
                <w:color w:val="auto"/>
              </w:rPr>
            </w:pPr>
            <w:r>
              <w:rPr>
                <w:rFonts w:ascii="Arial" w:cs="Arial" w:eastAsia="Arial" w:hAnsi="Arial"/>
                <w:sz w:val="16"/>
                <w:szCs w:val="16"/>
                <w:b w:val="1"/>
                <w:bCs w:val="1"/>
                <w:color w:val="FEFEFE"/>
              </w:rPr>
              <w:t>​</w:t>
            </w:r>
          </w:p>
        </w:tc>
      </w:tr>
      <w:tr>
        <w:trPr>
          <w:trHeight w:val="20"/>
        </w:trPr>
        <w:tc>
          <w:tcPr>
            <w:tcW w:w="2780" w:type="dxa"/>
            <w:vAlign w:val="bottom"/>
            <w:tcBorders>
              <w:left w:val="single" w:sz="8" w:color="56C271"/>
            </w:tcBorders>
          </w:tcPr>
          <w:p>
            <w:pPr>
              <w:spacing w:after="0" w:line="20" w:lineRule="exact"/>
              <w:rPr>
                <w:sz w:val="1"/>
                <w:szCs w:val="1"/>
                <w:color w:val="auto"/>
              </w:rPr>
            </w:pPr>
          </w:p>
        </w:tc>
        <w:tc>
          <w:tcPr>
            <w:tcW w:w="80" w:type="dxa"/>
            <w:vAlign w:val="bottom"/>
            <w:shd w:val="clear" w:color="auto" w:fill="56C271"/>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120" w:type="dxa"/>
            <w:vAlign w:val="bottom"/>
            <w:tcBorders>
              <w:right w:val="single" w:sz="8" w:color="56C271"/>
            </w:tcBorders>
            <w:gridSpan w:val="2"/>
            <w:shd w:val="clear" w:color="auto" w:fill="56C271"/>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780" w:type="dxa"/>
            <w:vAlign w:val="bottom"/>
            <w:tcBorders>
              <w:left w:val="single" w:sz="8" w:color="56C271"/>
            </w:tcBorders>
          </w:tcPr>
          <w:p>
            <w:pPr>
              <w:jc w:val="right"/>
              <w:ind w:right="2612"/>
              <w:spacing w:after="0"/>
              <w:rPr>
                <w:sz w:val="20"/>
                <w:szCs w:val="20"/>
                <w:color w:val="auto"/>
              </w:rPr>
            </w:pPr>
            <w:r>
              <w:rPr>
                <w:rFonts w:ascii="Arial" w:cs="Arial" w:eastAsia="Arial" w:hAnsi="Arial"/>
                <w:sz w:val="16"/>
                <w:szCs w:val="16"/>
                <w:b w:val="1"/>
                <w:bCs w:val="1"/>
                <w:color w:val="FEFEFE"/>
              </w:rPr>
              <w:t>​​</w:t>
            </w:r>
          </w:p>
        </w:tc>
        <w:tc>
          <w:tcPr>
            <w:tcW w:w="340" w:type="dxa"/>
            <w:vAlign w:val="bottom"/>
            <w:gridSpan w:val="3"/>
          </w:tcPr>
          <w:p>
            <w:pPr>
              <w:ind w:left="60"/>
              <w:spacing w:after="0"/>
              <w:rPr>
                <w:sz w:val="20"/>
                <w:szCs w:val="20"/>
                <w:color w:val="auto"/>
              </w:rPr>
            </w:pPr>
            <w:r>
              <w:rPr>
                <w:rFonts w:ascii="Arial" w:cs="Arial" w:eastAsia="Arial" w:hAnsi="Arial"/>
                <w:sz w:val="16"/>
                <w:szCs w:val="16"/>
                <w:b w:val="1"/>
                <w:bCs w:val="1"/>
                <w:color w:val="FEFEFE"/>
              </w:rPr>
              <w:t>​ ​</w:t>
            </w:r>
          </w:p>
        </w:tc>
        <w:tc>
          <w:tcPr>
            <w:tcW w:w="280" w:type="dxa"/>
            <w:vAlign w:val="bottom"/>
          </w:tcPr>
          <w:p>
            <w:pPr>
              <w:jc w:val="center"/>
              <w:ind w:right="93"/>
              <w:spacing w:after="0"/>
              <w:rPr>
                <w:sz w:val="20"/>
                <w:szCs w:val="20"/>
                <w:color w:val="auto"/>
              </w:rPr>
            </w:pPr>
            <w:r>
              <w:rPr>
                <w:rFonts w:ascii="Arial" w:cs="Arial" w:eastAsia="Arial" w:hAnsi="Arial"/>
                <w:sz w:val="16"/>
                <w:szCs w:val="16"/>
                <w:b w:val="1"/>
                <w:bCs w:val="1"/>
                <w:color w:val="FEFEFE"/>
              </w:rPr>
              <w:t>A</w:t>
            </w:r>
          </w:p>
        </w:tc>
        <w:tc>
          <w:tcPr>
            <w:tcW w:w="300" w:type="dxa"/>
            <w:vAlign w:val="bottom"/>
            <w:gridSpan w:val="3"/>
          </w:tcPr>
          <w:p>
            <w:pPr>
              <w:ind w:left="60"/>
              <w:spacing w:after="0"/>
              <w:rPr>
                <w:sz w:val="20"/>
                <w:szCs w:val="20"/>
                <w:color w:val="auto"/>
              </w:rPr>
            </w:pPr>
            <w:r>
              <w:rPr>
                <w:rFonts w:ascii="Arial" w:cs="Arial" w:eastAsia="Arial" w:hAnsi="Arial"/>
                <w:sz w:val="16"/>
                <w:szCs w:val="16"/>
                <w:b w:val="1"/>
                <w:bCs w:val="1"/>
                <w:color w:val="FEFEFE"/>
              </w:rPr>
              <w:t>​ ​</w:t>
            </w:r>
          </w:p>
        </w:tc>
        <w:tc>
          <w:tcPr>
            <w:tcW w:w="280" w:type="dxa"/>
            <w:vAlign w:val="bottom"/>
          </w:tcPr>
          <w:p>
            <w:pPr>
              <w:ind w:left="80"/>
              <w:spacing w:after="0"/>
              <w:rPr>
                <w:sz w:val="20"/>
                <w:szCs w:val="20"/>
                <w:color w:val="auto"/>
              </w:rPr>
            </w:pPr>
            <w:r>
              <w:rPr>
                <w:rFonts w:ascii="Arial" w:cs="Arial" w:eastAsia="Arial" w:hAnsi="Arial"/>
                <w:sz w:val="16"/>
                <w:szCs w:val="16"/>
                <w:b w:val="1"/>
                <w:bCs w:val="1"/>
                <w:color w:val="FEFEFE"/>
              </w:rPr>
              <w:t>C</w:t>
            </w:r>
          </w:p>
        </w:tc>
        <w:tc>
          <w:tcPr>
            <w:tcW w:w="360" w:type="dxa"/>
            <w:vAlign w:val="bottom"/>
            <w:gridSpan w:val="3"/>
          </w:tcPr>
          <w:p>
            <w:pPr>
              <w:ind w:left="140"/>
              <w:spacing w:after="0"/>
              <w:rPr>
                <w:sz w:val="20"/>
                <w:szCs w:val="20"/>
                <w:color w:val="auto"/>
              </w:rPr>
            </w:pPr>
            <w:r>
              <w:rPr>
                <w:rFonts w:ascii="Arial" w:cs="Arial" w:eastAsia="Arial" w:hAnsi="Arial"/>
                <w:sz w:val="16"/>
                <w:szCs w:val="16"/>
                <w:b w:val="1"/>
                <w:bCs w:val="1"/>
                <w:color w:val="FEFEFE"/>
              </w:rPr>
              <w:t>​ ​</w:t>
            </w:r>
          </w:p>
        </w:tc>
        <w:tc>
          <w:tcPr>
            <w:tcW w:w="400" w:type="dxa"/>
            <w:vAlign w:val="bottom"/>
          </w:tcPr>
          <w:p>
            <w:pPr>
              <w:jc w:val="center"/>
              <w:ind w:right="4"/>
              <w:spacing w:after="0"/>
              <w:rPr>
                <w:sz w:val="20"/>
                <w:szCs w:val="20"/>
                <w:color w:val="auto"/>
              </w:rPr>
            </w:pPr>
            <w:r>
              <w:rPr>
                <w:rFonts w:ascii="Arial" w:cs="Arial" w:eastAsia="Arial" w:hAnsi="Arial"/>
                <w:sz w:val="16"/>
                <w:szCs w:val="16"/>
                <w:b w:val="1"/>
                <w:bCs w:val="1"/>
                <w:color w:val="FEFEFE"/>
                <w:w w:val="99"/>
              </w:rPr>
              <w:t>CG</w:t>
            </w:r>
          </w:p>
        </w:tc>
        <w:tc>
          <w:tcPr>
            <w:tcW w:w="300" w:type="dxa"/>
            <w:vAlign w:val="bottom"/>
            <w:gridSpan w:val="3"/>
          </w:tcPr>
          <w:p>
            <w:pPr>
              <w:ind w:left="40"/>
              <w:spacing w:after="0"/>
              <w:rPr>
                <w:sz w:val="20"/>
                <w:szCs w:val="20"/>
                <w:color w:val="auto"/>
              </w:rPr>
            </w:pPr>
            <w:r>
              <w:rPr>
                <w:rFonts w:ascii="Arial" w:cs="Arial" w:eastAsia="Arial" w:hAnsi="Arial"/>
                <w:sz w:val="16"/>
                <w:szCs w:val="16"/>
                <w:b w:val="1"/>
                <w:bCs w:val="1"/>
                <w:color w:val="FEFEFE"/>
              </w:rPr>
              <w:t>​ ​</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FEFEFE"/>
              </w:rPr>
              <w:t>F</w:t>
            </w:r>
          </w:p>
        </w:tc>
        <w:tc>
          <w:tcPr>
            <w:tcW w:w="420" w:type="dxa"/>
            <w:vAlign w:val="bottom"/>
            <w:gridSpan w:val="4"/>
          </w:tcPr>
          <w:p>
            <w:pPr>
              <w:ind w:left="160"/>
              <w:spacing w:after="0"/>
              <w:rPr>
                <w:sz w:val="20"/>
                <w:szCs w:val="20"/>
                <w:color w:val="auto"/>
              </w:rPr>
            </w:pPr>
            <w:r>
              <w:rPr>
                <w:rFonts w:ascii="Arial" w:cs="Arial" w:eastAsia="Arial" w:hAnsi="Arial"/>
                <w:sz w:val="16"/>
                <w:szCs w:val="16"/>
                <w:b w:val="1"/>
                <w:bCs w:val="1"/>
                <w:color w:val="FEFEFE"/>
              </w:rPr>
              <w:t>​ ​</w:t>
            </w:r>
          </w:p>
        </w:tc>
        <w:tc>
          <w:tcPr>
            <w:tcW w:w="360" w:type="dxa"/>
            <w:vAlign w:val="bottom"/>
          </w:tcPr>
          <w:p>
            <w:pPr>
              <w:ind w:left="60"/>
              <w:spacing w:after="0"/>
              <w:rPr>
                <w:sz w:val="20"/>
                <w:szCs w:val="20"/>
                <w:color w:val="auto"/>
              </w:rPr>
            </w:pPr>
            <w:r>
              <w:rPr>
                <w:rFonts w:ascii="Arial" w:cs="Arial" w:eastAsia="Arial" w:hAnsi="Arial"/>
                <w:sz w:val="16"/>
                <w:szCs w:val="16"/>
                <w:b w:val="1"/>
                <w:bCs w:val="1"/>
                <w:color w:val="FEFEFE"/>
              </w:rPr>
              <w:t>E</w:t>
            </w:r>
          </w:p>
        </w:tc>
        <w:tc>
          <w:tcPr>
            <w:tcW w:w="120" w:type="dxa"/>
            <w:vAlign w:val="bottom"/>
            <w:gridSpan w:val="2"/>
          </w:tcPr>
          <w:p>
            <w:pPr>
              <w:ind w:left="40"/>
              <w:spacing w:after="0"/>
              <w:rPr>
                <w:sz w:val="20"/>
                <w:szCs w:val="20"/>
                <w:color w:val="auto"/>
              </w:rPr>
            </w:pPr>
            <w:r>
              <w:rPr>
                <w:rFonts w:ascii="Arial" w:cs="Arial" w:eastAsia="Arial" w:hAnsi="Arial"/>
                <w:sz w:val="16"/>
                <w:szCs w:val="16"/>
                <w:b w:val="1"/>
                <w:bCs w:val="1"/>
                <w:color w:val="FEFEFE"/>
              </w:rPr>
              <w:t>​</w:t>
            </w:r>
          </w:p>
        </w:tc>
        <w:tc>
          <w:tcPr>
            <w:tcW w:w="1640" w:type="dxa"/>
            <w:vAlign w:val="bottom"/>
            <w:gridSpan w:val="3"/>
          </w:tcPr>
          <w:p>
            <w:pPr>
              <w:jc w:val="center"/>
              <w:ind w:right="383"/>
              <w:spacing w:after="0"/>
              <w:rPr>
                <w:sz w:val="20"/>
                <w:szCs w:val="20"/>
                <w:color w:val="auto"/>
              </w:rPr>
            </w:pPr>
            <w:r>
              <w:rPr>
                <w:rFonts w:ascii="Arial" w:cs="Arial" w:eastAsia="Arial" w:hAnsi="Arial"/>
                <w:sz w:val="16"/>
                <w:szCs w:val="16"/>
                <w:b w:val="1"/>
                <w:bCs w:val="1"/>
                <w:color w:val="FEFEFE"/>
              </w:rPr>
              <w:t>​Independent ​</w:t>
            </w:r>
          </w:p>
        </w:tc>
      </w:tr>
      <w:tr>
        <w:trPr>
          <w:trHeight w:val="310"/>
        </w:trPr>
        <w:tc>
          <w:tcPr>
            <w:tcW w:w="2780" w:type="dxa"/>
            <w:vAlign w:val="bottom"/>
          </w:tcPr>
          <w:p>
            <w:pPr>
              <w:ind w:left="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Rodney C. Adkins (Board Chair)</w:t>
            </w:r>
          </w:p>
        </w:tc>
        <w:tc>
          <w:tcPr>
            <w:tcW w:w="80" w:type="dxa"/>
            <w:vAlign w:val="bottom"/>
          </w:tcPr>
          <w:p>
            <w:pPr>
              <w:ind w:left="60"/>
              <w:spacing w:after="0"/>
              <w:rPr>
                <w:sz w:val="20"/>
                <w:szCs w:val="20"/>
                <w:color w:val="auto"/>
              </w:rPr>
            </w:pPr>
            <w:r>
              <w:rPr>
                <w:rFonts w:ascii="Arial" w:cs="Arial" w:eastAsia="Arial" w:hAnsi="Arial"/>
                <w:sz w:val="1"/>
                <w:szCs w:val="1"/>
                <w:color w:val="auto"/>
                <w:w w:val="4294942296"/>
              </w:rPr>
              <w:t>​</w:t>
            </w:r>
          </w:p>
        </w:tc>
        <w:tc>
          <w:tcPr>
            <w:tcW w:w="80" w:type="dxa"/>
            <w:vAlign w:val="bottom"/>
            <w:shd w:val="clear" w:color="auto" w:fill="B2B2B2"/>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B2B2B2"/>
          </w:tcPr>
          <w:p>
            <w:pPr>
              <w:spacing w:after="0"/>
              <w:rPr>
                <w:sz w:val="24"/>
                <w:szCs w:val="24"/>
                <w:color w:val="auto"/>
              </w:rPr>
            </w:pPr>
          </w:p>
        </w:tc>
        <w:tc>
          <w:tcPr>
            <w:tcW w:w="280" w:type="dxa"/>
            <w:vAlign w:val="bottom"/>
            <w:shd w:val="clear" w:color="auto" w:fill="B2B2B2"/>
          </w:tcPr>
          <w:p>
            <w:pPr>
              <w:spacing w:after="0"/>
              <w:rPr>
                <w:sz w:val="24"/>
                <w:szCs w:val="24"/>
                <w:color w:val="auto"/>
              </w:rPr>
            </w:pPr>
          </w:p>
        </w:tc>
        <w:tc>
          <w:tcPr>
            <w:tcW w:w="80" w:type="dxa"/>
            <w:vAlign w:val="bottom"/>
            <w:shd w:val="clear" w:color="auto" w:fill="B2B2B2"/>
          </w:tcPr>
          <w:p>
            <w:pPr>
              <w:ind w:left="60"/>
              <w:spacing w:after="0"/>
              <w:rPr>
                <w:sz w:val="20"/>
                <w:szCs w:val="20"/>
                <w:color w:val="auto"/>
              </w:rPr>
            </w:pPr>
            <w:r>
              <w:rPr>
                <w:rFonts w:ascii="Arial" w:cs="Arial" w:eastAsia="Arial" w:hAnsi="Arial"/>
                <w:sz w:val="1"/>
                <w:szCs w:val="1"/>
                <w:color w:val="auto"/>
                <w:w w:val="4294942296"/>
              </w:rPr>
              <w:t>​</w:t>
            </w:r>
          </w:p>
        </w:tc>
        <w:tc>
          <w:tcPr>
            <w:tcW w:w="40" w:type="dxa"/>
            <w:vAlign w:val="bottom"/>
          </w:tcPr>
          <w:p>
            <w:pPr>
              <w:spacing w:after="0"/>
              <w:rPr>
                <w:sz w:val="24"/>
                <w:szCs w:val="24"/>
                <w:color w:val="auto"/>
              </w:rPr>
            </w:pPr>
          </w:p>
        </w:tc>
        <w:tc>
          <w:tcPr>
            <w:tcW w:w="180" w:type="dxa"/>
            <w:vAlign w:val="bottom"/>
            <w:shd w:val="clear" w:color="auto" w:fill="B2B2B2"/>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B2B2B2"/>
          </w:tcPr>
          <w:p>
            <w:pPr>
              <w:ind w:lef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B2B2B2"/>
          </w:tcPr>
          <w:p>
            <w:pPr>
              <w:ind w:left="140"/>
              <w:spacing w:after="0"/>
              <w:rPr>
                <w:sz w:val="20"/>
                <w:szCs w:val="20"/>
                <w:color w:val="auto"/>
              </w:rPr>
            </w:pPr>
            <w:r>
              <w:rPr>
                <w:rFonts w:ascii="Arial" w:cs="Arial" w:eastAsia="Arial" w:hAnsi="Arial"/>
                <w:sz w:val="1"/>
                <w:szCs w:val="1"/>
                <w:color w:val="auto"/>
                <w:w w:val="4294942296"/>
              </w:rPr>
              <w:t>​</w:t>
            </w:r>
          </w:p>
        </w:tc>
        <w:tc>
          <w:tcPr>
            <w:tcW w:w="40" w:type="dxa"/>
            <w:vAlign w:val="bottom"/>
          </w:tcPr>
          <w:p>
            <w:pPr>
              <w:spacing w:after="0"/>
              <w:rPr>
                <w:sz w:val="24"/>
                <w:szCs w:val="24"/>
                <w:color w:val="auto"/>
              </w:rPr>
            </w:pPr>
          </w:p>
        </w:tc>
        <w:tc>
          <w:tcPr>
            <w:tcW w:w="160" w:type="dxa"/>
            <w:vAlign w:val="bottom"/>
            <w:shd w:val="clear" w:color="auto" w:fill="B2B2B2"/>
          </w:tcPr>
          <w:p>
            <w:pPr>
              <w:ind w:left="40"/>
              <w:spacing w:after="0"/>
              <w:rPr>
                <w:sz w:val="20"/>
                <w:szCs w:val="20"/>
                <w:color w:val="auto"/>
              </w:rPr>
            </w:pPr>
            <w:r>
              <w:rPr>
                <w:rFonts w:ascii="Arial" w:cs="Arial" w:eastAsia="Arial" w:hAnsi="Arial"/>
                <w:sz w:val="16"/>
                <w:szCs w:val="16"/>
                <w:color w:val="auto"/>
              </w:rPr>
              <w:t>​</w:t>
            </w:r>
          </w:p>
        </w:tc>
        <w:tc>
          <w:tcPr>
            <w:tcW w:w="400" w:type="dxa"/>
            <w:vAlign w:val="bottom"/>
            <w:shd w:val="clear" w:color="auto" w:fill="B2B2B2"/>
          </w:tcPr>
          <w:p>
            <w:pPr>
              <w:jc w:val="center"/>
              <w:ind w:right="4"/>
              <w:spacing w:after="0"/>
              <w:rPr>
                <w:sz w:val="20"/>
                <w:szCs w:val="20"/>
                <w:color w:val="auto"/>
              </w:rPr>
            </w:pPr>
            <w:r>
              <w:rPr>
                <w:rFonts w:ascii="Arial" w:cs="Arial" w:eastAsia="Arial" w:hAnsi="Arial"/>
                <w:sz w:val="25"/>
                <w:szCs w:val="25"/>
                <w:color w:val="56C271"/>
                <w:w w:val="90"/>
              </w:rPr>
              <w:t>•</w:t>
            </w:r>
          </w:p>
        </w:tc>
        <w:tc>
          <w:tcPr>
            <w:tcW w:w="80" w:type="dxa"/>
            <w:vAlign w:val="bottom"/>
            <w:shd w:val="clear" w:color="auto" w:fill="B2B2B2"/>
          </w:tcPr>
          <w:p>
            <w:pPr>
              <w:ind w:lef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200" w:type="dxa"/>
            <w:vAlign w:val="bottom"/>
            <w:shd w:val="clear" w:color="auto" w:fill="B2B2B2"/>
          </w:tcPr>
          <w:p>
            <w:pPr>
              <w:ind w:left="40"/>
              <w:spacing w:after="0"/>
              <w:rPr>
                <w:sz w:val="20"/>
                <w:szCs w:val="20"/>
                <w:color w:val="auto"/>
              </w:rPr>
            </w:pPr>
            <w:r>
              <w:rPr>
                <w:rFonts w:ascii="Arial" w:cs="Arial" w:eastAsia="Arial" w:hAnsi="Arial"/>
                <w:sz w:val="16"/>
                <w:szCs w:val="16"/>
                <w:color w:val="auto"/>
              </w:rPr>
              <w:t>​</w:t>
            </w:r>
          </w:p>
        </w:tc>
        <w:tc>
          <w:tcPr>
            <w:tcW w:w="240" w:type="dxa"/>
            <w:vAlign w:val="bottom"/>
            <w:shd w:val="clear" w:color="auto" w:fill="B2B2B2"/>
          </w:tcPr>
          <w:p>
            <w:pPr>
              <w:jc w:val="right"/>
              <w:ind w:right="11"/>
              <w:spacing w:after="0"/>
              <w:rPr>
                <w:sz w:val="20"/>
                <w:szCs w:val="20"/>
                <w:color w:val="auto"/>
              </w:rPr>
            </w:pPr>
            <w:r>
              <w:rPr>
                <w:rFonts w:ascii="Arial" w:cs="Arial" w:eastAsia="Arial" w:hAnsi="Arial"/>
                <w:sz w:val="16"/>
                <w:szCs w:val="16"/>
                <w:color w:val="auto"/>
              </w:rPr>
              <w:t>​</w:t>
            </w:r>
          </w:p>
        </w:tc>
        <w:tc>
          <w:tcPr>
            <w:tcW w:w="200" w:type="dxa"/>
            <w:vAlign w:val="bottom"/>
            <w:shd w:val="clear" w:color="auto" w:fill="B2B2B2"/>
          </w:tcPr>
          <w:p>
            <w:pPr>
              <w:ind w:lef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0" w:type="dxa"/>
            <w:vAlign w:val="bottom"/>
            <w:shd w:val="clear" w:color="auto" w:fill="B2B2B2"/>
          </w:tcPr>
          <w:p>
            <w:pPr>
              <w:ind w:left="40"/>
              <w:spacing w:after="0"/>
              <w:rPr>
                <w:sz w:val="20"/>
                <w:szCs w:val="20"/>
                <w:color w:val="auto"/>
              </w:rPr>
            </w:pPr>
            <w:r>
              <w:rPr>
                <w:rFonts w:ascii="Arial" w:cs="Arial" w:eastAsia="Arial" w:hAnsi="Arial"/>
                <w:sz w:val="16"/>
                <w:szCs w:val="16"/>
                <w:color w:val="auto"/>
              </w:rPr>
              <w:t>​</w:t>
            </w:r>
          </w:p>
        </w:tc>
        <w:tc>
          <w:tcPr>
            <w:tcW w:w="560" w:type="dxa"/>
            <w:vAlign w:val="bottom"/>
            <w:gridSpan w:val="3"/>
            <w:shd w:val="clear" w:color="auto" w:fill="B2B2B2"/>
          </w:tcPr>
          <w:p>
            <w:pPr>
              <w:ind w:left="20"/>
              <w:spacing w:after="0" w:line="310" w:lineRule="exact"/>
              <w:rPr>
                <w:sz w:val="20"/>
                <w:szCs w:val="20"/>
                <w:color w:val="auto"/>
              </w:rPr>
            </w:pPr>
            <w:r>
              <w:rPr>
                <w:rFonts w:ascii="Arial" w:cs="Arial" w:eastAsia="Arial" w:hAnsi="Arial"/>
                <w:sz w:val="18"/>
                <w:szCs w:val="18"/>
                <w:color w:val="auto"/>
              </w:rPr>
              <w:t>Chair</w:t>
            </w:r>
            <w:r>
              <w:rPr>
                <w:rFonts w:ascii="Arial" w:cs="Arial" w:eastAsia="Arial" w:hAnsi="Arial"/>
                <w:sz w:val="25"/>
                <w:szCs w:val="25"/>
                <w:color w:val="auto"/>
              </w:rPr>
              <w:t>​</w:t>
            </w:r>
            <w:r>
              <w:rPr>
                <w:rFonts w:ascii="Arial" w:cs="Arial" w:eastAsia="Arial" w:hAnsi="Arial"/>
                <w:sz w:val="32"/>
                <w:szCs w:val="32"/>
                <w:color w:val="auto"/>
                <w:vertAlign w:val="superscript"/>
              </w:rPr>
              <w:t>​</w:t>
            </w:r>
          </w:p>
        </w:tc>
        <w:tc>
          <w:tcPr>
            <w:tcW w:w="40" w:type="dxa"/>
            <w:vAlign w:val="bottom"/>
          </w:tcPr>
          <w:p>
            <w:pPr>
              <w:spacing w:after="0"/>
              <w:rPr>
                <w:sz w:val="24"/>
                <w:szCs w:val="24"/>
                <w:color w:val="auto"/>
              </w:rPr>
            </w:pP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6"/>
                <w:szCs w:val="16"/>
                <w:color w:val="auto"/>
              </w:rPr>
              <w:t>​</w:t>
            </w: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6"/>
        </w:trPr>
        <w:tc>
          <w:tcPr>
            <w:tcW w:w="2780" w:type="dxa"/>
            <w:vAlign w:val="bottom"/>
          </w:tcPr>
          <w:p>
            <w:pPr>
              <w:jc w:val="right"/>
              <w:ind w:right="2612"/>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B2B2B2"/>
          </w:tcPr>
          <w:p>
            <w:pPr>
              <w:jc w:val="center"/>
              <w:spacing w:after="0" w:line="77" w:lineRule="exact"/>
              <w:rPr>
                <w:sz w:val="20"/>
                <w:szCs w:val="20"/>
                <w:color w:val="auto"/>
              </w:rPr>
            </w:pPr>
            <w:r>
              <w:rPr>
                <w:rFonts w:ascii="Arial" w:cs="Arial" w:eastAsia="Arial" w:hAnsi="Arial"/>
                <w:sz w:val="8"/>
                <w:szCs w:val="8"/>
                <w:color w:val="auto"/>
                <w:highlight w:val="darkGray"/>
              </w:rPr>
              <w:t>Chair</w:t>
            </w:r>
          </w:p>
        </w:tc>
        <w:tc>
          <w:tcPr>
            <w:tcW w:w="120" w:type="dxa"/>
            <w:vAlign w:val="bottom"/>
            <w:gridSpan w:val="2"/>
          </w:tcPr>
          <w:p>
            <w:pPr>
              <w:spacing w:after="0" w:line="77" w:lineRule="exact"/>
              <w:rPr>
                <w:sz w:val="20"/>
                <w:szCs w:val="20"/>
                <w:color w:val="auto"/>
              </w:rPr>
            </w:pPr>
            <w:r>
              <w:rPr>
                <w:rFonts w:ascii="Arial" w:cs="Arial" w:eastAsia="Arial" w:hAnsi="Arial"/>
                <w:sz w:val="8"/>
                <w:szCs w:val="8"/>
                <w:color w:val="auto"/>
                <w:highlight w:val="darkGray"/>
              </w:rPr>
              <w:t>​​</w:t>
            </w:r>
          </w:p>
        </w:tc>
        <w:tc>
          <w:tcPr>
            <w:tcW w:w="18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80" w:type="dxa"/>
            <w:vAlign w:val="bottom"/>
          </w:tcPr>
          <w:p>
            <w:pPr>
              <w:ind w:left="140"/>
              <w:spacing w:after="0" w:line="77" w:lineRule="exact"/>
              <w:rPr>
                <w:sz w:val="20"/>
                <w:szCs w:val="20"/>
                <w:color w:val="auto"/>
              </w:rPr>
            </w:pPr>
            <w:r>
              <w:rPr>
                <w:rFonts w:ascii="Arial" w:cs="Arial" w:eastAsia="Arial" w:hAnsi="Arial"/>
                <w:sz w:val="8"/>
                <w:szCs w:val="8"/>
                <w:color w:val="auto"/>
              </w:rPr>
              <w:t>​</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1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400" w:type="dxa"/>
            <w:vAlign w:val="bottom"/>
          </w:tcPr>
          <w:p>
            <w:pPr>
              <w:jc w:val="center"/>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20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40" w:type="dxa"/>
            <w:vAlign w:val="bottom"/>
          </w:tcPr>
          <w:p>
            <w:pPr>
              <w:jc w:val="right"/>
              <w:ind w:right="11"/>
              <w:spacing w:after="0" w:line="77" w:lineRule="exact"/>
              <w:rPr>
                <w:sz w:val="20"/>
                <w:szCs w:val="20"/>
                <w:color w:val="auto"/>
              </w:rPr>
            </w:pPr>
            <w:r>
              <w:rPr>
                <w:rFonts w:ascii="Arial" w:cs="Arial" w:eastAsia="Arial" w:hAnsi="Arial"/>
                <w:sz w:val="8"/>
                <w:szCs w:val="8"/>
                <w:color w:val="56C271"/>
              </w:rPr>
              <w:t>•</w:t>
            </w:r>
          </w:p>
        </w:tc>
        <w:tc>
          <w:tcPr>
            <w:tcW w:w="220" w:type="dxa"/>
            <w:vAlign w:val="bottom"/>
            <w:gridSpan w:val="2"/>
          </w:tcPr>
          <w:p>
            <w:pPr>
              <w:ind w:left="160"/>
              <w:spacing w:after="0" w:line="77" w:lineRule="exact"/>
              <w:rPr>
                <w:sz w:val="20"/>
                <w:szCs w:val="20"/>
                <w:color w:val="auto"/>
              </w:rPr>
            </w:pPr>
            <w:r>
              <w:rPr>
                <w:rFonts w:ascii="Arial" w:cs="Arial" w:eastAsia="Arial" w:hAnsi="Arial"/>
                <w:sz w:val="8"/>
                <w:szCs w:val="8"/>
                <w:color w:val="auto"/>
              </w:rPr>
              <w:t>​</w:t>
            </w:r>
          </w:p>
        </w:tc>
        <w:tc>
          <w:tcPr>
            <w:tcW w:w="2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80"/>
              <w:spacing w:after="0" w:line="77" w:lineRule="exact"/>
              <w:rPr>
                <w:sz w:val="20"/>
                <w:szCs w:val="20"/>
                <w:color w:val="auto"/>
              </w:rPr>
            </w:pPr>
            <w:r>
              <w:rPr>
                <w:rFonts w:ascii="Arial" w:cs="Arial" w:eastAsia="Arial" w:hAnsi="Arial"/>
                <w:sz w:val="8"/>
                <w:szCs w:val="8"/>
                <w:color w:val="56C271"/>
              </w:rPr>
              <w:t>•</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r>
      <w:tr>
        <w:trPr>
          <w:trHeight w:val="221"/>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Carlo Bozotti</w:t>
            </w:r>
          </w:p>
        </w:tc>
        <w:tc>
          <w:tcPr>
            <w:tcW w:w="80" w:type="dxa"/>
            <w:vAlign w:val="bottom"/>
          </w:tcPr>
          <w:p>
            <w:pPr>
              <w:spacing w:after="0"/>
              <w:rPr>
                <w:sz w:val="19"/>
                <w:szCs w:val="19"/>
                <w:color w:val="auto"/>
              </w:rPr>
            </w:pPr>
          </w:p>
        </w:tc>
        <w:tc>
          <w:tcPr>
            <w:tcW w:w="8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B2B2B2"/>
            </w:tcBorders>
            <w:shd w:val="clear" w:color="auto" w:fill="B2B2B2"/>
          </w:tcPr>
          <w:p>
            <w:pPr>
              <w:spacing w:after="0"/>
              <w:rPr>
                <w:sz w:val="19"/>
                <w:szCs w:val="19"/>
                <w:color w:val="auto"/>
              </w:rPr>
            </w:pPr>
          </w:p>
        </w:tc>
        <w:tc>
          <w:tcPr>
            <w:tcW w:w="280" w:type="dxa"/>
            <w:vAlign w:val="bottom"/>
            <w:tcBorders>
              <w:bottom w:val="single" w:sz="8" w:color="B2B2B2"/>
            </w:tcBorders>
            <w:shd w:val="clear" w:color="auto" w:fill="B2B2B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6"/>
        </w:trPr>
        <w:tc>
          <w:tcPr>
            <w:tcW w:w="2780" w:type="dxa"/>
            <w:vAlign w:val="bottom"/>
          </w:tcPr>
          <w:p>
            <w:pPr>
              <w:jc w:val="right"/>
              <w:ind w:right="2612"/>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B2B2B2"/>
          </w:tcPr>
          <w:p>
            <w:pPr>
              <w:jc w:val="center"/>
              <w:spacing w:after="0" w:line="77" w:lineRule="exact"/>
              <w:rPr>
                <w:sz w:val="20"/>
                <w:szCs w:val="20"/>
                <w:color w:val="auto"/>
              </w:rPr>
            </w:pPr>
            <w:r>
              <w:rPr>
                <w:rFonts w:ascii="Arial" w:cs="Arial" w:eastAsia="Arial" w:hAnsi="Arial"/>
                <w:sz w:val="8"/>
                <w:szCs w:val="8"/>
                <w:color w:val="56C271"/>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440" w:type="dxa"/>
            <w:vAlign w:val="bottom"/>
            <w:gridSpan w:val="2"/>
          </w:tcPr>
          <w:p>
            <w:pPr>
              <w:ind w:left="40"/>
              <w:spacing w:after="0" w:line="77" w:lineRule="exact"/>
              <w:rPr>
                <w:sz w:val="20"/>
                <w:szCs w:val="20"/>
                <w:color w:val="auto"/>
              </w:rPr>
            </w:pPr>
            <w:r>
              <w:rPr>
                <w:rFonts w:ascii="Arial" w:cs="Arial" w:eastAsia="Arial" w:hAnsi="Arial"/>
                <w:sz w:val="8"/>
                <w:szCs w:val="8"/>
                <w:color w:val="auto"/>
              </w:rPr>
              <w:t xml:space="preserve">​ </w:t>
            </w:r>
            <w:r>
              <w:rPr>
                <w:rFonts w:ascii="Arial" w:cs="Arial" w:eastAsia="Arial" w:hAnsi="Arial"/>
                <w:sz w:val="8"/>
                <w:szCs w:val="8"/>
                <w:color w:val="56C271"/>
              </w:rPr>
              <w:t>•</w:t>
            </w:r>
          </w:p>
        </w:tc>
        <w:tc>
          <w:tcPr>
            <w:tcW w:w="220" w:type="dxa"/>
            <w:vAlign w:val="bottom"/>
            <w:gridSpan w:val="2"/>
          </w:tcPr>
          <w:p>
            <w:pPr>
              <w:ind w:left="16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3"/>
          </w:tcPr>
          <w:p>
            <w:pPr>
              <w:ind w:left="40"/>
              <w:spacing w:after="0" w:line="77" w:lineRule="exact"/>
              <w:rPr>
                <w:sz w:val="20"/>
                <w:szCs w:val="20"/>
                <w:color w:val="auto"/>
              </w:rPr>
            </w:pPr>
            <w:r>
              <w:rPr>
                <w:rFonts w:ascii="Arial" w:cs="Arial" w:eastAsia="Arial" w:hAnsi="Arial"/>
                <w:sz w:val="8"/>
                <w:szCs w:val="8"/>
                <w:color w:val="auto"/>
              </w:rPr>
              <w:t>​  ​</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r>
      <w:tr>
        <w:trPr>
          <w:trHeight w:val="221"/>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Brenda L. Freeman</w:t>
            </w:r>
          </w:p>
        </w:tc>
        <w:tc>
          <w:tcPr>
            <w:tcW w:w="80" w:type="dxa"/>
            <w:vAlign w:val="bottom"/>
          </w:tcPr>
          <w:p>
            <w:pPr>
              <w:spacing w:after="0"/>
              <w:rPr>
                <w:sz w:val="19"/>
                <w:szCs w:val="19"/>
                <w:color w:val="auto"/>
              </w:rPr>
            </w:pPr>
          </w:p>
        </w:tc>
        <w:tc>
          <w:tcPr>
            <w:tcW w:w="8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B2B2B2"/>
            </w:tcBorders>
            <w:shd w:val="clear" w:color="auto" w:fill="B2B2B2"/>
          </w:tcPr>
          <w:p>
            <w:pPr>
              <w:spacing w:after="0"/>
              <w:rPr>
                <w:sz w:val="19"/>
                <w:szCs w:val="19"/>
                <w:color w:val="auto"/>
              </w:rPr>
            </w:pPr>
          </w:p>
        </w:tc>
        <w:tc>
          <w:tcPr>
            <w:tcW w:w="280" w:type="dxa"/>
            <w:vAlign w:val="bottom"/>
            <w:tcBorders>
              <w:bottom w:val="single" w:sz="8" w:color="B2B2B2"/>
            </w:tcBorders>
            <w:shd w:val="clear" w:color="auto" w:fill="B2B2B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6"/>
        </w:trPr>
        <w:tc>
          <w:tcPr>
            <w:tcW w:w="2780" w:type="dxa"/>
            <w:vAlign w:val="bottom"/>
          </w:tcPr>
          <w:p>
            <w:pPr>
              <w:jc w:val="right"/>
              <w:ind w:right="2612"/>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B2B2B2"/>
          </w:tcPr>
          <w:p>
            <w:pPr>
              <w:ind w:left="240"/>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tcPr>
          <w:p>
            <w:pPr>
              <w:ind w:left="40"/>
              <w:spacing w:after="0" w:line="77" w:lineRule="exact"/>
              <w:rPr>
                <w:sz w:val="20"/>
                <w:szCs w:val="20"/>
                <w:color w:val="auto"/>
              </w:rPr>
            </w:pPr>
            <w:r>
              <w:rPr>
                <w:rFonts w:ascii="Arial" w:cs="Arial" w:eastAsia="Arial" w:hAnsi="Arial"/>
                <w:sz w:val="8"/>
                <w:szCs w:val="8"/>
                <w:color w:val="auto"/>
              </w:rPr>
              <w:t xml:space="preserve">​ </w:t>
            </w:r>
            <w:r>
              <w:rPr>
                <w:rFonts w:ascii="Arial" w:cs="Arial" w:eastAsia="Arial" w:hAnsi="Arial"/>
                <w:sz w:val="8"/>
                <w:szCs w:val="8"/>
                <w:color w:val="56C271"/>
              </w:rPr>
              <w:t>•</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2"/>
          </w:tcPr>
          <w:p>
            <w:pPr>
              <w:ind w:left="40"/>
              <w:spacing w:after="0" w:line="77" w:lineRule="exact"/>
              <w:rPr>
                <w:sz w:val="20"/>
                <w:szCs w:val="20"/>
                <w:color w:val="auto"/>
              </w:rPr>
            </w:pPr>
            <w:r>
              <w:rPr>
                <w:rFonts w:ascii="Arial" w:cs="Arial" w:eastAsia="Arial" w:hAnsi="Arial"/>
                <w:sz w:val="8"/>
                <w:szCs w:val="8"/>
                <w:color w:val="auto"/>
              </w:rPr>
              <w:t xml:space="preserve">​ </w:t>
            </w:r>
            <w:r>
              <w:rPr>
                <w:rFonts w:ascii="Arial" w:cs="Arial" w:eastAsia="Arial" w:hAnsi="Arial"/>
                <w:sz w:val="8"/>
                <w:szCs w:val="8"/>
                <w:color w:val="56C271"/>
              </w:rPr>
              <w:t>•</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44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220" w:type="dxa"/>
            <w:vAlign w:val="bottom"/>
            <w:gridSpan w:val="2"/>
          </w:tcPr>
          <w:p>
            <w:pPr>
              <w:ind w:left="16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3"/>
          </w:tcPr>
          <w:p>
            <w:pPr>
              <w:ind w:left="40"/>
              <w:spacing w:after="0" w:line="77" w:lineRule="exact"/>
              <w:rPr>
                <w:sz w:val="20"/>
                <w:szCs w:val="20"/>
                <w:color w:val="auto"/>
              </w:rPr>
            </w:pPr>
            <w:r>
              <w:rPr>
                <w:rFonts w:ascii="Arial" w:cs="Arial" w:eastAsia="Arial" w:hAnsi="Arial"/>
                <w:sz w:val="8"/>
                <w:szCs w:val="8"/>
                <w:color w:val="auto"/>
              </w:rPr>
              <w:t>​  ​</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r>
      <w:tr>
        <w:trPr>
          <w:trHeight w:val="221"/>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Jo Ann Jenkins</w:t>
            </w:r>
          </w:p>
        </w:tc>
        <w:tc>
          <w:tcPr>
            <w:tcW w:w="80" w:type="dxa"/>
            <w:vAlign w:val="bottom"/>
          </w:tcPr>
          <w:p>
            <w:pPr>
              <w:spacing w:after="0"/>
              <w:rPr>
                <w:sz w:val="19"/>
                <w:szCs w:val="19"/>
                <w:color w:val="auto"/>
              </w:rPr>
            </w:pPr>
          </w:p>
        </w:tc>
        <w:tc>
          <w:tcPr>
            <w:tcW w:w="8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B2B2B2"/>
            </w:tcBorders>
            <w:shd w:val="clear" w:color="auto" w:fill="B2B2B2"/>
          </w:tcPr>
          <w:p>
            <w:pPr>
              <w:spacing w:after="0"/>
              <w:rPr>
                <w:sz w:val="19"/>
                <w:szCs w:val="19"/>
                <w:color w:val="auto"/>
              </w:rPr>
            </w:pPr>
          </w:p>
        </w:tc>
        <w:tc>
          <w:tcPr>
            <w:tcW w:w="280" w:type="dxa"/>
            <w:vAlign w:val="bottom"/>
            <w:tcBorders>
              <w:bottom w:val="single" w:sz="8" w:color="B2B2B2"/>
            </w:tcBorders>
            <w:shd w:val="clear" w:color="auto" w:fill="B2B2B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6"/>
        </w:trPr>
        <w:tc>
          <w:tcPr>
            <w:tcW w:w="2780" w:type="dxa"/>
            <w:vAlign w:val="bottom"/>
          </w:tcPr>
          <w:p>
            <w:pPr>
              <w:jc w:val="right"/>
              <w:ind w:right="2612"/>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180" w:type="dxa"/>
            <w:vAlign w:val="bottom"/>
            <w:shd w:val="clear" w:color="auto" w:fill="B2B2B2"/>
          </w:tcPr>
          <w:p>
            <w:pPr>
              <w:spacing w:after="0"/>
              <w:rPr>
                <w:sz w:val="6"/>
                <w:szCs w:val="6"/>
                <w:color w:val="auto"/>
              </w:rPr>
            </w:pPr>
          </w:p>
        </w:tc>
        <w:tc>
          <w:tcPr>
            <w:tcW w:w="280" w:type="dxa"/>
            <w:vAlign w:val="bottom"/>
            <w:shd w:val="clear" w:color="auto" w:fill="B2B2B2"/>
          </w:tcPr>
          <w:p>
            <w:pPr>
              <w:jc w:val="center"/>
              <w:ind w:right="93"/>
              <w:spacing w:after="0" w:line="77" w:lineRule="exact"/>
              <w:rPr>
                <w:sz w:val="20"/>
                <w:szCs w:val="20"/>
                <w:color w:val="auto"/>
              </w:rPr>
            </w:pPr>
            <w:r>
              <w:rPr>
                <w:rFonts w:ascii="Arial" w:cs="Arial" w:eastAsia="Arial" w:hAnsi="Arial"/>
                <w:sz w:val="8"/>
                <w:szCs w:val="8"/>
                <w:color w:val="56C271"/>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18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80" w:type="dxa"/>
            <w:vAlign w:val="bottom"/>
          </w:tcPr>
          <w:p>
            <w:pPr>
              <w:ind w:left="140"/>
              <w:spacing w:after="0" w:line="77" w:lineRule="exact"/>
              <w:rPr>
                <w:sz w:val="20"/>
                <w:szCs w:val="20"/>
                <w:color w:val="auto"/>
              </w:rPr>
            </w:pPr>
            <w:r>
              <w:rPr>
                <w:rFonts w:ascii="Arial" w:cs="Arial" w:eastAsia="Arial" w:hAnsi="Arial"/>
                <w:sz w:val="8"/>
                <w:szCs w:val="8"/>
                <w:color w:val="auto"/>
              </w:rPr>
              <w:t>​</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1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400" w:type="dxa"/>
            <w:vAlign w:val="bottom"/>
          </w:tcPr>
          <w:p>
            <w:pPr>
              <w:jc w:val="center"/>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660" w:type="dxa"/>
            <w:vAlign w:val="bottom"/>
            <w:gridSpan w:val="4"/>
          </w:tcPr>
          <w:p>
            <w:pPr>
              <w:ind w:left="40"/>
              <w:spacing w:after="0" w:line="77" w:lineRule="exact"/>
              <w:rPr>
                <w:sz w:val="20"/>
                <w:szCs w:val="20"/>
                <w:color w:val="auto"/>
              </w:rPr>
            </w:pPr>
            <w:r>
              <w:rPr>
                <w:rFonts w:ascii="Arial" w:cs="Arial" w:eastAsia="Arial" w:hAnsi="Arial"/>
                <w:sz w:val="8"/>
                <w:szCs w:val="8"/>
                <w:color w:val="auto"/>
              </w:rPr>
              <w:t>​</w:t>
            </w:r>
            <w:r>
              <w:rPr>
                <w:rFonts w:ascii="Arial" w:cs="Arial" w:eastAsia="Arial" w:hAnsi="Arial"/>
                <w:sz w:val="7"/>
                <w:szCs w:val="7"/>
                <w:color w:val="auto"/>
              </w:rPr>
              <w:t>Chair</w:t>
            </w:r>
            <w:r>
              <w:rPr>
                <w:rFonts w:ascii="Arial" w:cs="Arial" w:eastAsia="Arial" w:hAnsi="Arial"/>
                <w:sz w:val="8"/>
                <w:szCs w:val="8"/>
                <w:color w:val="auto"/>
              </w:rPr>
              <w:t>​​</w:t>
            </w:r>
          </w:p>
        </w:tc>
        <w:tc>
          <w:tcPr>
            <w:tcW w:w="2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80"/>
              <w:spacing w:after="0" w:line="77" w:lineRule="exact"/>
              <w:rPr>
                <w:sz w:val="20"/>
                <w:szCs w:val="20"/>
                <w:color w:val="auto"/>
              </w:rPr>
            </w:pPr>
            <w:r>
              <w:rPr>
                <w:rFonts w:ascii="Arial" w:cs="Arial" w:eastAsia="Arial" w:hAnsi="Arial"/>
                <w:sz w:val="8"/>
                <w:szCs w:val="8"/>
                <w:color w:val="56C271"/>
              </w:rPr>
              <w:t>•</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r>
      <w:tr>
        <w:trPr>
          <w:trHeight w:val="221"/>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Oleg Khaykin</w:t>
            </w:r>
          </w:p>
        </w:tc>
        <w:tc>
          <w:tcPr>
            <w:tcW w:w="80" w:type="dxa"/>
            <w:vAlign w:val="bottom"/>
          </w:tcPr>
          <w:p>
            <w:pPr>
              <w:spacing w:after="0"/>
              <w:rPr>
                <w:sz w:val="19"/>
                <w:szCs w:val="19"/>
                <w:color w:val="auto"/>
              </w:rPr>
            </w:pPr>
          </w:p>
        </w:tc>
        <w:tc>
          <w:tcPr>
            <w:tcW w:w="8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B2B2B2"/>
            </w:tcBorders>
            <w:shd w:val="clear" w:color="auto" w:fill="B2B2B2"/>
          </w:tcPr>
          <w:p>
            <w:pPr>
              <w:spacing w:after="0"/>
              <w:rPr>
                <w:sz w:val="19"/>
                <w:szCs w:val="19"/>
                <w:color w:val="auto"/>
              </w:rPr>
            </w:pPr>
          </w:p>
        </w:tc>
        <w:tc>
          <w:tcPr>
            <w:tcW w:w="280" w:type="dxa"/>
            <w:vAlign w:val="bottom"/>
            <w:tcBorders>
              <w:bottom w:val="single" w:sz="8" w:color="B2B2B2"/>
            </w:tcBorders>
            <w:shd w:val="clear" w:color="auto" w:fill="B2B2B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6"/>
        </w:trPr>
        <w:tc>
          <w:tcPr>
            <w:tcW w:w="2780" w:type="dxa"/>
            <w:vAlign w:val="bottom"/>
          </w:tcPr>
          <w:p>
            <w:pPr>
              <w:jc w:val="right"/>
              <w:ind w:right="2612"/>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180" w:type="dxa"/>
            <w:vAlign w:val="bottom"/>
            <w:shd w:val="clear" w:color="auto" w:fill="B2B2B2"/>
          </w:tcPr>
          <w:p>
            <w:pPr>
              <w:spacing w:after="0"/>
              <w:rPr>
                <w:sz w:val="6"/>
                <w:szCs w:val="6"/>
                <w:color w:val="auto"/>
              </w:rPr>
            </w:pPr>
          </w:p>
        </w:tc>
        <w:tc>
          <w:tcPr>
            <w:tcW w:w="280" w:type="dxa"/>
            <w:vAlign w:val="bottom"/>
            <w:shd w:val="clear" w:color="auto" w:fill="B2B2B2"/>
          </w:tcPr>
          <w:p>
            <w:pPr>
              <w:ind w:left="60"/>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660" w:type="dxa"/>
            <w:vAlign w:val="bottom"/>
            <w:gridSpan w:val="4"/>
          </w:tcPr>
          <w:p>
            <w:pPr>
              <w:ind w:left="40"/>
              <w:spacing w:after="0" w:line="77" w:lineRule="exact"/>
              <w:rPr>
                <w:sz w:val="20"/>
                <w:szCs w:val="20"/>
                <w:color w:val="auto"/>
              </w:rPr>
            </w:pPr>
            <w:r>
              <w:rPr>
                <w:rFonts w:ascii="Arial" w:cs="Arial" w:eastAsia="Arial" w:hAnsi="Arial"/>
                <w:sz w:val="8"/>
                <w:szCs w:val="8"/>
                <w:color w:val="auto"/>
              </w:rPr>
              <w:t>​</w:t>
            </w:r>
            <w:r>
              <w:rPr>
                <w:rFonts w:ascii="Arial" w:cs="Arial" w:eastAsia="Arial" w:hAnsi="Arial"/>
                <w:sz w:val="7"/>
                <w:szCs w:val="7"/>
                <w:color w:val="auto"/>
              </w:rPr>
              <w:t>Chair</w:t>
            </w:r>
            <w:r>
              <w:rPr>
                <w:rFonts w:ascii="Arial" w:cs="Arial" w:eastAsia="Arial" w:hAnsi="Arial"/>
                <w:sz w:val="8"/>
                <w:szCs w:val="8"/>
                <w:color w:val="auto"/>
              </w:rPr>
              <w:t>​​</w:t>
            </w:r>
          </w:p>
        </w:tc>
        <w:tc>
          <w:tcPr>
            <w:tcW w:w="1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400" w:type="dxa"/>
            <w:vAlign w:val="bottom"/>
          </w:tcPr>
          <w:p>
            <w:pPr>
              <w:jc w:val="center"/>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20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40" w:type="dxa"/>
            <w:vAlign w:val="bottom"/>
          </w:tcPr>
          <w:p>
            <w:pPr>
              <w:jc w:val="right"/>
              <w:ind w:right="11"/>
              <w:spacing w:after="0" w:line="77" w:lineRule="exact"/>
              <w:rPr>
                <w:sz w:val="20"/>
                <w:szCs w:val="20"/>
                <w:color w:val="auto"/>
              </w:rPr>
            </w:pPr>
            <w:r>
              <w:rPr>
                <w:rFonts w:ascii="Arial" w:cs="Arial" w:eastAsia="Arial" w:hAnsi="Arial"/>
                <w:sz w:val="8"/>
                <w:szCs w:val="8"/>
                <w:color w:val="56C271"/>
              </w:rPr>
              <w:t>•</w:t>
            </w:r>
          </w:p>
        </w:tc>
        <w:tc>
          <w:tcPr>
            <w:tcW w:w="220" w:type="dxa"/>
            <w:vAlign w:val="bottom"/>
            <w:gridSpan w:val="2"/>
          </w:tcPr>
          <w:p>
            <w:pPr>
              <w:ind w:left="160"/>
              <w:spacing w:after="0" w:line="77" w:lineRule="exact"/>
              <w:rPr>
                <w:sz w:val="20"/>
                <w:szCs w:val="20"/>
                <w:color w:val="auto"/>
              </w:rPr>
            </w:pPr>
            <w:r>
              <w:rPr>
                <w:rFonts w:ascii="Arial" w:cs="Arial" w:eastAsia="Arial" w:hAnsi="Arial"/>
                <w:sz w:val="8"/>
                <w:szCs w:val="8"/>
                <w:color w:val="auto"/>
              </w:rPr>
              <w:t>​</w:t>
            </w:r>
          </w:p>
        </w:tc>
        <w:tc>
          <w:tcPr>
            <w:tcW w:w="2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80"/>
              <w:spacing w:after="0" w:line="77" w:lineRule="exact"/>
              <w:rPr>
                <w:sz w:val="20"/>
                <w:szCs w:val="20"/>
                <w:color w:val="auto"/>
              </w:rPr>
            </w:pPr>
            <w:r>
              <w:rPr>
                <w:rFonts w:ascii="Arial" w:cs="Arial" w:eastAsia="Arial" w:hAnsi="Arial"/>
                <w:sz w:val="8"/>
                <w:szCs w:val="8"/>
                <w:color w:val="56C271"/>
              </w:rPr>
              <w:t>•</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r>
      <w:tr>
        <w:trPr>
          <w:trHeight w:val="221"/>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James A. Lawrence</w:t>
            </w:r>
          </w:p>
        </w:tc>
        <w:tc>
          <w:tcPr>
            <w:tcW w:w="80" w:type="dxa"/>
            <w:vAlign w:val="bottom"/>
          </w:tcPr>
          <w:p>
            <w:pPr>
              <w:spacing w:after="0"/>
              <w:rPr>
                <w:sz w:val="19"/>
                <w:szCs w:val="19"/>
                <w:color w:val="auto"/>
              </w:rPr>
            </w:pPr>
          </w:p>
        </w:tc>
        <w:tc>
          <w:tcPr>
            <w:tcW w:w="8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B2B2B2"/>
            </w:tcBorders>
            <w:shd w:val="clear" w:color="auto" w:fill="B2B2B2"/>
          </w:tcPr>
          <w:p>
            <w:pPr>
              <w:spacing w:after="0"/>
              <w:rPr>
                <w:sz w:val="19"/>
                <w:szCs w:val="19"/>
                <w:color w:val="auto"/>
              </w:rPr>
            </w:pPr>
          </w:p>
        </w:tc>
        <w:tc>
          <w:tcPr>
            <w:tcW w:w="280" w:type="dxa"/>
            <w:vAlign w:val="bottom"/>
            <w:tcBorders>
              <w:bottom w:val="single" w:sz="8" w:color="B2B2B2"/>
            </w:tcBorders>
            <w:shd w:val="clear" w:color="auto" w:fill="B2B2B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6"/>
        </w:trPr>
        <w:tc>
          <w:tcPr>
            <w:tcW w:w="2780" w:type="dxa"/>
            <w:vAlign w:val="bottom"/>
          </w:tcPr>
          <w:p>
            <w:pPr>
              <w:jc w:val="right"/>
              <w:ind w:right="2612"/>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B2B2B2"/>
          </w:tcPr>
          <w:p>
            <w:pPr>
              <w:jc w:val="center"/>
              <w:spacing w:after="0" w:line="77" w:lineRule="exact"/>
              <w:rPr>
                <w:sz w:val="20"/>
                <w:szCs w:val="20"/>
                <w:color w:val="auto"/>
              </w:rPr>
            </w:pPr>
            <w:r>
              <w:rPr>
                <w:rFonts w:ascii="Arial" w:cs="Arial" w:eastAsia="Arial" w:hAnsi="Arial"/>
                <w:sz w:val="8"/>
                <w:szCs w:val="8"/>
                <w:color w:val="56C271"/>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440" w:type="dxa"/>
            <w:vAlign w:val="bottom"/>
            <w:gridSpan w:val="2"/>
          </w:tcPr>
          <w:p>
            <w:pPr>
              <w:ind w:left="40"/>
              <w:spacing w:after="0" w:line="77" w:lineRule="exact"/>
              <w:rPr>
                <w:sz w:val="20"/>
                <w:szCs w:val="20"/>
                <w:color w:val="auto"/>
              </w:rPr>
            </w:pPr>
            <w:r>
              <w:rPr>
                <w:rFonts w:ascii="Arial" w:cs="Arial" w:eastAsia="Arial" w:hAnsi="Arial"/>
                <w:sz w:val="8"/>
                <w:szCs w:val="8"/>
                <w:color w:val="auto"/>
              </w:rPr>
              <w:t xml:space="preserve">​ </w:t>
            </w:r>
            <w:r>
              <w:rPr>
                <w:rFonts w:ascii="Arial" w:cs="Arial" w:eastAsia="Arial" w:hAnsi="Arial"/>
                <w:sz w:val="8"/>
                <w:szCs w:val="8"/>
                <w:color w:val="56C271"/>
              </w:rPr>
              <w:t>•</w:t>
            </w:r>
          </w:p>
        </w:tc>
        <w:tc>
          <w:tcPr>
            <w:tcW w:w="220" w:type="dxa"/>
            <w:vAlign w:val="bottom"/>
            <w:gridSpan w:val="2"/>
          </w:tcPr>
          <w:p>
            <w:pPr>
              <w:ind w:left="16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3"/>
          </w:tcPr>
          <w:p>
            <w:pPr>
              <w:ind w:left="40"/>
              <w:spacing w:after="0" w:line="77" w:lineRule="exact"/>
              <w:rPr>
                <w:sz w:val="20"/>
                <w:szCs w:val="20"/>
                <w:color w:val="auto"/>
              </w:rPr>
            </w:pPr>
            <w:r>
              <w:rPr>
                <w:rFonts w:ascii="Arial" w:cs="Arial" w:eastAsia="Arial" w:hAnsi="Arial"/>
                <w:sz w:val="8"/>
                <w:szCs w:val="8"/>
                <w:color w:val="auto"/>
              </w:rPr>
              <w:t>​  ​</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r>
      <w:tr>
        <w:trPr>
          <w:trHeight w:val="221"/>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Ernest E. Maddock</w:t>
            </w:r>
          </w:p>
        </w:tc>
        <w:tc>
          <w:tcPr>
            <w:tcW w:w="80" w:type="dxa"/>
            <w:vAlign w:val="bottom"/>
          </w:tcPr>
          <w:p>
            <w:pPr>
              <w:spacing w:after="0"/>
              <w:rPr>
                <w:sz w:val="19"/>
                <w:szCs w:val="19"/>
                <w:color w:val="auto"/>
              </w:rPr>
            </w:pPr>
          </w:p>
        </w:tc>
        <w:tc>
          <w:tcPr>
            <w:tcW w:w="8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B2B2B2"/>
            </w:tcBorders>
            <w:shd w:val="clear" w:color="auto" w:fill="B2B2B2"/>
          </w:tcPr>
          <w:p>
            <w:pPr>
              <w:spacing w:after="0"/>
              <w:rPr>
                <w:sz w:val="19"/>
                <w:szCs w:val="19"/>
                <w:color w:val="auto"/>
              </w:rPr>
            </w:pPr>
          </w:p>
        </w:tc>
        <w:tc>
          <w:tcPr>
            <w:tcW w:w="280" w:type="dxa"/>
            <w:vAlign w:val="bottom"/>
            <w:tcBorders>
              <w:bottom w:val="single" w:sz="8" w:color="B2B2B2"/>
            </w:tcBorders>
            <w:shd w:val="clear" w:color="auto" w:fill="B2B2B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6"/>
        </w:trPr>
        <w:tc>
          <w:tcPr>
            <w:tcW w:w="2780" w:type="dxa"/>
            <w:vAlign w:val="bottom"/>
          </w:tcPr>
          <w:p>
            <w:pPr>
              <w:jc w:val="right"/>
              <w:ind w:right="2612"/>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180" w:type="dxa"/>
            <w:vAlign w:val="bottom"/>
            <w:shd w:val="clear" w:color="auto" w:fill="B2B2B2"/>
          </w:tcPr>
          <w:p>
            <w:pPr>
              <w:spacing w:after="0"/>
              <w:rPr>
                <w:sz w:val="6"/>
                <w:szCs w:val="6"/>
                <w:color w:val="auto"/>
              </w:rPr>
            </w:pPr>
          </w:p>
        </w:tc>
        <w:tc>
          <w:tcPr>
            <w:tcW w:w="280" w:type="dxa"/>
            <w:vAlign w:val="bottom"/>
            <w:shd w:val="clear" w:color="auto" w:fill="B2B2B2"/>
          </w:tcPr>
          <w:p>
            <w:pPr>
              <w:ind w:left="60"/>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18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80" w:type="dxa"/>
            <w:vAlign w:val="bottom"/>
          </w:tcPr>
          <w:p>
            <w:pPr>
              <w:ind w:left="100"/>
              <w:spacing w:after="0" w:line="77" w:lineRule="exact"/>
              <w:rPr>
                <w:sz w:val="20"/>
                <w:szCs w:val="20"/>
                <w:color w:val="auto"/>
              </w:rPr>
            </w:pPr>
            <w:r>
              <w:rPr>
                <w:rFonts w:ascii="Arial" w:cs="Arial" w:eastAsia="Arial" w:hAnsi="Arial"/>
                <w:sz w:val="8"/>
                <w:szCs w:val="8"/>
                <w:color w:val="56C271"/>
              </w:rPr>
              <w:t>•</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660" w:type="dxa"/>
            <w:vAlign w:val="bottom"/>
            <w:gridSpan w:val="4"/>
          </w:tcPr>
          <w:p>
            <w:pPr>
              <w:jc w:val="center"/>
              <w:spacing w:after="0" w:line="77" w:lineRule="exact"/>
              <w:rPr>
                <w:sz w:val="20"/>
                <w:szCs w:val="20"/>
                <w:color w:val="auto"/>
              </w:rPr>
            </w:pPr>
            <w:r>
              <w:rPr>
                <w:rFonts w:ascii="Arial" w:cs="Arial" w:eastAsia="Arial" w:hAnsi="Arial"/>
                <w:sz w:val="8"/>
                <w:szCs w:val="8"/>
                <w:color w:val="auto"/>
              </w:rPr>
              <w:t>​</w:t>
            </w:r>
            <w:r>
              <w:rPr>
                <w:rFonts w:ascii="Arial" w:cs="Arial" w:eastAsia="Arial" w:hAnsi="Arial"/>
                <w:sz w:val="7"/>
                <w:szCs w:val="7"/>
                <w:color w:val="auto"/>
              </w:rPr>
              <w:t>Chair</w:t>
            </w:r>
            <w:r>
              <w:rPr>
                <w:rFonts w:ascii="Arial" w:cs="Arial" w:eastAsia="Arial" w:hAnsi="Arial"/>
                <w:sz w:val="8"/>
                <w:szCs w:val="8"/>
                <w:color w:val="auto"/>
              </w:rPr>
              <w:t>​​</w:t>
            </w:r>
          </w:p>
        </w:tc>
        <w:tc>
          <w:tcPr>
            <w:tcW w:w="20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24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220" w:type="dxa"/>
            <w:vAlign w:val="bottom"/>
            <w:gridSpan w:val="2"/>
          </w:tcPr>
          <w:p>
            <w:pPr>
              <w:ind w:left="160"/>
              <w:spacing w:after="0" w:line="77" w:lineRule="exact"/>
              <w:rPr>
                <w:sz w:val="20"/>
                <w:szCs w:val="20"/>
                <w:color w:val="auto"/>
              </w:rPr>
            </w:pPr>
            <w:r>
              <w:rPr>
                <w:rFonts w:ascii="Arial" w:cs="Arial" w:eastAsia="Arial" w:hAnsi="Arial"/>
                <w:sz w:val="8"/>
                <w:szCs w:val="8"/>
                <w:color w:val="auto"/>
              </w:rPr>
              <w:t>​</w:t>
            </w:r>
          </w:p>
        </w:tc>
        <w:tc>
          <w:tcPr>
            <w:tcW w:w="2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80"/>
              <w:spacing w:after="0" w:line="77" w:lineRule="exact"/>
              <w:rPr>
                <w:sz w:val="20"/>
                <w:szCs w:val="20"/>
                <w:color w:val="auto"/>
              </w:rPr>
            </w:pPr>
            <w:r>
              <w:rPr>
                <w:rFonts w:ascii="Arial" w:cs="Arial" w:eastAsia="Arial" w:hAnsi="Arial"/>
                <w:sz w:val="8"/>
                <w:szCs w:val="8"/>
                <w:color w:val="56C271"/>
              </w:rPr>
              <w:t>•</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r>
      <w:tr>
        <w:trPr>
          <w:trHeight w:val="221"/>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Avid Modjtabai</w:t>
            </w:r>
          </w:p>
        </w:tc>
        <w:tc>
          <w:tcPr>
            <w:tcW w:w="80" w:type="dxa"/>
            <w:vAlign w:val="bottom"/>
          </w:tcPr>
          <w:p>
            <w:pPr>
              <w:spacing w:after="0"/>
              <w:rPr>
                <w:sz w:val="19"/>
                <w:szCs w:val="19"/>
                <w:color w:val="auto"/>
              </w:rPr>
            </w:pPr>
          </w:p>
        </w:tc>
        <w:tc>
          <w:tcPr>
            <w:tcW w:w="8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B2B2B2"/>
            </w:tcBorders>
            <w:shd w:val="clear" w:color="auto" w:fill="B2B2B2"/>
          </w:tcPr>
          <w:p>
            <w:pPr>
              <w:spacing w:after="0"/>
              <w:rPr>
                <w:sz w:val="19"/>
                <w:szCs w:val="19"/>
                <w:color w:val="auto"/>
              </w:rPr>
            </w:pPr>
          </w:p>
        </w:tc>
        <w:tc>
          <w:tcPr>
            <w:tcW w:w="280" w:type="dxa"/>
            <w:vAlign w:val="bottom"/>
            <w:tcBorders>
              <w:bottom w:val="single" w:sz="8" w:color="B2B2B2"/>
            </w:tcBorders>
            <w:shd w:val="clear" w:color="auto" w:fill="B2B2B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76"/>
        </w:trPr>
        <w:tc>
          <w:tcPr>
            <w:tcW w:w="2780" w:type="dxa"/>
            <w:vAlign w:val="bottom"/>
          </w:tcPr>
          <w:p>
            <w:pPr>
              <w:jc w:val="right"/>
              <w:ind w:right="2612"/>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80" w:type="dxa"/>
            <w:vAlign w:val="bottom"/>
            <w:shd w:val="clear" w:color="auto" w:fill="B2B2B2"/>
          </w:tcPr>
          <w:p>
            <w:pPr>
              <w:jc w:val="right"/>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shd w:val="clear" w:color="auto" w:fill="B2B2B2"/>
          </w:tcPr>
          <w:p>
            <w:pPr>
              <w:ind w:left="240"/>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2"/>
          </w:tcPr>
          <w:p>
            <w:pPr>
              <w:ind w:left="60"/>
              <w:spacing w:after="0" w:line="77" w:lineRule="exact"/>
              <w:rPr>
                <w:sz w:val="20"/>
                <w:szCs w:val="20"/>
                <w:color w:val="auto"/>
              </w:rPr>
            </w:pPr>
            <w:r>
              <w:rPr>
                <w:rFonts w:ascii="Arial" w:cs="Arial" w:eastAsia="Arial" w:hAnsi="Arial"/>
                <w:sz w:val="8"/>
                <w:szCs w:val="8"/>
                <w:color w:val="auto"/>
              </w:rPr>
              <w:t>​</w:t>
            </w:r>
          </w:p>
        </w:tc>
        <w:tc>
          <w:tcPr>
            <w:tcW w:w="460" w:type="dxa"/>
            <w:vAlign w:val="bottom"/>
            <w:gridSpan w:val="2"/>
          </w:tcPr>
          <w:p>
            <w:pPr>
              <w:ind w:left="40"/>
              <w:spacing w:after="0" w:line="77" w:lineRule="exact"/>
              <w:rPr>
                <w:sz w:val="20"/>
                <w:szCs w:val="20"/>
                <w:color w:val="auto"/>
              </w:rPr>
            </w:pPr>
            <w:r>
              <w:rPr>
                <w:rFonts w:ascii="Arial" w:cs="Arial" w:eastAsia="Arial" w:hAnsi="Arial"/>
                <w:sz w:val="8"/>
                <w:szCs w:val="8"/>
                <w:color w:val="auto"/>
              </w:rPr>
              <w:t xml:space="preserve">​ </w:t>
            </w:r>
            <w:r>
              <w:rPr>
                <w:rFonts w:ascii="Arial" w:cs="Arial" w:eastAsia="Arial" w:hAnsi="Arial"/>
                <w:sz w:val="8"/>
                <w:szCs w:val="8"/>
                <w:color w:val="56C271"/>
              </w:rPr>
              <w:t>•</w:t>
            </w:r>
          </w:p>
        </w:tc>
        <w:tc>
          <w:tcPr>
            <w:tcW w:w="200" w:type="dxa"/>
            <w:vAlign w:val="bottom"/>
            <w:gridSpan w:val="2"/>
          </w:tcPr>
          <w:p>
            <w:pPr>
              <w:ind w:left="14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2"/>
          </w:tcPr>
          <w:p>
            <w:pPr>
              <w:ind w:left="40"/>
              <w:spacing w:after="0" w:line="77" w:lineRule="exact"/>
              <w:rPr>
                <w:sz w:val="20"/>
                <w:szCs w:val="20"/>
                <w:color w:val="auto"/>
              </w:rPr>
            </w:pPr>
            <w:r>
              <w:rPr>
                <w:rFonts w:ascii="Arial" w:cs="Arial" w:eastAsia="Arial" w:hAnsi="Arial"/>
                <w:sz w:val="8"/>
                <w:szCs w:val="8"/>
                <w:color w:val="auto"/>
              </w:rPr>
              <w:t xml:space="preserve">​ </w:t>
            </w:r>
            <w:r>
              <w:rPr>
                <w:rFonts w:ascii="Arial" w:cs="Arial" w:eastAsia="Arial" w:hAnsi="Arial"/>
                <w:sz w:val="8"/>
                <w:szCs w:val="8"/>
                <w:color w:val="56C271"/>
              </w:rPr>
              <w:t>•</w:t>
            </w:r>
          </w:p>
        </w:tc>
        <w:tc>
          <w:tcPr>
            <w:tcW w:w="10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440" w:type="dxa"/>
            <w:vAlign w:val="bottom"/>
            <w:gridSpan w:val="2"/>
          </w:tcPr>
          <w:p>
            <w:pPr>
              <w:ind w:left="40"/>
              <w:spacing w:after="0" w:line="77" w:lineRule="exact"/>
              <w:rPr>
                <w:sz w:val="20"/>
                <w:szCs w:val="20"/>
                <w:color w:val="auto"/>
              </w:rPr>
            </w:pPr>
            <w:r>
              <w:rPr>
                <w:rFonts w:ascii="Arial" w:cs="Arial" w:eastAsia="Arial" w:hAnsi="Arial"/>
                <w:sz w:val="8"/>
                <w:szCs w:val="8"/>
                <w:color w:val="auto"/>
              </w:rPr>
              <w:t>​  ​</w:t>
            </w:r>
          </w:p>
        </w:tc>
        <w:tc>
          <w:tcPr>
            <w:tcW w:w="220" w:type="dxa"/>
            <w:vAlign w:val="bottom"/>
            <w:gridSpan w:val="2"/>
          </w:tcPr>
          <w:p>
            <w:pPr>
              <w:ind w:left="160"/>
              <w:spacing w:after="0" w:line="77" w:lineRule="exact"/>
              <w:rPr>
                <w:sz w:val="20"/>
                <w:szCs w:val="20"/>
                <w:color w:val="auto"/>
              </w:rPr>
            </w:pPr>
            <w:r>
              <w:rPr>
                <w:rFonts w:ascii="Arial" w:cs="Arial" w:eastAsia="Arial" w:hAnsi="Arial"/>
                <w:sz w:val="8"/>
                <w:szCs w:val="8"/>
                <w:color w:val="auto"/>
              </w:rPr>
              <w:t>​</w:t>
            </w:r>
          </w:p>
        </w:tc>
        <w:tc>
          <w:tcPr>
            <w:tcW w:w="560" w:type="dxa"/>
            <w:vAlign w:val="bottom"/>
            <w:gridSpan w:val="3"/>
          </w:tcPr>
          <w:p>
            <w:pPr>
              <w:ind w:left="40"/>
              <w:spacing w:after="0" w:line="77" w:lineRule="exact"/>
              <w:rPr>
                <w:sz w:val="20"/>
                <w:szCs w:val="20"/>
                <w:color w:val="auto"/>
              </w:rPr>
            </w:pPr>
            <w:r>
              <w:rPr>
                <w:rFonts w:ascii="Arial" w:cs="Arial" w:eastAsia="Arial" w:hAnsi="Arial"/>
                <w:sz w:val="8"/>
                <w:szCs w:val="8"/>
                <w:color w:val="auto"/>
              </w:rPr>
              <w:t>​  ​</w:t>
            </w:r>
          </w:p>
        </w:tc>
        <w:tc>
          <w:tcPr>
            <w:tcW w:w="120" w:type="dxa"/>
            <w:vAlign w:val="bottom"/>
            <w:gridSpan w:val="2"/>
          </w:tcPr>
          <w:p>
            <w:pPr>
              <w:ind w:left="40"/>
              <w:spacing w:after="0" w:line="77" w:lineRule="exact"/>
              <w:rPr>
                <w:sz w:val="20"/>
                <w:szCs w:val="20"/>
                <w:color w:val="auto"/>
              </w:rPr>
            </w:pPr>
            <w:r>
              <w:rPr>
                <w:rFonts w:ascii="Arial" w:cs="Arial" w:eastAsia="Arial" w:hAnsi="Arial"/>
                <w:sz w:val="8"/>
                <w:szCs w:val="8"/>
                <w:color w:val="auto"/>
              </w:rPr>
              <w:t>​</w:t>
            </w:r>
          </w:p>
        </w:tc>
        <w:tc>
          <w:tcPr>
            <w:tcW w:w="360" w:type="dxa"/>
            <w:vAlign w:val="bottom"/>
          </w:tcPr>
          <w:p>
            <w:pPr>
              <w:ind w:left="40"/>
              <w:spacing w:after="0" w:line="77" w:lineRule="exact"/>
              <w:rPr>
                <w:sz w:val="20"/>
                <w:szCs w:val="20"/>
                <w:color w:val="auto"/>
              </w:rPr>
            </w:pPr>
            <w:r>
              <w:rPr>
                <w:rFonts w:ascii="Arial" w:cs="Arial" w:eastAsia="Arial" w:hAnsi="Arial"/>
                <w:sz w:val="8"/>
                <w:szCs w:val="8"/>
                <w:color w:val="auto"/>
              </w:rPr>
              <w:t>​</w:t>
            </w:r>
          </w:p>
        </w:tc>
        <w:tc>
          <w:tcPr>
            <w:tcW w:w="760" w:type="dxa"/>
            <w:vAlign w:val="bottom"/>
          </w:tcPr>
          <w:p>
            <w:pPr>
              <w:spacing w:after="0"/>
              <w:rPr>
                <w:sz w:val="6"/>
                <w:szCs w:val="6"/>
                <w:color w:val="auto"/>
              </w:rPr>
            </w:pPr>
          </w:p>
        </w:tc>
        <w:tc>
          <w:tcPr>
            <w:tcW w:w="520" w:type="dxa"/>
            <w:vAlign w:val="bottom"/>
          </w:tcPr>
          <w:p>
            <w:pPr>
              <w:spacing w:after="0" w:line="77" w:lineRule="exact"/>
              <w:rPr>
                <w:sz w:val="20"/>
                <w:szCs w:val="20"/>
                <w:color w:val="auto"/>
              </w:rPr>
            </w:pPr>
            <w:r>
              <w:rPr>
                <w:rFonts w:ascii="Arial" w:cs="Arial" w:eastAsia="Arial" w:hAnsi="Arial"/>
                <w:sz w:val="8"/>
                <w:szCs w:val="8"/>
                <w:color w:val="auto"/>
              </w:rPr>
              <w:t>​</w:t>
            </w:r>
          </w:p>
        </w:tc>
      </w:tr>
      <w:tr>
        <w:trPr>
          <w:trHeight w:val="221"/>
        </w:trPr>
        <w:tc>
          <w:tcPr>
            <w:tcW w:w="2780" w:type="dxa"/>
            <w:vAlign w:val="bottom"/>
          </w:tcPr>
          <w:p>
            <w:pPr>
              <w:ind w:left="60"/>
              <w:spacing w:after="0"/>
              <w:rPr>
                <w:sz w:val="20"/>
                <w:szCs w:val="20"/>
                <w:color w:val="auto"/>
              </w:rPr>
            </w:pPr>
            <w:r>
              <w:rPr>
                <w:rFonts w:ascii="Arial" w:cs="Arial" w:eastAsia="Arial" w:hAnsi="Arial"/>
                <w:sz w:val="16"/>
                <w:szCs w:val="16"/>
                <w:b w:val="1"/>
                <w:bCs w:val="1"/>
                <w:color w:val="auto"/>
              </w:rPr>
              <w:t>Adalio T. Sanchez</w:t>
            </w:r>
          </w:p>
        </w:tc>
        <w:tc>
          <w:tcPr>
            <w:tcW w:w="80" w:type="dxa"/>
            <w:vAlign w:val="bottom"/>
          </w:tcPr>
          <w:p>
            <w:pPr>
              <w:spacing w:after="0"/>
              <w:rPr>
                <w:sz w:val="19"/>
                <w:szCs w:val="19"/>
                <w:color w:val="auto"/>
              </w:rPr>
            </w:pPr>
          </w:p>
        </w:tc>
        <w:tc>
          <w:tcPr>
            <w:tcW w:w="80" w:type="dxa"/>
            <w:vAlign w:val="bottom"/>
            <w:tcBorders>
              <w:bottom w:val="single" w:sz="8" w:color="B2B2B2"/>
            </w:tcBorders>
            <w:shd w:val="clear" w:color="auto" w:fill="B2B2B2"/>
          </w:tcPr>
          <w:p>
            <w:pPr>
              <w:spacing w:after="0"/>
              <w:rPr>
                <w:sz w:val="19"/>
                <w:szCs w:val="19"/>
                <w:color w:val="auto"/>
              </w:rPr>
            </w:pPr>
          </w:p>
        </w:tc>
        <w:tc>
          <w:tcPr>
            <w:tcW w:w="180" w:type="dxa"/>
            <w:vAlign w:val="bottom"/>
            <w:tcBorders>
              <w:bottom w:val="single" w:sz="8" w:color="B2B2B2"/>
            </w:tcBorders>
            <w:shd w:val="clear" w:color="auto" w:fill="B2B2B2"/>
          </w:tcPr>
          <w:p>
            <w:pPr>
              <w:spacing w:after="0"/>
              <w:rPr>
                <w:sz w:val="19"/>
                <w:szCs w:val="19"/>
                <w:color w:val="auto"/>
              </w:rPr>
            </w:pPr>
          </w:p>
        </w:tc>
        <w:tc>
          <w:tcPr>
            <w:tcW w:w="280" w:type="dxa"/>
            <w:vAlign w:val="bottom"/>
            <w:tcBorders>
              <w:bottom w:val="single" w:sz="8" w:color="B2B2B2"/>
            </w:tcBorders>
            <w:shd w:val="clear" w:color="auto" w:fill="B2B2B2"/>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
        </w:trPr>
        <w:tc>
          <w:tcPr>
            <w:tcW w:w="27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35"/>
        </w:trPr>
        <w:tc>
          <w:tcPr>
            <w:tcW w:w="2780" w:type="dxa"/>
            <w:vAlign w:val="bottom"/>
          </w:tcPr>
          <w:p>
            <w:pPr>
              <w:ind w:left="40"/>
              <w:spacing w:after="0"/>
              <w:rPr>
                <w:sz w:val="20"/>
                <w:szCs w:val="20"/>
                <w:color w:val="auto"/>
              </w:rPr>
            </w:pPr>
            <w:r>
              <w:rPr>
                <w:rFonts w:ascii="Arial" w:cs="Arial" w:eastAsia="Arial" w:hAnsi="Arial"/>
                <w:sz w:val="25"/>
                <w:szCs w:val="25"/>
                <w:color w:val="auto"/>
              </w:rPr>
              <w:t>​</w:t>
            </w:r>
            <w:r>
              <w:rPr>
                <w:rFonts w:ascii="Arial" w:cs="Arial" w:eastAsia="Arial" w:hAnsi="Arial"/>
                <w:sz w:val="16"/>
                <w:szCs w:val="16"/>
                <w:b w:val="1"/>
                <w:bCs w:val="1"/>
                <w:color w:val="auto"/>
              </w:rPr>
              <w:t>William H. Schumann, III</w:t>
            </w:r>
          </w:p>
        </w:tc>
        <w:tc>
          <w:tcPr>
            <w:tcW w:w="80" w:type="dxa"/>
            <w:vAlign w:val="bottom"/>
          </w:tcPr>
          <w:p>
            <w:pPr>
              <w:spacing w:after="0"/>
              <w:rPr>
                <w:sz w:val="24"/>
                <w:szCs w:val="24"/>
                <w:color w:val="auto"/>
              </w:rPr>
            </w:pPr>
          </w:p>
        </w:tc>
        <w:tc>
          <w:tcPr>
            <w:tcW w:w="80" w:type="dxa"/>
            <w:vAlign w:val="bottom"/>
            <w:shd w:val="clear" w:color="auto" w:fill="B2B2B2"/>
          </w:tcPr>
          <w:p>
            <w:pPr>
              <w:jc w:val="right"/>
              <w:spacing w:after="0"/>
              <w:rPr>
                <w:sz w:val="20"/>
                <w:szCs w:val="20"/>
                <w:color w:val="auto"/>
              </w:rPr>
            </w:pPr>
            <w:r>
              <w:rPr>
                <w:rFonts w:ascii="Arial" w:cs="Arial" w:eastAsia="Arial" w:hAnsi="Arial"/>
                <w:sz w:val="25"/>
                <w:szCs w:val="25"/>
                <w:color w:val="auto"/>
              </w:rPr>
              <w:t>​​</w:t>
            </w:r>
          </w:p>
        </w:tc>
        <w:tc>
          <w:tcPr>
            <w:tcW w:w="180" w:type="dxa"/>
            <w:vAlign w:val="bottom"/>
            <w:shd w:val="clear" w:color="auto" w:fill="B2B2B2"/>
          </w:tcPr>
          <w:p>
            <w:pPr>
              <w:spacing w:after="0"/>
              <w:rPr>
                <w:sz w:val="24"/>
                <w:szCs w:val="24"/>
                <w:color w:val="auto"/>
              </w:rPr>
            </w:pPr>
          </w:p>
        </w:tc>
        <w:tc>
          <w:tcPr>
            <w:tcW w:w="280" w:type="dxa"/>
            <w:vAlign w:val="bottom"/>
            <w:shd w:val="clear" w:color="auto" w:fill="B2B2B2"/>
          </w:tcPr>
          <w:p>
            <w:pPr>
              <w:jc w:val="center"/>
              <w:ind w:right="93"/>
              <w:spacing w:after="0"/>
              <w:rPr>
                <w:sz w:val="20"/>
                <w:szCs w:val="20"/>
                <w:color w:val="auto"/>
              </w:rPr>
            </w:pPr>
            <w:r>
              <w:rPr>
                <w:rFonts w:ascii="Arial" w:cs="Arial" w:eastAsia="Arial" w:hAnsi="Arial"/>
                <w:sz w:val="25"/>
                <w:szCs w:val="25"/>
                <w:color w:val="56C271"/>
                <w:w w:val="90"/>
              </w:rPr>
              <w:t>•</w:t>
            </w:r>
          </w:p>
        </w:tc>
        <w:tc>
          <w:tcPr>
            <w:tcW w:w="120" w:type="dxa"/>
            <w:vAlign w:val="bottom"/>
            <w:gridSpan w:val="2"/>
          </w:tcPr>
          <w:p>
            <w:pPr>
              <w:ind w:left="60"/>
              <w:spacing w:after="0"/>
              <w:rPr>
                <w:sz w:val="20"/>
                <w:szCs w:val="20"/>
                <w:color w:val="auto"/>
              </w:rPr>
            </w:pPr>
            <w:r>
              <w:rPr>
                <w:rFonts w:ascii="Arial" w:cs="Arial" w:eastAsia="Arial" w:hAnsi="Arial"/>
                <w:sz w:val="25"/>
                <w:szCs w:val="25"/>
                <w:color w:val="auto"/>
              </w:rPr>
              <w:t>​</w:t>
            </w:r>
          </w:p>
        </w:tc>
        <w:tc>
          <w:tcPr>
            <w:tcW w:w="180" w:type="dxa"/>
            <w:vAlign w:val="bottom"/>
          </w:tcPr>
          <w:p>
            <w:pPr>
              <w:ind w:left="40"/>
              <w:spacing w:after="0"/>
              <w:rPr>
                <w:sz w:val="20"/>
                <w:szCs w:val="20"/>
                <w:color w:val="auto"/>
              </w:rPr>
            </w:pPr>
            <w:r>
              <w:rPr>
                <w:rFonts w:ascii="Arial" w:cs="Arial" w:eastAsia="Arial" w:hAnsi="Arial"/>
                <w:sz w:val="25"/>
                <w:szCs w:val="25"/>
                <w:color w:val="auto"/>
              </w:rPr>
              <w:t>​</w:t>
            </w:r>
          </w:p>
        </w:tc>
        <w:tc>
          <w:tcPr>
            <w:tcW w:w="280" w:type="dxa"/>
            <w:vAlign w:val="bottom"/>
          </w:tcPr>
          <w:p>
            <w:pPr>
              <w:ind w:left="140"/>
              <w:spacing w:after="0"/>
              <w:rPr>
                <w:sz w:val="20"/>
                <w:szCs w:val="20"/>
                <w:color w:val="auto"/>
              </w:rPr>
            </w:pPr>
            <w:r>
              <w:rPr>
                <w:rFonts w:ascii="Arial" w:cs="Arial" w:eastAsia="Arial" w:hAnsi="Arial"/>
                <w:sz w:val="25"/>
                <w:szCs w:val="25"/>
                <w:color w:val="auto"/>
              </w:rPr>
              <w:t>​</w:t>
            </w:r>
          </w:p>
        </w:tc>
        <w:tc>
          <w:tcPr>
            <w:tcW w:w="200" w:type="dxa"/>
            <w:vAlign w:val="bottom"/>
            <w:gridSpan w:val="2"/>
          </w:tcPr>
          <w:p>
            <w:pPr>
              <w:ind w:left="140"/>
              <w:spacing w:after="0"/>
              <w:rPr>
                <w:sz w:val="20"/>
                <w:szCs w:val="20"/>
                <w:color w:val="auto"/>
              </w:rPr>
            </w:pPr>
            <w:r>
              <w:rPr>
                <w:rFonts w:ascii="Arial" w:cs="Arial" w:eastAsia="Arial" w:hAnsi="Arial"/>
                <w:sz w:val="25"/>
                <w:szCs w:val="25"/>
                <w:color w:val="auto"/>
              </w:rPr>
              <w:t>​</w:t>
            </w:r>
          </w:p>
        </w:tc>
        <w:tc>
          <w:tcPr>
            <w:tcW w:w="160" w:type="dxa"/>
            <w:vAlign w:val="bottom"/>
          </w:tcPr>
          <w:p>
            <w:pPr>
              <w:ind w:left="40"/>
              <w:spacing w:after="0"/>
              <w:rPr>
                <w:sz w:val="20"/>
                <w:szCs w:val="20"/>
                <w:color w:val="auto"/>
              </w:rPr>
            </w:pPr>
            <w:r>
              <w:rPr>
                <w:rFonts w:ascii="Arial" w:cs="Arial" w:eastAsia="Arial" w:hAnsi="Arial"/>
                <w:sz w:val="25"/>
                <w:szCs w:val="25"/>
                <w:color w:val="auto"/>
              </w:rPr>
              <w:t>​</w:t>
            </w:r>
          </w:p>
        </w:tc>
        <w:tc>
          <w:tcPr>
            <w:tcW w:w="400" w:type="dxa"/>
            <w:vAlign w:val="bottom"/>
          </w:tcPr>
          <w:p>
            <w:pPr>
              <w:jc w:val="center"/>
              <w:spacing w:after="0"/>
              <w:rPr>
                <w:sz w:val="20"/>
                <w:szCs w:val="20"/>
                <w:color w:val="auto"/>
              </w:rPr>
            </w:pPr>
            <w:r>
              <w:rPr>
                <w:rFonts w:ascii="Arial" w:cs="Arial" w:eastAsia="Arial" w:hAnsi="Arial"/>
                <w:sz w:val="25"/>
                <w:szCs w:val="25"/>
                <w:color w:val="auto"/>
              </w:rPr>
              <w:t>​</w:t>
            </w:r>
          </w:p>
        </w:tc>
        <w:tc>
          <w:tcPr>
            <w:tcW w:w="10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200" w:type="dxa"/>
            <w:vAlign w:val="bottom"/>
          </w:tcPr>
          <w:p>
            <w:pPr>
              <w:ind w:left="40"/>
              <w:spacing w:after="0"/>
              <w:rPr>
                <w:sz w:val="20"/>
                <w:szCs w:val="20"/>
                <w:color w:val="auto"/>
              </w:rPr>
            </w:pPr>
            <w:r>
              <w:rPr>
                <w:rFonts w:ascii="Arial" w:cs="Arial" w:eastAsia="Arial" w:hAnsi="Arial"/>
                <w:sz w:val="25"/>
                <w:szCs w:val="25"/>
                <w:color w:val="auto"/>
              </w:rPr>
              <w:t>​</w:t>
            </w:r>
          </w:p>
        </w:tc>
        <w:tc>
          <w:tcPr>
            <w:tcW w:w="240" w:type="dxa"/>
            <w:vAlign w:val="bottom"/>
          </w:tcPr>
          <w:p>
            <w:pPr>
              <w:jc w:val="right"/>
              <w:ind w:right="11"/>
              <w:spacing w:after="0"/>
              <w:rPr>
                <w:sz w:val="20"/>
                <w:szCs w:val="20"/>
                <w:color w:val="auto"/>
              </w:rPr>
            </w:pPr>
            <w:r>
              <w:rPr>
                <w:rFonts w:ascii="Arial" w:cs="Arial" w:eastAsia="Arial" w:hAnsi="Arial"/>
                <w:sz w:val="25"/>
                <w:szCs w:val="25"/>
                <w:color w:val="56C271"/>
              </w:rPr>
              <w:t>•</w:t>
            </w:r>
          </w:p>
        </w:tc>
        <w:tc>
          <w:tcPr>
            <w:tcW w:w="220" w:type="dxa"/>
            <w:vAlign w:val="bottom"/>
            <w:gridSpan w:val="2"/>
          </w:tcPr>
          <w:p>
            <w:pPr>
              <w:ind w:left="160"/>
              <w:spacing w:after="0"/>
              <w:rPr>
                <w:sz w:val="20"/>
                <w:szCs w:val="20"/>
                <w:color w:val="auto"/>
              </w:rPr>
            </w:pPr>
            <w:r>
              <w:rPr>
                <w:rFonts w:ascii="Arial" w:cs="Arial" w:eastAsia="Arial" w:hAnsi="Arial"/>
                <w:sz w:val="25"/>
                <w:szCs w:val="25"/>
                <w:color w:val="auto"/>
              </w:rPr>
              <w:t>​</w:t>
            </w:r>
          </w:p>
        </w:tc>
        <w:tc>
          <w:tcPr>
            <w:tcW w:w="20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360" w:type="dxa"/>
            <w:vAlign w:val="bottom"/>
          </w:tcPr>
          <w:p>
            <w:pPr>
              <w:ind w:left="120"/>
              <w:spacing w:after="0"/>
              <w:rPr>
                <w:sz w:val="20"/>
                <w:szCs w:val="20"/>
                <w:color w:val="auto"/>
              </w:rPr>
            </w:pPr>
            <w:r>
              <w:rPr>
                <w:rFonts w:ascii="Arial" w:cs="Arial" w:eastAsia="Arial" w:hAnsi="Arial"/>
                <w:sz w:val="25"/>
                <w:szCs w:val="25"/>
                <w:color w:val="auto"/>
              </w:rPr>
              <w:t>​</w:t>
            </w:r>
          </w:p>
        </w:tc>
        <w:tc>
          <w:tcPr>
            <w:tcW w:w="120" w:type="dxa"/>
            <w:vAlign w:val="bottom"/>
            <w:gridSpan w:val="2"/>
          </w:tcPr>
          <w:p>
            <w:pPr>
              <w:ind w:left="40"/>
              <w:spacing w:after="0"/>
              <w:rPr>
                <w:sz w:val="20"/>
                <w:szCs w:val="20"/>
                <w:color w:val="auto"/>
              </w:rPr>
            </w:pPr>
            <w:r>
              <w:rPr>
                <w:rFonts w:ascii="Arial" w:cs="Arial" w:eastAsia="Arial" w:hAnsi="Arial"/>
                <w:sz w:val="25"/>
                <w:szCs w:val="25"/>
                <w:color w:val="auto"/>
              </w:rPr>
              <w:t>​</w:t>
            </w:r>
          </w:p>
        </w:tc>
        <w:tc>
          <w:tcPr>
            <w:tcW w:w="360" w:type="dxa"/>
            <w:vAlign w:val="bottom"/>
          </w:tcPr>
          <w:p>
            <w:pPr>
              <w:ind w:left="40"/>
              <w:spacing w:after="0"/>
              <w:rPr>
                <w:sz w:val="20"/>
                <w:szCs w:val="20"/>
                <w:color w:val="auto"/>
              </w:rPr>
            </w:pPr>
            <w:r>
              <w:rPr>
                <w:rFonts w:ascii="Arial" w:cs="Arial" w:eastAsia="Arial" w:hAnsi="Arial"/>
                <w:sz w:val="25"/>
                <w:szCs w:val="25"/>
                <w:color w:val="auto"/>
              </w:rPr>
              <w:t>​</w:t>
            </w:r>
          </w:p>
        </w:tc>
        <w:tc>
          <w:tcPr>
            <w:tcW w:w="76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25"/>
                <w:szCs w:val="25"/>
                <w:color w:val="auto"/>
              </w:rPr>
              <w:t>​</w:t>
            </w:r>
          </w:p>
        </w:tc>
      </w:tr>
      <w:tr>
        <w:trPr>
          <w:trHeight w:val="36"/>
        </w:trPr>
        <w:tc>
          <w:tcPr>
            <w:tcW w:w="5280" w:type="dxa"/>
            <w:vAlign w:val="bottom"/>
            <w:tcBorders>
              <w:left w:val="single" w:sz="8" w:color="56C271"/>
            </w:tcBorders>
            <w:gridSpan w:val="17"/>
            <w:shd w:val="clear" w:color="auto" w:fill="56C271"/>
          </w:tcPr>
          <w:p>
            <w:pPr>
              <w:spacing w:after="0"/>
              <w:rPr>
                <w:sz w:val="3"/>
                <w:szCs w:val="3"/>
                <w:color w:val="auto"/>
              </w:rPr>
            </w:pPr>
          </w:p>
        </w:tc>
        <w:tc>
          <w:tcPr>
            <w:tcW w:w="2020" w:type="dxa"/>
            <w:vAlign w:val="bottom"/>
            <w:tcBorders>
              <w:right w:val="single" w:sz="8" w:color="56C271"/>
            </w:tcBorders>
            <w:gridSpan w:val="9"/>
            <w:shd w:val="clear" w:color="auto" w:fill="56C271"/>
          </w:tcPr>
          <w:p>
            <w:pPr>
              <w:spacing w:after="0"/>
              <w:rPr>
                <w:sz w:val="3"/>
                <w:szCs w:val="3"/>
                <w:color w:val="auto"/>
              </w:rPr>
            </w:pPr>
          </w:p>
        </w:tc>
        <w:tc>
          <w:tcPr>
            <w:tcW w:w="520" w:type="dxa"/>
            <w:vAlign w:val="bottom"/>
          </w:tcPr>
          <w:p>
            <w:pPr>
              <w:spacing w:after="0"/>
              <w:rPr>
                <w:sz w:val="3"/>
                <w:szCs w:val="3"/>
                <w:color w:val="auto"/>
              </w:rPr>
            </w:pPr>
          </w:p>
        </w:tc>
      </w:tr>
      <w:tr>
        <w:trPr>
          <w:trHeight w:val="270"/>
        </w:trPr>
        <w:tc>
          <w:tcPr>
            <w:tcW w:w="5280" w:type="dxa"/>
            <w:vAlign w:val="bottom"/>
            <w:gridSpan w:val="17"/>
          </w:tcPr>
          <w:p>
            <w:pPr>
              <w:ind w:left="20"/>
              <w:spacing w:after="0"/>
              <w:rPr>
                <w:sz w:val="20"/>
                <w:szCs w:val="20"/>
                <w:color w:val="auto"/>
              </w:rPr>
            </w:pPr>
            <w:r>
              <w:rPr>
                <w:rFonts w:ascii="Arial" w:cs="Arial" w:eastAsia="Arial" w:hAnsi="Arial"/>
                <w:sz w:val="14"/>
                <w:szCs w:val="14"/>
                <w:b w:val="1"/>
                <w:bCs w:val="1"/>
                <w:color w:val="auto"/>
              </w:rPr>
              <w:t xml:space="preserve">A: </w:t>
            </w:r>
            <w:r>
              <w:rPr>
                <w:rFonts w:ascii="Arial" w:cs="Arial" w:eastAsia="Arial" w:hAnsi="Arial"/>
                <w:sz w:val="14"/>
                <w:szCs w:val="14"/>
                <w:color w:val="auto"/>
              </w:rPr>
              <w:t>Audit Committee</w:t>
            </w:r>
            <w:r>
              <w:rPr>
                <w:rFonts w:ascii="Arial" w:cs="Arial" w:eastAsia="Arial" w:hAnsi="Arial"/>
                <w:sz w:val="14"/>
                <w:szCs w:val="14"/>
                <w:b w:val="1"/>
                <w:bCs w:val="1"/>
                <w:color w:val="auto"/>
              </w:rPr>
              <w:t xml:space="preserve">  C: </w:t>
            </w:r>
            <w:r>
              <w:rPr>
                <w:rFonts w:ascii="Arial" w:cs="Arial" w:eastAsia="Arial" w:hAnsi="Arial"/>
                <w:sz w:val="14"/>
                <w:szCs w:val="14"/>
                <w:color w:val="auto"/>
              </w:rPr>
              <w:t>Compensation and Leadership Development Committee</w:t>
            </w:r>
          </w:p>
        </w:tc>
        <w:tc>
          <w:tcPr>
            <w:tcW w:w="2540" w:type="dxa"/>
            <w:vAlign w:val="bottom"/>
            <w:gridSpan w:val="10"/>
          </w:tcPr>
          <w:p>
            <w:pPr>
              <w:ind w:left="40"/>
              <w:spacing w:after="0"/>
              <w:rPr>
                <w:sz w:val="20"/>
                <w:szCs w:val="20"/>
                <w:color w:val="auto"/>
              </w:rPr>
            </w:pPr>
            <w:r>
              <w:rPr>
                <w:rFonts w:ascii="Arial" w:cs="Arial" w:eastAsia="Arial" w:hAnsi="Arial"/>
                <w:sz w:val="14"/>
                <w:szCs w:val="14"/>
                <w:b w:val="1"/>
                <w:bCs w:val="1"/>
                <w:color w:val="auto"/>
              </w:rPr>
              <w:t xml:space="preserve">CG: </w:t>
            </w:r>
            <w:r>
              <w:rPr>
                <w:rFonts w:ascii="Arial" w:cs="Arial" w:eastAsia="Arial" w:hAnsi="Arial"/>
                <w:sz w:val="14"/>
                <w:szCs w:val="14"/>
                <w:color w:val="auto"/>
              </w:rPr>
              <w:t>Corporate Governance Committee</w:t>
            </w:r>
          </w:p>
        </w:tc>
      </w:tr>
      <w:tr>
        <w:trPr>
          <w:trHeight w:val="190"/>
        </w:trPr>
        <w:tc>
          <w:tcPr>
            <w:tcW w:w="3120" w:type="dxa"/>
            <w:vAlign w:val="bottom"/>
            <w:gridSpan w:val="4"/>
          </w:tcPr>
          <w:p>
            <w:pPr>
              <w:ind w:left="20"/>
              <w:spacing w:after="0"/>
              <w:rPr>
                <w:sz w:val="20"/>
                <w:szCs w:val="20"/>
                <w:color w:val="auto"/>
              </w:rPr>
            </w:pPr>
            <w:r>
              <w:rPr>
                <w:rFonts w:ascii="Arial" w:cs="Arial" w:eastAsia="Arial" w:hAnsi="Arial"/>
                <w:sz w:val="14"/>
                <w:szCs w:val="14"/>
                <w:b w:val="1"/>
                <w:bCs w:val="1"/>
                <w:color w:val="auto"/>
              </w:rPr>
              <w:t xml:space="preserve">E: </w:t>
            </w:r>
            <w:r>
              <w:rPr>
                <w:rFonts w:ascii="Arial" w:cs="Arial" w:eastAsia="Arial" w:hAnsi="Arial"/>
                <w:sz w:val="14"/>
                <w:szCs w:val="14"/>
                <w:color w:val="auto"/>
              </w:rPr>
              <w:t>Executive Committee</w:t>
            </w:r>
            <w:r>
              <w:rPr>
                <w:rFonts w:ascii="Arial" w:cs="Arial" w:eastAsia="Arial" w:hAnsi="Arial"/>
                <w:sz w:val="14"/>
                <w:szCs w:val="14"/>
                <w:b w:val="1"/>
                <w:bCs w:val="1"/>
                <w:color w:val="auto"/>
              </w:rPr>
              <w:t xml:space="preserve">  F: </w:t>
            </w:r>
            <w:r>
              <w:rPr>
                <w:rFonts w:ascii="Arial" w:cs="Arial" w:eastAsia="Arial" w:hAnsi="Arial"/>
                <w:sz w:val="14"/>
                <w:szCs w:val="14"/>
                <w:color w:val="auto"/>
              </w:rPr>
              <w:t>Finance Committee</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1108710</wp:posOffset>
            </wp:positionH>
            <wp:positionV relativeFrom="paragraph">
              <wp:posOffset>-2597785</wp:posOffset>
            </wp:positionV>
            <wp:extent cx="4612005" cy="22974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612005" cy="2297430"/>
                    </a:xfrm>
                    <a:prstGeom prst="rect">
                      <a:avLst/>
                    </a:prstGeom>
                    <a:noFill/>
                  </pic:spPr>
                </pic:pic>
              </a:graphicData>
            </a:graphic>
          </wp:anchor>
        </w:drawing>
      </w:r>
    </w:p>
    <w:p>
      <w:pPr>
        <w:spacing w:after="0" w:line="24" w:lineRule="exact"/>
        <w:rPr>
          <w:sz w:val="20"/>
          <w:szCs w:val="20"/>
          <w:color w:val="auto"/>
        </w:rPr>
      </w:pPr>
    </w:p>
    <w:p>
      <w:pPr>
        <w:ind w:left="1720"/>
        <w:spacing w:after="0"/>
        <w:rPr>
          <w:sz w:val="20"/>
          <w:szCs w:val="20"/>
          <w:color w:val="auto"/>
        </w:rPr>
      </w:pPr>
      <w:r>
        <w:rPr>
          <w:rFonts w:ascii="Arial" w:cs="Arial" w:eastAsia="Arial" w:hAnsi="Arial"/>
          <w:sz w:val="14"/>
          <w:szCs w:val="14"/>
          <w:color w:val="56C271"/>
        </w:rPr>
        <w:t>•</w:t>
      </w:r>
      <w:r>
        <w:rPr>
          <w:rFonts w:ascii="Arial" w:cs="Arial" w:eastAsia="Arial" w:hAnsi="Arial"/>
          <w:sz w:val="14"/>
          <w:szCs w:val="14"/>
          <w:color w:val="000000"/>
        </w:rPr>
        <w:t> Member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22     </w:t>
      </w:r>
      <w:r>
        <w:rPr>
          <w:sz w:val="1"/>
          <w:szCs w:val="1"/>
          <w:color w:val="auto"/>
        </w:rPr>
        <w:drawing>
          <wp:inline distT="0" distB="0" distL="0" distR="0">
            <wp:extent cx="1242695" cy="24003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5080" w:type="dxa"/>
            <w:vAlign w:val="bottom"/>
          </w:tcPr>
          <w:p>
            <w:pPr>
              <w:spacing w:after="0"/>
              <w:rPr>
                <w:sz w:val="14"/>
                <w:szCs w:val="14"/>
                <w:color w:val="auto"/>
              </w:rPr>
            </w:pPr>
          </w:p>
        </w:tc>
      </w:tr>
      <w:tr>
        <w:trPr>
          <w:trHeight w:val="484"/>
        </w:trPr>
        <w:tc>
          <w:tcPr>
            <w:tcW w:w="47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5080" w:type="dxa"/>
            <w:vAlign w:val="bottom"/>
          </w:tcPr>
          <w:p>
            <w:pPr>
              <w:ind w:left="2340"/>
              <w:spacing w:after="0"/>
              <w:rPr>
                <w:sz w:val="20"/>
                <w:szCs w:val="20"/>
                <w:color w:val="auto"/>
              </w:rPr>
            </w:pPr>
            <w:r>
              <w:rPr>
                <w:rFonts w:ascii="Arial" w:cs="Arial" w:eastAsia="Arial" w:hAnsi="Arial"/>
                <w:sz w:val="14"/>
                <w:szCs w:val="14"/>
                <w:color w:val="auto"/>
              </w:rPr>
              <w:t>The Board of Directors and its Committees</w:t>
            </w:r>
            <w:r>
              <w:rPr>
                <w:rFonts w:ascii="Arial" w:cs="Arial" w:eastAsia="Arial" w:hAnsi="Arial"/>
                <w:sz w:val="28"/>
                <w:szCs w:val="28"/>
                <w:color w:val="auto"/>
                <w:vertAlign w:val="superscript"/>
              </w:rPr>
              <w:t>​</w:t>
            </w:r>
          </w:p>
        </w:tc>
      </w:tr>
      <w:tr>
        <w:trPr>
          <w:trHeight w:val="190"/>
        </w:trPr>
        <w:tc>
          <w:tcPr>
            <w:tcW w:w="47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8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AUDIT COMMITTEE</w:t>
      </w:r>
    </w:p>
    <w:p>
      <w:pPr>
        <w:sectPr>
          <w:pgSz w:w="11900" w:h="16838" w:orient="portrait"/>
          <w:cols w:equalWidth="0" w:num="1">
            <w:col w:w="9879"/>
          </w:cols>
          <w:pgMar w:left="580" w:top="131" w:right="1440" w:bottom="1440" w:gutter="0" w:footer="0" w:header="0"/>
        </w:sectPr>
      </w:pPr>
    </w:p>
    <w:p>
      <w:pPr>
        <w:spacing w:after="0" w:line="162" w:lineRule="exact"/>
        <w:rPr>
          <w:sz w:val="20"/>
          <w:szCs w:val="20"/>
          <w:color w:val="auto"/>
        </w:rPr>
      </w:pPr>
    </w:p>
    <w:p>
      <w:pPr>
        <w:ind w:left="1100" w:hanging="110"/>
        <w:spacing w:after="0"/>
        <w:tabs>
          <w:tab w:leader="none" w:pos="1100" w:val="left"/>
        </w:tabs>
        <w:numPr>
          <w:ilvl w:val="0"/>
          <w:numId w:val="19"/>
        </w:numPr>
        <w:rPr>
          <w:rFonts w:ascii="Arial" w:cs="Arial" w:eastAsia="Arial" w:hAnsi="Arial"/>
          <w:sz w:val="36"/>
          <w:szCs w:val="36"/>
          <w:b w:val="1"/>
          <w:bCs w:val="1"/>
          <w:color w:val="FFFFFF"/>
          <w:vertAlign w:val="subscript"/>
        </w:rPr>
      </w:pPr>
      <w:r>
        <w:rPr>
          <w:rFonts w:ascii="Arial" w:cs="Arial" w:eastAsia="Arial" w:hAnsi="Arial"/>
          <w:sz w:val="18"/>
          <w:szCs w:val="18"/>
          <w:b w:val="1"/>
          <w:bCs w:val="1"/>
          <w:color w:val="FFFFFF"/>
        </w:rPr>
        <w:t>AUDIT COMMITTEE</w:t>
      </w:r>
    </w:p>
    <w:p>
      <w:pPr>
        <w:spacing w:after="0" w:line="40" w:lineRule="exact"/>
        <w:rPr>
          <w:rFonts w:ascii="Arial" w:cs="Arial" w:eastAsia="Arial" w:hAnsi="Arial"/>
          <w:sz w:val="36"/>
          <w:szCs w:val="36"/>
          <w:b w:val="1"/>
          <w:bCs w:val="1"/>
          <w:color w:val="FFFFFF"/>
          <w:vertAlign w:val="subscript"/>
        </w:rPr>
      </w:pPr>
    </w:p>
    <w:p>
      <w:pPr>
        <w:ind w:left="1100" w:hanging="110"/>
        <w:spacing w:after="0" w:line="181" w:lineRule="auto"/>
        <w:tabs>
          <w:tab w:leader="none" w:pos="1100" w:val="left"/>
        </w:tabs>
        <w:numPr>
          <w:ilvl w:val="0"/>
          <w:numId w:val="19"/>
        </w:numPr>
        <w:rPr>
          <w:rFonts w:ascii="Arial" w:cs="Arial" w:eastAsia="Arial" w:hAnsi="Arial"/>
          <w:sz w:val="25"/>
          <w:szCs w:val="25"/>
          <w:color w:val="auto"/>
          <w:vertAlign w:val="superscript"/>
        </w:rPr>
      </w:pPr>
      <w:r>
        <w:rPr>
          <w:rFonts w:ascii="Arial" w:cs="Arial" w:eastAsia="Arial" w:hAnsi="Arial"/>
          <w:sz w:val="14"/>
          <w:szCs w:val="14"/>
          <w:b w:val="1"/>
          <w:bCs w:val="1"/>
          <w:color w:val="auto"/>
        </w:rPr>
        <w:t>Members:</w:t>
      </w:r>
    </w:p>
    <w:p>
      <w:pPr>
        <w:spacing w:after="0" w:line="1" w:lineRule="exact"/>
        <w:rPr>
          <w:rFonts w:ascii="Arial" w:cs="Arial" w:eastAsia="Arial" w:hAnsi="Arial"/>
          <w:sz w:val="25"/>
          <w:szCs w:val="25"/>
          <w:color w:val="auto"/>
          <w:vertAlign w:val="superscript"/>
        </w:rPr>
      </w:pPr>
    </w:p>
    <w:p>
      <w:pPr>
        <w:ind w:left="1100" w:right="280"/>
        <w:spacing w:after="0" w:line="258" w:lineRule="auto"/>
        <w:rPr>
          <w:rFonts w:ascii="Arial" w:cs="Arial" w:eastAsia="Arial" w:hAnsi="Arial"/>
          <w:sz w:val="25"/>
          <w:szCs w:val="25"/>
          <w:color w:val="auto"/>
          <w:vertAlign w:val="superscript"/>
        </w:rPr>
      </w:pPr>
      <w:r>
        <w:rPr>
          <w:rFonts w:ascii="Arial" w:cs="Arial" w:eastAsia="Arial" w:hAnsi="Arial"/>
          <w:sz w:val="16"/>
          <w:szCs w:val="16"/>
          <w:color w:val="auto"/>
        </w:rPr>
        <w:t>Carlo Bozotti (Chair) Brenda L. Freeman Oleg Khaykin Ernest E. Maddock William H. Schumann, III</w:t>
      </w:r>
    </w:p>
    <w:p>
      <w:pPr>
        <w:spacing w:after="0" w:line="71" w:lineRule="exact"/>
        <w:rPr>
          <w:rFonts w:ascii="Arial" w:cs="Arial" w:eastAsia="Arial" w:hAnsi="Arial"/>
          <w:sz w:val="25"/>
          <w:szCs w:val="25"/>
          <w:color w:val="auto"/>
          <w:vertAlign w:val="superscript"/>
        </w:rPr>
      </w:pPr>
    </w:p>
    <w:p>
      <w:pPr>
        <w:ind w:left="1100"/>
        <w:spacing w:after="0"/>
        <w:rPr>
          <w:rFonts w:ascii="Arial" w:cs="Arial" w:eastAsia="Arial" w:hAnsi="Arial"/>
          <w:sz w:val="25"/>
          <w:szCs w:val="25"/>
          <w:color w:val="auto"/>
          <w:vertAlign w:val="superscript"/>
        </w:rPr>
      </w:pPr>
      <w:r>
        <w:rPr>
          <w:rFonts w:ascii="Arial" w:cs="Arial" w:eastAsia="Arial" w:hAnsi="Arial"/>
          <w:sz w:val="16"/>
          <w:szCs w:val="16"/>
          <w:b w:val="1"/>
          <w:bCs w:val="1"/>
          <w:color w:val="auto"/>
        </w:rPr>
        <w:t>Meetings in fiscal 2022: 8</w:t>
      </w:r>
    </w:p>
    <w:p>
      <w:pPr>
        <w:spacing w:after="0" w:line="113" w:lineRule="exact"/>
        <w:rPr>
          <w:rFonts w:ascii="Arial" w:cs="Arial" w:eastAsia="Arial" w:hAnsi="Arial"/>
          <w:sz w:val="25"/>
          <w:szCs w:val="25"/>
          <w:color w:val="auto"/>
          <w:vertAlign w:val="superscript"/>
        </w:rPr>
      </w:pPr>
    </w:p>
    <w:p>
      <w:pPr>
        <w:ind w:left="1100"/>
        <w:spacing w:after="0" w:line="268" w:lineRule="auto"/>
        <w:rPr>
          <w:rFonts w:ascii="Arial" w:cs="Arial" w:eastAsia="Arial" w:hAnsi="Arial"/>
          <w:sz w:val="25"/>
          <w:szCs w:val="25"/>
          <w:color w:val="auto"/>
          <w:vertAlign w:val="superscript"/>
        </w:rPr>
      </w:pPr>
      <w:r>
        <w:rPr>
          <w:rFonts w:ascii="Arial" w:cs="Arial" w:eastAsia="Arial" w:hAnsi="Arial"/>
          <w:sz w:val="16"/>
          <w:szCs w:val="16"/>
          <w:b w:val="1"/>
          <w:bCs w:val="1"/>
          <w:color w:val="auto"/>
        </w:rPr>
        <w:t>Audit Committee Financial Experts:</w:t>
      </w:r>
    </w:p>
    <w:p>
      <w:pPr>
        <w:ind w:left="1100" w:right="280"/>
        <w:spacing w:after="0" w:line="257" w:lineRule="auto"/>
        <w:rPr>
          <w:rFonts w:ascii="Arial" w:cs="Arial" w:eastAsia="Arial" w:hAnsi="Arial"/>
          <w:sz w:val="25"/>
          <w:szCs w:val="25"/>
          <w:color w:val="auto"/>
          <w:vertAlign w:val="superscript"/>
        </w:rPr>
      </w:pPr>
      <w:r>
        <w:rPr>
          <w:rFonts w:ascii="Arial" w:cs="Arial" w:eastAsia="Arial" w:hAnsi="Arial"/>
          <w:sz w:val="16"/>
          <w:szCs w:val="16"/>
          <w:color w:val="auto"/>
        </w:rPr>
        <w:t>Carlo Bozotti (Chair) Oleg Khaykin Ernest E. Maddock William H. Schumann, III</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-184785</wp:posOffset>
            </wp:positionV>
            <wp:extent cx="5554980" cy="27514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54980" cy="2751455"/>
                    </a:xfrm>
                    <a:prstGeom prst="rect">
                      <a:avLst/>
                    </a:prstGeom>
                    <a:noFill/>
                  </pic:spPr>
                </pic:pic>
              </a:graphicData>
            </a:graphic>
          </wp:anchor>
        </w:drawing>
      </w:r>
    </w:p>
    <w:p>
      <w:pPr>
        <w:spacing w:after="0"/>
        <w:tabs>
          <w:tab w:leader="none" w:pos="5900" w:val="left"/>
        </w:tabs>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b w:val="1"/>
          <w:bCs w:val="1"/>
          <w:color w:val="auto"/>
        </w:rPr>
        <w:t xml:space="preserve"> Responsibilities</w:t>
      </w:r>
      <w:r>
        <w:rPr>
          <w:sz w:val="20"/>
          <w:szCs w:val="20"/>
          <w:color w:val="auto"/>
        </w:rPr>
        <w:tab/>
      </w:r>
      <w:r>
        <w:rPr>
          <w:rFonts w:ascii="Arial" w:cs="Arial" w:eastAsia="Arial" w:hAnsi="Arial"/>
          <w:sz w:val="32"/>
          <w:szCs w:val="32"/>
          <w:color w:val="auto"/>
          <w:vertAlign w:val="superscript"/>
        </w:rPr>
        <w:t>​</w:t>
      </w:r>
    </w:p>
    <w:p>
      <w:pPr>
        <w:spacing w:after="0" w:line="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Audit Committee is charged with:</w:t>
      </w:r>
    </w:p>
    <w:p>
      <w:pPr>
        <w:spacing w:after="0" w:line="19" w:lineRule="exact"/>
        <w:rPr>
          <w:sz w:val="20"/>
          <w:szCs w:val="20"/>
          <w:color w:val="auto"/>
        </w:rPr>
      </w:pPr>
    </w:p>
    <w:p>
      <w:pPr>
        <w:ind w:left="460" w:right="319" w:hanging="267"/>
        <w:spacing w:after="0" w:line="260" w:lineRule="auto"/>
        <w:tabs>
          <w:tab w:leader="none" w:pos="460" w:val="left"/>
        </w:tabs>
        <w:numPr>
          <w:ilvl w:val="0"/>
          <w:numId w:val="20"/>
        </w:numPr>
        <w:rPr>
          <w:rFonts w:ascii="Arial" w:cs="Arial" w:eastAsia="Arial" w:hAnsi="Arial"/>
          <w:sz w:val="16"/>
          <w:szCs w:val="16"/>
          <w:color w:val="56C271"/>
        </w:rPr>
      </w:pPr>
      <w:r>
        <w:rPr>
          <w:rFonts w:ascii="Arial" w:cs="Arial" w:eastAsia="Arial" w:hAnsi="Arial"/>
          <w:sz w:val="16"/>
          <w:szCs w:val="16"/>
          <w:color w:val="auto"/>
        </w:rPr>
        <w:t>Assisting and representing the Board in fulfilling its oversight responsibilities with respect to:</w:t>
      </w:r>
    </w:p>
    <w:p>
      <w:pPr>
        <w:spacing w:after="0" w:line="6" w:lineRule="exact"/>
        <w:rPr>
          <w:rFonts w:ascii="Arial" w:cs="Arial" w:eastAsia="Arial" w:hAnsi="Arial"/>
          <w:sz w:val="16"/>
          <w:szCs w:val="16"/>
          <w:color w:val="56C271"/>
        </w:rPr>
      </w:pPr>
    </w:p>
    <w:p>
      <w:pPr>
        <w:ind w:left="620" w:hanging="265"/>
        <w:spacing w:after="0"/>
        <w:tabs>
          <w:tab w:leader="none" w:pos="620" w:val="left"/>
        </w:tabs>
        <w:numPr>
          <w:ilvl w:val="1"/>
          <w:numId w:val="20"/>
        </w:numPr>
        <w:rPr>
          <w:rFonts w:ascii="Arial" w:cs="Arial" w:eastAsia="Arial" w:hAnsi="Arial"/>
          <w:sz w:val="16"/>
          <w:szCs w:val="16"/>
          <w:color w:val="56C271"/>
        </w:rPr>
      </w:pPr>
      <w:r>
        <w:rPr>
          <w:rFonts w:ascii="Arial" w:cs="Arial" w:eastAsia="Arial" w:hAnsi="Arial"/>
          <w:sz w:val="16"/>
          <w:szCs w:val="16"/>
          <w:color w:val="auto"/>
        </w:rPr>
        <w:t>The integrity of the Company’s financial statements;</w:t>
      </w:r>
    </w:p>
    <w:p>
      <w:pPr>
        <w:spacing w:after="0" w:line="18" w:lineRule="exact"/>
        <w:rPr>
          <w:rFonts w:ascii="Arial" w:cs="Arial" w:eastAsia="Arial" w:hAnsi="Arial"/>
          <w:sz w:val="16"/>
          <w:szCs w:val="16"/>
          <w:color w:val="56C271"/>
        </w:rPr>
      </w:pPr>
    </w:p>
    <w:p>
      <w:pPr>
        <w:ind w:left="620" w:right="599" w:hanging="265"/>
        <w:spacing w:after="0" w:line="272" w:lineRule="auto"/>
        <w:tabs>
          <w:tab w:leader="none" w:pos="620" w:val="left"/>
        </w:tabs>
        <w:numPr>
          <w:ilvl w:val="1"/>
          <w:numId w:val="20"/>
        </w:numPr>
        <w:rPr>
          <w:rFonts w:ascii="Arial" w:cs="Arial" w:eastAsia="Arial" w:hAnsi="Arial"/>
          <w:sz w:val="16"/>
          <w:szCs w:val="16"/>
          <w:color w:val="56C271"/>
        </w:rPr>
      </w:pPr>
      <w:r>
        <w:rPr>
          <w:rFonts w:ascii="Arial" w:cs="Arial" w:eastAsia="Arial" w:hAnsi="Arial"/>
          <w:sz w:val="16"/>
          <w:szCs w:val="16"/>
          <w:color w:val="auto"/>
        </w:rPr>
        <w:t>The independence, qualifications, and performance of the Company’s independent external auditors;</w:t>
      </w:r>
    </w:p>
    <w:p>
      <w:pPr>
        <w:spacing w:after="0" w:line="1" w:lineRule="exact"/>
        <w:rPr>
          <w:rFonts w:ascii="Arial" w:cs="Arial" w:eastAsia="Arial" w:hAnsi="Arial"/>
          <w:sz w:val="16"/>
          <w:szCs w:val="16"/>
          <w:color w:val="56C271"/>
        </w:rPr>
      </w:pPr>
    </w:p>
    <w:p>
      <w:pPr>
        <w:ind w:left="620" w:hanging="265"/>
        <w:spacing w:after="0"/>
        <w:tabs>
          <w:tab w:leader="none" w:pos="620" w:val="left"/>
        </w:tabs>
        <w:numPr>
          <w:ilvl w:val="1"/>
          <w:numId w:val="20"/>
        </w:numPr>
        <w:rPr>
          <w:rFonts w:ascii="Arial" w:cs="Arial" w:eastAsia="Arial" w:hAnsi="Arial"/>
          <w:sz w:val="16"/>
          <w:szCs w:val="16"/>
          <w:color w:val="56C271"/>
        </w:rPr>
      </w:pPr>
      <w:r>
        <w:rPr>
          <w:rFonts w:ascii="Arial" w:cs="Arial" w:eastAsia="Arial" w:hAnsi="Arial"/>
          <w:sz w:val="16"/>
          <w:szCs w:val="16"/>
          <w:color w:val="auto"/>
        </w:rPr>
        <w:t>The performance of the Company’s internal audit function;</w:t>
      </w:r>
    </w:p>
    <w:p>
      <w:pPr>
        <w:spacing w:after="0" w:line="5" w:lineRule="exact"/>
        <w:rPr>
          <w:rFonts w:ascii="Arial" w:cs="Arial" w:eastAsia="Arial" w:hAnsi="Arial"/>
          <w:sz w:val="16"/>
          <w:szCs w:val="16"/>
          <w:color w:val="56C271"/>
        </w:rPr>
      </w:pPr>
    </w:p>
    <w:p>
      <w:pPr>
        <w:ind w:left="620" w:hanging="265"/>
        <w:spacing w:after="0"/>
        <w:tabs>
          <w:tab w:leader="none" w:pos="620" w:val="left"/>
        </w:tabs>
        <w:numPr>
          <w:ilvl w:val="1"/>
          <w:numId w:val="20"/>
        </w:numPr>
        <w:rPr>
          <w:rFonts w:ascii="Arial" w:cs="Arial" w:eastAsia="Arial" w:hAnsi="Arial"/>
          <w:sz w:val="16"/>
          <w:szCs w:val="16"/>
          <w:color w:val="56C271"/>
        </w:rPr>
      </w:pPr>
      <w:r>
        <w:rPr>
          <w:rFonts w:ascii="Arial" w:cs="Arial" w:eastAsia="Arial" w:hAnsi="Arial"/>
          <w:sz w:val="16"/>
          <w:szCs w:val="16"/>
          <w:color w:val="auto"/>
        </w:rPr>
        <w:t>Compliance with legal and regulatory requirements; and</w:t>
      </w:r>
    </w:p>
    <w:p>
      <w:pPr>
        <w:spacing w:after="0" w:line="18" w:lineRule="exact"/>
        <w:rPr>
          <w:rFonts w:ascii="Arial" w:cs="Arial" w:eastAsia="Arial" w:hAnsi="Arial"/>
          <w:sz w:val="16"/>
          <w:szCs w:val="16"/>
          <w:color w:val="56C271"/>
        </w:rPr>
      </w:pPr>
    </w:p>
    <w:p>
      <w:pPr>
        <w:ind w:left="620" w:right="279" w:hanging="265"/>
        <w:spacing w:after="0" w:line="278" w:lineRule="auto"/>
        <w:tabs>
          <w:tab w:leader="none" w:pos="620" w:val="left"/>
        </w:tabs>
        <w:numPr>
          <w:ilvl w:val="1"/>
          <w:numId w:val="20"/>
        </w:numPr>
        <w:rPr>
          <w:rFonts w:ascii="Arial" w:cs="Arial" w:eastAsia="Arial" w:hAnsi="Arial"/>
          <w:sz w:val="16"/>
          <w:szCs w:val="16"/>
          <w:color w:val="56C271"/>
        </w:rPr>
      </w:pPr>
      <w:r>
        <w:rPr>
          <w:rFonts w:ascii="Arial" w:cs="Arial" w:eastAsia="Arial" w:hAnsi="Arial"/>
          <w:sz w:val="16"/>
          <w:szCs w:val="16"/>
          <w:color w:val="auto"/>
        </w:rPr>
        <w:t>Internal ethics and compliance program, enterprise risk management, and cybersecurity.</w:t>
      </w:r>
    </w:p>
    <w:p>
      <w:pPr>
        <w:spacing w:after="0" w:line="5" w:lineRule="exact"/>
        <w:rPr>
          <w:rFonts w:ascii="Arial" w:cs="Arial" w:eastAsia="Arial" w:hAnsi="Arial"/>
          <w:sz w:val="16"/>
          <w:szCs w:val="16"/>
          <w:color w:val="56C271"/>
        </w:rPr>
      </w:pPr>
    </w:p>
    <w:p>
      <w:pPr>
        <w:ind w:left="460" w:right="799" w:hanging="267"/>
        <w:spacing w:after="0" w:line="260" w:lineRule="auto"/>
        <w:tabs>
          <w:tab w:leader="none" w:pos="460" w:val="left"/>
        </w:tabs>
        <w:numPr>
          <w:ilvl w:val="0"/>
          <w:numId w:val="20"/>
        </w:numPr>
        <w:rPr>
          <w:rFonts w:ascii="Arial" w:cs="Arial" w:eastAsia="Arial" w:hAnsi="Arial"/>
          <w:sz w:val="16"/>
          <w:szCs w:val="16"/>
          <w:color w:val="56C271"/>
        </w:rPr>
      </w:pPr>
      <w:r>
        <w:rPr>
          <w:rFonts w:ascii="Arial" w:cs="Arial" w:eastAsia="Arial" w:hAnsi="Arial"/>
          <w:sz w:val="16"/>
          <w:szCs w:val="16"/>
          <w:color w:val="auto"/>
        </w:rPr>
        <w:t>Appointing, compensating, retaining and overseeing the independent registered public accounting firm.</w:t>
      </w:r>
    </w:p>
    <w:p>
      <w:pPr>
        <w:spacing w:after="0" w:line="19" w:lineRule="exact"/>
        <w:rPr>
          <w:rFonts w:ascii="Arial" w:cs="Arial" w:eastAsia="Arial" w:hAnsi="Arial"/>
          <w:sz w:val="16"/>
          <w:szCs w:val="16"/>
          <w:color w:val="56C271"/>
        </w:rPr>
      </w:pPr>
    </w:p>
    <w:p>
      <w:pPr>
        <w:ind w:left="460" w:right="379" w:hanging="267"/>
        <w:spacing w:after="0" w:line="253" w:lineRule="auto"/>
        <w:tabs>
          <w:tab w:leader="none" w:pos="460" w:val="left"/>
        </w:tabs>
        <w:numPr>
          <w:ilvl w:val="0"/>
          <w:numId w:val="20"/>
        </w:numPr>
        <w:rPr>
          <w:rFonts w:ascii="Arial" w:cs="Arial" w:eastAsia="Arial" w:hAnsi="Arial"/>
          <w:sz w:val="16"/>
          <w:szCs w:val="16"/>
          <w:color w:val="56C271"/>
        </w:rPr>
      </w:pPr>
      <w:r>
        <w:rPr>
          <w:rFonts w:ascii="Arial" w:cs="Arial" w:eastAsia="Arial" w:hAnsi="Arial"/>
          <w:sz w:val="16"/>
          <w:szCs w:val="16"/>
          <w:color w:val="auto"/>
        </w:rPr>
        <w:t>Reviewing and approving transactions with any related person in which the Company is a participant and involves an amount that equals or exceeds $120,000 per year.</w:t>
      </w:r>
    </w:p>
    <w:p>
      <w:pPr>
        <w:spacing w:after="0" w:line="134" w:lineRule="exact"/>
        <w:rPr>
          <w:sz w:val="20"/>
          <w:szCs w:val="20"/>
          <w:color w:val="auto"/>
        </w:rPr>
      </w:pPr>
    </w:p>
    <w:p>
      <w:pPr>
        <w:ind w:left="200" w:right="459"/>
        <w:spacing w:after="0" w:line="260" w:lineRule="auto"/>
        <w:rPr>
          <w:sz w:val="20"/>
          <w:szCs w:val="20"/>
          <w:color w:val="auto"/>
        </w:rPr>
      </w:pPr>
      <w:r>
        <w:rPr>
          <w:rFonts w:ascii="Arial" w:cs="Arial" w:eastAsia="Arial" w:hAnsi="Arial"/>
          <w:sz w:val="16"/>
          <w:szCs w:val="16"/>
          <w:color w:val="auto"/>
        </w:rPr>
        <w:t>Please see the Audit Committee Report set forth elsewhere in this Proxy Statement for more information about the Audit Committee and its operations.</w:t>
      </w:r>
    </w:p>
    <w:p>
      <w:pPr>
        <w:spacing w:after="0" w:line="179" w:lineRule="exact"/>
        <w:rPr>
          <w:sz w:val="20"/>
          <w:szCs w:val="20"/>
          <w:color w:val="auto"/>
        </w:rPr>
      </w:pPr>
    </w:p>
    <w:p>
      <w:pPr>
        <w:sectPr>
          <w:pgSz w:w="11900" w:h="16838" w:orient="portrait"/>
          <w:cols w:equalWidth="0" w:num="2">
            <w:col w:w="3140" w:space="560"/>
            <w:col w:w="6179"/>
          </w:cols>
          <w:pgMar w:left="580" w:top="131" w:right="1440" w:bottom="1440" w:gutter="0" w:footer="0" w:header="0"/>
          <w:type w:val="continuous"/>
        </w:sectPr>
      </w:pPr>
    </w:p>
    <w:p>
      <w:pPr>
        <w:ind w:left="1000" w:right="139"/>
        <w:spacing w:after="0" w:line="252" w:lineRule="auto"/>
        <w:rPr>
          <w:sz w:val="20"/>
          <w:szCs w:val="20"/>
          <w:color w:val="auto"/>
        </w:rPr>
      </w:pPr>
      <w:r>
        <w:rPr>
          <w:rFonts w:ascii="Arial" w:cs="Arial" w:eastAsia="Arial" w:hAnsi="Arial"/>
          <w:sz w:val="18"/>
          <w:szCs w:val="18"/>
          <w:color w:val="auto"/>
        </w:rPr>
        <w:t>All the members of the Audit Committee are independent under the independence requirements of the Nasdaq listing standards and the independence standards adopted by the Board, and also meet the additional independence requirements for audit committee members established by the SEC. The Board has further determined that the following four members of the committee qualify as “audit committee financial experts” as defined by the SEC and meet the audit committee financial sophistication requirement of Nasdaq: Messrs. Bozotti, (the Chair of the Audit Committee), Khaykin, Maddock and Schumann.</w:t>
      </w:r>
    </w:p>
    <w:p>
      <w:pPr>
        <w:spacing w:after="0" w:line="127"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 xml:space="preserve">The committee operates under a written charter that outlines the committee’s purpose, member qualifications, authority, and responsibilities. The committee reviews its charter and conducts an evaluation of its own effectiveness annually. The charter is available at </w:t>
      </w:r>
      <w:r>
        <w:rPr>
          <w:rFonts w:ascii="Arial" w:cs="Arial" w:eastAsia="Arial" w:hAnsi="Arial"/>
          <w:sz w:val="18"/>
          <w:szCs w:val="18"/>
          <w:u w:val="single" w:color="auto"/>
          <w:color w:val="auto"/>
        </w:rPr>
        <w:t>www.ir.avnet.com/documents-charters.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5080" w:type="dxa"/>
            <w:vAlign w:val="bottom"/>
          </w:tcPr>
          <w:p>
            <w:pPr>
              <w:spacing w:after="0"/>
              <w:rPr>
                <w:sz w:val="14"/>
                <w:szCs w:val="14"/>
                <w:color w:val="auto"/>
              </w:rPr>
            </w:pPr>
          </w:p>
        </w:tc>
      </w:tr>
      <w:tr>
        <w:trPr>
          <w:trHeight w:val="484"/>
        </w:trPr>
        <w:tc>
          <w:tcPr>
            <w:tcW w:w="47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5080" w:type="dxa"/>
            <w:vAlign w:val="bottom"/>
          </w:tcPr>
          <w:p>
            <w:pPr>
              <w:ind w:left="2340"/>
              <w:spacing w:after="0"/>
              <w:rPr>
                <w:sz w:val="20"/>
                <w:szCs w:val="20"/>
                <w:color w:val="auto"/>
              </w:rPr>
            </w:pPr>
            <w:r>
              <w:rPr>
                <w:rFonts w:ascii="Arial" w:cs="Arial" w:eastAsia="Arial" w:hAnsi="Arial"/>
                <w:sz w:val="14"/>
                <w:szCs w:val="14"/>
                <w:color w:val="auto"/>
              </w:rPr>
              <w:t>The Board of Directors and its Committees</w:t>
            </w:r>
            <w:r>
              <w:rPr>
                <w:rFonts w:ascii="Arial" w:cs="Arial" w:eastAsia="Arial" w:hAnsi="Arial"/>
                <w:sz w:val="28"/>
                <w:szCs w:val="28"/>
                <w:color w:val="auto"/>
                <w:vertAlign w:val="superscript"/>
              </w:rPr>
              <w:t>​</w:t>
            </w:r>
          </w:p>
        </w:tc>
      </w:tr>
      <w:tr>
        <w:trPr>
          <w:trHeight w:val="190"/>
        </w:trPr>
        <w:tc>
          <w:tcPr>
            <w:tcW w:w="47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8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COMPENSATION AND LEADERSHIP DEVELOPMENT COMMITTEE</w:t>
      </w:r>
    </w:p>
    <w:p>
      <w:pPr>
        <w:sectPr>
          <w:pgSz w:w="11900" w:h="16838" w:orient="portrait"/>
          <w:cols w:equalWidth="0" w:num="1">
            <w:col w:w="9879"/>
          </w:cols>
          <w:pgMar w:left="580" w:top="131" w:right="1440" w:bottom="1440" w:gutter="0" w:footer="0" w:header="0"/>
        </w:sectPr>
      </w:pPr>
    </w:p>
    <w:p>
      <w:pPr>
        <w:spacing w:after="0" w:line="133" w:lineRule="exact"/>
        <w:rPr>
          <w:sz w:val="20"/>
          <w:szCs w:val="20"/>
          <w:color w:val="auto"/>
        </w:rPr>
      </w:pPr>
    </w:p>
    <w:p>
      <w:pPr>
        <w:ind w:left="1000"/>
        <w:spacing w:after="0"/>
        <w:rPr>
          <w:sz w:val="20"/>
          <w:szCs w:val="20"/>
          <w:color w:val="auto"/>
        </w:rPr>
      </w:pPr>
      <w:r>
        <w:rPr>
          <w:rFonts w:ascii="Arial" w:cs="Arial" w:eastAsia="Arial" w:hAnsi="Arial"/>
          <w:sz w:val="33"/>
          <w:szCs w:val="33"/>
          <w:b w:val="1"/>
          <w:bCs w:val="1"/>
          <w:color w:val="FFFFFF"/>
          <w:vertAlign w:val="subscript"/>
        </w:rPr>
        <w:t>​</w:t>
      </w:r>
      <w:r>
        <w:rPr>
          <w:rFonts w:ascii="Arial" w:cs="Arial" w:eastAsia="Arial" w:hAnsi="Arial"/>
          <w:sz w:val="17"/>
          <w:szCs w:val="17"/>
          <w:b w:val="1"/>
          <w:bCs w:val="1"/>
          <w:color w:val="FFFFFF"/>
        </w:rPr>
        <w:t xml:space="preserve"> COMPENSATION AND LEADERSHIP DEVELOPMENT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-139065</wp:posOffset>
            </wp:positionV>
            <wp:extent cx="5554980" cy="26314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54980" cy="263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line="1" w:lineRule="exact"/>
        <w:rPr>
          <w:sz w:val="20"/>
          <w:szCs w:val="20"/>
          <w:color w:val="auto"/>
        </w:rPr>
      </w:pPr>
    </w:p>
    <w:p>
      <w:pPr>
        <w:sectPr>
          <w:pgSz w:w="11900" w:h="16838" w:orient="portrait"/>
          <w:cols w:equalWidth="0" w:num="2">
            <w:col w:w="8900" w:space="720"/>
            <w:col w:w="259"/>
          </w:cols>
          <w:pgMar w:left="580" w:top="131" w:right="1440" w:bottom="1440" w:gutter="0" w:footer="0" w:header="0"/>
          <w:type w:val="continuous"/>
        </w:sectPr>
      </w:pPr>
    </w:p>
    <w:p>
      <w:pPr>
        <w:ind w:left="1100" w:hanging="110"/>
        <w:spacing w:after="0" w:line="186" w:lineRule="auto"/>
        <w:tabs>
          <w:tab w:leader="none" w:pos="1100" w:val="left"/>
        </w:tabs>
        <w:numPr>
          <w:ilvl w:val="0"/>
          <w:numId w:val="21"/>
        </w:numPr>
        <w:rPr>
          <w:rFonts w:ascii="Arial" w:cs="Arial" w:eastAsia="Arial" w:hAnsi="Arial"/>
          <w:sz w:val="28"/>
          <w:szCs w:val="28"/>
          <w:color w:val="auto"/>
          <w:vertAlign w:val="superscript"/>
        </w:rPr>
      </w:pPr>
      <w:r>
        <w:rPr>
          <w:rFonts w:ascii="Arial" w:cs="Arial" w:eastAsia="Arial" w:hAnsi="Arial"/>
          <w:sz w:val="15"/>
          <w:szCs w:val="15"/>
          <w:b w:val="1"/>
          <w:bCs w:val="1"/>
          <w:color w:val="auto"/>
        </w:rPr>
        <w:t>Members:</w:t>
      </w:r>
    </w:p>
    <w:p>
      <w:pPr>
        <w:ind w:left="1100"/>
        <w:spacing w:after="0" w:line="255" w:lineRule="auto"/>
        <w:rPr>
          <w:rFonts w:ascii="Arial" w:cs="Arial" w:eastAsia="Arial" w:hAnsi="Arial"/>
          <w:sz w:val="28"/>
          <w:szCs w:val="28"/>
          <w:color w:val="auto"/>
          <w:vertAlign w:val="superscript"/>
        </w:rPr>
      </w:pPr>
      <w:r>
        <w:rPr>
          <w:rFonts w:ascii="Arial" w:cs="Arial" w:eastAsia="Arial" w:hAnsi="Arial"/>
          <w:sz w:val="16"/>
          <w:szCs w:val="16"/>
          <w:color w:val="auto"/>
        </w:rPr>
        <w:t>James A. Lawrence (Chair) Jo Ann Jenkins</w:t>
      </w:r>
    </w:p>
    <w:p>
      <w:pPr>
        <w:ind w:left="1100" w:right="680"/>
        <w:spacing w:after="0" w:line="293" w:lineRule="auto"/>
        <w:rPr>
          <w:rFonts w:ascii="Arial" w:cs="Arial" w:eastAsia="Arial" w:hAnsi="Arial"/>
          <w:sz w:val="28"/>
          <w:szCs w:val="28"/>
          <w:color w:val="auto"/>
          <w:vertAlign w:val="superscript"/>
        </w:rPr>
      </w:pPr>
      <w:r>
        <w:rPr>
          <w:rFonts w:ascii="Arial" w:cs="Arial" w:eastAsia="Arial" w:hAnsi="Arial"/>
          <w:sz w:val="15"/>
          <w:szCs w:val="15"/>
          <w:color w:val="auto"/>
        </w:rPr>
        <w:t>Avid Modjtabai Adalio T. Sanchez</w:t>
      </w:r>
    </w:p>
    <w:p>
      <w:pPr>
        <w:spacing w:after="0" w:line="58" w:lineRule="exact"/>
        <w:rPr>
          <w:rFonts w:ascii="Arial" w:cs="Arial" w:eastAsia="Arial" w:hAnsi="Arial"/>
          <w:sz w:val="28"/>
          <w:szCs w:val="28"/>
          <w:color w:val="auto"/>
          <w:vertAlign w:val="superscript"/>
        </w:rPr>
      </w:pPr>
    </w:p>
    <w:p>
      <w:pPr>
        <w:ind w:left="1100"/>
        <w:spacing w:after="0"/>
        <w:rPr>
          <w:rFonts w:ascii="Arial" w:cs="Arial" w:eastAsia="Arial" w:hAnsi="Arial"/>
          <w:sz w:val="28"/>
          <w:szCs w:val="28"/>
          <w:color w:val="auto"/>
          <w:vertAlign w:val="superscript"/>
        </w:rPr>
      </w:pPr>
      <w:r>
        <w:rPr>
          <w:rFonts w:ascii="Arial" w:cs="Arial" w:eastAsia="Arial" w:hAnsi="Arial"/>
          <w:sz w:val="16"/>
          <w:szCs w:val="16"/>
          <w:b w:val="1"/>
          <w:bCs w:val="1"/>
          <w:color w:val="auto"/>
        </w:rPr>
        <w:t>Meetings in fiscal 2022: 4</w:t>
      </w:r>
    </w:p>
    <w:p>
      <w:pPr>
        <w:spacing w:after="0" w:line="20" w:lineRule="exact"/>
        <w:rPr>
          <w:sz w:val="20"/>
          <w:szCs w:val="20"/>
          <w:color w:val="auto"/>
        </w:rPr>
      </w:pPr>
      <w:r>
        <w:rPr>
          <w:sz w:val="20"/>
          <w:szCs w:val="20"/>
          <w:color w:val="auto"/>
        </w:rPr>
        <w:br w:type="column"/>
      </w:r>
    </w:p>
    <w:p>
      <w:pPr>
        <w:ind w:left="110" w:hanging="110"/>
        <w:spacing w:after="0" w:line="224" w:lineRule="auto"/>
        <w:tabs>
          <w:tab w:leader="none" w:pos="110" w:val="left"/>
        </w:tabs>
        <w:numPr>
          <w:ilvl w:val="0"/>
          <w:numId w:val="22"/>
        </w:numPr>
        <w:rPr>
          <w:rFonts w:ascii="Arial" w:cs="Arial" w:eastAsia="Arial" w:hAnsi="Arial"/>
          <w:sz w:val="32"/>
          <w:szCs w:val="32"/>
          <w:color w:val="auto"/>
          <w:vertAlign w:val="superscript"/>
        </w:rPr>
      </w:pPr>
      <w:r>
        <w:rPr>
          <w:rFonts w:ascii="Arial" w:cs="Arial" w:eastAsia="Arial" w:hAnsi="Arial"/>
          <w:sz w:val="32"/>
          <w:szCs w:val="32"/>
          <w:color w:val="auto"/>
          <w:vertAlign w:val="superscript"/>
        </w:rPr>
        <w:t>​</w:t>
      </w:r>
      <w:r>
        <w:rPr>
          <w:rFonts w:ascii="Arial" w:cs="Arial" w:eastAsia="Arial" w:hAnsi="Arial"/>
          <w:sz w:val="16"/>
          <w:szCs w:val="16"/>
          <w:b w:val="1"/>
          <w:bCs w:val="1"/>
          <w:color w:val="auto"/>
        </w:rPr>
        <w:t xml:space="preserve"> Responsibilities</w:t>
      </w:r>
    </w:p>
    <w:p>
      <w:pPr>
        <w:spacing w:after="0" w:line="1" w:lineRule="exact"/>
        <w:rPr>
          <w:sz w:val="20"/>
          <w:szCs w:val="20"/>
          <w:color w:val="auto"/>
        </w:rPr>
      </w:pPr>
    </w:p>
    <w:p>
      <w:pPr>
        <w:ind w:left="210"/>
        <w:spacing w:after="0"/>
        <w:rPr>
          <w:sz w:val="20"/>
          <w:szCs w:val="20"/>
          <w:color w:val="auto"/>
        </w:rPr>
      </w:pPr>
      <w:r>
        <w:rPr>
          <w:rFonts w:ascii="Arial" w:cs="Arial" w:eastAsia="Arial" w:hAnsi="Arial"/>
          <w:sz w:val="16"/>
          <w:szCs w:val="16"/>
          <w:color w:val="auto"/>
        </w:rPr>
        <w:t>The Compensation and Leadership Development Committee is charged with:</w:t>
      </w:r>
    </w:p>
    <w:p>
      <w:pPr>
        <w:spacing w:after="0" w:line="32" w:lineRule="exact"/>
        <w:rPr>
          <w:sz w:val="20"/>
          <w:szCs w:val="20"/>
          <w:color w:val="auto"/>
        </w:rPr>
      </w:pPr>
    </w:p>
    <w:p>
      <w:pPr>
        <w:ind w:left="470" w:right="260" w:hanging="267"/>
        <w:spacing w:after="0" w:line="260" w:lineRule="auto"/>
        <w:tabs>
          <w:tab w:leader="none" w:pos="470" w:val="left"/>
        </w:tabs>
        <w:numPr>
          <w:ilvl w:val="0"/>
          <w:numId w:val="23"/>
        </w:numPr>
        <w:rPr>
          <w:rFonts w:ascii="Arial" w:cs="Arial" w:eastAsia="Arial" w:hAnsi="Arial"/>
          <w:sz w:val="16"/>
          <w:szCs w:val="16"/>
          <w:color w:val="56C271"/>
        </w:rPr>
      </w:pPr>
      <w:r>
        <w:rPr>
          <w:rFonts w:ascii="Arial" w:cs="Arial" w:eastAsia="Arial" w:hAnsi="Arial"/>
          <w:sz w:val="16"/>
          <w:szCs w:val="16"/>
          <w:color w:val="auto"/>
        </w:rPr>
        <w:t>Overseeing the Company’s overall compensation structure, policies, and programs.</w:t>
      </w:r>
    </w:p>
    <w:p>
      <w:pPr>
        <w:spacing w:after="0" w:line="19" w:lineRule="exact"/>
        <w:rPr>
          <w:rFonts w:ascii="Arial" w:cs="Arial" w:eastAsia="Arial" w:hAnsi="Arial"/>
          <w:sz w:val="16"/>
          <w:szCs w:val="16"/>
          <w:color w:val="56C271"/>
        </w:rPr>
      </w:pPr>
    </w:p>
    <w:p>
      <w:pPr>
        <w:ind w:left="470" w:right="880" w:hanging="267"/>
        <w:spacing w:after="0" w:line="260" w:lineRule="auto"/>
        <w:tabs>
          <w:tab w:leader="none" w:pos="470" w:val="left"/>
        </w:tabs>
        <w:numPr>
          <w:ilvl w:val="0"/>
          <w:numId w:val="23"/>
        </w:numPr>
        <w:rPr>
          <w:rFonts w:ascii="Arial" w:cs="Arial" w:eastAsia="Arial" w:hAnsi="Arial"/>
          <w:sz w:val="16"/>
          <w:szCs w:val="16"/>
          <w:color w:val="56C271"/>
        </w:rPr>
      </w:pPr>
      <w:r>
        <w:rPr>
          <w:rFonts w:ascii="Arial" w:cs="Arial" w:eastAsia="Arial" w:hAnsi="Arial"/>
          <w:sz w:val="16"/>
          <w:szCs w:val="16"/>
          <w:color w:val="auto"/>
        </w:rPr>
        <w:t>Assisting the Board in fulfilling its responsibilities with respect to administering the Company’s long-term incentive plan.</w:t>
      </w:r>
    </w:p>
    <w:p>
      <w:pPr>
        <w:spacing w:after="0" w:line="19" w:lineRule="exact"/>
        <w:rPr>
          <w:rFonts w:ascii="Arial" w:cs="Arial" w:eastAsia="Arial" w:hAnsi="Arial"/>
          <w:sz w:val="16"/>
          <w:szCs w:val="16"/>
          <w:color w:val="56C271"/>
        </w:rPr>
      </w:pPr>
    </w:p>
    <w:p>
      <w:pPr>
        <w:ind w:left="470" w:right="460" w:hanging="267"/>
        <w:spacing w:after="0" w:line="260" w:lineRule="auto"/>
        <w:tabs>
          <w:tab w:leader="none" w:pos="470" w:val="left"/>
        </w:tabs>
        <w:numPr>
          <w:ilvl w:val="0"/>
          <w:numId w:val="23"/>
        </w:numPr>
        <w:rPr>
          <w:rFonts w:ascii="Arial" w:cs="Arial" w:eastAsia="Arial" w:hAnsi="Arial"/>
          <w:sz w:val="16"/>
          <w:szCs w:val="16"/>
          <w:color w:val="56C271"/>
        </w:rPr>
      </w:pPr>
      <w:r>
        <w:rPr>
          <w:rFonts w:ascii="Arial" w:cs="Arial" w:eastAsia="Arial" w:hAnsi="Arial"/>
          <w:sz w:val="16"/>
          <w:szCs w:val="16"/>
          <w:color w:val="auto"/>
        </w:rPr>
        <w:t>Reviewing and approving compensation arrangements with executive officers.</w:t>
      </w:r>
    </w:p>
    <w:p>
      <w:pPr>
        <w:spacing w:after="0" w:line="19" w:lineRule="exact"/>
        <w:rPr>
          <w:rFonts w:ascii="Arial" w:cs="Arial" w:eastAsia="Arial" w:hAnsi="Arial"/>
          <w:sz w:val="16"/>
          <w:szCs w:val="16"/>
          <w:color w:val="56C271"/>
        </w:rPr>
      </w:pPr>
    </w:p>
    <w:p>
      <w:pPr>
        <w:ind w:left="470" w:hanging="267"/>
        <w:spacing w:after="0" w:line="260" w:lineRule="auto"/>
        <w:tabs>
          <w:tab w:leader="none" w:pos="470" w:val="left"/>
        </w:tabs>
        <w:numPr>
          <w:ilvl w:val="0"/>
          <w:numId w:val="23"/>
        </w:numPr>
        <w:rPr>
          <w:rFonts w:ascii="Arial" w:cs="Arial" w:eastAsia="Arial" w:hAnsi="Arial"/>
          <w:sz w:val="16"/>
          <w:szCs w:val="16"/>
          <w:color w:val="56C271"/>
        </w:rPr>
      </w:pPr>
      <w:r>
        <w:rPr>
          <w:rFonts w:ascii="Arial" w:cs="Arial" w:eastAsia="Arial" w:hAnsi="Arial"/>
          <w:sz w:val="16"/>
          <w:szCs w:val="16"/>
          <w:color w:val="auto"/>
        </w:rPr>
        <w:t>Evaluating CEO performance and recommending CEO compensation to the Board.</w:t>
      </w:r>
    </w:p>
    <w:p>
      <w:pPr>
        <w:spacing w:after="0" w:line="19" w:lineRule="exact"/>
        <w:rPr>
          <w:rFonts w:ascii="Arial" w:cs="Arial" w:eastAsia="Arial" w:hAnsi="Arial"/>
          <w:sz w:val="16"/>
          <w:szCs w:val="16"/>
          <w:color w:val="56C271"/>
        </w:rPr>
      </w:pPr>
    </w:p>
    <w:p>
      <w:pPr>
        <w:ind w:left="470" w:right="620" w:hanging="267"/>
        <w:spacing w:after="0" w:line="260" w:lineRule="auto"/>
        <w:tabs>
          <w:tab w:leader="none" w:pos="470" w:val="left"/>
        </w:tabs>
        <w:numPr>
          <w:ilvl w:val="0"/>
          <w:numId w:val="23"/>
        </w:numPr>
        <w:rPr>
          <w:rFonts w:ascii="Arial" w:cs="Arial" w:eastAsia="Arial" w:hAnsi="Arial"/>
          <w:sz w:val="16"/>
          <w:szCs w:val="16"/>
          <w:color w:val="56C271"/>
        </w:rPr>
      </w:pPr>
      <w:r>
        <w:rPr>
          <w:rFonts w:ascii="Arial" w:cs="Arial" w:eastAsia="Arial" w:hAnsi="Arial"/>
          <w:sz w:val="16"/>
          <w:szCs w:val="16"/>
          <w:color w:val="auto"/>
        </w:rPr>
        <w:t>Overseeing the Company’s policies and programs relating to talent, leadership, culture, diversity, equity and inclusion.</w:t>
      </w:r>
    </w:p>
    <w:p>
      <w:pPr>
        <w:spacing w:after="0" w:line="19" w:lineRule="exact"/>
        <w:rPr>
          <w:rFonts w:ascii="Arial" w:cs="Arial" w:eastAsia="Arial" w:hAnsi="Arial"/>
          <w:sz w:val="16"/>
          <w:szCs w:val="16"/>
          <w:color w:val="56C271"/>
        </w:rPr>
      </w:pPr>
    </w:p>
    <w:p>
      <w:pPr>
        <w:ind w:left="470" w:right="380" w:hanging="267"/>
        <w:spacing w:after="0" w:line="278" w:lineRule="auto"/>
        <w:tabs>
          <w:tab w:leader="none" w:pos="470" w:val="left"/>
        </w:tabs>
        <w:numPr>
          <w:ilvl w:val="0"/>
          <w:numId w:val="23"/>
        </w:numPr>
        <w:rPr>
          <w:rFonts w:ascii="Arial" w:cs="Arial" w:eastAsia="Arial" w:hAnsi="Arial"/>
          <w:sz w:val="16"/>
          <w:szCs w:val="16"/>
          <w:color w:val="56C271"/>
        </w:rPr>
      </w:pPr>
      <w:r>
        <w:rPr>
          <w:rFonts w:ascii="Arial" w:cs="Arial" w:eastAsia="Arial" w:hAnsi="Arial"/>
          <w:sz w:val="16"/>
          <w:szCs w:val="16"/>
          <w:color w:val="auto"/>
        </w:rPr>
        <w:t>Overseeing Director compensation and recommending any changes to Director compensation to the Board.</w:t>
      </w:r>
    </w:p>
    <w:p>
      <w:pPr>
        <w:spacing w:after="0" w:line="100" w:lineRule="exact"/>
        <w:rPr>
          <w:sz w:val="20"/>
          <w:szCs w:val="20"/>
          <w:color w:val="auto"/>
        </w:rPr>
      </w:pPr>
    </w:p>
    <w:p>
      <w:pPr>
        <w:ind w:left="210" w:right="40"/>
        <w:spacing w:after="0" w:line="262" w:lineRule="auto"/>
        <w:rPr>
          <w:sz w:val="20"/>
          <w:szCs w:val="20"/>
          <w:color w:val="auto"/>
        </w:rPr>
      </w:pPr>
      <w:r>
        <w:rPr>
          <w:rFonts w:ascii="Arial" w:cs="Arial" w:eastAsia="Arial" w:hAnsi="Arial"/>
          <w:sz w:val="16"/>
          <w:szCs w:val="16"/>
          <w:color w:val="auto"/>
        </w:rPr>
        <w:t>The Compensation and Leadership Development Committee’s objective is to establish and administer a total compensation program that fairly and competitively rewards long-term performance and enhances shareholder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3769" w:lineRule="exact"/>
        <w:rPr>
          <w:sz w:val="20"/>
          <w:szCs w:val="20"/>
          <w:color w:val="auto"/>
        </w:rPr>
      </w:pPr>
    </w:p>
    <w:p>
      <w:pPr>
        <w:sectPr>
          <w:pgSz w:w="11900" w:h="16838" w:orient="portrait"/>
          <w:cols w:equalWidth="0" w:num="3">
            <w:col w:w="3060" w:space="630"/>
            <w:col w:w="5890" w:space="40"/>
            <w:col w:w="259"/>
          </w:cols>
          <w:pgMar w:left="580" w:top="131" w:right="1440" w:bottom="1440" w:gutter="0" w:footer="0" w:header="0"/>
          <w:type w:val="continuous"/>
        </w:sectPr>
      </w:pPr>
    </w:p>
    <w:p>
      <w:pPr>
        <w:ind w:left="1000" w:right="239"/>
        <w:spacing w:after="0" w:line="251" w:lineRule="auto"/>
        <w:rPr>
          <w:sz w:val="20"/>
          <w:szCs w:val="20"/>
          <w:color w:val="auto"/>
        </w:rPr>
      </w:pPr>
      <w:r>
        <w:rPr>
          <w:rFonts w:ascii="Arial" w:cs="Arial" w:eastAsia="Arial" w:hAnsi="Arial"/>
          <w:sz w:val="18"/>
          <w:szCs w:val="18"/>
          <w:color w:val="auto"/>
        </w:rPr>
        <w:t>The Compensation and Leadership Development Committee has the authority to retain an independent executive compensation consultant to assist in the evaluation of compensation for the Company’s executive officers and Directors, and to help ensure that the committee’s actions are objective and appropriate. The committee has the sole authority to retain, at the Company’s expense, and terminate any such consultant, including the sole authority to approve such consultant’s fees and other terms of engagement. The committee retained Meridian Compensation Partners, LLC (“Meridian”) as the committee’s independent compensation consultant for fiscal 2022. The committee assessed the independence of Meridian pursuant to the SEC and Nasdaq rules and concluded that no conflict of interest existed that prevented, or will prevent, Meridian from being an independent consultant to the committee.</w:t>
      </w:r>
    </w:p>
    <w:p>
      <w:pPr>
        <w:spacing w:after="0" w:line="131" w:lineRule="exact"/>
        <w:rPr>
          <w:sz w:val="20"/>
          <w:szCs w:val="20"/>
          <w:color w:val="auto"/>
        </w:rPr>
      </w:pPr>
    </w:p>
    <w:p>
      <w:pPr>
        <w:ind w:left="1000" w:right="659"/>
        <w:spacing w:after="0" w:line="256" w:lineRule="auto"/>
        <w:rPr>
          <w:sz w:val="20"/>
          <w:szCs w:val="20"/>
          <w:color w:val="auto"/>
        </w:rPr>
      </w:pPr>
      <w:r>
        <w:rPr>
          <w:rFonts w:ascii="Arial" w:cs="Arial" w:eastAsia="Arial" w:hAnsi="Arial"/>
          <w:sz w:val="18"/>
          <w:szCs w:val="18"/>
          <w:color w:val="auto"/>
        </w:rPr>
        <w:t>All members of the committee meet the independence requirements of Nasdaq listing standards and the independence standards adopted by the Board, and also meet Nasdaq’s additional independence requirements for compensation committee members.</w:t>
      </w:r>
    </w:p>
    <w:p>
      <w:pPr>
        <w:spacing w:after="0" w:line="134" w:lineRule="exact"/>
        <w:rPr>
          <w:sz w:val="20"/>
          <w:szCs w:val="20"/>
          <w:color w:val="auto"/>
        </w:rPr>
      </w:pPr>
    </w:p>
    <w:p>
      <w:pPr>
        <w:ind w:left="1000" w:right="179"/>
        <w:spacing w:after="0" w:line="256" w:lineRule="auto"/>
        <w:rPr>
          <w:sz w:val="20"/>
          <w:szCs w:val="20"/>
          <w:color w:val="auto"/>
        </w:rPr>
      </w:pPr>
      <w:r>
        <w:rPr>
          <w:rFonts w:ascii="Arial" w:cs="Arial" w:eastAsia="Arial" w:hAnsi="Arial"/>
          <w:sz w:val="18"/>
          <w:szCs w:val="18"/>
          <w:color w:val="auto"/>
        </w:rPr>
        <w:t xml:space="preserve">The committee operates under a written charter that outlines the purpose, member qualifications, authority, and responsibilities of the committee. The committee reviews its charter and conducts an evaluation of its own effectiveness annually. The charter is available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24     </w:t>
      </w:r>
      <w:r>
        <w:rPr>
          <w:sz w:val="1"/>
          <w:szCs w:val="1"/>
          <w:color w:val="auto"/>
        </w:rPr>
        <w:drawing>
          <wp:inline distT="0" distB="0" distL="0" distR="0">
            <wp:extent cx="1242695" cy="24003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5080" w:type="dxa"/>
            <w:vAlign w:val="bottom"/>
          </w:tcPr>
          <w:p>
            <w:pPr>
              <w:spacing w:after="0"/>
              <w:rPr>
                <w:sz w:val="14"/>
                <w:szCs w:val="14"/>
                <w:color w:val="auto"/>
              </w:rPr>
            </w:pPr>
          </w:p>
        </w:tc>
      </w:tr>
      <w:tr>
        <w:trPr>
          <w:trHeight w:val="485"/>
        </w:trPr>
        <w:tc>
          <w:tcPr>
            <w:tcW w:w="47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5080" w:type="dxa"/>
            <w:vAlign w:val="bottom"/>
          </w:tcPr>
          <w:p>
            <w:pPr>
              <w:ind w:left="2340"/>
              <w:spacing w:after="0"/>
              <w:rPr>
                <w:sz w:val="20"/>
                <w:szCs w:val="20"/>
                <w:color w:val="auto"/>
              </w:rPr>
            </w:pPr>
            <w:r>
              <w:rPr>
                <w:rFonts w:ascii="Arial" w:cs="Arial" w:eastAsia="Arial" w:hAnsi="Arial"/>
                <w:sz w:val="14"/>
                <w:szCs w:val="14"/>
                <w:color w:val="auto"/>
              </w:rPr>
              <w:t>The Board of Directors and its Committees</w:t>
            </w:r>
            <w:r>
              <w:rPr>
                <w:rFonts w:ascii="Arial" w:cs="Arial" w:eastAsia="Arial" w:hAnsi="Arial"/>
                <w:sz w:val="28"/>
                <w:szCs w:val="28"/>
                <w:color w:val="auto"/>
                <w:vertAlign w:val="superscript"/>
              </w:rPr>
              <w:t>​</w:t>
            </w:r>
          </w:p>
        </w:tc>
      </w:tr>
      <w:tr>
        <w:trPr>
          <w:trHeight w:val="190"/>
        </w:trPr>
        <w:tc>
          <w:tcPr>
            <w:tcW w:w="47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8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CORPORATE GOVERNANCE COMMITTEE</w:t>
      </w:r>
    </w:p>
    <w:p>
      <w:pPr>
        <w:sectPr>
          <w:pgSz w:w="11900" w:h="16838" w:orient="portrait"/>
          <w:cols w:equalWidth="0" w:num="1">
            <w:col w:w="9879"/>
          </w:cols>
          <w:pgMar w:left="580" w:top="131" w:right="1440" w:bottom="1440" w:gutter="0" w:footer="0" w:header="0"/>
        </w:sectPr>
      </w:pPr>
    </w:p>
    <w:p>
      <w:pPr>
        <w:spacing w:after="0" w:line="133" w:lineRule="exact"/>
        <w:rPr>
          <w:sz w:val="20"/>
          <w:szCs w:val="20"/>
          <w:color w:val="auto"/>
        </w:rPr>
      </w:pPr>
    </w:p>
    <w:p>
      <w:pPr>
        <w:ind w:left="1000"/>
        <w:spacing w:after="0"/>
        <w:rPr>
          <w:sz w:val="20"/>
          <w:szCs w:val="20"/>
          <w:color w:val="auto"/>
        </w:rPr>
      </w:pPr>
      <w:r>
        <w:rPr>
          <w:rFonts w:ascii="Arial" w:cs="Arial" w:eastAsia="Arial" w:hAnsi="Arial"/>
          <w:sz w:val="33"/>
          <w:szCs w:val="33"/>
          <w:b w:val="1"/>
          <w:bCs w:val="1"/>
          <w:color w:val="FFFFFF"/>
          <w:vertAlign w:val="subscript"/>
        </w:rPr>
        <w:t>​</w:t>
      </w:r>
      <w:r>
        <w:rPr>
          <w:rFonts w:ascii="Arial" w:cs="Arial" w:eastAsia="Arial" w:hAnsi="Arial"/>
          <w:sz w:val="17"/>
          <w:szCs w:val="17"/>
          <w:b w:val="1"/>
          <w:bCs w:val="1"/>
          <w:color w:val="FFFFFF"/>
        </w:rPr>
        <w:t xml:space="preserve">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-139065</wp:posOffset>
            </wp:positionV>
            <wp:extent cx="5554980" cy="22885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54980" cy="22885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w:t>
      </w:r>
    </w:p>
    <w:p>
      <w:pPr>
        <w:spacing w:after="0" w:line="1" w:lineRule="exact"/>
        <w:rPr>
          <w:sz w:val="20"/>
          <w:szCs w:val="20"/>
          <w:color w:val="auto"/>
        </w:rPr>
      </w:pPr>
    </w:p>
    <w:p>
      <w:pPr>
        <w:sectPr>
          <w:pgSz w:w="11900" w:h="16838" w:orient="portrait"/>
          <w:cols w:equalWidth="0" w:num="2">
            <w:col w:w="8900" w:space="720"/>
            <w:col w:w="259"/>
          </w:cols>
          <w:pgMar w:left="580" w:top="131" w:right="1440" w:bottom="1440" w:gutter="0" w:footer="0" w:header="0"/>
          <w:type w:val="continuous"/>
        </w:sectPr>
      </w:pPr>
    </w:p>
    <w:p>
      <w:pPr>
        <w:ind w:left="1100" w:hanging="110"/>
        <w:spacing w:after="0" w:line="186" w:lineRule="auto"/>
        <w:tabs>
          <w:tab w:leader="none" w:pos="1100" w:val="left"/>
        </w:tabs>
        <w:numPr>
          <w:ilvl w:val="0"/>
          <w:numId w:val="24"/>
        </w:numPr>
        <w:rPr>
          <w:rFonts w:ascii="Arial" w:cs="Arial" w:eastAsia="Arial" w:hAnsi="Arial"/>
          <w:sz w:val="28"/>
          <w:szCs w:val="28"/>
          <w:color w:val="auto"/>
          <w:vertAlign w:val="superscript"/>
        </w:rPr>
      </w:pPr>
      <w:r>
        <w:rPr>
          <w:rFonts w:ascii="Arial" w:cs="Arial" w:eastAsia="Arial" w:hAnsi="Arial"/>
          <w:sz w:val="15"/>
          <w:szCs w:val="15"/>
          <w:b w:val="1"/>
          <w:bCs w:val="1"/>
          <w:color w:val="auto"/>
        </w:rPr>
        <w:t>Members:</w:t>
      </w:r>
    </w:p>
    <w:p>
      <w:pPr>
        <w:ind w:left="1100" w:right="340"/>
        <w:spacing w:after="0" w:line="279" w:lineRule="auto"/>
        <w:rPr>
          <w:rFonts w:ascii="Arial" w:cs="Arial" w:eastAsia="Arial" w:hAnsi="Arial"/>
          <w:sz w:val="28"/>
          <w:szCs w:val="28"/>
          <w:color w:val="auto"/>
          <w:vertAlign w:val="superscript"/>
        </w:rPr>
      </w:pPr>
      <w:r>
        <w:rPr>
          <w:rFonts w:ascii="Arial" w:cs="Arial" w:eastAsia="Arial" w:hAnsi="Arial"/>
          <w:sz w:val="15"/>
          <w:szCs w:val="15"/>
          <w:color w:val="auto"/>
        </w:rPr>
        <w:t>Avid Modjtabai (Chair) Rodney C. Adkins Jo Ann Jenkins Adalio T. Sanchez</w:t>
      </w:r>
    </w:p>
    <w:p>
      <w:pPr>
        <w:spacing w:after="0" w:line="68" w:lineRule="exact"/>
        <w:rPr>
          <w:rFonts w:ascii="Arial" w:cs="Arial" w:eastAsia="Arial" w:hAnsi="Arial"/>
          <w:sz w:val="28"/>
          <w:szCs w:val="28"/>
          <w:color w:val="auto"/>
          <w:vertAlign w:val="superscript"/>
        </w:rPr>
      </w:pPr>
    </w:p>
    <w:p>
      <w:pPr>
        <w:ind w:left="1100"/>
        <w:spacing w:after="0"/>
        <w:rPr>
          <w:rFonts w:ascii="Arial" w:cs="Arial" w:eastAsia="Arial" w:hAnsi="Arial"/>
          <w:sz w:val="28"/>
          <w:szCs w:val="28"/>
          <w:color w:val="auto"/>
          <w:vertAlign w:val="superscript"/>
        </w:rPr>
      </w:pPr>
      <w:r>
        <w:rPr>
          <w:rFonts w:ascii="Arial" w:cs="Arial" w:eastAsia="Arial" w:hAnsi="Arial"/>
          <w:sz w:val="15"/>
          <w:szCs w:val="15"/>
          <w:b w:val="1"/>
          <w:bCs w:val="1"/>
          <w:color w:val="auto"/>
        </w:rPr>
        <w:t>Meetings in fiscal 2022: 4</w:t>
      </w:r>
    </w:p>
    <w:p>
      <w:pPr>
        <w:spacing w:after="0" w:line="20" w:lineRule="exact"/>
        <w:rPr>
          <w:sz w:val="20"/>
          <w:szCs w:val="20"/>
          <w:color w:val="auto"/>
        </w:rPr>
      </w:pPr>
      <w:r>
        <w:rPr>
          <w:sz w:val="20"/>
          <w:szCs w:val="20"/>
          <w:color w:val="auto"/>
        </w:rPr>
        <w:br w:type="column"/>
      </w:r>
    </w:p>
    <w:p>
      <w:pPr>
        <w:ind w:left="110" w:hanging="110"/>
        <w:spacing w:after="0" w:line="224" w:lineRule="auto"/>
        <w:tabs>
          <w:tab w:leader="none" w:pos="110" w:val="left"/>
        </w:tabs>
        <w:numPr>
          <w:ilvl w:val="0"/>
          <w:numId w:val="25"/>
        </w:numPr>
        <w:rPr>
          <w:rFonts w:ascii="Arial" w:cs="Arial" w:eastAsia="Arial" w:hAnsi="Arial"/>
          <w:sz w:val="32"/>
          <w:szCs w:val="32"/>
          <w:color w:val="auto"/>
          <w:vertAlign w:val="superscript"/>
        </w:rPr>
      </w:pPr>
      <w:r>
        <w:rPr>
          <w:rFonts w:ascii="Arial" w:cs="Arial" w:eastAsia="Arial" w:hAnsi="Arial"/>
          <w:sz w:val="32"/>
          <w:szCs w:val="32"/>
          <w:color w:val="auto"/>
          <w:vertAlign w:val="superscript"/>
        </w:rPr>
        <w:t>​</w:t>
      </w:r>
      <w:r>
        <w:rPr>
          <w:rFonts w:ascii="Arial" w:cs="Arial" w:eastAsia="Arial" w:hAnsi="Arial"/>
          <w:sz w:val="16"/>
          <w:szCs w:val="16"/>
          <w:b w:val="1"/>
          <w:bCs w:val="1"/>
          <w:color w:val="auto"/>
        </w:rPr>
        <w:t xml:space="preserve"> Responsibilities</w:t>
      </w:r>
    </w:p>
    <w:p>
      <w:pPr>
        <w:spacing w:after="0" w:line="1" w:lineRule="exact"/>
        <w:rPr>
          <w:sz w:val="20"/>
          <w:szCs w:val="20"/>
          <w:color w:val="auto"/>
        </w:rPr>
      </w:pPr>
    </w:p>
    <w:p>
      <w:pPr>
        <w:ind w:left="210"/>
        <w:spacing w:after="0"/>
        <w:rPr>
          <w:sz w:val="20"/>
          <w:szCs w:val="20"/>
          <w:color w:val="auto"/>
        </w:rPr>
      </w:pPr>
      <w:r>
        <w:rPr>
          <w:rFonts w:ascii="Arial" w:cs="Arial" w:eastAsia="Arial" w:hAnsi="Arial"/>
          <w:sz w:val="16"/>
          <w:szCs w:val="16"/>
          <w:color w:val="auto"/>
        </w:rPr>
        <w:t>The Corporate Governance Committee is charged with:</w:t>
      </w:r>
    </w:p>
    <w:p>
      <w:pPr>
        <w:spacing w:after="0" w:line="140" w:lineRule="exact"/>
        <w:rPr>
          <w:sz w:val="20"/>
          <w:szCs w:val="20"/>
          <w:color w:val="auto"/>
        </w:rPr>
      </w:pPr>
    </w:p>
    <w:p>
      <w:pPr>
        <w:ind w:left="470" w:hanging="267"/>
        <w:spacing w:after="0" w:line="260" w:lineRule="auto"/>
        <w:tabs>
          <w:tab w:leader="none" w:pos="470" w:val="left"/>
        </w:tabs>
        <w:numPr>
          <w:ilvl w:val="0"/>
          <w:numId w:val="26"/>
        </w:numPr>
        <w:rPr>
          <w:rFonts w:ascii="Arial" w:cs="Arial" w:eastAsia="Arial" w:hAnsi="Arial"/>
          <w:sz w:val="16"/>
          <w:szCs w:val="16"/>
          <w:color w:val="56C271"/>
        </w:rPr>
      </w:pPr>
      <w:r>
        <w:rPr>
          <w:rFonts w:ascii="Arial" w:cs="Arial" w:eastAsia="Arial" w:hAnsi="Arial"/>
          <w:sz w:val="16"/>
          <w:szCs w:val="16"/>
          <w:color w:val="auto"/>
        </w:rPr>
        <w:t>Identifying, screening, and recommending appropriate candidates to serve as directors.</w:t>
      </w:r>
    </w:p>
    <w:p>
      <w:pPr>
        <w:spacing w:after="0" w:line="19" w:lineRule="exact"/>
        <w:rPr>
          <w:rFonts w:ascii="Arial" w:cs="Arial" w:eastAsia="Arial" w:hAnsi="Arial"/>
          <w:sz w:val="16"/>
          <w:szCs w:val="16"/>
          <w:color w:val="56C271"/>
        </w:rPr>
      </w:pPr>
    </w:p>
    <w:p>
      <w:pPr>
        <w:ind w:left="470" w:right="240" w:hanging="267"/>
        <w:spacing w:after="0" w:line="260" w:lineRule="auto"/>
        <w:tabs>
          <w:tab w:leader="none" w:pos="470" w:val="left"/>
        </w:tabs>
        <w:numPr>
          <w:ilvl w:val="0"/>
          <w:numId w:val="26"/>
        </w:numPr>
        <w:rPr>
          <w:rFonts w:ascii="Arial" w:cs="Arial" w:eastAsia="Arial" w:hAnsi="Arial"/>
          <w:sz w:val="16"/>
          <w:szCs w:val="16"/>
          <w:color w:val="56C271"/>
        </w:rPr>
      </w:pPr>
      <w:r>
        <w:rPr>
          <w:rFonts w:ascii="Arial" w:cs="Arial" w:eastAsia="Arial" w:hAnsi="Arial"/>
          <w:sz w:val="16"/>
          <w:szCs w:val="16"/>
          <w:color w:val="auto"/>
        </w:rPr>
        <w:t>Periodically reviewing the Company’s succession plans, including CEO succession.</w:t>
      </w:r>
    </w:p>
    <w:p>
      <w:pPr>
        <w:spacing w:after="0" w:line="19" w:lineRule="exact"/>
        <w:rPr>
          <w:rFonts w:ascii="Arial" w:cs="Arial" w:eastAsia="Arial" w:hAnsi="Arial"/>
          <w:sz w:val="16"/>
          <w:szCs w:val="16"/>
          <w:color w:val="56C271"/>
        </w:rPr>
      </w:pPr>
    </w:p>
    <w:p>
      <w:pPr>
        <w:ind w:left="470" w:right="360" w:hanging="267"/>
        <w:spacing w:after="0" w:line="260" w:lineRule="auto"/>
        <w:tabs>
          <w:tab w:leader="none" w:pos="470" w:val="left"/>
        </w:tabs>
        <w:numPr>
          <w:ilvl w:val="0"/>
          <w:numId w:val="26"/>
        </w:numPr>
        <w:rPr>
          <w:rFonts w:ascii="Arial" w:cs="Arial" w:eastAsia="Arial" w:hAnsi="Arial"/>
          <w:sz w:val="16"/>
          <w:szCs w:val="16"/>
          <w:color w:val="56C271"/>
        </w:rPr>
      </w:pPr>
      <w:r>
        <w:rPr>
          <w:rFonts w:ascii="Arial" w:cs="Arial" w:eastAsia="Arial" w:hAnsi="Arial"/>
          <w:sz w:val="16"/>
          <w:szCs w:val="16"/>
          <w:color w:val="auto"/>
        </w:rPr>
        <w:t>Overseeing the process for evaluating the Board, its committees, and management.</w:t>
      </w:r>
    </w:p>
    <w:p>
      <w:pPr>
        <w:spacing w:after="0" w:line="19" w:lineRule="exact"/>
        <w:rPr>
          <w:rFonts w:ascii="Arial" w:cs="Arial" w:eastAsia="Arial" w:hAnsi="Arial"/>
          <w:sz w:val="16"/>
          <w:szCs w:val="16"/>
          <w:color w:val="56C271"/>
        </w:rPr>
      </w:pPr>
    </w:p>
    <w:p>
      <w:pPr>
        <w:ind w:left="470" w:right="260" w:hanging="267"/>
        <w:spacing w:after="0" w:line="260" w:lineRule="auto"/>
        <w:tabs>
          <w:tab w:leader="none" w:pos="470" w:val="left"/>
        </w:tabs>
        <w:numPr>
          <w:ilvl w:val="0"/>
          <w:numId w:val="26"/>
        </w:numPr>
        <w:rPr>
          <w:rFonts w:ascii="Arial" w:cs="Arial" w:eastAsia="Arial" w:hAnsi="Arial"/>
          <w:sz w:val="16"/>
          <w:szCs w:val="16"/>
          <w:color w:val="56C271"/>
        </w:rPr>
      </w:pPr>
      <w:r>
        <w:rPr>
          <w:rFonts w:ascii="Arial" w:cs="Arial" w:eastAsia="Arial" w:hAnsi="Arial"/>
          <w:sz w:val="16"/>
          <w:szCs w:val="16"/>
          <w:color w:val="auto"/>
        </w:rPr>
        <w:t>Making recommendations with respect to corporate governance issues affecting the Board and the Company.</w:t>
      </w:r>
    </w:p>
    <w:p>
      <w:pPr>
        <w:spacing w:after="0" w:line="6" w:lineRule="exact"/>
        <w:rPr>
          <w:rFonts w:ascii="Arial" w:cs="Arial" w:eastAsia="Arial" w:hAnsi="Arial"/>
          <w:sz w:val="16"/>
          <w:szCs w:val="16"/>
          <w:color w:val="56C271"/>
        </w:rPr>
      </w:pPr>
    </w:p>
    <w:p>
      <w:pPr>
        <w:ind w:left="470" w:hanging="267"/>
        <w:spacing w:after="0"/>
        <w:tabs>
          <w:tab w:leader="none" w:pos="470" w:val="left"/>
        </w:tabs>
        <w:numPr>
          <w:ilvl w:val="0"/>
          <w:numId w:val="26"/>
        </w:numPr>
        <w:rPr>
          <w:rFonts w:ascii="Arial" w:cs="Arial" w:eastAsia="Arial" w:hAnsi="Arial"/>
          <w:sz w:val="16"/>
          <w:szCs w:val="16"/>
          <w:color w:val="56C271"/>
        </w:rPr>
      </w:pPr>
      <w:r>
        <w:rPr>
          <w:rFonts w:ascii="Arial" w:cs="Arial" w:eastAsia="Arial" w:hAnsi="Arial"/>
          <w:sz w:val="16"/>
          <w:szCs w:val="16"/>
          <w:color w:val="auto"/>
        </w:rPr>
        <w:t>Overseeing director orientation and continuing education programs.</w:t>
      </w:r>
    </w:p>
    <w:p>
      <w:pPr>
        <w:spacing w:after="0" w:line="5" w:lineRule="exact"/>
        <w:rPr>
          <w:rFonts w:ascii="Arial" w:cs="Arial" w:eastAsia="Arial" w:hAnsi="Arial"/>
          <w:sz w:val="16"/>
          <w:szCs w:val="16"/>
          <w:color w:val="56C271"/>
        </w:rPr>
      </w:pPr>
    </w:p>
    <w:p>
      <w:pPr>
        <w:ind w:left="470" w:hanging="267"/>
        <w:spacing w:after="0"/>
        <w:tabs>
          <w:tab w:leader="none" w:pos="470" w:val="left"/>
        </w:tabs>
        <w:numPr>
          <w:ilvl w:val="0"/>
          <w:numId w:val="26"/>
        </w:numPr>
        <w:rPr>
          <w:rFonts w:ascii="Arial" w:cs="Arial" w:eastAsia="Arial" w:hAnsi="Arial"/>
          <w:sz w:val="16"/>
          <w:szCs w:val="16"/>
          <w:color w:val="56C271"/>
        </w:rPr>
      </w:pPr>
      <w:r>
        <w:rPr>
          <w:rFonts w:ascii="Arial" w:cs="Arial" w:eastAsia="Arial" w:hAnsi="Arial"/>
          <w:sz w:val="16"/>
          <w:szCs w:val="16"/>
          <w:color w:val="auto"/>
        </w:rPr>
        <w:t>Overseeing the Company’s ESG program and initiatives.</w:t>
      </w:r>
    </w:p>
    <w:p>
      <w:pPr>
        <w:spacing w:after="0" w:line="140" w:lineRule="exact"/>
        <w:rPr>
          <w:sz w:val="20"/>
          <w:szCs w:val="20"/>
          <w:color w:val="auto"/>
        </w:rPr>
      </w:pPr>
    </w:p>
    <w:p>
      <w:pPr>
        <w:ind w:left="210" w:right="280"/>
        <w:spacing w:after="0" w:line="260" w:lineRule="auto"/>
        <w:rPr>
          <w:sz w:val="20"/>
          <w:szCs w:val="20"/>
          <w:color w:val="auto"/>
        </w:rPr>
      </w:pPr>
      <w:r>
        <w:rPr>
          <w:rFonts w:ascii="Arial" w:cs="Arial" w:eastAsia="Arial" w:hAnsi="Arial"/>
          <w:sz w:val="16"/>
          <w:szCs w:val="16"/>
          <w:color w:val="auto"/>
        </w:rPr>
        <w:t>Please see “Corporate Governance — Director Nominations” for additional information on the Corporate Governance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3228" w:lineRule="exact"/>
        <w:rPr>
          <w:sz w:val="20"/>
          <w:szCs w:val="20"/>
          <w:color w:val="auto"/>
        </w:rPr>
      </w:pPr>
    </w:p>
    <w:p>
      <w:pPr>
        <w:sectPr>
          <w:pgSz w:w="11900" w:h="16838" w:orient="portrait"/>
          <w:cols w:equalWidth="0" w:num="3">
            <w:col w:w="3020" w:space="670"/>
            <w:col w:w="5770" w:space="160"/>
            <w:col w:w="259"/>
          </w:cols>
          <w:pgMar w:left="580" w:top="131" w:right="1440" w:bottom="1440" w:gutter="0" w:footer="0" w:header="0"/>
          <w:type w:val="continuous"/>
        </w:sectPr>
      </w:pPr>
    </w:p>
    <w:p>
      <w:pPr>
        <w:ind w:left="1000" w:right="439"/>
        <w:spacing w:after="0" w:line="261" w:lineRule="auto"/>
        <w:rPr>
          <w:sz w:val="20"/>
          <w:szCs w:val="20"/>
          <w:color w:val="auto"/>
        </w:rPr>
      </w:pPr>
      <w:r>
        <w:rPr>
          <w:rFonts w:ascii="Arial" w:cs="Arial" w:eastAsia="Arial" w:hAnsi="Arial"/>
          <w:sz w:val="18"/>
          <w:szCs w:val="18"/>
          <w:color w:val="auto"/>
        </w:rPr>
        <w:t>All the members of the Corporate Governance Committee meet the independence requirements of Nasdaq listing standards and the independence standards adopted by the Board of Directors.</w:t>
      </w:r>
    </w:p>
    <w:p>
      <w:pPr>
        <w:spacing w:after="0" w:line="117"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 xml:space="preserve">The committee operates under a written charter that outlines the committee’s purpose, member qualifications, authority, and responsibilities. The committee reviews its charter and conducts an evaluation of its own effectiveness annually. The charter is available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ectPr>
          <w:pgSz w:w="11900" w:h="16838" w:orient="portrait"/>
          <w:cols w:equalWidth="0" w:num="1">
            <w:col w:w="9879"/>
          </w:cols>
          <w:pgMar w:left="580" w:top="131" w:right="1440" w:bottom="1440" w:gutter="0" w:footer="0" w:header="0"/>
          <w:type w:val="continuous"/>
        </w:sectPr>
      </w:pP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1"/>
          <w:szCs w:val="21"/>
          <w:b w:val="1"/>
          <w:bCs w:val="1"/>
          <w:color w:val="56C271"/>
        </w:rPr>
        <w:t>FINANCE COMMITTEE</w:t>
      </w:r>
    </w:p>
    <w:p>
      <w:pPr>
        <w:spacing w:after="0" w:line="174" w:lineRule="exact"/>
        <w:rPr>
          <w:sz w:val="20"/>
          <w:szCs w:val="20"/>
          <w:color w:val="auto"/>
        </w:rPr>
      </w:pPr>
    </w:p>
    <w:p>
      <w:pPr>
        <w:ind w:left="1100" w:hanging="110"/>
        <w:spacing w:after="0"/>
        <w:tabs>
          <w:tab w:leader="none" w:pos="1100" w:val="left"/>
        </w:tabs>
        <w:numPr>
          <w:ilvl w:val="0"/>
          <w:numId w:val="27"/>
        </w:numPr>
        <w:rPr>
          <w:rFonts w:ascii="Arial" w:cs="Arial" w:eastAsia="Arial" w:hAnsi="Arial"/>
          <w:sz w:val="36"/>
          <w:szCs w:val="36"/>
          <w:b w:val="1"/>
          <w:bCs w:val="1"/>
          <w:color w:val="FFFFFF"/>
          <w:vertAlign w:val="subscript"/>
        </w:rPr>
      </w:pPr>
      <w:r>
        <w:rPr>
          <w:rFonts w:ascii="Arial" w:cs="Arial" w:eastAsia="Arial" w:hAnsi="Arial"/>
          <w:sz w:val="18"/>
          <w:szCs w:val="18"/>
          <w:b w:val="1"/>
          <w:bCs w:val="1"/>
          <w:color w:val="FFFFFF"/>
        </w:rPr>
        <w:t>FINANCE COMMITTEE</w:t>
      </w:r>
    </w:p>
    <w:p>
      <w:pPr>
        <w:spacing w:after="0" w:line="40" w:lineRule="exact"/>
        <w:rPr>
          <w:rFonts w:ascii="Arial" w:cs="Arial" w:eastAsia="Arial" w:hAnsi="Arial"/>
          <w:sz w:val="36"/>
          <w:szCs w:val="36"/>
          <w:b w:val="1"/>
          <w:bCs w:val="1"/>
          <w:color w:val="FFFFFF"/>
          <w:vertAlign w:val="subscript"/>
        </w:rPr>
      </w:pPr>
    </w:p>
    <w:p>
      <w:pPr>
        <w:ind w:left="1100" w:hanging="110"/>
        <w:spacing w:after="0" w:line="181" w:lineRule="auto"/>
        <w:tabs>
          <w:tab w:leader="none" w:pos="1100" w:val="left"/>
        </w:tabs>
        <w:numPr>
          <w:ilvl w:val="0"/>
          <w:numId w:val="27"/>
        </w:numPr>
        <w:rPr>
          <w:rFonts w:ascii="Arial" w:cs="Arial" w:eastAsia="Arial" w:hAnsi="Arial"/>
          <w:sz w:val="25"/>
          <w:szCs w:val="25"/>
          <w:color w:val="auto"/>
          <w:vertAlign w:val="superscript"/>
        </w:rPr>
      </w:pPr>
      <w:r>
        <w:rPr>
          <w:rFonts w:ascii="Arial" w:cs="Arial" w:eastAsia="Arial" w:hAnsi="Arial"/>
          <w:sz w:val="14"/>
          <w:szCs w:val="14"/>
          <w:b w:val="1"/>
          <w:bCs w:val="1"/>
          <w:color w:val="auto"/>
        </w:rPr>
        <w:t>Members:</w:t>
      </w:r>
    </w:p>
    <w:p>
      <w:pPr>
        <w:spacing w:after="0" w:line="1" w:lineRule="exact"/>
        <w:rPr>
          <w:rFonts w:ascii="Arial" w:cs="Arial" w:eastAsia="Arial" w:hAnsi="Arial"/>
          <w:sz w:val="25"/>
          <w:szCs w:val="25"/>
          <w:color w:val="auto"/>
          <w:vertAlign w:val="superscript"/>
        </w:rPr>
      </w:pPr>
    </w:p>
    <w:p>
      <w:pPr>
        <w:ind w:left="1100" w:right="400"/>
        <w:spacing w:after="0" w:line="256" w:lineRule="auto"/>
        <w:rPr>
          <w:rFonts w:ascii="Arial" w:cs="Arial" w:eastAsia="Arial" w:hAnsi="Arial"/>
          <w:sz w:val="25"/>
          <w:szCs w:val="25"/>
          <w:color w:val="auto"/>
          <w:vertAlign w:val="superscript"/>
        </w:rPr>
      </w:pPr>
      <w:r>
        <w:rPr>
          <w:rFonts w:ascii="Arial" w:cs="Arial" w:eastAsia="Arial" w:hAnsi="Arial"/>
          <w:sz w:val="16"/>
          <w:szCs w:val="16"/>
          <w:color w:val="auto"/>
        </w:rPr>
        <w:t>Oleg Khaykin (Chair) Carlo Bozotti Brenda L. Freeman James A. Lawrence Ernest E. Maddock William H. Schumann, III</w:t>
      </w:r>
    </w:p>
    <w:p>
      <w:pPr>
        <w:spacing w:after="0" w:line="71" w:lineRule="exact"/>
        <w:rPr>
          <w:rFonts w:ascii="Arial" w:cs="Arial" w:eastAsia="Arial" w:hAnsi="Arial"/>
          <w:sz w:val="25"/>
          <w:szCs w:val="25"/>
          <w:color w:val="auto"/>
          <w:vertAlign w:val="superscript"/>
        </w:rPr>
      </w:pPr>
    </w:p>
    <w:p>
      <w:pPr>
        <w:ind w:left="1100"/>
        <w:spacing w:after="0"/>
        <w:rPr>
          <w:rFonts w:ascii="Arial" w:cs="Arial" w:eastAsia="Arial" w:hAnsi="Arial"/>
          <w:sz w:val="25"/>
          <w:szCs w:val="25"/>
          <w:color w:val="auto"/>
          <w:vertAlign w:val="superscript"/>
        </w:rPr>
      </w:pPr>
      <w:r>
        <w:rPr>
          <w:rFonts w:ascii="Arial" w:cs="Arial" w:eastAsia="Arial" w:hAnsi="Arial"/>
          <w:sz w:val="16"/>
          <w:szCs w:val="16"/>
          <w:b w:val="1"/>
          <w:bCs w:val="1"/>
          <w:color w:val="auto"/>
        </w:rPr>
        <w:t>Meetings in fiscal 2022: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-184785</wp:posOffset>
            </wp:positionV>
            <wp:extent cx="5554980" cy="2074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54980" cy="2074545"/>
                    </a:xfrm>
                    <a:prstGeom prst="rect">
                      <a:avLst/>
                    </a:prstGeom>
                    <a:noFill/>
                  </pic:spPr>
                </pic:pic>
              </a:graphicData>
            </a:graphic>
          </wp:anchor>
        </w:drawing>
      </w:r>
    </w:p>
    <w:p>
      <w:pPr>
        <w:spacing w:after="0" w:line="224" w:lineRule="auto"/>
        <w:tabs>
          <w:tab w:leader="none" w:pos="5900" w:val="left"/>
        </w:tabs>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b w:val="1"/>
          <w:bCs w:val="1"/>
          <w:color w:val="auto"/>
        </w:rPr>
        <w:t xml:space="preserve"> Responsibilities</w:t>
      </w:r>
      <w:r>
        <w:rPr>
          <w:sz w:val="20"/>
          <w:szCs w:val="20"/>
          <w:color w:val="auto"/>
        </w:rPr>
        <w:tab/>
      </w:r>
      <w:r>
        <w:rPr>
          <w:rFonts w:ascii="Arial" w:cs="Arial" w:eastAsia="Arial" w:hAnsi="Arial"/>
          <w:sz w:val="32"/>
          <w:szCs w:val="32"/>
          <w:color w:val="auto"/>
          <w:vertAlign w:val="superscript"/>
        </w:rPr>
        <w: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Finance Committee is charged with:</w:t>
      </w:r>
    </w:p>
    <w:p>
      <w:pPr>
        <w:spacing w:after="0" w:line="127" w:lineRule="exact"/>
        <w:rPr>
          <w:sz w:val="20"/>
          <w:szCs w:val="20"/>
          <w:color w:val="auto"/>
        </w:rPr>
      </w:pPr>
    </w:p>
    <w:p>
      <w:pPr>
        <w:ind w:left="460" w:hanging="267"/>
        <w:spacing w:after="0"/>
        <w:tabs>
          <w:tab w:leader="none" w:pos="460" w:val="left"/>
        </w:tabs>
        <w:numPr>
          <w:ilvl w:val="0"/>
          <w:numId w:val="28"/>
        </w:numPr>
        <w:rPr>
          <w:rFonts w:ascii="Arial" w:cs="Arial" w:eastAsia="Arial" w:hAnsi="Arial"/>
          <w:sz w:val="16"/>
          <w:szCs w:val="16"/>
          <w:color w:val="56C271"/>
        </w:rPr>
      </w:pPr>
      <w:r>
        <w:rPr>
          <w:rFonts w:ascii="Arial" w:cs="Arial" w:eastAsia="Arial" w:hAnsi="Arial"/>
          <w:sz w:val="16"/>
          <w:szCs w:val="16"/>
          <w:color w:val="auto"/>
        </w:rPr>
        <w:t>Assisting the Board with overseeing financial matters.</w:t>
      </w:r>
    </w:p>
    <w:p>
      <w:pPr>
        <w:spacing w:after="0" w:line="18" w:lineRule="exact"/>
        <w:rPr>
          <w:rFonts w:ascii="Arial" w:cs="Arial" w:eastAsia="Arial" w:hAnsi="Arial"/>
          <w:sz w:val="16"/>
          <w:szCs w:val="16"/>
          <w:color w:val="56C271"/>
        </w:rPr>
      </w:pPr>
    </w:p>
    <w:p>
      <w:pPr>
        <w:ind w:left="460" w:right="599" w:hanging="267"/>
        <w:spacing w:after="0" w:line="262" w:lineRule="auto"/>
        <w:tabs>
          <w:tab w:leader="none" w:pos="460" w:val="left"/>
        </w:tabs>
        <w:numPr>
          <w:ilvl w:val="0"/>
          <w:numId w:val="28"/>
        </w:numPr>
        <w:rPr>
          <w:rFonts w:ascii="Arial" w:cs="Arial" w:eastAsia="Arial" w:hAnsi="Arial"/>
          <w:sz w:val="16"/>
          <w:szCs w:val="16"/>
          <w:color w:val="56C271"/>
        </w:rPr>
      </w:pPr>
      <w:r>
        <w:rPr>
          <w:rFonts w:ascii="Arial" w:cs="Arial" w:eastAsia="Arial" w:hAnsi="Arial"/>
          <w:sz w:val="16"/>
          <w:szCs w:val="16"/>
          <w:color w:val="auto"/>
        </w:rPr>
        <w:t>Reviewing and providing guidance to the Board and management about capital allocation, capital structure, mergers and acquisitions, financial strategies, capital markets, and share buybacks.</w:t>
      </w:r>
    </w:p>
    <w:p>
      <w:pPr>
        <w:spacing w:after="0" w:line="4" w:lineRule="exact"/>
        <w:rPr>
          <w:rFonts w:ascii="Arial" w:cs="Arial" w:eastAsia="Arial" w:hAnsi="Arial"/>
          <w:sz w:val="16"/>
          <w:szCs w:val="16"/>
          <w:color w:val="56C271"/>
        </w:rPr>
      </w:pPr>
    </w:p>
    <w:p>
      <w:pPr>
        <w:ind w:left="460" w:right="719" w:hanging="267"/>
        <w:spacing w:after="0" w:line="262" w:lineRule="auto"/>
        <w:tabs>
          <w:tab w:leader="none" w:pos="460" w:val="left"/>
        </w:tabs>
        <w:numPr>
          <w:ilvl w:val="0"/>
          <w:numId w:val="28"/>
        </w:numPr>
        <w:rPr>
          <w:rFonts w:ascii="Arial" w:cs="Arial" w:eastAsia="Arial" w:hAnsi="Arial"/>
          <w:sz w:val="16"/>
          <w:szCs w:val="16"/>
          <w:color w:val="56C271"/>
        </w:rPr>
      </w:pPr>
      <w:r>
        <w:rPr>
          <w:rFonts w:ascii="Arial" w:cs="Arial" w:eastAsia="Arial" w:hAnsi="Arial"/>
          <w:sz w:val="16"/>
          <w:szCs w:val="16"/>
          <w:color w:val="auto"/>
        </w:rPr>
        <w:t>Approving secured borrowings, loans, and credit facilities, for amounts exceeding management’s delegated authority up to the committee’s delegated authority.</w:t>
      </w:r>
    </w:p>
    <w:p>
      <w:pPr>
        <w:spacing w:after="0" w:line="18" w:lineRule="exact"/>
        <w:rPr>
          <w:rFonts w:ascii="Arial" w:cs="Arial" w:eastAsia="Arial" w:hAnsi="Arial"/>
          <w:sz w:val="16"/>
          <w:szCs w:val="16"/>
          <w:color w:val="56C271"/>
        </w:rPr>
      </w:pPr>
    </w:p>
    <w:p>
      <w:pPr>
        <w:ind w:left="460" w:right="499" w:hanging="267"/>
        <w:spacing w:after="0" w:line="260" w:lineRule="auto"/>
        <w:tabs>
          <w:tab w:leader="none" w:pos="460" w:val="left"/>
        </w:tabs>
        <w:numPr>
          <w:ilvl w:val="0"/>
          <w:numId w:val="28"/>
        </w:numPr>
        <w:rPr>
          <w:rFonts w:ascii="Arial" w:cs="Arial" w:eastAsia="Arial" w:hAnsi="Arial"/>
          <w:sz w:val="16"/>
          <w:szCs w:val="16"/>
          <w:color w:val="56C271"/>
        </w:rPr>
      </w:pPr>
      <w:r>
        <w:rPr>
          <w:rFonts w:ascii="Arial" w:cs="Arial" w:eastAsia="Arial" w:hAnsi="Arial"/>
          <w:sz w:val="16"/>
          <w:szCs w:val="16"/>
          <w:color w:val="auto"/>
        </w:rPr>
        <w:t>Approving real estate transactions for amounts exceeding management’s delegated authority.</w:t>
      </w:r>
    </w:p>
    <w:p>
      <w:pPr>
        <w:spacing w:after="0" w:line="19" w:lineRule="exact"/>
        <w:rPr>
          <w:rFonts w:ascii="Arial" w:cs="Arial" w:eastAsia="Arial" w:hAnsi="Arial"/>
          <w:sz w:val="16"/>
          <w:szCs w:val="16"/>
          <w:color w:val="56C271"/>
        </w:rPr>
      </w:pPr>
    </w:p>
    <w:p>
      <w:pPr>
        <w:ind w:left="460" w:right="839" w:hanging="267"/>
        <w:spacing w:after="0" w:line="260" w:lineRule="auto"/>
        <w:tabs>
          <w:tab w:leader="none" w:pos="460" w:val="left"/>
        </w:tabs>
        <w:numPr>
          <w:ilvl w:val="0"/>
          <w:numId w:val="28"/>
        </w:numPr>
        <w:rPr>
          <w:rFonts w:ascii="Arial" w:cs="Arial" w:eastAsia="Arial" w:hAnsi="Arial"/>
          <w:sz w:val="16"/>
          <w:szCs w:val="16"/>
          <w:color w:val="56C271"/>
        </w:rPr>
      </w:pPr>
      <w:r>
        <w:rPr>
          <w:rFonts w:ascii="Arial" w:cs="Arial" w:eastAsia="Arial" w:hAnsi="Arial"/>
          <w:sz w:val="16"/>
          <w:szCs w:val="16"/>
          <w:color w:val="auto"/>
        </w:rPr>
        <w:t>Approving company guarantees and similar instruments for amounts exceeding management’s delegated authority.</w:t>
      </w:r>
    </w:p>
    <w:p>
      <w:pPr>
        <w:spacing w:after="0" w:line="200" w:lineRule="exact"/>
        <w:rPr>
          <w:sz w:val="20"/>
          <w:szCs w:val="20"/>
          <w:color w:val="auto"/>
        </w:rPr>
      </w:pPr>
    </w:p>
    <w:p>
      <w:pPr>
        <w:sectPr>
          <w:pgSz w:w="11900" w:h="16838" w:orient="portrait"/>
          <w:cols w:equalWidth="0" w:num="2">
            <w:col w:w="3260" w:space="440"/>
            <w:col w:w="617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5080" w:type="dxa"/>
            <w:vAlign w:val="bottom"/>
          </w:tcPr>
          <w:p>
            <w:pPr>
              <w:spacing w:after="0"/>
              <w:rPr>
                <w:sz w:val="14"/>
                <w:szCs w:val="14"/>
                <w:color w:val="auto"/>
              </w:rPr>
            </w:pPr>
          </w:p>
        </w:tc>
      </w:tr>
      <w:tr>
        <w:trPr>
          <w:trHeight w:val="485"/>
        </w:trPr>
        <w:tc>
          <w:tcPr>
            <w:tcW w:w="47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5080" w:type="dxa"/>
            <w:vAlign w:val="bottom"/>
          </w:tcPr>
          <w:p>
            <w:pPr>
              <w:ind w:left="2340"/>
              <w:spacing w:after="0"/>
              <w:rPr>
                <w:sz w:val="20"/>
                <w:szCs w:val="20"/>
                <w:color w:val="auto"/>
              </w:rPr>
            </w:pPr>
            <w:r>
              <w:rPr>
                <w:rFonts w:ascii="Arial" w:cs="Arial" w:eastAsia="Arial" w:hAnsi="Arial"/>
                <w:sz w:val="14"/>
                <w:szCs w:val="14"/>
                <w:color w:val="auto"/>
              </w:rPr>
              <w:t>The Board of Directors and its Committees</w:t>
            </w:r>
            <w:r>
              <w:rPr>
                <w:rFonts w:ascii="Arial" w:cs="Arial" w:eastAsia="Arial" w:hAnsi="Arial"/>
                <w:sz w:val="28"/>
                <w:szCs w:val="28"/>
                <w:color w:val="auto"/>
                <w:vertAlign w:val="superscript"/>
              </w:rPr>
              <w:t>​</w:t>
            </w:r>
          </w:p>
        </w:tc>
      </w:tr>
      <w:tr>
        <w:trPr>
          <w:trHeight w:val="190"/>
        </w:trPr>
        <w:tc>
          <w:tcPr>
            <w:tcW w:w="47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508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000" w:right="279"/>
        <w:spacing w:after="0" w:line="261" w:lineRule="auto"/>
        <w:rPr>
          <w:sz w:val="20"/>
          <w:szCs w:val="20"/>
          <w:color w:val="auto"/>
        </w:rPr>
      </w:pPr>
      <w:r>
        <w:rPr>
          <w:rFonts w:ascii="Arial" w:cs="Arial" w:eastAsia="Arial" w:hAnsi="Arial"/>
          <w:sz w:val="18"/>
          <w:szCs w:val="18"/>
          <w:color w:val="auto"/>
        </w:rPr>
        <w:t>All the members of the Finance Committee meet the independence requirements of Nasdaq listing standards and the independence standards adopted by the Board of Directors.</w:t>
      </w:r>
    </w:p>
    <w:p>
      <w:pPr>
        <w:spacing w:after="0" w:line="130"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color w:val="auto"/>
        </w:rPr>
        <w:t xml:space="preserve">The committee operates under a written charter that outlines the committee’s purpose, member qualifications, authority, and responsibilities. The committee reviews its charter and conducts an evaluation of its own effectiveness annually. The charter is available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EXECUTIVE COMMITTEE</w:t>
      </w:r>
    </w:p>
    <w:p>
      <w:pPr>
        <w:sectPr>
          <w:pgSz w:w="11900" w:h="16838" w:orient="portrait"/>
          <w:cols w:equalWidth="0" w:num="1">
            <w:col w:w="9879"/>
          </w:cols>
          <w:pgMar w:left="580" w:top="131" w:right="1440" w:bottom="1440" w:gutter="0" w:footer="0" w:header="0"/>
        </w:sectPr>
      </w:pPr>
    </w:p>
    <w:p>
      <w:pPr>
        <w:spacing w:after="0" w:line="172" w:lineRule="exact"/>
        <w:rPr>
          <w:sz w:val="20"/>
          <w:szCs w:val="20"/>
          <w:color w:val="auto"/>
        </w:rPr>
      </w:pPr>
    </w:p>
    <w:p>
      <w:pPr>
        <w:ind w:left="1100" w:hanging="110"/>
        <w:spacing w:after="0"/>
        <w:tabs>
          <w:tab w:leader="none" w:pos="1100" w:val="left"/>
        </w:tabs>
        <w:numPr>
          <w:ilvl w:val="0"/>
          <w:numId w:val="29"/>
        </w:numPr>
        <w:rPr>
          <w:rFonts w:ascii="Arial" w:cs="Arial" w:eastAsia="Arial" w:hAnsi="Arial"/>
          <w:sz w:val="34"/>
          <w:szCs w:val="34"/>
          <w:b w:val="1"/>
          <w:bCs w:val="1"/>
          <w:color w:val="FFFFFF"/>
          <w:vertAlign w:val="subscript"/>
        </w:rPr>
      </w:pPr>
      <w:r>
        <w:rPr>
          <w:rFonts w:ascii="Arial" w:cs="Arial" w:eastAsia="Arial" w:hAnsi="Arial"/>
          <w:sz w:val="17"/>
          <w:szCs w:val="17"/>
          <w:b w:val="1"/>
          <w:bCs w:val="1"/>
          <w:color w:val="FFFFFF"/>
        </w:rPr>
        <w:t>EXECUTIVE COMMITTEE</w:t>
      </w:r>
    </w:p>
    <w:p>
      <w:pPr>
        <w:spacing w:after="0" w:line="40" w:lineRule="exact"/>
        <w:rPr>
          <w:rFonts w:ascii="Arial" w:cs="Arial" w:eastAsia="Arial" w:hAnsi="Arial"/>
          <w:sz w:val="34"/>
          <w:szCs w:val="34"/>
          <w:b w:val="1"/>
          <w:bCs w:val="1"/>
          <w:color w:val="FFFFFF"/>
          <w:vertAlign w:val="subscript"/>
        </w:rPr>
      </w:pPr>
    </w:p>
    <w:p>
      <w:pPr>
        <w:ind w:left="1100" w:hanging="110"/>
        <w:spacing w:after="0" w:line="186" w:lineRule="auto"/>
        <w:tabs>
          <w:tab w:leader="none" w:pos="1100" w:val="left"/>
        </w:tabs>
        <w:numPr>
          <w:ilvl w:val="0"/>
          <w:numId w:val="29"/>
        </w:numPr>
        <w:rPr>
          <w:rFonts w:ascii="Arial" w:cs="Arial" w:eastAsia="Arial" w:hAnsi="Arial"/>
          <w:sz w:val="25"/>
          <w:szCs w:val="25"/>
          <w:color w:val="auto"/>
          <w:vertAlign w:val="superscript"/>
        </w:rPr>
      </w:pPr>
      <w:r>
        <w:rPr>
          <w:rFonts w:ascii="Arial" w:cs="Arial" w:eastAsia="Arial" w:hAnsi="Arial"/>
          <w:sz w:val="14"/>
          <w:szCs w:val="14"/>
          <w:b w:val="1"/>
          <w:bCs w:val="1"/>
          <w:color w:val="auto"/>
        </w:rPr>
        <w:t>Members:</w:t>
      </w:r>
    </w:p>
    <w:p>
      <w:pPr>
        <w:spacing w:after="0" w:line="8" w:lineRule="exact"/>
        <w:rPr>
          <w:rFonts w:ascii="Arial" w:cs="Arial" w:eastAsia="Arial" w:hAnsi="Arial"/>
          <w:sz w:val="25"/>
          <w:szCs w:val="25"/>
          <w:color w:val="auto"/>
          <w:vertAlign w:val="superscript"/>
        </w:rPr>
      </w:pPr>
    </w:p>
    <w:p>
      <w:pPr>
        <w:ind w:left="1100" w:right="280"/>
        <w:spacing w:after="0" w:line="255" w:lineRule="auto"/>
        <w:rPr>
          <w:rFonts w:ascii="Arial" w:cs="Arial" w:eastAsia="Arial" w:hAnsi="Arial"/>
          <w:sz w:val="25"/>
          <w:szCs w:val="25"/>
          <w:color w:val="auto"/>
          <w:vertAlign w:val="superscript"/>
        </w:rPr>
      </w:pPr>
      <w:r>
        <w:rPr>
          <w:rFonts w:ascii="Arial" w:cs="Arial" w:eastAsia="Arial" w:hAnsi="Arial"/>
          <w:sz w:val="16"/>
          <w:szCs w:val="16"/>
          <w:color w:val="auto"/>
        </w:rPr>
        <w:t>Rodney C. Adkins (Chair) Carlo Bozotti</w:t>
      </w:r>
    </w:p>
    <w:p>
      <w:pPr>
        <w:ind w:left="1100" w:right="680"/>
        <w:spacing w:after="0" w:line="253" w:lineRule="auto"/>
        <w:rPr>
          <w:rFonts w:ascii="Arial" w:cs="Arial" w:eastAsia="Arial" w:hAnsi="Arial"/>
          <w:sz w:val="25"/>
          <w:szCs w:val="25"/>
          <w:color w:val="auto"/>
          <w:vertAlign w:val="superscript"/>
        </w:rPr>
      </w:pPr>
      <w:r>
        <w:rPr>
          <w:rFonts w:ascii="Arial" w:cs="Arial" w:eastAsia="Arial" w:hAnsi="Arial"/>
          <w:sz w:val="16"/>
          <w:szCs w:val="16"/>
          <w:color w:val="auto"/>
        </w:rPr>
        <w:t>Oleg Khaykin James A. Lawrence Avid Modjtabai</w:t>
      </w:r>
    </w:p>
    <w:p>
      <w:pPr>
        <w:spacing w:after="0" w:line="86" w:lineRule="exact"/>
        <w:rPr>
          <w:rFonts w:ascii="Arial" w:cs="Arial" w:eastAsia="Arial" w:hAnsi="Arial"/>
          <w:sz w:val="25"/>
          <w:szCs w:val="25"/>
          <w:color w:val="auto"/>
          <w:vertAlign w:val="superscript"/>
        </w:rPr>
      </w:pPr>
    </w:p>
    <w:p>
      <w:pPr>
        <w:ind w:left="1100"/>
        <w:spacing w:after="0"/>
        <w:rPr>
          <w:rFonts w:ascii="Arial" w:cs="Arial" w:eastAsia="Arial" w:hAnsi="Arial"/>
          <w:sz w:val="25"/>
          <w:szCs w:val="25"/>
          <w:color w:val="auto"/>
          <w:vertAlign w:val="superscript"/>
        </w:rPr>
      </w:pPr>
      <w:r>
        <w:rPr>
          <w:rFonts w:ascii="Arial" w:cs="Arial" w:eastAsia="Arial" w:hAnsi="Arial"/>
          <w:sz w:val="16"/>
          <w:szCs w:val="16"/>
          <w:b w:val="1"/>
          <w:bCs w:val="1"/>
          <w:color w:val="auto"/>
        </w:rPr>
        <w:t>Meetings in fiscal 2022: 0</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-184785</wp:posOffset>
            </wp:positionV>
            <wp:extent cx="5554980" cy="21170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54980" cy="2117090"/>
                    </a:xfrm>
                    <a:prstGeom prst="rect">
                      <a:avLst/>
                    </a:prstGeom>
                    <a:noFill/>
                  </pic:spPr>
                </pic:pic>
              </a:graphicData>
            </a:graphic>
          </wp:anchor>
        </w:drawing>
      </w:r>
    </w:p>
    <w:p>
      <w:pPr>
        <w:spacing w:after="0"/>
        <w:tabs>
          <w:tab w:leader="none" w:pos="5900" w:val="left"/>
        </w:tabs>
        <w:rPr>
          <w:sz w:val="20"/>
          <w:szCs w:val="20"/>
          <w:color w:val="auto"/>
        </w:rPr>
      </w:pPr>
      <w:r>
        <w:rPr>
          <w:rFonts w:ascii="Arial" w:cs="Arial" w:eastAsia="Arial" w:hAnsi="Arial"/>
          <w:sz w:val="32"/>
          <w:szCs w:val="32"/>
          <w:color w:val="auto"/>
          <w:vertAlign w:val="superscript"/>
        </w:rPr>
        <w:t>​ ​</w:t>
      </w:r>
      <w:r>
        <w:rPr>
          <w:rFonts w:ascii="Arial" w:cs="Arial" w:eastAsia="Arial" w:hAnsi="Arial"/>
          <w:sz w:val="16"/>
          <w:szCs w:val="16"/>
          <w:b w:val="1"/>
          <w:bCs w:val="1"/>
          <w:color w:val="auto"/>
        </w:rPr>
        <w:t xml:space="preserve"> Responsibilities</w:t>
      </w:r>
      <w:r>
        <w:rPr>
          <w:sz w:val="20"/>
          <w:szCs w:val="20"/>
          <w:color w:val="auto"/>
        </w:rPr>
        <w:tab/>
      </w:r>
      <w:r>
        <w:rPr>
          <w:rFonts w:ascii="Arial" w:cs="Arial" w:eastAsia="Arial" w:hAnsi="Arial"/>
          <w:sz w:val="32"/>
          <w:szCs w:val="32"/>
          <w:color w:val="auto"/>
          <w:vertAlign w:val="superscript"/>
        </w:rPr>
        <w:t>​</w:t>
      </w:r>
    </w:p>
    <w:p>
      <w:pPr>
        <w:ind w:left="200" w:right="359"/>
        <w:spacing w:after="0" w:line="256" w:lineRule="auto"/>
        <w:rPr>
          <w:sz w:val="20"/>
          <w:szCs w:val="20"/>
          <w:color w:val="auto"/>
        </w:rPr>
      </w:pPr>
      <w:r>
        <w:rPr>
          <w:rFonts w:ascii="Arial" w:cs="Arial" w:eastAsia="Arial" w:hAnsi="Arial"/>
          <w:sz w:val="16"/>
          <w:szCs w:val="16"/>
          <w:color w:val="auto"/>
        </w:rPr>
        <w:t>The Board established the Executive Committee to exercise the powers and authority of the Board during the intervals between Board meetings when the Chair of the Board determines that convening a special Board meeting is not warranted. The Executive Committee may exercise the powers and authority of the Board except those not permitted by law or the Company’s Bylaws. Therefore, the Executive Committee does not have the authority to:</w:t>
      </w:r>
    </w:p>
    <w:p>
      <w:pPr>
        <w:spacing w:after="0" w:line="10" w:lineRule="exact"/>
        <w:rPr>
          <w:sz w:val="20"/>
          <w:szCs w:val="20"/>
          <w:color w:val="auto"/>
        </w:rPr>
      </w:pPr>
    </w:p>
    <w:p>
      <w:pPr>
        <w:ind w:left="460" w:right="359" w:hanging="267"/>
        <w:spacing w:after="0" w:line="264" w:lineRule="auto"/>
        <w:tabs>
          <w:tab w:leader="none" w:pos="460" w:val="left"/>
        </w:tabs>
        <w:numPr>
          <w:ilvl w:val="0"/>
          <w:numId w:val="30"/>
        </w:numPr>
        <w:rPr>
          <w:rFonts w:ascii="Arial" w:cs="Arial" w:eastAsia="Arial" w:hAnsi="Arial"/>
          <w:sz w:val="16"/>
          <w:szCs w:val="16"/>
          <w:color w:val="56C271"/>
        </w:rPr>
      </w:pPr>
      <w:r>
        <w:rPr>
          <w:rFonts w:ascii="Arial" w:cs="Arial" w:eastAsia="Arial" w:hAnsi="Arial"/>
          <w:sz w:val="16"/>
          <w:szCs w:val="16"/>
          <w:color w:val="auto"/>
        </w:rPr>
        <w:t>Submit to shareholders any action that needs shareholders’ approval under applicable law;</w:t>
      </w:r>
    </w:p>
    <w:p>
      <w:pPr>
        <w:ind w:left="460" w:hanging="267"/>
        <w:spacing w:after="0"/>
        <w:tabs>
          <w:tab w:leader="none" w:pos="460" w:val="left"/>
        </w:tabs>
        <w:numPr>
          <w:ilvl w:val="0"/>
          <w:numId w:val="30"/>
        </w:numPr>
        <w:rPr>
          <w:rFonts w:ascii="Arial" w:cs="Arial" w:eastAsia="Arial" w:hAnsi="Arial"/>
          <w:sz w:val="16"/>
          <w:szCs w:val="16"/>
          <w:color w:val="56C271"/>
        </w:rPr>
      </w:pPr>
      <w:r>
        <w:rPr>
          <w:rFonts w:ascii="Arial" w:cs="Arial" w:eastAsia="Arial" w:hAnsi="Arial"/>
          <w:sz w:val="16"/>
          <w:szCs w:val="16"/>
          <w:color w:val="auto"/>
        </w:rPr>
        <w:t>Fill vacancies in the Board or any committee;</w:t>
      </w:r>
    </w:p>
    <w:p>
      <w:pPr>
        <w:spacing w:after="0" w:line="18" w:lineRule="exact"/>
        <w:rPr>
          <w:rFonts w:ascii="Arial" w:cs="Arial" w:eastAsia="Arial" w:hAnsi="Arial"/>
          <w:sz w:val="16"/>
          <w:szCs w:val="16"/>
          <w:color w:val="56C271"/>
        </w:rPr>
      </w:pPr>
    </w:p>
    <w:p>
      <w:pPr>
        <w:ind w:left="460" w:hanging="267"/>
        <w:spacing w:after="0"/>
        <w:tabs>
          <w:tab w:leader="none" w:pos="460" w:val="left"/>
        </w:tabs>
        <w:numPr>
          <w:ilvl w:val="0"/>
          <w:numId w:val="30"/>
        </w:numPr>
        <w:rPr>
          <w:rFonts w:ascii="Arial" w:cs="Arial" w:eastAsia="Arial" w:hAnsi="Arial"/>
          <w:sz w:val="16"/>
          <w:szCs w:val="16"/>
          <w:color w:val="56C271"/>
        </w:rPr>
      </w:pPr>
      <w:r>
        <w:rPr>
          <w:rFonts w:ascii="Arial" w:cs="Arial" w:eastAsia="Arial" w:hAnsi="Arial"/>
          <w:sz w:val="16"/>
          <w:szCs w:val="16"/>
          <w:color w:val="auto"/>
        </w:rPr>
        <w:t>Fix compensation for Directors serving on the Board or any committee;</w:t>
      </w:r>
    </w:p>
    <w:p>
      <w:pPr>
        <w:spacing w:after="0" w:line="5" w:lineRule="exact"/>
        <w:rPr>
          <w:rFonts w:ascii="Arial" w:cs="Arial" w:eastAsia="Arial" w:hAnsi="Arial"/>
          <w:sz w:val="16"/>
          <w:szCs w:val="16"/>
          <w:color w:val="56C271"/>
        </w:rPr>
      </w:pPr>
    </w:p>
    <w:p>
      <w:pPr>
        <w:ind w:left="460" w:hanging="267"/>
        <w:spacing w:after="0"/>
        <w:tabs>
          <w:tab w:leader="none" w:pos="460" w:val="left"/>
        </w:tabs>
        <w:numPr>
          <w:ilvl w:val="0"/>
          <w:numId w:val="30"/>
        </w:numPr>
        <w:rPr>
          <w:rFonts w:ascii="Arial" w:cs="Arial" w:eastAsia="Arial" w:hAnsi="Arial"/>
          <w:sz w:val="16"/>
          <w:szCs w:val="16"/>
          <w:color w:val="56C271"/>
        </w:rPr>
      </w:pPr>
      <w:r>
        <w:rPr>
          <w:rFonts w:ascii="Arial" w:cs="Arial" w:eastAsia="Arial" w:hAnsi="Arial"/>
          <w:sz w:val="16"/>
          <w:szCs w:val="16"/>
          <w:color w:val="auto"/>
        </w:rPr>
        <w:t>Amend or repeal the Bylaws or adopt new bylaws; or</w:t>
      </w:r>
    </w:p>
    <w:p>
      <w:pPr>
        <w:spacing w:after="0" w:line="32" w:lineRule="exact"/>
        <w:rPr>
          <w:rFonts w:ascii="Arial" w:cs="Arial" w:eastAsia="Arial" w:hAnsi="Arial"/>
          <w:sz w:val="16"/>
          <w:szCs w:val="16"/>
          <w:color w:val="56C271"/>
        </w:rPr>
      </w:pPr>
    </w:p>
    <w:p>
      <w:pPr>
        <w:ind w:left="460" w:right="959" w:hanging="267"/>
        <w:spacing w:after="0" w:line="260" w:lineRule="auto"/>
        <w:tabs>
          <w:tab w:leader="none" w:pos="460" w:val="left"/>
        </w:tabs>
        <w:numPr>
          <w:ilvl w:val="0"/>
          <w:numId w:val="30"/>
        </w:numPr>
        <w:rPr>
          <w:rFonts w:ascii="Arial" w:cs="Arial" w:eastAsia="Arial" w:hAnsi="Arial"/>
          <w:sz w:val="16"/>
          <w:szCs w:val="16"/>
          <w:color w:val="56C271"/>
        </w:rPr>
      </w:pPr>
      <w:r>
        <w:rPr>
          <w:rFonts w:ascii="Arial" w:cs="Arial" w:eastAsia="Arial" w:hAnsi="Arial"/>
          <w:sz w:val="16"/>
          <w:szCs w:val="16"/>
          <w:color w:val="auto"/>
        </w:rPr>
        <w:t>Amend or repeal any Board resolutions which, by its terms, are not amendable or repealable.</w:t>
      </w:r>
    </w:p>
    <w:p>
      <w:pPr>
        <w:spacing w:after="0" w:line="179" w:lineRule="exact"/>
        <w:rPr>
          <w:sz w:val="20"/>
          <w:szCs w:val="20"/>
          <w:color w:val="auto"/>
        </w:rPr>
      </w:pPr>
    </w:p>
    <w:p>
      <w:pPr>
        <w:sectPr>
          <w:pgSz w:w="11900" w:h="16838" w:orient="portrait"/>
          <w:cols w:equalWidth="0" w:num="2">
            <w:col w:w="3200" w:space="500"/>
            <w:col w:w="6179"/>
          </w:cols>
          <w:pgMar w:left="580" w:top="131" w:right="1440" w:bottom="1440" w:gutter="0" w:footer="0" w:header="0"/>
          <w:type w:val="continuous"/>
        </w:sectPr>
      </w:pPr>
    </w:p>
    <w:p>
      <w:pPr>
        <w:ind w:left="1000" w:right="979"/>
        <w:spacing w:after="0" w:line="261" w:lineRule="auto"/>
        <w:rPr>
          <w:sz w:val="20"/>
          <w:szCs w:val="20"/>
          <w:color w:val="auto"/>
        </w:rPr>
      </w:pPr>
      <w:r>
        <w:rPr>
          <w:rFonts w:ascii="Arial" w:cs="Arial" w:eastAsia="Arial" w:hAnsi="Arial"/>
          <w:sz w:val="18"/>
          <w:szCs w:val="18"/>
          <w:color w:val="auto"/>
        </w:rPr>
        <w:t>All the members of the Executive Committee meet the independence requirements of Nasdaq listing standards and the independence standards adopted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26     </w:t>
      </w:r>
      <w:r>
        <w:rPr>
          <w:sz w:val="1"/>
          <w:szCs w:val="1"/>
          <w:color w:val="auto"/>
        </w:rPr>
        <w:drawing>
          <wp:inline distT="0" distB="0" distL="0" distR="0">
            <wp:extent cx="1242695" cy="24003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460"/>
        </w:trPr>
        <w:tc>
          <w:tcPr>
            <w:tcW w:w="940" w:type="dxa"/>
            <w:vAlign w:val="bottom"/>
          </w:tcPr>
          <w:p>
            <w:pPr>
              <w:ind w:left="60"/>
              <w:spacing w:after="0"/>
              <w:rPr>
                <w:sz w:val="20"/>
                <w:szCs w:val="20"/>
                <w:color w:val="auto"/>
              </w:rPr>
            </w:pPr>
            <w:r>
              <w:rPr>
                <w:rFonts w:ascii="Arial" w:cs="Arial" w:eastAsia="Arial" w:hAnsi="Arial"/>
                <w:sz w:val="40"/>
                <w:szCs w:val="40"/>
                <w:b w:val="1"/>
                <w:bCs w:val="1"/>
                <w:color w:val="FEFEFE"/>
              </w:rPr>
              <w:t>​</w:t>
            </w:r>
          </w:p>
        </w:tc>
        <w:tc>
          <w:tcPr>
            <w:tcW w:w="6960" w:type="dxa"/>
            <w:vAlign w:val="bottom"/>
          </w:tcPr>
          <w:p>
            <w:pPr>
              <w:ind w:left="6120"/>
              <w:spacing w:after="0"/>
              <w:rPr>
                <w:sz w:val="20"/>
                <w:szCs w:val="20"/>
                <w:color w:val="auto"/>
              </w:rPr>
            </w:pPr>
            <w:r>
              <w:rPr>
                <w:rFonts w:ascii="Arial" w:cs="Arial" w:eastAsia="Arial" w:hAnsi="Arial"/>
                <w:sz w:val="18"/>
                <w:szCs w:val="18"/>
                <w:color w:val="FEFEFE"/>
              </w:rPr>
              <w:t>​</w:t>
            </w:r>
          </w:p>
        </w:tc>
        <w:tc>
          <w:tcPr>
            <w:tcW w:w="920" w:type="dxa"/>
            <w:vAlign w:val="bottom"/>
          </w:tcPr>
          <w:p>
            <w:pPr>
              <w:ind w:left="800"/>
              <w:spacing w:after="0"/>
              <w:rPr>
                <w:sz w:val="20"/>
                <w:szCs w:val="20"/>
                <w:color w:val="auto"/>
              </w:rPr>
            </w:pPr>
            <w:r>
              <w:rPr>
                <w:rFonts w:ascii="Arial" w:cs="Arial" w:eastAsia="Arial" w:hAnsi="Arial"/>
                <w:sz w:val="40"/>
                <w:szCs w:val="40"/>
                <w:b w:val="1"/>
                <w:bCs w:val="1"/>
                <w:color w:val="FEFEFE"/>
              </w:rPr>
              <w:t>​</w:t>
            </w:r>
          </w:p>
        </w:tc>
      </w:tr>
      <w:tr>
        <w:trPr>
          <w:trHeight w:val="453"/>
        </w:trPr>
        <w:tc>
          <w:tcPr>
            <w:tcW w:w="940" w:type="dxa"/>
            <w:vAlign w:val="bottom"/>
          </w:tcPr>
          <w:p>
            <w:pPr>
              <w:spacing w:after="0"/>
              <w:rPr>
                <w:sz w:val="24"/>
                <w:szCs w:val="24"/>
                <w:color w:val="auto"/>
              </w:rPr>
            </w:pPr>
          </w:p>
        </w:tc>
        <w:tc>
          <w:tcPr>
            <w:tcW w:w="6960" w:type="dxa"/>
            <w:vAlign w:val="bottom"/>
          </w:tcPr>
          <w:p>
            <w:pPr>
              <w:ind w:left="760"/>
              <w:spacing w:after="0" w:line="453" w:lineRule="exact"/>
              <w:rPr>
                <w:sz w:val="20"/>
                <w:szCs w:val="20"/>
                <w:color w:val="auto"/>
              </w:rPr>
            </w:pPr>
            <w:r>
              <w:rPr>
                <w:rFonts w:ascii="Arial" w:cs="Arial" w:eastAsia="Arial" w:hAnsi="Arial"/>
                <w:sz w:val="40"/>
                <w:szCs w:val="40"/>
                <w:b w:val="1"/>
                <w:bCs w:val="1"/>
                <w:color w:val="FEFEFE"/>
              </w:rPr>
              <w:t>DIRECTOR COMPENSATION</w:t>
            </w:r>
          </w:p>
        </w:tc>
        <w:tc>
          <w:tcPr>
            <w:tcW w:w="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-325120</wp:posOffset>
            </wp:positionV>
            <wp:extent cx="5554980"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03" w:lineRule="exact"/>
        <w:rPr>
          <w:sz w:val="20"/>
          <w:szCs w:val="20"/>
          <w:color w:val="auto"/>
        </w:rPr>
      </w:pPr>
    </w:p>
    <w:p>
      <w:pPr>
        <w:ind w:left="1000" w:right="599"/>
        <w:spacing w:after="0" w:line="254" w:lineRule="auto"/>
        <w:rPr>
          <w:sz w:val="20"/>
          <w:szCs w:val="20"/>
          <w:color w:val="auto"/>
        </w:rPr>
      </w:pPr>
      <w:r>
        <w:rPr>
          <w:rFonts w:ascii="Arial" w:cs="Arial" w:eastAsia="Arial" w:hAnsi="Arial"/>
          <w:sz w:val="18"/>
          <w:szCs w:val="18"/>
          <w:color w:val="auto"/>
        </w:rPr>
        <w:t>Directors who are also officers or employees of the Company do not receive any special or additional remuneration for service on the Board. Upon the recommendations of the Compensation and Leadership Development Committee and approvals of the Board of Directors, non-employee Directors received compensation for their services on the Board for fiscal 2022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104140</wp:posOffset>
            </wp:positionV>
            <wp:extent cx="5092065"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092065" cy="145415"/>
                    </a:xfrm>
                    <a:prstGeom prst="rect">
                      <a:avLst/>
                    </a:prstGeom>
                    <a:noFill/>
                  </pic:spPr>
                </pic:pic>
              </a:graphicData>
            </a:graphic>
          </wp:anchor>
        </w:drawing>
      </w:r>
    </w:p>
    <w:p>
      <w:pPr>
        <w:spacing w:after="0" w:line="15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20"/>
                <w:szCs w:val="20"/>
                <w:color w:val="auto"/>
              </w:rPr>
            </w:pPr>
            <w:r>
              <w:rPr>
                <w:rFonts w:ascii="Arial" w:cs="Arial" w:eastAsia="Arial" w:hAnsi="Arial"/>
                <w:sz w:val="14"/>
                <w:szCs w:val="14"/>
                <w:b w:val="1"/>
                <w:bCs w:val="1"/>
                <w:color w:val="FEFEFE"/>
              </w:rPr>
              <w:t>Annual Compensation Components:</w:t>
            </w:r>
          </w:p>
        </w:tc>
        <w:tc>
          <w:tcPr>
            <w:tcW w:w="2920" w:type="dxa"/>
            <w:vAlign w:val="bottom"/>
            <w:vMerge w:val="restart"/>
          </w:tcPr>
          <w:p>
            <w:pPr>
              <w:ind w:left="2120"/>
              <w:spacing w:after="0"/>
              <w:rPr>
                <w:sz w:val="20"/>
                <w:szCs w:val="20"/>
                <w:color w:val="auto"/>
              </w:rPr>
            </w:pPr>
            <w:r>
              <w:rPr>
                <w:rFonts w:ascii="Arial" w:cs="Arial" w:eastAsia="Arial" w:hAnsi="Arial"/>
                <w:sz w:val="14"/>
                <w:szCs w:val="14"/>
                <w:b w:val="1"/>
                <w:bCs w:val="1"/>
                <w:color w:val="FEFEFE"/>
              </w:rPr>
              <w:t>​ ​ ​ ​ ​</w:t>
            </w:r>
          </w:p>
        </w:tc>
        <w:tc>
          <w:tcPr>
            <w:tcW w:w="440" w:type="dxa"/>
            <w:vAlign w:val="bottom"/>
            <w:vMerge w:val="restart"/>
          </w:tcPr>
          <w:p>
            <w:pPr>
              <w:ind w:left="300"/>
              <w:spacing w:after="0"/>
              <w:rPr>
                <w:sz w:val="20"/>
                <w:szCs w:val="20"/>
                <w:color w:val="auto"/>
              </w:rPr>
            </w:pPr>
            <w:r>
              <w:rPr>
                <w:rFonts w:ascii="Arial" w:cs="Arial" w:eastAsia="Arial" w:hAnsi="Arial"/>
                <w:sz w:val="14"/>
                <w:szCs w:val="14"/>
                <w:b w:val="1"/>
                <w:bCs w:val="1"/>
                <w:color w:val="FEFEFE"/>
              </w:rPr>
              <w:t>​ ​</w:t>
            </w:r>
          </w:p>
        </w:tc>
        <w:tc>
          <w:tcPr>
            <w:tcW w:w="0" w:type="dxa"/>
            <w:vAlign w:val="bottom"/>
          </w:tcPr>
          <w:p>
            <w:pPr>
              <w:spacing w:after="0"/>
              <w:rPr>
                <w:sz w:val="1"/>
                <w:szCs w:val="1"/>
                <w:color w:val="auto"/>
              </w:rPr>
            </w:pPr>
          </w:p>
        </w:tc>
      </w:tr>
      <w:tr>
        <w:trPr>
          <w:trHeight w:val="83"/>
        </w:trPr>
        <w:tc>
          <w:tcPr>
            <w:tcW w:w="4600" w:type="dxa"/>
            <w:vAlign w:val="bottom"/>
          </w:tcPr>
          <w:p>
            <w:pPr>
              <w:spacing w:after="0" w:line="83" w:lineRule="exact"/>
              <w:rPr>
                <w:sz w:val="20"/>
                <w:szCs w:val="20"/>
                <w:color w:val="auto"/>
              </w:rPr>
            </w:pPr>
            <w:r>
              <w:rPr>
                <w:rFonts w:ascii="Arial" w:cs="Arial" w:eastAsia="Arial" w:hAnsi="Arial"/>
                <w:sz w:val="9"/>
                <w:szCs w:val="9"/>
                <w:b w:val="1"/>
                <w:bCs w:val="1"/>
                <w:color w:val="FEFEFE"/>
              </w:rPr>
              <w:t>​</w:t>
            </w:r>
          </w:p>
        </w:tc>
        <w:tc>
          <w:tcPr>
            <w:tcW w:w="292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360" w:type="dxa"/>
        <w:tblCellMar>
          <w:top w:w="0" w:type="dxa"/>
          <w:left w:w="0" w:type="dxa"/>
          <w:bottom w:w="0" w:type="dxa"/>
          <w:right w:w="0" w:type="dxa"/>
        </w:tblCellMar>
      </w:tblPr>
      <w:tr>
        <w:trPr>
          <w:trHeight w:val="254"/>
        </w:trPr>
        <w:tc>
          <w:tcPr>
            <w:tcW w:w="6240" w:type="dxa"/>
            <w:vAlign w:val="bottom"/>
            <w:gridSpan w:val="2"/>
          </w:tcPr>
          <w:p>
            <w:pPr>
              <w:ind w:left="40"/>
              <w:spacing w:after="0" w:line="255"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6"/>
                <w:szCs w:val="16"/>
                <w:color w:val="auto"/>
              </w:rPr>
              <w:t>Cash Retainer</w:t>
            </w:r>
            <w:r>
              <w:rPr>
                <w:rFonts w:ascii="Arial" w:cs="Arial" w:eastAsia="Arial" w:hAnsi="Arial"/>
                <w:sz w:val="20"/>
                <w:szCs w:val="20"/>
                <w:color w:val="auto"/>
                <w:vertAlign w:val="superscript"/>
              </w:rPr>
              <w:t>(1)</w:t>
            </w:r>
          </w:p>
        </w:tc>
        <w:tc>
          <w:tcPr>
            <w:tcW w:w="1800" w:type="dxa"/>
            <w:vAlign w:val="bottom"/>
            <w:gridSpan w:val="3"/>
          </w:tcPr>
          <w:p>
            <w:pPr>
              <w:jc w:val="right"/>
              <w:ind w:right="35"/>
              <w:spacing w:after="0"/>
              <w:rPr>
                <w:sz w:val="20"/>
                <w:szCs w:val="20"/>
                <w:color w:val="auto"/>
              </w:rPr>
            </w:pPr>
            <w:r>
              <w:rPr>
                <w:rFonts w:ascii="Arial" w:cs="Arial" w:eastAsia="Arial" w:hAnsi="Arial"/>
                <w:sz w:val="18"/>
                <w:szCs w:val="18"/>
                <w:color w:val="auto"/>
              </w:rPr>
              <w:t>​ ​​​ ​​$100,000​​</w:t>
            </w:r>
          </w:p>
        </w:tc>
        <w:tc>
          <w:tcPr>
            <w:tcW w:w="0" w:type="dxa"/>
            <w:vAlign w:val="bottom"/>
          </w:tcPr>
          <w:p>
            <w:pPr>
              <w:spacing w:after="0"/>
              <w:rPr>
                <w:sz w:val="1"/>
                <w:szCs w:val="1"/>
                <w:color w:val="auto"/>
              </w:rPr>
            </w:pPr>
          </w:p>
        </w:tc>
      </w:tr>
      <w:tr>
        <w:trPr>
          <w:trHeight w:val="283"/>
        </w:trPr>
        <w:tc>
          <w:tcPr>
            <w:tcW w:w="6240" w:type="dxa"/>
            <w:vAlign w:val="bottom"/>
            <w:gridSpan w:val="2"/>
            <w:shd w:val="clear" w:color="auto" w:fill="CCEDD4"/>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Equity</w:t>
            </w:r>
            <w:r>
              <w:rPr>
                <w:rFonts w:ascii="Arial" w:cs="Arial" w:eastAsia="Arial" w:hAnsi="Arial"/>
                <w:sz w:val="21"/>
                <w:szCs w:val="21"/>
                <w:color w:val="auto"/>
                <w:vertAlign w:val="superscript"/>
              </w:rPr>
              <w:t>(2)</w:t>
            </w:r>
          </w:p>
        </w:tc>
        <w:tc>
          <w:tcPr>
            <w:tcW w:w="17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 ​​​ ​​$160,000​​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6040" w:type="dxa"/>
            <w:vAlign w:val="bottom"/>
          </w:tcPr>
          <w:p>
            <w:pPr>
              <w:ind w:left="60"/>
              <w:spacing w:after="0"/>
              <w:rPr>
                <w:sz w:val="20"/>
                <w:szCs w:val="20"/>
                <w:color w:val="auto"/>
              </w:rPr>
            </w:pPr>
            <w:r>
              <w:rPr>
                <w:rFonts w:ascii="Arial" w:cs="Arial" w:eastAsia="Arial" w:hAnsi="Arial"/>
                <w:sz w:val="18"/>
                <w:szCs w:val="18"/>
                <w:color w:val="auto"/>
              </w:rPr>
              <w:t>Total:</w:t>
            </w:r>
          </w:p>
        </w:tc>
        <w:tc>
          <w:tcPr>
            <w:tcW w:w="1800" w:type="dxa"/>
            <w:vAlign w:val="bottom"/>
            <w:gridSpan w:val="3"/>
          </w:tcPr>
          <w:p>
            <w:pPr>
              <w:jc w:val="right"/>
              <w:ind w:right="35"/>
              <w:spacing w:after="0"/>
              <w:rPr>
                <w:sz w:val="20"/>
                <w:szCs w:val="20"/>
                <w:color w:val="auto"/>
              </w:rPr>
            </w:pPr>
            <w:r>
              <w:rPr>
                <w:rFonts w:ascii="Arial" w:cs="Arial" w:eastAsia="Arial" w:hAnsi="Arial"/>
                <w:sz w:val="18"/>
                <w:szCs w:val="18"/>
                <w:color w:val="auto"/>
              </w:rPr>
              <w:t>​ ​​​ ​​$260,000​​</w:t>
            </w:r>
          </w:p>
        </w:tc>
        <w:tc>
          <w:tcPr>
            <w:tcW w:w="0" w:type="dxa"/>
            <w:vAlign w:val="bottom"/>
          </w:tcPr>
          <w:p>
            <w:pPr>
              <w:spacing w:after="0"/>
              <w:rPr>
                <w:sz w:val="1"/>
                <w:szCs w:val="1"/>
                <w:color w:val="auto"/>
              </w:rPr>
            </w:pPr>
          </w:p>
        </w:tc>
      </w:tr>
      <w:tr>
        <w:trPr>
          <w:trHeight w:val="291"/>
        </w:trPr>
        <w:tc>
          <w:tcPr>
            <w:tcW w:w="200" w:type="dxa"/>
            <w:vAlign w:val="bottom"/>
            <w:tcBorders>
              <w:bottom w:val="single" w:sz="8" w:color="56C271"/>
            </w:tcBorders>
            <w:shd w:val="clear" w:color="auto" w:fill="CCEDD4"/>
          </w:tcPr>
          <w:p>
            <w:pPr>
              <w:ind w:left="40"/>
              <w:spacing w:after="0"/>
              <w:rPr>
                <w:sz w:val="20"/>
                <w:szCs w:val="20"/>
                <w:color w:val="auto"/>
              </w:rPr>
            </w:pPr>
            <w:r>
              <w:rPr>
                <w:rFonts w:ascii="Arial" w:cs="Arial" w:eastAsia="Arial" w:hAnsi="Arial"/>
                <w:sz w:val="18"/>
                <w:szCs w:val="18"/>
                <w:color w:val="auto"/>
              </w:rPr>
              <w:t>​</w:t>
            </w:r>
          </w:p>
        </w:tc>
        <w:tc>
          <w:tcPr>
            <w:tcW w:w="6040" w:type="dxa"/>
            <w:vAlign w:val="bottom"/>
            <w:tcBorders>
              <w:bottom w:val="single" w:sz="8" w:color="56C271"/>
            </w:tcBorders>
            <w:shd w:val="clear" w:color="auto" w:fill="CCEDD4"/>
          </w:tcPr>
          <w:p>
            <w:pPr>
              <w:ind w:left="60"/>
              <w:spacing w:after="0"/>
              <w:rPr>
                <w:sz w:val="20"/>
                <w:szCs w:val="20"/>
                <w:color w:val="auto"/>
              </w:rPr>
            </w:pPr>
            <w:r>
              <w:rPr>
                <w:rFonts w:ascii="Arial" w:cs="Arial" w:eastAsia="Arial" w:hAnsi="Arial"/>
                <w:sz w:val="18"/>
                <w:szCs w:val="18"/>
                <w:color w:val="auto"/>
              </w:rPr>
              <w:t>% of Cash to Equity</w:t>
            </w:r>
          </w:p>
        </w:tc>
        <w:tc>
          <w:tcPr>
            <w:tcW w:w="1080" w:type="dxa"/>
            <w:vAlign w:val="bottom"/>
            <w:tcBorders>
              <w:bottom w:val="single" w:sz="8" w:color="56C271"/>
            </w:tcBorders>
            <w:shd w:val="clear" w:color="auto" w:fill="CCEDD4"/>
          </w:tcPr>
          <w:p>
            <w:pPr>
              <w:ind w:left="500"/>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r>
              <w:rPr>
                <w:rFonts w:ascii="Arial" w:cs="Arial" w:eastAsia="Arial" w:hAnsi="Arial"/>
                <w:sz w:val="17"/>
                <w:szCs w:val="17"/>
                <w:color w:val="auto"/>
              </w:rPr>
              <w:t xml:space="preserve">​ ​​ </w:t>
            </w:r>
            <w:r>
              <w:rPr>
                <w:rFonts w:ascii="Arial" w:cs="Arial" w:eastAsia="Arial" w:hAnsi="Arial"/>
                <w:sz w:val="32"/>
                <w:szCs w:val="32"/>
                <w:color w:val="auto"/>
                <w:vertAlign w:val="superscript"/>
              </w:rPr>
              <w:t>​</w:t>
            </w:r>
          </w:p>
        </w:tc>
        <w:tc>
          <w:tcPr>
            <w:tcW w:w="700" w:type="dxa"/>
            <w:vAlign w:val="bottom"/>
            <w:tcBorders>
              <w:bottom w:val="single" w:sz="8" w:color="56C271"/>
            </w:tcBorders>
            <w:shd w:val="clear" w:color="auto" w:fill="CCEDD4"/>
          </w:tcPr>
          <w:p>
            <w:pPr>
              <w:jc w:val="right"/>
              <w:spacing w:after="0" w:line="283" w:lineRule="exact"/>
              <w:rPr>
                <w:sz w:val="20"/>
                <w:szCs w:val="20"/>
                <w:color w:val="auto"/>
              </w:rPr>
            </w:pPr>
            <w:r>
              <w:rPr>
                <w:rFonts w:ascii="Arial" w:cs="Arial" w:eastAsia="Arial" w:hAnsi="Arial"/>
                <w:sz w:val="17"/>
                <w:szCs w:val="17"/>
                <w:color w:val="auto"/>
              </w:rPr>
              <w:t>38/62</w:t>
            </w:r>
            <w:r>
              <w:rPr>
                <w:rFonts w:ascii="Arial" w:cs="Arial" w:eastAsia="Arial" w:hAnsi="Arial"/>
                <w:sz w:val="32"/>
                <w:szCs w:val="32"/>
                <w:color w:val="auto"/>
                <w:vertAlign w:val="sub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240" w:type="dxa"/>
            <w:vAlign w:val="bottom"/>
            <w:gridSpan w:val="2"/>
            <w:shd w:val="clear" w:color="auto" w:fill="56C271"/>
          </w:tcPr>
          <w:p>
            <w:pPr>
              <w:ind w:left="80"/>
              <w:spacing w:after="0" w:line="176" w:lineRule="exact"/>
              <w:rPr>
                <w:sz w:val="20"/>
                <w:szCs w:val="20"/>
                <w:color w:val="auto"/>
              </w:rPr>
            </w:pPr>
            <w:r>
              <w:rPr>
                <w:rFonts w:ascii="Arial" w:cs="Arial" w:eastAsia="Arial" w:hAnsi="Arial"/>
                <w:sz w:val="14"/>
                <w:szCs w:val="14"/>
                <w:b w:val="1"/>
                <w:bCs w:val="1"/>
                <w:color w:val="FEFEFE"/>
              </w:rPr>
              <w:t>Additional Annual Amounts:</w:t>
            </w:r>
            <w:r>
              <w:rPr>
                <w:rFonts w:ascii="Arial" w:cs="Arial" w:eastAsia="Arial" w:hAnsi="Arial"/>
                <w:sz w:val="17"/>
                <w:szCs w:val="17"/>
                <w:b w:val="1"/>
                <w:bCs w:val="1"/>
                <w:color w:val="FEFEFE"/>
                <w:vertAlign w:val="superscript"/>
              </w:rPr>
              <w:t>(1)</w:t>
            </w:r>
          </w:p>
        </w:tc>
        <w:tc>
          <w:tcPr>
            <w:tcW w:w="1080" w:type="dxa"/>
            <w:vAlign w:val="bottom"/>
            <w:vMerge w:val="restart"/>
            <w:shd w:val="clear" w:color="auto" w:fill="56C271"/>
          </w:tcPr>
          <w:p>
            <w:pPr>
              <w:ind w:left="780"/>
              <w:spacing w:after="0"/>
              <w:rPr>
                <w:sz w:val="20"/>
                <w:szCs w:val="20"/>
                <w:color w:val="auto"/>
              </w:rPr>
            </w:pPr>
            <w:r>
              <w:rPr>
                <w:rFonts w:ascii="Arial" w:cs="Arial" w:eastAsia="Arial" w:hAnsi="Arial"/>
                <w:sz w:val="14"/>
                <w:szCs w:val="14"/>
                <w:b w:val="1"/>
                <w:bCs w:val="1"/>
                <w:color w:val="FEFEFE"/>
              </w:rPr>
              <w:t>​ ​ ​</w:t>
            </w:r>
          </w:p>
        </w:tc>
        <w:tc>
          <w:tcPr>
            <w:tcW w:w="700" w:type="dxa"/>
            <w:vAlign w:val="bottom"/>
            <w:vMerge w:val="restart"/>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FEFEFE"/>
                <w:w w:val="4294942296"/>
              </w:rPr>
              <w:t>​</w:t>
            </w:r>
          </w:p>
        </w:tc>
        <w:tc>
          <w:tcPr>
            <w:tcW w:w="0" w:type="dxa"/>
            <w:vAlign w:val="bottom"/>
          </w:tcPr>
          <w:p>
            <w:pPr>
              <w:spacing w:after="0"/>
              <w:rPr>
                <w:sz w:val="1"/>
                <w:szCs w:val="1"/>
                <w:color w:val="auto"/>
              </w:rPr>
            </w:pPr>
          </w:p>
        </w:tc>
      </w:tr>
      <w:tr>
        <w:trPr>
          <w:trHeight w:val="54"/>
        </w:trPr>
        <w:tc>
          <w:tcPr>
            <w:tcW w:w="200" w:type="dxa"/>
            <w:vAlign w:val="bottom"/>
            <w:shd w:val="clear" w:color="auto" w:fill="56C271"/>
          </w:tcPr>
          <w:p>
            <w:pPr>
              <w:ind w:left="80"/>
              <w:spacing w:after="0" w:line="54" w:lineRule="exact"/>
              <w:rPr>
                <w:sz w:val="20"/>
                <w:szCs w:val="20"/>
                <w:color w:val="auto"/>
              </w:rPr>
            </w:pPr>
            <w:r>
              <w:rPr>
                <w:rFonts w:ascii="Arial" w:cs="Arial" w:eastAsia="Arial" w:hAnsi="Arial"/>
                <w:sz w:val="6"/>
                <w:szCs w:val="6"/>
                <w:b w:val="1"/>
                <w:bCs w:val="1"/>
                <w:color w:val="FEFEFE"/>
              </w:rPr>
              <w:t>​</w:t>
            </w:r>
          </w:p>
        </w:tc>
        <w:tc>
          <w:tcPr>
            <w:tcW w:w="6040" w:type="dxa"/>
            <w:vAlign w:val="bottom"/>
            <w:shd w:val="clear" w:color="auto" w:fill="56C271"/>
          </w:tcPr>
          <w:p>
            <w:pPr>
              <w:spacing w:after="0"/>
              <w:rPr>
                <w:sz w:val="4"/>
                <w:szCs w:val="4"/>
                <w:color w:val="auto"/>
              </w:rPr>
            </w:pPr>
          </w:p>
        </w:tc>
        <w:tc>
          <w:tcPr>
            <w:tcW w:w="1080" w:type="dxa"/>
            <w:vAlign w:val="bottom"/>
            <w:vMerge w:val="continue"/>
            <w:shd w:val="clear" w:color="auto" w:fill="56C271"/>
          </w:tcPr>
          <w:p>
            <w:pPr>
              <w:spacing w:after="0"/>
              <w:rPr>
                <w:sz w:val="4"/>
                <w:szCs w:val="4"/>
                <w:color w:val="auto"/>
              </w:rPr>
            </w:pPr>
          </w:p>
        </w:tc>
        <w:tc>
          <w:tcPr>
            <w:tcW w:w="700" w:type="dxa"/>
            <w:vAlign w:val="bottom"/>
            <w:vMerge w:val="continue"/>
            <w:shd w:val="clear" w:color="auto" w:fill="56C271"/>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​Independent Chair Retainer</w:t>
            </w:r>
          </w:p>
        </w:tc>
        <w:tc>
          <w:tcPr>
            <w:tcW w:w="1800" w:type="dxa"/>
            <w:vAlign w:val="bottom"/>
            <w:gridSpan w:val="3"/>
          </w:tcPr>
          <w:p>
            <w:pPr>
              <w:jc w:val="right"/>
              <w:ind w:right="35"/>
              <w:spacing w:after="0"/>
              <w:rPr>
                <w:sz w:val="20"/>
                <w:szCs w:val="20"/>
                <w:color w:val="auto"/>
              </w:rPr>
            </w:pPr>
            <w:r>
              <w:rPr>
                <w:rFonts w:ascii="Arial" w:cs="Arial" w:eastAsia="Arial" w:hAnsi="Arial"/>
                <w:sz w:val="18"/>
                <w:szCs w:val="18"/>
                <w:color w:val="auto"/>
              </w:rPr>
              <w:t>​ ​​$175,000​​</w:t>
            </w:r>
          </w:p>
        </w:tc>
        <w:tc>
          <w:tcPr>
            <w:tcW w:w="0" w:type="dxa"/>
            <w:vAlign w:val="bottom"/>
          </w:tcPr>
          <w:p>
            <w:pPr>
              <w:spacing w:after="0"/>
              <w:rPr>
                <w:sz w:val="1"/>
                <w:szCs w:val="1"/>
                <w:color w:val="auto"/>
              </w:rPr>
            </w:pPr>
          </w:p>
        </w:tc>
      </w:tr>
      <w:tr>
        <w:trPr>
          <w:trHeight w:val="283"/>
        </w:trPr>
        <w:tc>
          <w:tcPr>
            <w:tcW w:w="6240" w:type="dxa"/>
            <w:vAlign w:val="bottom"/>
            <w:gridSpan w:val="2"/>
            <w:shd w:val="clear" w:color="auto" w:fill="CCEDD4"/>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Audit Committee Chair Retainer</w:t>
            </w:r>
            <w:r>
              <w:rPr>
                <w:rFonts w:ascii="Arial" w:cs="Arial" w:eastAsia="Arial" w:hAnsi="Arial"/>
                <w:sz w:val="21"/>
                <w:szCs w:val="21"/>
                <w:color w:val="auto"/>
                <w:vertAlign w:val="superscript"/>
              </w:rPr>
              <w:t>(3)</w:t>
            </w:r>
          </w:p>
        </w:tc>
        <w:tc>
          <w:tcPr>
            <w:tcW w:w="1080" w:type="dxa"/>
            <w:vAlign w:val="bottom"/>
            <w:shd w:val="clear" w:color="auto" w:fill="CCEDD4"/>
          </w:tcPr>
          <w:p>
            <w:pPr>
              <w:ind w:left="7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​Audit Committee Retainer</w:t>
            </w:r>
          </w:p>
        </w:tc>
        <w:tc>
          <w:tcPr>
            <w:tcW w:w="1080" w:type="dxa"/>
            <w:vAlign w:val="bottom"/>
          </w:tcPr>
          <w:p>
            <w:pPr>
              <w:ind w:left="720"/>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ind w:right="35"/>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0"/>
        </w:trPr>
        <w:tc>
          <w:tcPr>
            <w:tcW w:w="6240" w:type="dxa"/>
            <w:vAlign w:val="bottom"/>
            <w:gridSpan w:val="2"/>
            <w:shd w:val="clear" w:color="auto" w:fill="CCEDD4"/>
          </w:tcPr>
          <w:p>
            <w:pPr>
              <w:ind w:left="40"/>
              <w:spacing w:after="0"/>
              <w:rPr>
                <w:sz w:val="20"/>
                <w:szCs w:val="20"/>
                <w:color w:val="auto"/>
              </w:rPr>
            </w:pPr>
            <w:r>
              <w:rPr>
                <w:rFonts w:ascii="Arial" w:cs="Arial" w:eastAsia="Arial" w:hAnsi="Arial"/>
                <w:sz w:val="18"/>
                <w:szCs w:val="18"/>
                <w:color w:val="auto"/>
              </w:rPr>
              <w:t>​Compensation and Leadership Development Committee Chair Retainer</w:t>
            </w:r>
          </w:p>
        </w:tc>
        <w:tc>
          <w:tcPr>
            <w:tcW w:w="1080" w:type="dxa"/>
            <w:vAlign w:val="bottom"/>
            <w:shd w:val="clear" w:color="auto" w:fill="CCEDD4"/>
          </w:tcPr>
          <w:p>
            <w:pPr>
              <w:ind w:left="7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​Corporate Governance Committee Chair Retainer</w:t>
            </w:r>
          </w:p>
        </w:tc>
        <w:tc>
          <w:tcPr>
            <w:tcW w:w="1080" w:type="dxa"/>
            <w:vAlign w:val="bottom"/>
          </w:tcPr>
          <w:p>
            <w:pPr>
              <w:ind w:left="720"/>
              <w:spacing w:after="0"/>
              <w:rPr>
                <w:sz w:val="20"/>
                <w:szCs w:val="20"/>
                <w:color w:val="auto"/>
              </w:rPr>
            </w:pPr>
            <w:r>
              <w:rPr>
                <w:rFonts w:ascii="Arial" w:cs="Arial" w:eastAsia="Arial" w:hAnsi="Arial"/>
                <w:sz w:val="18"/>
                <w:szCs w:val="18"/>
                <w:color w:val="auto"/>
              </w:rPr>
              <w:t>​ ​​$</w:t>
            </w:r>
          </w:p>
        </w:tc>
        <w:tc>
          <w:tcPr>
            <w:tcW w:w="720" w:type="dxa"/>
            <w:vAlign w:val="bottom"/>
            <w:gridSpan w:val="2"/>
          </w:tcPr>
          <w:p>
            <w:pPr>
              <w:jc w:val="right"/>
              <w:ind w:right="35"/>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304"/>
        </w:trPr>
        <w:tc>
          <w:tcPr>
            <w:tcW w:w="6240" w:type="dxa"/>
            <w:vAlign w:val="bottom"/>
            <w:tcBorders>
              <w:bottom w:val="single" w:sz="8" w:color="56C271"/>
            </w:tcBorders>
            <w:gridSpan w:val="2"/>
            <w:shd w:val="clear" w:color="auto" w:fill="CCEDD4"/>
          </w:tcPr>
          <w:p>
            <w:pPr>
              <w:ind w:left="4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Finance Committee Chair Retainer</w:t>
            </w:r>
          </w:p>
        </w:tc>
        <w:tc>
          <w:tcPr>
            <w:tcW w:w="1080" w:type="dxa"/>
            <w:vAlign w:val="bottom"/>
            <w:tcBorders>
              <w:bottom w:val="single" w:sz="8" w:color="56C271"/>
            </w:tcBorders>
            <w:shd w:val="clear" w:color="auto" w:fill="CCEDD4"/>
          </w:tcPr>
          <w:p>
            <w:pPr>
              <w:ind w:left="720"/>
              <w:spacing w:after="0" w:line="297" w:lineRule="exact"/>
              <w:rPr>
                <w:sz w:val="20"/>
                <w:szCs w:val="20"/>
                <w:color w:val="auto"/>
              </w:rPr>
            </w:pPr>
            <w:r>
              <w:rPr>
                <w:rFonts w:ascii="Arial" w:cs="Arial" w:eastAsia="Arial" w:hAnsi="Arial"/>
                <w:sz w:val="18"/>
                <w:szCs w:val="18"/>
                <w:color w:val="auto"/>
              </w:rPr>
              <w:t>​ ​​</w:t>
            </w:r>
            <w:r>
              <w:rPr>
                <w:rFonts w:ascii="Arial" w:cs="Arial" w:eastAsia="Arial" w:hAnsi="Arial"/>
                <w:sz w:val="34"/>
                <w:szCs w:val="34"/>
                <w:color w:val="auto"/>
                <w:vertAlign w:val="superscript"/>
              </w:rPr>
              <w:t>$</w:t>
            </w:r>
          </w:p>
        </w:tc>
        <w:tc>
          <w:tcPr>
            <w:tcW w:w="700" w:type="dxa"/>
            <w:vAlign w:val="bottom"/>
            <w:tcBorders>
              <w:bottom w:val="single" w:sz="8" w:color="56C271"/>
            </w:tcBorders>
            <w:shd w:val="clear" w:color="auto" w:fill="CCEDD4"/>
          </w:tcPr>
          <w:p>
            <w:pPr>
              <w:jc w:val="right"/>
              <w:spacing w:after="0" w:line="297" w:lineRule="exact"/>
              <w:rPr>
                <w:sz w:val="20"/>
                <w:szCs w:val="20"/>
                <w:color w:val="auto"/>
              </w:rPr>
            </w:pPr>
            <w:r>
              <w:rPr>
                <w:rFonts w:ascii="Arial" w:cs="Arial" w:eastAsia="Arial" w:hAnsi="Arial"/>
                <w:sz w:val="18"/>
                <w:szCs w:val="18"/>
                <w:color w:val="auto"/>
              </w:rPr>
              <w:t>15,000</w:t>
            </w:r>
            <w:r>
              <w:rPr>
                <w:rFonts w:ascii="Arial" w:cs="Arial" w:eastAsia="Arial" w:hAnsi="Arial"/>
                <w:sz w:val="34"/>
                <w:szCs w:val="34"/>
                <w:color w:val="auto"/>
                <w:vertAlign w:val="subscript"/>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080" w:right="219" w:hanging="730"/>
        <w:spacing w:after="0" w:line="254"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Paid in equal quarterly installments, unless the Director elects to defer under the Avnet Deferred Compensation Plan for Outside Directors, which is described in more detail under the caption “Deferred Compensation Plan” below. The amount is prorated for Directors who begin service after January 1.</w:t>
      </w:r>
    </w:p>
    <w:p>
      <w:pPr>
        <w:spacing w:after="0" w:line="55" w:lineRule="exact"/>
        <w:rPr>
          <w:rFonts w:ascii="Arial" w:cs="Arial" w:eastAsia="Arial" w:hAnsi="Arial"/>
          <w:sz w:val="18"/>
          <w:szCs w:val="18"/>
          <w:color w:val="auto"/>
        </w:rPr>
      </w:pPr>
    </w:p>
    <w:p>
      <w:pPr>
        <w:ind w:left="2080" w:right="339" w:hanging="730"/>
        <w:spacing w:after="0" w:line="256" w:lineRule="auto"/>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Generally delivered each January, unless the Director elects to defer under the Avnet Deferred Compensation Plan for Outside Directors. The amount is prorated for Directors who begin service after January 1.</w:t>
      </w:r>
    </w:p>
    <w:p>
      <w:pPr>
        <w:spacing w:after="0" w:line="53" w:lineRule="exact"/>
        <w:rPr>
          <w:rFonts w:ascii="Arial" w:cs="Arial" w:eastAsia="Arial" w:hAnsi="Arial"/>
          <w:sz w:val="18"/>
          <w:szCs w:val="18"/>
          <w:color w:val="auto"/>
        </w:rPr>
      </w:pPr>
    </w:p>
    <w:p>
      <w:pPr>
        <w:ind w:left="2080" w:hanging="730"/>
        <w:spacing w:after="0"/>
        <w:tabs>
          <w:tab w:leader="none" w:pos="2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Audit Committee Retainer.</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60" w:type="dxa"/>
            <w:vAlign w:val="bottom"/>
          </w:tcPr>
          <w:p>
            <w:pPr>
              <w:spacing w:after="0"/>
              <w:rPr>
                <w:sz w:val="14"/>
                <w:szCs w:val="14"/>
                <w:color w:val="auto"/>
              </w:rPr>
            </w:pPr>
          </w:p>
        </w:tc>
      </w:tr>
      <w:tr>
        <w:trPr>
          <w:trHeight w:val="485"/>
        </w:trPr>
        <w:tc>
          <w:tcPr>
            <w:tcW w:w="53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460" w:type="dxa"/>
            <w:vAlign w:val="bottom"/>
          </w:tcPr>
          <w:p>
            <w:pPr>
              <w:ind w:left="2960"/>
              <w:spacing w:after="0"/>
              <w:rPr>
                <w:sz w:val="20"/>
                <w:szCs w:val="20"/>
                <w:color w:val="auto"/>
              </w:rPr>
            </w:pPr>
            <w:r>
              <w:rPr>
                <w:rFonts w:ascii="Arial" w:cs="Arial" w:eastAsia="Arial" w:hAnsi="Arial"/>
                <w:sz w:val="14"/>
                <w:szCs w:val="14"/>
                <w:color w:val="auto"/>
              </w:rPr>
              <w:t>Director Compensation</w:t>
            </w:r>
            <w:r>
              <w:rPr>
                <w:rFonts w:ascii="Arial" w:cs="Arial" w:eastAsia="Arial" w:hAnsi="Arial"/>
                <w:sz w:val="28"/>
                <w:szCs w:val="28"/>
                <w:color w:val="auto"/>
                <w:vertAlign w:val="superscript"/>
              </w:rPr>
              <w:t>​</w:t>
            </w:r>
          </w:p>
        </w:tc>
      </w:tr>
      <w:tr>
        <w:trPr>
          <w:trHeight w:val="190"/>
        </w:trPr>
        <w:tc>
          <w:tcPr>
            <w:tcW w:w="53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000" w:right="219"/>
        <w:spacing w:after="0" w:line="261" w:lineRule="auto"/>
        <w:rPr>
          <w:sz w:val="20"/>
          <w:szCs w:val="20"/>
          <w:color w:val="auto"/>
        </w:rPr>
      </w:pPr>
      <w:r>
        <w:rPr>
          <w:rFonts w:ascii="Arial" w:cs="Arial" w:eastAsia="Arial" w:hAnsi="Arial"/>
          <w:sz w:val="18"/>
          <w:szCs w:val="18"/>
          <w:color w:val="auto"/>
        </w:rPr>
        <w:t>The following table shows the total dollar value of all fees earned by and paid to all non-employee Directors in fiscal 2022 and the grant date fair value of stock awards to non-employee Directors made in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92075</wp:posOffset>
            </wp:positionV>
            <wp:extent cx="5554980" cy="3429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54980" cy="342900"/>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FEFEFE"/>
        </w:rPr>
        <w:t>Name​</w:t>
      </w:r>
    </w:p>
    <w:p>
      <w:pPr>
        <w:ind w:left="1040"/>
        <w:spacing w:after="0" w:line="191" w:lineRule="auto"/>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FEFEFE"/>
              </w:rPr>
              <w:t>Fees Earned or</w:t>
            </w: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2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FEFEFE"/>
              </w:rPr>
              <w:t>Paid in Cash</w:t>
            </w: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FEFEFE"/>
              </w:rPr>
              <w:t>Stock Awards</w:t>
            </w:r>
          </w:p>
        </w:tc>
      </w:tr>
      <w:tr>
        <w:trPr>
          <w:trHeight w:val="204"/>
        </w:trPr>
        <w:tc>
          <w:tcPr>
            <w:tcW w:w="280" w:type="dxa"/>
            <w:vAlign w:val="bottom"/>
          </w:tcPr>
          <w:p>
            <w:pPr>
              <w:ind w:left="60"/>
              <w:spacing w:after="0"/>
              <w:rPr>
                <w:sz w:val="20"/>
                <w:szCs w:val="20"/>
                <w:color w:val="auto"/>
              </w:rPr>
            </w:pPr>
            <w:r>
              <w:rPr>
                <w:rFonts w:ascii="Arial" w:cs="Arial" w:eastAsia="Arial" w:hAnsi="Arial"/>
                <w:sz w:val="14"/>
                <w:szCs w:val="14"/>
                <w:b w:val="1"/>
                <w:bCs w:val="1"/>
                <w:color w:val="FEFEFE"/>
              </w:rPr>
              <w:t>​ ​</w:t>
            </w:r>
          </w:p>
        </w:tc>
        <w:tc>
          <w:tcPr>
            <w:tcW w:w="380" w:type="dxa"/>
            <w:vAlign w:val="bottom"/>
          </w:tcPr>
          <w:p>
            <w:pPr>
              <w:spacing w:after="0"/>
              <w:rPr>
                <w:sz w:val="17"/>
                <w:szCs w:val="17"/>
                <w:color w:val="auto"/>
              </w:rPr>
            </w:pPr>
          </w:p>
        </w:tc>
        <w:tc>
          <w:tcPr>
            <w:tcW w:w="1260" w:type="dxa"/>
            <w:vAlign w:val="bottom"/>
            <w:gridSpan w:val="2"/>
          </w:tcPr>
          <w:p>
            <w:pPr>
              <w:ind w:left="420"/>
              <w:spacing w:after="0"/>
              <w:rPr>
                <w:sz w:val="20"/>
                <w:szCs w:val="20"/>
                <w:color w:val="auto"/>
              </w:rPr>
            </w:pPr>
            <w:r>
              <w:rPr>
                <w:rFonts w:ascii="Arial" w:cs="Arial" w:eastAsia="Arial" w:hAnsi="Arial"/>
                <w:sz w:val="14"/>
                <w:szCs w:val="14"/>
                <w:b w:val="1"/>
                <w:bCs w:val="1"/>
                <w:color w:val="FEFEFE"/>
              </w:rPr>
              <w:t>($)  ​ ​</w:t>
            </w:r>
          </w:p>
        </w:tc>
        <w:tc>
          <w:tcPr>
            <w:tcW w:w="800" w:type="dxa"/>
            <w:vAlign w:val="bottom"/>
          </w:tcPr>
          <w:p>
            <w:pPr>
              <w:ind w:left="380"/>
              <w:spacing w:after="0"/>
              <w:rPr>
                <w:sz w:val="20"/>
                <w:szCs w:val="20"/>
                <w:color w:val="auto"/>
              </w:rPr>
            </w:pPr>
            <w:r>
              <w:rPr>
                <w:rFonts w:ascii="Arial" w:cs="Arial" w:eastAsia="Arial" w:hAnsi="Arial"/>
                <w:sz w:val="14"/>
                <w:szCs w:val="14"/>
                <w:b w:val="1"/>
                <w:bCs w:val="1"/>
                <w:color w:val="FEFEFE"/>
              </w:rPr>
              <w:t>($)  ​ ​</w:t>
            </w:r>
          </w:p>
        </w:tc>
      </w:tr>
      <w:tr>
        <w:trPr>
          <w:trHeight w:val="214"/>
        </w:trPr>
        <w:tc>
          <w:tcPr>
            <w:tcW w:w="280" w:type="dxa"/>
            <w:vAlign w:val="bottom"/>
          </w:tcPr>
          <w:p>
            <w:pPr>
              <w:spacing w:after="0"/>
              <w:rPr>
                <w:sz w:val="20"/>
                <w:szCs w:val="20"/>
                <w:color w:val="auto"/>
              </w:rPr>
            </w:pPr>
            <w:r>
              <w:rPr>
                <w:rFonts w:ascii="Arial" w:cs="Arial" w:eastAsia="Arial" w:hAnsi="Arial"/>
                <w:sz w:val="14"/>
                <w:szCs w:val="14"/>
                <w:b w:val="1"/>
                <w:bCs w:val="1"/>
                <w:color w:val="auto"/>
              </w:rPr>
              <w:t>​ ​</w:t>
            </w:r>
          </w:p>
        </w:tc>
        <w:tc>
          <w:tcPr>
            <w:tcW w:w="3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(b)</w:t>
            </w: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 ​ ​  ​</w:t>
            </w:r>
          </w:p>
        </w:tc>
        <w:tc>
          <w:tcPr>
            <w:tcW w:w="800" w:type="dxa"/>
            <w:vAlign w:val="bottom"/>
          </w:tcPr>
          <w:p>
            <w:pPr>
              <w:ind w:left="260"/>
              <w:spacing w:after="0" w:line="214" w:lineRule="exact"/>
              <w:rPr>
                <w:sz w:val="20"/>
                <w:szCs w:val="20"/>
                <w:color w:val="auto"/>
              </w:rPr>
            </w:pPr>
            <w:r>
              <w:rPr>
                <w:rFonts w:ascii="Arial" w:cs="Arial" w:eastAsia="Arial" w:hAnsi="Arial"/>
                <w:sz w:val="13"/>
                <w:szCs w:val="13"/>
                <w:b w:val="1"/>
                <w:bCs w:val="1"/>
                <w:color w:val="auto"/>
              </w:rPr>
              <w:t xml:space="preserve">(c)  </w:t>
            </w:r>
            <w:r>
              <w:rPr>
                <w:rFonts w:ascii="Arial" w:cs="Arial" w:eastAsia="Arial" w:hAnsi="Arial"/>
                <w:sz w:val="24"/>
                <w:szCs w:val="24"/>
                <w:b w:val="1"/>
                <w:bCs w:val="1"/>
                <w:color w:val="auto"/>
                <w:vertAlign w:val="subscript"/>
              </w:rPr>
              <w:t>​ ​ ​</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Total</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FEFEFE"/>
        </w:rPr>
        <w:t>($)  ​</w:t>
      </w:r>
    </w:p>
    <w:p>
      <w:pPr>
        <w:ind w:left="180"/>
        <w:spacing w:after="0" w:line="184" w:lineRule="auto"/>
        <w:rPr>
          <w:sz w:val="20"/>
          <w:szCs w:val="20"/>
          <w:color w:val="auto"/>
        </w:rPr>
      </w:pPr>
      <w:r>
        <w:rPr>
          <w:rFonts w:ascii="Arial" w:cs="Arial" w:eastAsia="Arial" w:hAnsi="Arial"/>
          <w:sz w:val="14"/>
          <w:szCs w:val="14"/>
          <w:b w:val="1"/>
          <w:bCs w:val="1"/>
          <w:color w:val="auto"/>
        </w:rPr>
        <w:t xml:space="preserve">(h) </w:t>
      </w:r>
      <w:r>
        <w:rPr>
          <w:rFonts w:ascii="Arial" w:cs="Arial" w:eastAsia="Arial" w:hAnsi="Arial"/>
          <w:sz w:val="27"/>
          <w:szCs w:val="27"/>
          <w:b w:val="1"/>
          <w:bCs w:val="1"/>
          <w:color w:val="auto"/>
          <w:vertAlign w:val="subscript"/>
        </w:rPr>
        <w:t>​</w:t>
      </w:r>
    </w:p>
    <w:p>
      <w:pPr>
        <w:spacing w:after="0" w:line="21" w:lineRule="exact"/>
        <w:rPr>
          <w:sz w:val="20"/>
          <w:szCs w:val="20"/>
          <w:color w:val="auto"/>
        </w:rPr>
      </w:pPr>
    </w:p>
    <w:p>
      <w:pPr>
        <w:sectPr>
          <w:pgSz w:w="11900" w:h="16838" w:orient="portrait"/>
          <w:cols w:equalWidth="0" w:num="3">
            <w:col w:w="5560" w:space="720"/>
            <w:col w:w="2720" w:space="260"/>
            <w:col w:w="619"/>
          </w:cols>
          <w:pgMar w:left="580" w:top="131" w:right="1440" w:bottom="1440" w:gutter="0" w:footer="0" w:header="0"/>
          <w:type w:val="continuous"/>
        </w:sectPr>
      </w:pPr>
    </w:p>
    <w:tbl>
      <w:tblPr>
        <w:tblLayout w:type="fixed"/>
        <w:tblInd w:w="980" w:type="dxa"/>
        <w:tblCellMar>
          <w:top w:w="0" w:type="dxa"/>
          <w:left w:w="0" w:type="dxa"/>
          <w:bottom w:w="0" w:type="dxa"/>
          <w:right w:w="0" w:type="dxa"/>
        </w:tblCellMar>
      </w:tblPr>
      <w:tr>
        <w:trPr>
          <w:trHeight w:val="237"/>
        </w:trPr>
        <w:tc>
          <w:tcPr>
            <w:tcW w:w="3680" w:type="dxa"/>
            <w:vAlign w:val="bottom"/>
            <w:shd w:val="clear" w:color="auto" w:fill="CCEDD4"/>
          </w:tcPr>
          <w:p>
            <w:pPr>
              <w:ind w:left="60"/>
              <w:spacing w:after="0"/>
              <w:rPr>
                <w:sz w:val="20"/>
                <w:szCs w:val="20"/>
                <w:color w:val="auto"/>
              </w:rPr>
            </w:pPr>
            <w:r>
              <w:rPr>
                <w:rFonts w:ascii="Arial" w:cs="Arial" w:eastAsia="Arial" w:hAnsi="Arial"/>
                <w:sz w:val="18"/>
                <w:szCs w:val="18"/>
                <w:color w:val="auto"/>
              </w:rPr>
              <w:t>​Rodney C. Adkins</w:t>
            </w:r>
          </w:p>
        </w:tc>
        <w:tc>
          <w:tcPr>
            <w:tcW w:w="1880" w:type="dxa"/>
            <w:vAlign w:val="bottom"/>
            <w:shd w:val="clear" w:color="auto" w:fill="CCEDD4"/>
          </w:tcPr>
          <w:p>
            <w:pPr>
              <w:ind w:left="1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DD4"/>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276,875</w:t>
            </w:r>
          </w:p>
        </w:tc>
        <w:tc>
          <w:tcPr>
            <w:tcW w:w="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DD4"/>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160,000</w:t>
            </w:r>
          </w:p>
        </w:tc>
        <w:tc>
          <w:tcPr>
            <w:tcW w:w="1080" w:type="dxa"/>
            <w:vAlign w:val="bottom"/>
            <w:gridSpan w:val="3"/>
            <w:shd w:val="clear" w:color="auto" w:fill="CCEDD4"/>
          </w:tcPr>
          <w:p>
            <w:pPr>
              <w:jc w:val="right"/>
              <w:spacing w:after="0"/>
              <w:rPr>
                <w:sz w:val="20"/>
                <w:szCs w:val="20"/>
                <w:color w:val="auto"/>
              </w:rPr>
            </w:pPr>
            <w:r>
              <w:rPr>
                <w:rFonts w:ascii="Arial" w:cs="Arial" w:eastAsia="Arial" w:hAnsi="Arial"/>
                <w:sz w:val="18"/>
                <w:szCs w:val="18"/>
                <w:color w:val="auto"/>
              </w:rPr>
              <w:t>​​ ​436,875 ​</w:t>
            </w:r>
          </w:p>
        </w:tc>
        <w:tc>
          <w:tcPr>
            <w:tcW w:w="0" w:type="dxa"/>
            <w:vAlign w:val="bottom"/>
          </w:tcPr>
          <w:p>
            <w:pPr>
              <w:spacing w:after="0"/>
              <w:rPr>
                <w:sz w:val="1"/>
                <w:szCs w:val="1"/>
                <w:color w:val="auto"/>
              </w:rPr>
            </w:pPr>
          </w:p>
        </w:tc>
      </w:tr>
      <w:tr>
        <w:trPr>
          <w:trHeight w:val="257"/>
        </w:trPr>
        <w:tc>
          <w:tcPr>
            <w:tcW w:w="3680" w:type="dxa"/>
            <w:vAlign w:val="bottom"/>
          </w:tcPr>
          <w:p>
            <w:pPr>
              <w:ind w:left="60"/>
              <w:spacing w:after="0"/>
              <w:rPr>
                <w:sz w:val="20"/>
                <w:szCs w:val="20"/>
                <w:color w:val="auto"/>
              </w:rPr>
            </w:pPr>
            <w:r>
              <w:rPr>
                <w:rFonts w:ascii="Arial" w:cs="Arial" w:eastAsia="Arial" w:hAnsi="Arial"/>
                <w:sz w:val="18"/>
                <w:szCs w:val="18"/>
                <w:color w:val="auto"/>
              </w:rPr>
              <w:t>​Carlo Bozotti</w:t>
            </w:r>
          </w:p>
        </w:tc>
        <w:tc>
          <w:tcPr>
            <w:tcW w:w="1880" w:type="dxa"/>
            <w:vAlign w:val="bottom"/>
          </w:tcPr>
          <w:p>
            <w:pPr>
              <w:ind w:left="1620"/>
              <w:spacing w:after="0"/>
              <w:rPr>
                <w:sz w:val="20"/>
                <w:szCs w:val="20"/>
                <w:color w:val="auto"/>
              </w:rPr>
            </w:pPr>
            <w:r>
              <w:rPr>
                <w:rFonts w:ascii="Arial" w:cs="Arial" w:eastAsia="Arial" w:hAnsi="Arial"/>
                <w:sz w:val="18"/>
                <w:szCs w:val="18"/>
                <w:color w:val="auto"/>
              </w:rPr>
              <w:t>​ ​</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125,000</w:t>
            </w:r>
          </w:p>
        </w:tc>
        <w:tc>
          <w:tcPr>
            <w:tcW w:w="400" w:type="dxa"/>
            <w:vAlign w:val="bottom"/>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160,000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​285,000 ​</w:t>
            </w:r>
          </w:p>
        </w:tc>
        <w:tc>
          <w:tcPr>
            <w:tcW w:w="0" w:type="dxa"/>
            <w:vAlign w:val="bottom"/>
          </w:tcPr>
          <w:p>
            <w:pPr>
              <w:spacing w:after="0"/>
              <w:rPr>
                <w:sz w:val="1"/>
                <w:szCs w:val="1"/>
                <w:color w:val="auto"/>
              </w:rPr>
            </w:pPr>
          </w:p>
        </w:tc>
      </w:tr>
      <w:tr>
        <w:trPr>
          <w:trHeight w:val="283"/>
        </w:trPr>
        <w:tc>
          <w:tcPr>
            <w:tcW w:w="3680" w:type="dxa"/>
            <w:vAlign w:val="bottom"/>
            <w:shd w:val="clear" w:color="auto" w:fill="CCEDD4"/>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Michael A. Bradley</w:t>
            </w:r>
            <w:r>
              <w:rPr>
                <w:rFonts w:ascii="Arial" w:cs="Arial" w:eastAsia="Arial" w:hAnsi="Arial"/>
                <w:sz w:val="21"/>
                <w:szCs w:val="21"/>
                <w:color w:val="auto"/>
                <w:vertAlign w:val="superscript"/>
              </w:rPr>
              <w:t>(1)</w:t>
            </w:r>
          </w:p>
        </w:tc>
        <w:tc>
          <w:tcPr>
            <w:tcW w:w="1880" w:type="dxa"/>
            <w:vAlign w:val="bottom"/>
            <w:shd w:val="clear" w:color="auto" w:fill="CCEDD4"/>
          </w:tcPr>
          <w:p>
            <w:pPr>
              <w:ind w:left="1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DD4"/>
          </w:tcPr>
          <w:p>
            <w:pPr>
              <w:ind w:lef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26,875</w:t>
            </w:r>
          </w:p>
        </w:tc>
        <w:tc>
          <w:tcPr>
            <w:tcW w:w="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DD4"/>
          </w:tcPr>
          <w:p>
            <w:pPr>
              <w:ind w:left="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DD4"/>
          </w:tcPr>
          <w:p>
            <w:pPr>
              <w:jc w:val="right"/>
              <w:spacing w:after="0"/>
              <w:rPr>
                <w:sz w:val="20"/>
                <w:szCs w:val="20"/>
                <w:color w:val="auto"/>
              </w:rPr>
            </w:pPr>
            <w:r>
              <w:rPr>
                <w:rFonts w:ascii="Arial" w:cs="Arial" w:eastAsia="Arial" w:hAnsi="Arial"/>
                <w:sz w:val="18"/>
                <w:szCs w:val="18"/>
                <w:color w:val="auto"/>
              </w:rPr>
              <w:t>​​ ​ 26,875 ​</w:t>
            </w:r>
          </w:p>
        </w:tc>
        <w:tc>
          <w:tcPr>
            <w:tcW w:w="0" w:type="dxa"/>
            <w:vAlign w:val="bottom"/>
          </w:tcPr>
          <w:p>
            <w:pPr>
              <w:spacing w:after="0"/>
              <w:rPr>
                <w:sz w:val="1"/>
                <w:szCs w:val="1"/>
                <w:color w:val="auto"/>
              </w:rPr>
            </w:pPr>
          </w:p>
        </w:tc>
      </w:tr>
      <w:tr>
        <w:trPr>
          <w:trHeight w:val="257"/>
        </w:trPr>
        <w:tc>
          <w:tcPr>
            <w:tcW w:w="3680" w:type="dxa"/>
            <w:vAlign w:val="bottom"/>
          </w:tcPr>
          <w:p>
            <w:pPr>
              <w:ind w:left="60"/>
              <w:spacing w:after="0"/>
              <w:rPr>
                <w:sz w:val="20"/>
                <w:szCs w:val="20"/>
                <w:color w:val="auto"/>
              </w:rPr>
            </w:pPr>
            <w:r>
              <w:rPr>
                <w:rFonts w:ascii="Arial" w:cs="Arial" w:eastAsia="Arial" w:hAnsi="Arial"/>
                <w:sz w:val="18"/>
                <w:szCs w:val="18"/>
                <w:color w:val="auto"/>
              </w:rPr>
              <w:t>​Brenda L. Freeman</w:t>
            </w:r>
          </w:p>
        </w:tc>
        <w:tc>
          <w:tcPr>
            <w:tcW w:w="1880" w:type="dxa"/>
            <w:vAlign w:val="bottom"/>
          </w:tcPr>
          <w:p>
            <w:pPr>
              <w:ind w:left="1620"/>
              <w:spacing w:after="0"/>
              <w:rPr>
                <w:sz w:val="20"/>
                <w:szCs w:val="20"/>
                <w:color w:val="auto"/>
              </w:rPr>
            </w:pPr>
            <w:r>
              <w:rPr>
                <w:rFonts w:ascii="Arial" w:cs="Arial" w:eastAsia="Arial" w:hAnsi="Arial"/>
                <w:sz w:val="18"/>
                <w:szCs w:val="18"/>
                <w:color w:val="auto"/>
              </w:rPr>
              <w:t>​ ​</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107,500</w:t>
            </w:r>
          </w:p>
        </w:tc>
        <w:tc>
          <w:tcPr>
            <w:tcW w:w="400" w:type="dxa"/>
            <w:vAlign w:val="bottom"/>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160,000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​267,500 ​</w:t>
            </w:r>
          </w:p>
        </w:tc>
        <w:tc>
          <w:tcPr>
            <w:tcW w:w="0" w:type="dxa"/>
            <w:vAlign w:val="bottom"/>
          </w:tcPr>
          <w:p>
            <w:pPr>
              <w:spacing w:after="0"/>
              <w:rPr>
                <w:sz w:val="1"/>
                <w:szCs w:val="1"/>
                <w:color w:val="auto"/>
              </w:rPr>
            </w:pPr>
          </w:p>
        </w:tc>
      </w:tr>
      <w:tr>
        <w:trPr>
          <w:trHeight w:val="270"/>
        </w:trPr>
        <w:tc>
          <w:tcPr>
            <w:tcW w:w="3680" w:type="dxa"/>
            <w:vAlign w:val="bottom"/>
            <w:shd w:val="clear" w:color="auto" w:fill="CCEDD4"/>
          </w:tcPr>
          <w:p>
            <w:pPr>
              <w:ind w:left="60"/>
              <w:spacing w:after="0"/>
              <w:rPr>
                <w:sz w:val="20"/>
                <w:szCs w:val="20"/>
                <w:color w:val="auto"/>
              </w:rPr>
            </w:pPr>
            <w:r>
              <w:rPr>
                <w:rFonts w:ascii="Arial" w:cs="Arial" w:eastAsia="Arial" w:hAnsi="Arial"/>
                <w:sz w:val="18"/>
                <w:szCs w:val="18"/>
                <w:color w:val="auto"/>
              </w:rPr>
              <w:t>​Jo Ann Jenkins</w:t>
            </w:r>
          </w:p>
        </w:tc>
        <w:tc>
          <w:tcPr>
            <w:tcW w:w="1880" w:type="dxa"/>
            <w:vAlign w:val="bottom"/>
            <w:shd w:val="clear" w:color="auto" w:fill="CCEDD4"/>
          </w:tcPr>
          <w:p>
            <w:pPr>
              <w:ind w:left="1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DD4"/>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DD4"/>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160,000</w:t>
            </w:r>
          </w:p>
        </w:tc>
        <w:tc>
          <w:tcPr>
            <w:tcW w:w="1080" w:type="dxa"/>
            <w:vAlign w:val="bottom"/>
            <w:gridSpan w:val="3"/>
            <w:shd w:val="clear" w:color="auto" w:fill="CCEDD4"/>
          </w:tcPr>
          <w:p>
            <w:pPr>
              <w:jc w:val="right"/>
              <w:spacing w:after="0"/>
              <w:rPr>
                <w:sz w:val="20"/>
                <w:szCs w:val="20"/>
                <w:color w:val="auto"/>
              </w:rPr>
            </w:pPr>
            <w:r>
              <w:rPr>
                <w:rFonts w:ascii="Arial" w:cs="Arial" w:eastAsia="Arial" w:hAnsi="Arial"/>
                <w:sz w:val="18"/>
                <w:szCs w:val="18"/>
                <w:color w:val="auto"/>
              </w:rPr>
              <w:t>​​ ​260,000 ​</w:t>
            </w:r>
          </w:p>
        </w:tc>
        <w:tc>
          <w:tcPr>
            <w:tcW w:w="0" w:type="dxa"/>
            <w:vAlign w:val="bottom"/>
          </w:tcPr>
          <w:p>
            <w:pPr>
              <w:spacing w:after="0"/>
              <w:rPr>
                <w:sz w:val="1"/>
                <w:szCs w:val="1"/>
                <w:color w:val="auto"/>
              </w:rPr>
            </w:pPr>
          </w:p>
        </w:tc>
      </w:tr>
      <w:tr>
        <w:trPr>
          <w:trHeight w:val="270"/>
        </w:trPr>
        <w:tc>
          <w:tcPr>
            <w:tcW w:w="3680" w:type="dxa"/>
            <w:vAlign w:val="bottom"/>
          </w:tcPr>
          <w:p>
            <w:pPr>
              <w:ind w:left="60"/>
              <w:spacing w:after="0"/>
              <w:rPr>
                <w:sz w:val="20"/>
                <w:szCs w:val="20"/>
                <w:color w:val="auto"/>
              </w:rPr>
            </w:pPr>
            <w:r>
              <w:rPr>
                <w:rFonts w:ascii="Arial" w:cs="Arial" w:eastAsia="Arial" w:hAnsi="Arial"/>
                <w:sz w:val="18"/>
                <w:szCs w:val="18"/>
                <w:color w:val="auto"/>
              </w:rPr>
              <w:t>​Oleg Khaykin</w:t>
            </w:r>
          </w:p>
        </w:tc>
        <w:tc>
          <w:tcPr>
            <w:tcW w:w="1880" w:type="dxa"/>
            <w:vAlign w:val="bottom"/>
          </w:tcPr>
          <w:p>
            <w:pPr>
              <w:ind w:left="1620"/>
              <w:spacing w:after="0"/>
              <w:rPr>
                <w:sz w:val="20"/>
                <w:szCs w:val="20"/>
                <w:color w:val="auto"/>
              </w:rPr>
            </w:pPr>
            <w:r>
              <w:rPr>
                <w:rFonts w:ascii="Arial" w:cs="Arial" w:eastAsia="Arial" w:hAnsi="Arial"/>
                <w:sz w:val="18"/>
                <w:szCs w:val="18"/>
                <w:color w:val="auto"/>
              </w:rPr>
              <w:t>​ ​</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118,750</w:t>
            </w:r>
          </w:p>
        </w:tc>
        <w:tc>
          <w:tcPr>
            <w:tcW w:w="400" w:type="dxa"/>
            <w:vAlign w:val="bottom"/>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160,000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​278,750 ​</w:t>
            </w:r>
          </w:p>
        </w:tc>
        <w:tc>
          <w:tcPr>
            <w:tcW w:w="0" w:type="dxa"/>
            <w:vAlign w:val="bottom"/>
          </w:tcPr>
          <w:p>
            <w:pPr>
              <w:spacing w:after="0"/>
              <w:rPr>
                <w:sz w:val="1"/>
                <w:szCs w:val="1"/>
                <w:color w:val="auto"/>
              </w:rPr>
            </w:pPr>
          </w:p>
        </w:tc>
      </w:tr>
      <w:tr>
        <w:trPr>
          <w:trHeight w:val="270"/>
        </w:trPr>
        <w:tc>
          <w:tcPr>
            <w:tcW w:w="3680" w:type="dxa"/>
            <w:vAlign w:val="bottom"/>
            <w:shd w:val="clear" w:color="auto" w:fill="CCEDD4"/>
          </w:tcPr>
          <w:p>
            <w:pPr>
              <w:ind w:left="60"/>
              <w:spacing w:after="0"/>
              <w:rPr>
                <w:sz w:val="20"/>
                <w:szCs w:val="20"/>
                <w:color w:val="auto"/>
              </w:rPr>
            </w:pPr>
            <w:r>
              <w:rPr>
                <w:rFonts w:ascii="Arial" w:cs="Arial" w:eastAsia="Arial" w:hAnsi="Arial"/>
                <w:sz w:val="18"/>
                <w:szCs w:val="18"/>
                <w:color w:val="auto"/>
              </w:rPr>
              <w:t>​James A. Lawrence</w:t>
            </w:r>
          </w:p>
        </w:tc>
        <w:tc>
          <w:tcPr>
            <w:tcW w:w="1880" w:type="dxa"/>
            <w:vAlign w:val="bottom"/>
            <w:shd w:val="clear" w:color="auto" w:fill="CCEDD4"/>
          </w:tcPr>
          <w:p>
            <w:pPr>
              <w:ind w:left="1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DD4"/>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120,000</w:t>
            </w:r>
          </w:p>
        </w:tc>
        <w:tc>
          <w:tcPr>
            <w:tcW w:w="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DD4"/>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160,000</w:t>
            </w:r>
          </w:p>
        </w:tc>
        <w:tc>
          <w:tcPr>
            <w:tcW w:w="1080" w:type="dxa"/>
            <w:vAlign w:val="bottom"/>
            <w:gridSpan w:val="3"/>
            <w:shd w:val="clear" w:color="auto" w:fill="CCEDD4"/>
          </w:tcPr>
          <w:p>
            <w:pPr>
              <w:jc w:val="right"/>
              <w:spacing w:after="0"/>
              <w:rPr>
                <w:sz w:val="20"/>
                <w:szCs w:val="20"/>
                <w:color w:val="auto"/>
              </w:rPr>
            </w:pPr>
            <w:r>
              <w:rPr>
                <w:rFonts w:ascii="Arial" w:cs="Arial" w:eastAsia="Arial" w:hAnsi="Arial"/>
                <w:sz w:val="18"/>
                <w:szCs w:val="18"/>
                <w:color w:val="auto"/>
              </w:rPr>
              <w:t>​​ ​280,000 ​</w:t>
            </w:r>
          </w:p>
        </w:tc>
        <w:tc>
          <w:tcPr>
            <w:tcW w:w="0" w:type="dxa"/>
            <w:vAlign w:val="bottom"/>
          </w:tcPr>
          <w:p>
            <w:pPr>
              <w:spacing w:after="0"/>
              <w:rPr>
                <w:sz w:val="1"/>
                <w:szCs w:val="1"/>
                <w:color w:val="auto"/>
              </w:rPr>
            </w:pPr>
          </w:p>
        </w:tc>
      </w:tr>
      <w:tr>
        <w:trPr>
          <w:trHeight w:val="297"/>
        </w:trPr>
        <w:tc>
          <w:tcPr>
            <w:tcW w:w="3680" w:type="dxa"/>
            <w:vAlign w:val="bottom"/>
          </w:tcPr>
          <w:p>
            <w:pPr>
              <w:ind w:left="6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Ernest E. Maddock</w:t>
            </w:r>
            <w:r>
              <w:rPr>
                <w:rFonts w:ascii="Arial" w:cs="Arial" w:eastAsia="Arial" w:hAnsi="Arial"/>
                <w:sz w:val="22"/>
                <w:szCs w:val="22"/>
                <w:color w:val="auto"/>
                <w:vertAlign w:val="superscript"/>
              </w:rPr>
              <w:t>(2)</w:t>
            </w:r>
          </w:p>
        </w:tc>
        <w:tc>
          <w:tcPr>
            <w:tcW w:w="1880" w:type="dxa"/>
            <w:vAlign w:val="bottom"/>
          </w:tcPr>
          <w:p>
            <w:pPr>
              <w:ind w:left="1620"/>
              <w:spacing w:after="0"/>
              <w:rPr>
                <w:sz w:val="20"/>
                <w:szCs w:val="20"/>
                <w:color w:val="auto"/>
              </w:rPr>
            </w:pPr>
            <w:r>
              <w:rPr>
                <w:rFonts w:ascii="Arial" w:cs="Arial" w:eastAsia="Arial" w:hAnsi="Arial"/>
                <w:sz w:val="18"/>
                <w:szCs w:val="18"/>
                <w:color w:val="auto"/>
              </w:rPr>
              <w:t>​ ​</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118,308</w:t>
            </w:r>
          </w:p>
        </w:tc>
        <w:tc>
          <w:tcPr>
            <w:tcW w:w="400" w:type="dxa"/>
            <w:vAlign w:val="bottom"/>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216,548</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​334,865 ​</w:t>
            </w:r>
          </w:p>
        </w:tc>
        <w:tc>
          <w:tcPr>
            <w:tcW w:w="0" w:type="dxa"/>
            <w:vAlign w:val="bottom"/>
          </w:tcPr>
          <w:p>
            <w:pPr>
              <w:spacing w:after="0"/>
              <w:rPr>
                <w:sz w:val="1"/>
                <w:szCs w:val="1"/>
                <w:color w:val="auto"/>
              </w:rPr>
            </w:pPr>
          </w:p>
        </w:tc>
      </w:tr>
      <w:tr>
        <w:trPr>
          <w:trHeight w:val="270"/>
        </w:trPr>
        <w:tc>
          <w:tcPr>
            <w:tcW w:w="3680" w:type="dxa"/>
            <w:vAlign w:val="bottom"/>
            <w:shd w:val="clear" w:color="auto" w:fill="CCEDD4"/>
          </w:tcPr>
          <w:p>
            <w:pPr>
              <w:ind w:left="60"/>
              <w:spacing w:after="0"/>
              <w:rPr>
                <w:sz w:val="20"/>
                <w:szCs w:val="20"/>
                <w:color w:val="auto"/>
              </w:rPr>
            </w:pPr>
            <w:r>
              <w:rPr>
                <w:rFonts w:ascii="Arial" w:cs="Arial" w:eastAsia="Arial" w:hAnsi="Arial"/>
                <w:sz w:val="18"/>
                <w:szCs w:val="18"/>
                <w:color w:val="auto"/>
              </w:rPr>
              <w:t>​Avid Modjtabai</w:t>
            </w:r>
          </w:p>
        </w:tc>
        <w:tc>
          <w:tcPr>
            <w:tcW w:w="1880" w:type="dxa"/>
            <w:vAlign w:val="bottom"/>
            <w:shd w:val="clear" w:color="auto" w:fill="CCEDD4"/>
          </w:tcPr>
          <w:p>
            <w:pPr>
              <w:ind w:left="1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DD4"/>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115,000</w:t>
            </w:r>
          </w:p>
        </w:tc>
        <w:tc>
          <w:tcPr>
            <w:tcW w:w="400" w:type="dxa"/>
            <w:vAlign w:val="bottom"/>
            <w:shd w:val="clear" w:color="auto" w:fill="CCEDD4"/>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DD4"/>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160,000</w:t>
            </w:r>
          </w:p>
        </w:tc>
        <w:tc>
          <w:tcPr>
            <w:tcW w:w="100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 ​275,000</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ind w:left="60"/>
              <w:spacing w:after="0"/>
              <w:rPr>
                <w:sz w:val="20"/>
                <w:szCs w:val="20"/>
                <w:color w:val="auto"/>
              </w:rPr>
            </w:pPr>
            <w:r>
              <w:rPr>
                <w:rFonts w:ascii="Arial" w:cs="Arial" w:eastAsia="Arial" w:hAnsi="Arial"/>
                <w:sz w:val="18"/>
                <w:szCs w:val="18"/>
                <w:color w:val="auto"/>
              </w:rPr>
              <w:t>​Adalio T. Sanchez</w:t>
            </w:r>
          </w:p>
        </w:tc>
        <w:tc>
          <w:tcPr>
            <w:tcW w:w="1880" w:type="dxa"/>
            <w:vAlign w:val="bottom"/>
          </w:tcPr>
          <w:p>
            <w:pPr>
              <w:ind w:left="1620"/>
              <w:spacing w:after="0"/>
              <w:rPr>
                <w:sz w:val="20"/>
                <w:szCs w:val="20"/>
                <w:color w:val="auto"/>
              </w:rPr>
            </w:pPr>
            <w:r>
              <w:rPr>
                <w:rFonts w:ascii="Arial" w:cs="Arial" w:eastAsia="Arial" w:hAnsi="Arial"/>
                <w:sz w:val="18"/>
                <w:szCs w:val="18"/>
                <w:color w:val="auto"/>
              </w:rPr>
              <w:t>​ ​</w:t>
            </w:r>
          </w:p>
        </w:tc>
        <w:tc>
          <w:tcPr>
            <w:tcW w:w="880" w:type="dxa"/>
            <w:vAlign w:val="bottom"/>
          </w:tcPr>
          <w:p>
            <w:pPr>
              <w:ind w:left="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100,000</w:t>
            </w:r>
          </w:p>
        </w:tc>
        <w:tc>
          <w:tcPr>
            <w:tcW w:w="400" w:type="dxa"/>
            <w:vAlign w:val="bottom"/>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160,000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​260,000</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William H. Schumann, III</w:t>
            </w:r>
          </w:p>
        </w:tc>
        <w:tc>
          <w:tcPr>
            <w:tcW w:w="1880" w:type="dxa"/>
            <w:vAlign w:val="bottom"/>
            <w:vMerge w:val="restart"/>
            <w:shd w:val="clear" w:color="auto" w:fill="CCEDD4"/>
          </w:tcPr>
          <w:p>
            <w:pPr>
              <w:ind w:left="16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DD4"/>
          </w:tcPr>
          <w:p>
            <w:pPr>
              <w:ind w:left="100"/>
              <w:spacing w:after="0"/>
              <w:rPr>
                <w:sz w:val="20"/>
                <w:szCs w:val="20"/>
                <w:color w:val="auto"/>
              </w:rPr>
            </w:pPr>
            <w:r>
              <w:rPr>
                <w:rFonts w:ascii="Arial" w:cs="Arial" w:eastAsia="Arial" w:hAnsi="Arial"/>
                <w:sz w:val="18"/>
                <w:szCs w:val="18"/>
                <w:color w:val="auto"/>
              </w:rPr>
              <w:t>​111,250</w:t>
            </w:r>
          </w:p>
        </w:tc>
        <w:tc>
          <w:tcPr>
            <w:tcW w:w="400" w:type="dxa"/>
            <w:vAlign w:val="bottom"/>
            <w:vMerge w:val="restart"/>
            <w:shd w:val="clear" w:color="auto" w:fill="CCEDD4"/>
          </w:tcPr>
          <w:p>
            <w:pPr>
              <w:ind w:left="100"/>
              <w:spacing w:after="0"/>
              <w:rPr>
                <w:sz w:val="20"/>
                <w:szCs w:val="20"/>
                <w:color w:val="auto"/>
              </w:rPr>
            </w:pPr>
            <w:r>
              <w:rPr>
                <w:rFonts w:ascii="Arial" w:cs="Arial" w:eastAsia="Arial" w:hAnsi="Arial"/>
                <w:sz w:val="18"/>
                <w:szCs w:val="18"/>
                <w:color w:val="auto"/>
              </w:rPr>
              <w:t>​​ ​</w:t>
            </w:r>
          </w:p>
        </w:tc>
        <w:tc>
          <w:tcPr>
            <w:tcW w:w="840" w:type="dxa"/>
            <w:vAlign w:val="bottom"/>
            <w:gridSpan w:val="2"/>
            <w:shd w:val="clear" w:color="auto" w:fill="CCEDD4"/>
          </w:tcPr>
          <w:p>
            <w:pPr>
              <w:ind w:left="80"/>
              <w:spacing w:after="0"/>
              <w:rPr>
                <w:sz w:val="20"/>
                <w:szCs w:val="20"/>
                <w:color w:val="auto"/>
              </w:rPr>
            </w:pPr>
            <w:r>
              <w:rPr>
                <w:rFonts w:ascii="Arial" w:cs="Arial" w:eastAsia="Arial" w:hAnsi="Arial"/>
                <w:sz w:val="18"/>
                <w:szCs w:val="18"/>
                <w:color w:val="auto"/>
              </w:rPr>
              <w:t>​160,000</w:t>
            </w:r>
          </w:p>
        </w:tc>
        <w:tc>
          <w:tcPr>
            <w:tcW w:w="300" w:type="dxa"/>
            <w:vAlign w:val="bottom"/>
            <w:vMerge w:val="restart"/>
            <w:shd w:val="clear" w:color="auto" w:fill="CCEDD4"/>
          </w:tcPr>
          <w:p>
            <w:pPr>
              <w:ind w:left="8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w w:val="98"/>
              </w:rPr>
              <w:t>271,250</w:t>
            </w:r>
          </w:p>
        </w:tc>
        <w:tc>
          <w:tcPr>
            <w:tcW w:w="8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3680" w:type="dxa"/>
            <w:vAlign w:val="bottom"/>
            <w:tcBorders>
              <w:bottom w:val="single" w:sz="8" w:color="56C271"/>
            </w:tcBorders>
            <w:shd w:val="clear" w:color="auto" w:fill="CCEDD4"/>
          </w:tcPr>
          <w:p>
            <w:pPr>
              <w:ind w:left="60"/>
              <w:spacing w:after="0" w:line="81" w:lineRule="exact"/>
              <w:rPr>
                <w:sz w:val="20"/>
                <w:szCs w:val="20"/>
                <w:color w:val="auto"/>
              </w:rPr>
            </w:pPr>
            <w:r>
              <w:rPr>
                <w:rFonts w:ascii="Arial" w:cs="Arial" w:eastAsia="Arial" w:hAnsi="Arial"/>
                <w:sz w:val="9"/>
                <w:szCs w:val="9"/>
                <w:color w:val="auto"/>
              </w:rPr>
              <w:t>​</w:t>
            </w:r>
          </w:p>
        </w:tc>
        <w:tc>
          <w:tcPr>
            <w:tcW w:w="1880" w:type="dxa"/>
            <w:vAlign w:val="bottom"/>
            <w:tcBorders>
              <w:bottom w:val="single" w:sz="8" w:color="56C271"/>
            </w:tcBorders>
            <w:vMerge w:val="continue"/>
            <w:shd w:val="clear" w:color="auto" w:fill="CCEDD4"/>
          </w:tcPr>
          <w:p>
            <w:pPr>
              <w:spacing w:after="0"/>
              <w:rPr>
                <w:sz w:val="7"/>
                <w:szCs w:val="7"/>
                <w:color w:val="auto"/>
              </w:rPr>
            </w:pPr>
          </w:p>
        </w:tc>
        <w:tc>
          <w:tcPr>
            <w:tcW w:w="880" w:type="dxa"/>
            <w:vAlign w:val="bottom"/>
            <w:tcBorders>
              <w:bottom w:val="single" w:sz="8" w:color="56C271"/>
            </w:tcBorders>
            <w:shd w:val="clear" w:color="auto" w:fill="CCEDD4"/>
          </w:tcPr>
          <w:p>
            <w:pPr>
              <w:ind w:left="100"/>
              <w:spacing w:after="0" w:line="81" w:lineRule="exact"/>
              <w:rPr>
                <w:sz w:val="20"/>
                <w:szCs w:val="20"/>
                <w:color w:val="auto"/>
              </w:rPr>
            </w:pPr>
            <w:r>
              <w:rPr>
                <w:rFonts w:ascii="Arial" w:cs="Arial" w:eastAsia="Arial" w:hAnsi="Arial"/>
                <w:sz w:val="9"/>
                <w:szCs w:val="9"/>
                <w:color w:val="auto"/>
              </w:rPr>
              <w:t>​</w:t>
            </w:r>
          </w:p>
        </w:tc>
        <w:tc>
          <w:tcPr>
            <w:tcW w:w="400" w:type="dxa"/>
            <w:vAlign w:val="bottom"/>
            <w:tcBorders>
              <w:bottom w:val="single" w:sz="8" w:color="56C271"/>
            </w:tcBorders>
            <w:vMerge w:val="continue"/>
            <w:shd w:val="clear" w:color="auto" w:fill="CCEDD4"/>
          </w:tcPr>
          <w:p>
            <w:pPr>
              <w:spacing w:after="0"/>
              <w:rPr>
                <w:sz w:val="7"/>
                <w:szCs w:val="7"/>
                <w:color w:val="auto"/>
              </w:rPr>
            </w:pPr>
          </w:p>
        </w:tc>
        <w:tc>
          <w:tcPr>
            <w:tcW w:w="360" w:type="dxa"/>
            <w:vAlign w:val="bottom"/>
            <w:tcBorders>
              <w:bottom w:val="single" w:sz="8" w:color="56C271"/>
            </w:tcBorders>
            <w:shd w:val="clear" w:color="auto" w:fill="CCEDD4"/>
          </w:tcPr>
          <w:p>
            <w:pPr>
              <w:ind w:left="80"/>
              <w:spacing w:after="0" w:line="81" w:lineRule="exact"/>
              <w:rPr>
                <w:sz w:val="20"/>
                <w:szCs w:val="20"/>
                <w:color w:val="auto"/>
              </w:rPr>
            </w:pPr>
            <w:r>
              <w:rPr>
                <w:rFonts w:ascii="Arial" w:cs="Arial" w:eastAsia="Arial" w:hAnsi="Arial"/>
                <w:sz w:val="9"/>
                <w:szCs w:val="9"/>
                <w:color w:val="auto"/>
              </w:rPr>
              <w:t>​</w:t>
            </w:r>
          </w:p>
        </w:tc>
        <w:tc>
          <w:tcPr>
            <w:tcW w:w="480" w:type="dxa"/>
            <w:vAlign w:val="bottom"/>
            <w:tcBorders>
              <w:bottom w:val="single" w:sz="8" w:color="56C271"/>
            </w:tcBorders>
            <w:shd w:val="clear" w:color="auto" w:fill="CCEDD4"/>
          </w:tcPr>
          <w:p>
            <w:pPr>
              <w:spacing w:after="0"/>
              <w:rPr>
                <w:sz w:val="7"/>
                <w:szCs w:val="7"/>
                <w:color w:val="auto"/>
              </w:rPr>
            </w:pPr>
          </w:p>
        </w:tc>
        <w:tc>
          <w:tcPr>
            <w:tcW w:w="300" w:type="dxa"/>
            <w:vAlign w:val="bottom"/>
            <w:tcBorders>
              <w:bottom w:val="single" w:sz="8" w:color="56C271"/>
            </w:tcBorders>
            <w:vMerge w:val="continue"/>
            <w:shd w:val="clear" w:color="auto" w:fill="CCEDD4"/>
          </w:tcPr>
          <w:p>
            <w:pPr>
              <w:spacing w:after="0"/>
              <w:rPr>
                <w:sz w:val="7"/>
                <w:szCs w:val="7"/>
                <w:color w:val="auto"/>
              </w:rPr>
            </w:pPr>
          </w:p>
        </w:tc>
        <w:tc>
          <w:tcPr>
            <w:tcW w:w="700" w:type="dxa"/>
            <w:vAlign w:val="bottom"/>
            <w:tcBorders>
              <w:bottom w:val="single" w:sz="8" w:color="56C271"/>
            </w:tcBorders>
            <w:shd w:val="clear" w:color="auto" w:fill="CCEDD4"/>
          </w:tcPr>
          <w:p>
            <w:pPr>
              <w:spacing w:after="0"/>
              <w:rPr>
                <w:sz w:val="7"/>
                <w:szCs w:val="7"/>
                <w:color w:val="auto"/>
              </w:rPr>
            </w:pPr>
          </w:p>
        </w:tc>
        <w:tc>
          <w:tcPr>
            <w:tcW w:w="80" w:type="dxa"/>
            <w:vAlign w:val="bottom"/>
            <w:tcBorders>
              <w:bottom w:val="single" w:sz="8" w:color="56C271"/>
            </w:tcBorders>
            <w:vMerge w:val="continue"/>
            <w:shd w:val="clear" w:color="auto" w:fill="CCEDD4"/>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820" w:right="299" w:hanging="722"/>
        <w:spacing w:after="0" w:line="261" w:lineRule="auto"/>
        <w:tabs>
          <w:tab w:leader="none" w:pos="1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Bradley received one quarterly cash retainer payment prior to his retirement from the Board on November 18, 2021.</w:t>
      </w:r>
    </w:p>
    <w:p>
      <w:pPr>
        <w:spacing w:after="0" w:line="49" w:lineRule="exact"/>
        <w:rPr>
          <w:rFonts w:ascii="Arial" w:cs="Arial" w:eastAsia="Arial" w:hAnsi="Arial"/>
          <w:sz w:val="18"/>
          <w:szCs w:val="18"/>
          <w:color w:val="auto"/>
        </w:rPr>
      </w:pPr>
    </w:p>
    <w:p>
      <w:pPr>
        <w:ind w:left="1820" w:right="459" w:hanging="722"/>
        <w:spacing w:after="0" w:line="261" w:lineRule="auto"/>
        <w:tabs>
          <w:tab w:leader="none" w:pos="1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Mr. Maddock was elected to the Board on August 25, 2022, during fiscal 2022. As such, both his retainer and stock award include prorated amounts effective on his election.</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PROCESS FOR REVIEWING NON-EMPLOYEE DIRECTOR COMPENSATION</w:t>
      </w:r>
    </w:p>
    <w:p>
      <w:pPr>
        <w:spacing w:after="0" w:line="170" w:lineRule="exact"/>
        <w:rPr>
          <w:sz w:val="20"/>
          <w:szCs w:val="20"/>
          <w:color w:val="auto"/>
        </w:rPr>
      </w:pPr>
    </w:p>
    <w:p>
      <w:pPr>
        <w:ind w:left="1000" w:right="359"/>
        <w:spacing w:after="0" w:line="241" w:lineRule="auto"/>
        <w:rPr>
          <w:sz w:val="20"/>
          <w:szCs w:val="20"/>
          <w:color w:val="auto"/>
        </w:rPr>
      </w:pPr>
      <w:r>
        <w:rPr>
          <w:rFonts w:ascii="Arial" w:cs="Arial" w:eastAsia="Arial" w:hAnsi="Arial"/>
          <w:sz w:val="18"/>
          <w:szCs w:val="18"/>
          <w:color w:val="auto"/>
        </w:rPr>
        <w:t>The Board’s practice is to review the Company’s non-employee Director compensation program periodically based on recommendations from the Compensation and Leadership Development Committee, and any changes are generally made effective as of January 1 of the following calendar year. Historically, it has been the practice every two years for the committee to perform a comprehensive benchmarking review of the program, including each element of the program as well as the compensation in total.</w:t>
      </w:r>
    </w:p>
    <w:p>
      <w:pPr>
        <w:spacing w:after="0" w:line="135" w:lineRule="exact"/>
        <w:rPr>
          <w:sz w:val="20"/>
          <w:szCs w:val="20"/>
          <w:color w:val="auto"/>
        </w:rPr>
      </w:pPr>
    </w:p>
    <w:p>
      <w:pPr>
        <w:ind w:left="1000" w:right="179"/>
        <w:spacing w:after="0" w:line="243" w:lineRule="auto"/>
        <w:rPr>
          <w:sz w:val="20"/>
          <w:szCs w:val="20"/>
          <w:color w:val="auto"/>
        </w:rPr>
      </w:pPr>
      <w:r>
        <w:rPr>
          <w:rFonts w:ascii="Arial" w:cs="Arial" w:eastAsia="Arial" w:hAnsi="Arial"/>
          <w:sz w:val="18"/>
          <w:szCs w:val="18"/>
          <w:color w:val="auto"/>
        </w:rPr>
        <w:t>In August 2022, the committee reviewed the results of a benchmarking study of non-employee Director compensation conducted by Meridian, the independent compensation consultant. The study analyzed market practices among the same peer group used by the committee for purposes of benchmarking executive compensation as well as a summary of practices from the Fortune 250. The Board’s compensation philosophy is to benchmark total non-employee Director compensation at mid-way between the medians of the peer group and Fortune 250. The study showed that the Company’s non-employee Director compensation program for fiscal 2022 was below the benchmark reference level. The committee recommended to the Board changes to non-employee Director compensation for fiscal 2023.</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DEFERRED COMPENSATION PLAN</w:t>
      </w:r>
    </w:p>
    <w:p>
      <w:pPr>
        <w:spacing w:after="0" w:line="170" w:lineRule="exact"/>
        <w:rPr>
          <w:sz w:val="20"/>
          <w:szCs w:val="20"/>
          <w:color w:val="auto"/>
        </w:rPr>
      </w:pPr>
    </w:p>
    <w:p>
      <w:pPr>
        <w:ind w:left="1000" w:right="179"/>
        <w:spacing w:after="0" w:line="263" w:lineRule="auto"/>
        <w:rPr>
          <w:sz w:val="20"/>
          <w:szCs w:val="20"/>
          <w:color w:val="auto"/>
        </w:rPr>
      </w:pPr>
      <w:r>
        <w:rPr>
          <w:rFonts w:ascii="Arial" w:cs="Arial" w:eastAsia="Arial" w:hAnsi="Arial"/>
          <w:sz w:val="17"/>
          <w:szCs w:val="17"/>
          <w:color w:val="auto"/>
        </w:rPr>
        <w:t>Under the Avnet Deferred Compensation Plan for Outside Directors, a non-employee Director may elect to defer all or a portion of annual equity compensation and receive phantom stock units instead. Each phantom stock unit is the economic equivalent of one share of Common Stock, and is settled in Common Stock on a one-for-one basis with fractional shares payable in cash. Phantom stock units will be settled when the Director no longer serves on the Board or upon a change of control of the Company, as provided under the plan.</w:t>
      </w:r>
    </w:p>
    <w:p>
      <w:pPr>
        <w:spacing w:after="0" w:line="117" w:lineRule="exact"/>
        <w:rPr>
          <w:sz w:val="20"/>
          <w:szCs w:val="20"/>
          <w:color w:val="auto"/>
        </w:rPr>
      </w:pPr>
    </w:p>
    <w:p>
      <w:pPr>
        <w:ind w:left="1000" w:right="259"/>
        <w:spacing w:after="0" w:line="243" w:lineRule="auto"/>
        <w:rPr>
          <w:sz w:val="20"/>
          <w:szCs w:val="20"/>
          <w:color w:val="auto"/>
        </w:rPr>
      </w:pPr>
      <w:r>
        <w:rPr>
          <w:rFonts w:ascii="Arial" w:cs="Arial" w:eastAsia="Arial" w:hAnsi="Arial"/>
          <w:sz w:val="18"/>
          <w:szCs w:val="18"/>
          <w:color w:val="auto"/>
        </w:rPr>
        <w:t>The number of phantom stock units is determined by dividing the grant date fair value of the annual equity compensation by the average of the high and low price of the Common Stock on the national stock exchange constituting the primary market for the Common Stock on the first business day in January of each year then multiplying by the percentage of the equity compensation deferred.</w:t>
      </w:r>
    </w:p>
    <w:p>
      <w:pPr>
        <w:spacing w:after="0" w:line="1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28     </w:t>
      </w:r>
      <w:r>
        <w:rPr>
          <w:sz w:val="1"/>
          <w:szCs w:val="1"/>
          <w:color w:val="auto"/>
        </w:rPr>
        <w:drawing>
          <wp:inline distT="0" distB="0" distL="0" distR="0">
            <wp:extent cx="1242695" cy="24003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460" w:type="dxa"/>
            <w:vAlign w:val="bottom"/>
          </w:tcPr>
          <w:p>
            <w:pPr>
              <w:spacing w:after="0"/>
              <w:rPr>
                <w:sz w:val="14"/>
                <w:szCs w:val="14"/>
                <w:color w:val="auto"/>
              </w:rPr>
            </w:pPr>
          </w:p>
        </w:tc>
      </w:tr>
      <w:tr>
        <w:trPr>
          <w:trHeight w:val="485"/>
        </w:trPr>
        <w:tc>
          <w:tcPr>
            <w:tcW w:w="53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460" w:type="dxa"/>
            <w:vAlign w:val="bottom"/>
          </w:tcPr>
          <w:p>
            <w:pPr>
              <w:ind w:left="2960"/>
              <w:spacing w:after="0"/>
              <w:rPr>
                <w:sz w:val="20"/>
                <w:szCs w:val="20"/>
                <w:color w:val="auto"/>
              </w:rPr>
            </w:pPr>
            <w:r>
              <w:rPr>
                <w:rFonts w:ascii="Arial" w:cs="Arial" w:eastAsia="Arial" w:hAnsi="Arial"/>
                <w:sz w:val="14"/>
                <w:szCs w:val="14"/>
                <w:color w:val="auto"/>
              </w:rPr>
              <w:t>Director Compensation</w:t>
            </w:r>
            <w:r>
              <w:rPr>
                <w:rFonts w:ascii="Arial" w:cs="Arial" w:eastAsia="Arial" w:hAnsi="Arial"/>
                <w:sz w:val="28"/>
                <w:szCs w:val="28"/>
                <w:color w:val="auto"/>
                <w:vertAlign w:val="superscript"/>
              </w:rPr>
              <w:t>​</w:t>
            </w:r>
          </w:p>
        </w:tc>
      </w:tr>
      <w:tr>
        <w:trPr>
          <w:trHeight w:val="190"/>
        </w:trPr>
        <w:tc>
          <w:tcPr>
            <w:tcW w:w="53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4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000" w:right="319"/>
        <w:spacing w:after="0" w:line="252" w:lineRule="auto"/>
        <w:rPr>
          <w:sz w:val="20"/>
          <w:szCs w:val="20"/>
          <w:color w:val="auto"/>
        </w:rPr>
      </w:pPr>
      <w:r>
        <w:rPr>
          <w:rFonts w:ascii="Arial" w:cs="Arial" w:eastAsia="Arial" w:hAnsi="Arial"/>
          <w:sz w:val="18"/>
          <w:szCs w:val="18"/>
          <w:color w:val="auto"/>
        </w:rPr>
        <w:t>In addition, under the plan, a non-employee Director may elect to defer all or a portion of cash compensation either as cash or phantom stock units. Cash compensation deferred as cash is credited to a cash account established under the plan for the Director at the beginning of each quarter and earns monthly interest at a rate corresponding to the interest rate on U.S. Treasury 10-year notes on the first day of the month. During fiscal 2022, there were no “above market” earnings. The cash account is payable to the Director when the Director no longer serves on the Board or upon a change of control of the Company, as provided under the plan.</w:t>
      </w:r>
    </w:p>
    <w:p>
      <w:pPr>
        <w:spacing w:after="0" w:line="139" w:lineRule="exact"/>
        <w:rPr>
          <w:sz w:val="20"/>
          <w:szCs w:val="20"/>
          <w:color w:val="auto"/>
        </w:rPr>
      </w:pPr>
    </w:p>
    <w:p>
      <w:pPr>
        <w:ind w:left="1000" w:right="239"/>
        <w:spacing w:after="0" w:line="253" w:lineRule="auto"/>
        <w:rPr>
          <w:sz w:val="20"/>
          <w:szCs w:val="20"/>
          <w:color w:val="auto"/>
        </w:rPr>
      </w:pPr>
      <w:r>
        <w:rPr>
          <w:rFonts w:ascii="Arial" w:cs="Arial" w:eastAsia="Arial" w:hAnsi="Arial"/>
          <w:sz w:val="18"/>
          <w:szCs w:val="18"/>
          <w:color w:val="auto"/>
        </w:rPr>
        <w:t>Except in connection with a change of control, the settlement of phantom stock units with Common Stock and payment of the cash account in cash will be made in ten annual installments unless the Director elects to receive in a single lump sum or annual installments not exceeding ten, with such election made within the timeframes required by the plan. In connection with a change of control, the settlement and payment will be made in a single lump sum.</w:t>
      </w:r>
    </w:p>
    <w:p>
      <w:pPr>
        <w:spacing w:after="0" w:line="13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If a Director dies, any remaining payments shall be made to the Director’s designated beneficiary.</w:t>
      </w:r>
    </w:p>
    <w:p>
      <w:pPr>
        <w:spacing w:after="0" w:line="19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D&amp;O INSURANCE</w:t>
      </w:r>
    </w:p>
    <w:p>
      <w:pPr>
        <w:spacing w:after="0" w:line="170" w:lineRule="exact"/>
        <w:rPr>
          <w:sz w:val="20"/>
          <w:szCs w:val="20"/>
          <w:color w:val="auto"/>
        </w:rPr>
      </w:pPr>
    </w:p>
    <w:p>
      <w:pPr>
        <w:ind w:left="1000" w:right="139"/>
        <w:spacing w:after="0" w:line="267" w:lineRule="auto"/>
        <w:rPr>
          <w:sz w:val="20"/>
          <w:szCs w:val="20"/>
          <w:color w:val="auto"/>
        </w:rPr>
      </w:pPr>
      <w:r>
        <w:rPr>
          <w:rFonts w:ascii="Arial" w:cs="Arial" w:eastAsia="Arial" w:hAnsi="Arial"/>
          <w:sz w:val="17"/>
          <w:szCs w:val="17"/>
          <w:color w:val="auto"/>
        </w:rPr>
        <w:t>As permitted by Section 726 of the Business Corporation Law of New York, the Company has in force directors’ and officers’ liability insurance and corporate reimbursement insurance. The policy insures the Company against losses from claims against its Directors and officers when they are entitled to indemnification by the Company, and insures the Company’s Directors and officers against certain losses from claims against them in their official capacities. All duly elected Directors and officers of the Company and its subsidiaries are covered under this insurance. The primary insurer is Federal Insurance Company, a Chubb Group insurance company. Excess insurers include XL Specialty Insurance Company, Zurich American Insurance Company, National Union Fire Insurance Co. of Pittsburgh, PA, Travelers Casualty and Surety Company of America, Endurance American Insurance Company, and Lloyd’s of London. The coverage was renewed effective August 1, 2022, for a one-year term. The total premium paid for both primary and excess insurance was $979,794. No claims were made or sums paid out under such insurance policies during fiscal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79"/>
        <w:spacing w:after="0"/>
        <w:tabs>
          <w:tab w:leader="none" w:pos="100" w:val="left"/>
        </w:tabs>
        <w:rPr>
          <w:sz w:val="20"/>
          <w:szCs w:val="20"/>
          <w:color w:val="auto"/>
        </w:rPr>
      </w:pPr>
      <w:r>
        <w:rPr>
          <w:rFonts w:ascii="Arial" w:cs="Arial" w:eastAsia="Arial" w:hAnsi="Arial"/>
          <w:sz w:val="40"/>
          <w:szCs w:val="40"/>
          <w:b w:val="1"/>
          <w:bCs w:val="1"/>
          <w:color w:val="FEFEFE"/>
        </w:rPr>
        <w:t>​ EXECUTIVE OFFICERS OF THE COMPANY</w:t>
      </w:r>
      <w:r>
        <w:rPr>
          <w:rFonts w:ascii="Arial" w:cs="Arial" w:eastAsia="Arial" w:hAnsi="Arial"/>
          <w:sz w:val="17"/>
          <w:szCs w:val="17"/>
          <w:color w:val="FEFEFE"/>
        </w:rPr>
        <w:t>​</w:t>
      </w:r>
      <w:r>
        <w:rPr>
          <w:rFonts w:ascii="Arial" w:cs="Arial" w:eastAsia="Arial" w:hAnsi="Arial"/>
          <w:sz w:val="40"/>
          <w:szCs w:val="40"/>
          <w:b w:val="1"/>
          <w:bCs w:val="1"/>
          <w:color w:val="FEFEFE"/>
        </w:rPr>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-280670</wp:posOffset>
            </wp:positionV>
            <wp:extent cx="5554980" cy="3257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73" w:lineRule="exact"/>
        <w:rPr>
          <w:sz w:val="20"/>
          <w:szCs w:val="20"/>
          <w:color w:val="auto"/>
        </w:rPr>
      </w:pPr>
    </w:p>
    <w:p>
      <w:pPr>
        <w:ind w:left="1000" w:right="319"/>
        <w:spacing w:after="0" w:line="264" w:lineRule="auto"/>
        <w:rPr>
          <w:sz w:val="20"/>
          <w:szCs w:val="20"/>
          <w:color w:val="auto"/>
        </w:rPr>
      </w:pPr>
      <w:r>
        <w:rPr>
          <w:rFonts w:ascii="Arial" w:cs="Arial" w:eastAsia="Arial" w:hAnsi="Arial"/>
          <w:sz w:val="18"/>
          <w:szCs w:val="18"/>
          <w:color w:val="auto"/>
        </w:rPr>
        <w:t>Below are the names, ages and titles of the Company’s current executive officers as of September 19, 2022, as well as a summary of their backgrounds and business experience (Mr. Gallagher’s biography is listed earlier under “Proposal 1 Election of Directors — Nominees”).</w:t>
      </w:r>
    </w:p>
    <w:p>
      <w:pPr>
        <w:spacing w:after="0" w:line="140" w:lineRule="exact"/>
        <w:rPr>
          <w:sz w:val="20"/>
          <w:szCs w:val="20"/>
          <w:color w:val="auto"/>
        </w:rPr>
      </w:pPr>
    </w:p>
    <w:p>
      <w:pPr>
        <w:ind w:left="1000" w:right="319"/>
        <w:spacing w:after="0" w:line="264" w:lineRule="auto"/>
        <w:rPr>
          <w:sz w:val="20"/>
          <w:szCs w:val="20"/>
          <w:color w:val="auto"/>
        </w:rPr>
      </w:pPr>
      <w:r>
        <w:rPr>
          <w:rFonts w:ascii="Arial" w:cs="Arial" w:eastAsia="Arial" w:hAnsi="Arial"/>
          <w:sz w:val="18"/>
          <w:szCs w:val="18"/>
          <w:color w:val="auto"/>
        </w:rPr>
        <w:t>Executive officers are generally appointed each year by the Board at a meeting following the annual meeting of shareholders and hold office until the next annual meeting or until their earlier death, resignation, or removal.</w:t>
      </w:r>
    </w:p>
    <w:p>
      <w:pPr>
        <w:spacing w:after="0" w:line="76" w:lineRule="exact"/>
        <w:rPr>
          <w:sz w:val="20"/>
          <w:szCs w:val="20"/>
          <w:color w:val="auto"/>
        </w:rPr>
      </w:pPr>
    </w:p>
    <w:tbl>
      <w:tblPr>
        <w:tblLayout w:type="fixed"/>
        <w:tblInd w:w="980" w:type="dxa"/>
        <w:tblCellMar>
          <w:top w:w="0" w:type="dxa"/>
          <w:left w:w="0" w:type="dxa"/>
          <w:bottom w:w="0" w:type="dxa"/>
          <w:right w:w="0" w:type="dxa"/>
        </w:tblCellMar>
      </w:tblPr>
      <w:tr>
        <w:trPr>
          <w:trHeight w:val="322"/>
        </w:trPr>
        <w:tc>
          <w:tcPr>
            <w:tcW w:w="12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FFFFF"/>
              </w:rPr>
              <w:t>​</w:t>
            </w:r>
          </w:p>
        </w:tc>
        <w:tc>
          <w:tcPr>
            <w:tcW w:w="1840" w:type="dxa"/>
            <w:vAlign w:val="bottom"/>
            <w:shd w:val="clear" w:color="auto" w:fill="56C271"/>
          </w:tcPr>
          <w:p>
            <w:pPr>
              <w:spacing w:after="0"/>
              <w:rPr>
                <w:sz w:val="20"/>
                <w:szCs w:val="20"/>
                <w:color w:val="auto"/>
              </w:rPr>
            </w:pPr>
            <w:r>
              <w:rPr>
                <w:rFonts w:ascii="Arial" w:cs="Arial" w:eastAsia="Arial" w:hAnsi="Arial"/>
                <w:sz w:val="14"/>
                <w:szCs w:val="14"/>
                <w:b w:val="1"/>
                <w:bCs w:val="1"/>
                <w:color w:val="FFFFFF"/>
              </w:rPr>
              <w:t>Name</w:t>
            </w:r>
          </w:p>
        </w:tc>
        <w:tc>
          <w:tcPr>
            <w:tcW w:w="120" w:type="dxa"/>
            <w:vAlign w:val="bottom"/>
            <w:shd w:val="clear" w:color="auto" w:fill="56C271"/>
          </w:tcPr>
          <w:p>
            <w:pPr>
              <w:spacing w:after="0"/>
              <w:rPr>
                <w:sz w:val="24"/>
                <w:szCs w:val="24"/>
                <w:color w:val="auto"/>
              </w:rPr>
            </w:pPr>
          </w:p>
        </w:tc>
        <w:tc>
          <w:tcPr>
            <w:tcW w:w="100" w:type="dxa"/>
            <w:vAlign w:val="bottom"/>
            <w:shd w:val="clear" w:color="auto" w:fill="56C271"/>
          </w:tcPr>
          <w:p>
            <w:pPr>
              <w:spacing w:after="0"/>
              <w:rPr>
                <w:sz w:val="24"/>
                <w:szCs w:val="24"/>
                <w:color w:val="auto"/>
              </w:rPr>
            </w:pPr>
          </w:p>
        </w:tc>
        <w:tc>
          <w:tcPr>
            <w:tcW w:w="6180" w:type="dxa"/>
            <w:vAlign w:val="bottom"/>
            <w:gridSpan w:val="3"/>
            <w:shd w:val="clear" w:color="auto" w:fill="56C271"/>
          </w:tcPr>
          <w:p>
            <w:pPr>
              <w:ind w:left="16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Age</w:t>
            </w: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Office</w:t>
            </w:r>
          </w:p>
        </w:tc>
        <w:tc>
          <w:tcPr>
            <w:tcW w:w="400" w:type="dxa"/>
            <w:vAlign w:val="bottom"/>
            <w:shd w:val="clear" w:color="auto" w:fill="56C271"/>
          </w:tcPr>
          <w:p>
            <w:pPr>
              <w:ind w:left="300"/>
              <w:spacing w:after="0"/>
              <w:rPr>
                <w:sz w:val="20"/>
                <w:szCs w:val="20"/>
                <w:color w:val="auto"/>
              </w:rPr>
            </w:pPr>
            <w:r>
              <w:rPr>
                <w:rFonts w:ascii="Arial" w:cs="Arial" w:eastAsia="Arial" w:hAnsi="Arial"/>
                <w:sz w:val="14"/>
                <w:szCs w:val="14"/>
                <w:b w:val="1"/>
                <w:bCs w:val="1"/>
                <w:color w:val="FFFFFF"/>
              </w:rPr>
              <w:t>​</w:t>
            </w:r>
          </w:p>
        </w:tc>
      </w:tr>
      <w:tr>
        <w:trPr>
          <w:trHeight w:val="270"/>
        </w:trPr>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Philip R. Gallagher</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c>
          <w:tcPr>
            <w:tcW w:w="5540" w:type="dxa"/>
            <w:vAlign w:val="bottom"/>
          </w:tcPr>
          <w:p>
            <w:pPr>
              <w:ind w:left="2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Chief Executive Officer and President, Electronic Components</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shd w:val="clear" w:color="auto" w:fill="CCEDD4"/>
          </w:tcPr>
          <w:p>
            <w:pPr>
              <w:ind w:lef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DD4"/>
          </w:tcPr>
          <w:p>
            <w:pPr>
              <w:spacing w:after="0"/>
              <w:rPr>
                <w:sz w:val="20"/>
                <w:szCs w:val="20"/>
                <w:color w:val="auto"/>
              </w:rPr>
            </w:pPr>
            <w:r>
              <w:rPr>
                <w:rFonts w:ascii="Arial" w:cs="Arial" w:eastAsia="Arial" w:hAnsi="Arial"/>
                <w:sz w:val="18"/>
                <w:szCs w:val="18"/>
                <w:color w:val="auto"/>
              </w:rPr>
              <w:t>Kenneth A. Jacobson</w:t>
            </w:r>
          </w:p>
        </w:tc>
        <w:tc>
          <w:tcPr>
            <w:tcW w:w="120" w:type="dxa"/>
            <w:vAlign w:val="bottom"/>
            <w:shd w:val="clear" w:color="auto" w:fill="CCEDD4"/>
          </w:tcPr>
          <w:p>
            <w:pPr>
              <w:spacing w:after="0"/>
              <w:rPr>
                <w:sz w:val="23"/>
                <w:szCs w:val="23"/>
                <w:color w:val="auto"/>
              </w:rPr>
            </w:pPr>
          </w:p>
        </w:tc>
        <w:tc>
          <w:tcPr>
            <w:tcW w:w="100" w:type="dxa"/>
            <w:vAlign w:val="bottom"/>
            <w:shd w:val="clear" w:color="auto" w:fill="CCEDD4"/>
          </w:tcPr>
          <w:p>
            <w:pPr>
              <w:spacing w:after="0"/>
              <w:rPr>
                <w:sz w:val="23"/>
                <w:szCs w:val="23"/>
                <w:color w:val="auto"/>
              </w:rPr>
            </w:pPr>
          </w:p>
        </w:tc>
        <w:tc>
          <w:tcPr>
            <w:tcW w:w="360" w:type="dxa"/>
            <w:vAlign w:val="bottom"/>
            <w:shd w:val="clear" w:color="auto" w:fill="CCEDD4"/>
          </w:tcPr>
          <w:p>
            <w:pPr>
              <w:ind w:left="1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44</w:t>
            </w:r>
          </w:p>
        </w:tc>
        <w:tc>
          <w:tcPr>
            <w:tcW w:w="5540" w:type="dxa"/>
            <w:vAlign w:val="bottom"/>
            <w:shd w:val="clear" w:color="auto" w:fill="CCEDD4"/>
          </w:tcPr>
          <w:p>
            <w:pPr>
              <w:ind w:left="2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Chief Financial Officer</w:t>
            </w:r>
          </w:p>
        </w:tc>
        <w:tc>
          <w:tcPr>
            <w:tcW w:w="400" w:type="dxa"/>
            <w:vAlign w:val="bottom"/>
            <w:shd w:val="clear" w:color="auto" w:fill="CCEDD4"/>
          </w:tcPr>
          <w:p>
            <w:pPr>
              <w:ind w:left="300"/>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Ken E. Arnold</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c>
          <w:tcPr>
            <w:tcW w:w="5540" w:type="dxa"/>
            <w:vAlign w:val="bottom"/>
          </w:tcPr>
          <w:p>
            <w:pPr>
              <w:ind w:left="2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Senior Vice President and Chief People Officer</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shd w:val="clear" w:color="auto" w:fill="CCEDD4"/>
          </w:tcPr>
          <w:p>
            <w:pPr>
              <w:ind w:lef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DD4"/>
          </w:tcPr>
          <w:p>
            <w:pPr>
              <w:spacing w:after="0"/>
              <w:rPr>
                <w:sz w:val="20"/>
                <w:szCs w:val="20"/>
                <w:color w:val="auto"/>
              </w:rPr>
            </w:pPr>
            <w:r>
              <w:rPr>
                <w:rFonts w:ascii="Arial" w:cs="Arial" w:eastAsia="Arial" w:hAnsi="Arial"/>
                <w:sz w:val="18"/>
                <w:szCs w:val="18"/>
                <w:color w:val="auto"/>
              </w:rPr>
              <w:t>Michael R. McCoy</w:t>
            </w:r>
          </w:p>
        </w:tc>
        <w:tc>
          <w:tcPr>
            <w:tcW w:w="120" w:type="dxa"/>
            <w:vAlign w:val="bottom"/>
            <w:shd w:val="clear" w:color="auto" w:fill="CCEDD4"/>
          </w:tcPr>
          <w:p>
            <w:pPr>
              <w:spacing w:after="0"/>
              <w:rPr>
                <w:sz w:val="23"/>
                <w:szCs w:val="23"/>
                <w:color w:val="auto"/>
              </w:rPr>
            </w:pPr>
          </w:p>
        </w:tc>
        <w:tc>
          <w:tcPr>
            <w:tcW w:w="100" w:type="dxa"/>
            <w:vAlign w:val="bottom"/>
            <w:shd w:val="clear" w:color="auto" w:fill="CCEDD4"/>
          </w:tcPr>
          <w:p>
            <w:pPr>
              <w:spacing w:after="0"/>
              <w:rPr>
                <w:sz w:val="23"/>
                <w:szCs w:val="23"/>
                <w:color w:val="auto"/>
              </w:rPr>
            </w:pPr>
          </w:p>
        </w:tc>
        <w:tc>
          <w:tcPr>
            <w:tcW w:w="360" w:type="dxa"/>
            <w:vAlign w:val="bottom"/>
            <w:shd w:val="clear" w:color="auto" w:fill="CCEDD4"/>
          </w:tcPr>
          <w:p>
            <w:pPr>
              <w:ind w:left="1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46</w:t>
            </w:r>
          </w:p>
        </w:tc>
        <w:tc>
          <w:tcPr>
            <w:tcW w:w="5540" w:type="dxa"/>
            <w:vAlign w:val="bottom"/>
            <w:shd w:val="clear" w:color="auto" w:fill="CCEDD4"/>
          </w:tcPr>
          <w:p>
            <w:pPr>
              <w:ind w:left="2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Senior Vice President, General Counsel and Chief Legal Officer</w:t>
            </w:r>
          </w:p>
        </w:tc>
        <w:tc>
          <w:tcPr>
            <w:tcW w:w="400" w:type="dxa"/>
            <w:vAlign w:val="bottom"/>
            <w:shd w:val="clear" w:color="auto" w:fill="CCEDD4"/>
          </w:tcPr>
          <w:p>
            <w:pPr>
              <w:ind w:left="300"/>
              <w:spacing w:after="0"/>
              <w:rPr>
                <w:sz w:val="20"/>
                <w:szCs w:val="20"/>
                <w:color w:val="auto"/>
              </w:rPr>
            </w:pPr>
            <w:r>
              <w:rPr>
                <w:rFonts w:ascii="Arial" w:cs="Arial" w:eastAsia="Arial" w:hAnsi="Arial"/>
                <w:sz w:val="18"/>
                <w:szCs w:val="18"/>
                <w:color w:val="auto"/>
              </w:rPr>
              <w:t>​</w:t>
            </w:r>
          </w:p>
        </w:tc>
      </w:tr>
      <w:tr>
        <w:trPr>
          <w:trHeight w:val="270"/>
        </w:trPr>
        <w:tc>
          <w:tcPr>
            <w:tcW w:w="120" w:type="dxa"/>
            <w:vAlign w:val="bottom"/>
          </w:tcPr>
          <w:p>
            <w:pPr>
              <w:ind w:left="20"/>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20"/>
                <w:szCs w:val="20"/>
                <w:color w:val="auto"/>
              </w:rPr>
            </w:pPr>
            <w:r>
              <w:rPr>
                <w:rFonts w:ascii="Arial" w:cs="Arial" w:eastAsia="Arial" w:hAnsi="Arial"/>
                <w:sz w:val="18"/>
                <w:szCs w:val="18"/>
                <w:color w:val="auto"/>
              </w:rPr>
              <w:t>Leng Jin (Max) Chan</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ind w:left="160"/>
              <w:spacing w:after="0"/>
              <w:rPr>
                <w:sz w:val="20"/>
                <w:szCs w:val="20"/>
                <w:color w:val="auto"/>
              </w:rPr>
            </w:pPr>
            <w:r>
              <w:rPr>
                <w:rFonts w:ascii="Arial" w:cs="Arial" w:eastAsia="Arial" w:hAnsi="Arial"/>
                <w:sz w:val="18"/>
                <w:szCs w:val="18"/>
                <w:color w:val="auto"/>
              </w:rPr>
              <w:t>​ ​</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5540" w:type="dxa"/>
            <w:vAlign w:val="bottom"/>
          </w:tcPr>
          <w:p>
            <w:pPr>
              <w:ind w:left="2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Senior Vice President and Chief Information Officer</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70"/>
        </w:trPr>
        <w:tc>
          <w:tcPr>
            <w:tcW w:w="1960" w:type="dxa"/>
            <w:vAlign w:val="bottom"/>
            <w:gridSpan w:val="2"/>
            <w:shd w:val="clear" w:color="auto" w:fill="CCEDD4"/>
          </w:tcPr>
          <w:p>
            <w:pPr>
              <w:ind w:left="2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Elizabeth A. McMullen</w:t>
            </w:r>
          </w:p>
        </w:tc>
        <w:tc>
          <w:tcPr>
            <w:tcW w:w="120" w:type="dxa"/>
            <w:vAlign w:val="bottom"/>
            <w:shd w:val="clear" w:color="auto" w:fill="CCEDD4"/>
          </w:tcPr>
          <w:p>
            <w:pPr>
              <w:spacing w:after="0"/>
              <w:rPr>
                <w:sz w:val="23"/>
                <w:szCs w:val="23"/>
                <w:color w:val="auto"/>
              </w:rPr>
            </w:pPr>
          </w:p>
        </w:tc>
        <w:tc>
          <w:tcPr>
            <w:tcW w:w="100" w:type="dxa"/>
            <w:vAlign w:val="bottom"/>
            <w:shd w:val="clear" w:color="auto" w:fill="CCEDD4"/>
          </w:tcPr>
          <w:p>
            <w:pPr>
              <w:spacing w:after="0"/>
              <w:rPr>
                <w:sz w:val="23"/>
                <w:szCs w:val="23"/>
                <w:color w:val="auto"/>
              </w:rPr>
            </w:pPr>
          </w:p>
        </w:tc>
        <w:tc>
          <w:tcPr>
            <w:tcW w:w="360" w:type="dxa"/>
            <w:vAlign w:val="bottom"/>
            <w:shd w:val="clear" w:color="auto" w:fill="CCEDD4"/>
          </w:tcPr>
          <w:p>
            <w:pPr>
              <w:ind w:left="16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61</w:t>
            </w:r>
          </w:p>
        </w:tc>
        <w:tc>
          <w:tcPr>
            <w:tcW w:w="5540" w:type="dxa"/>
            <w:vAlign w:val="bottom"/>
            <w:shd w:val="clear" w:color="auto" w:fill="CCEDD4"/>
          </w:tcPr>
          <w:p>
            <w:pPr>
              <w:ind w:left="2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Senior Vice President, Operations</w:t>
            </w:r>
          </w:p>
        </w:tc>
        <w:tc>
          <w:tcPr>
            <w:tcW w:w="400" w:type="dxa"/>
            <w:vAlign w:val="bottom"/>
            <w:shd w:val="clear" w:color="auto" w:fill="CCEDD4"/>
          </w:tcPr>
          <w:p>
            <w:pPr>
              <w:ind w:left="300"/>
              <w:spacing w:after="0"/>
              <w:rPr>
                <w:sz w:val="20"/>
                <w:szCs w:val="20"/>
                <w:color w:val="auto"/>
              </w:rPr>
            </w:pPr>
            <w:r>
              <w:rPr>
                <w:rFonts w:ascii="Arial" w:cs="Arial" w:eastAsia="Arial" w:hAnsi="Arial"/>
                <w:sz w:val="18"/>
                <w:szCs w:val="18"/>
                <w:color w:val="auto"/>
              </w:rPr>
              <w:t>​</w:t>
            </w:r>
          </w:p>
        </w:tc>
      </w:tr>
      <w:tr>
        <w:trPr>
          <w:trHeight w:val="223"/>
        </w:trPr>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80" w:type="dxa"/>
            <w:vAlign w:val="bottom"/>
            <w:gridSpan w:val="4"/>
          </w:tcPr>
          <w:p>
            <w:pPr>
              <w:spacing w:after="0"/>
              <w:rPr>
                <w:sz w:val="19"/>
                <w:szCs w:val="19"/>
                <w:color w:val="auto"/>
              </w:rPr>
            </w:pPr>
          </w:p>
        </w:tc>
        <w:tc>
          <w:tcPr>
            <w:tcW w:w="400" w:type="dxa"/>
            <w:vAlign w:val="bottom"/>
          </w:tcPr>
          <w:p>
            <w:pPr>
              <w:spacing w:after="0"/>
              <w:rPr>
                <w:sz w:val="19"/>
                <w:szCs w:val="19"/>
                <w:color w:val="auto"/>
              </w:rPr>
            </w:pPr>
          </w:p>
        </w:tc>
      </w:tr>
      <w:tr>
        <w:trPr>
          <w:trHeight w:val="270"/>
        </w:trPr>
        <w:tc>
          <w:tcPr>
            <w:tcW w:w="120" w:type="dxa"/>
            <w:vAlign w:val="bottom"/>
            <w:tcBorders>
              <w:top w:val="single" w:sz="8" w:color="56C271"/>
            </w:tcBorders>
          </w:tcPr>
          <w:p>
            <w:pPr>
              <w:ind w:left="60"/>
              <w:spacing w:after="0"/>
              <w:rPr>
                <w:sz w:val="20"/>
                <w:szCs w:val="20"/>
                <w:color w:val="auto"/>
              </w:rPr>
            </w:pPr>
            <w:r>
              <w:rPr>
                <w:rFonts w:ascii="Arial" w:cs="Arial" w:eastAsia="Arial" w:hAnsi="Arial"/>
                <w:sz w:val="17"/>
                <w:szCs w:val="17"/>
                <w:color w:val="auto"/>
              </w:rPr>
              <w:t>​</w:t>
            </w:r>
          </w:p>
        </w:tc>
        <w:tc>
          <w:tcPr>
            <w:tcW w:w="1840" w:type="dxa"/>
            <w:vAlign w:val="bottom"/>
            <w:tcBorders>
              <w:top w:val="single" w:sz="8" w:color="56C271"/>
            </w:tcBorders>
          </w:tcPr>
          <w:p>
            <w:pPr>
              <w:spacing w:after="0"/>
              <w:rPr>
                <w:sz w:val="23"/>
                <w:szCs w:val="23"/>
                <w:color w:val="auto"/>
              </w:rPr>
            </w:pPr>
          </w:p>
        </w:tc>
        <w:tc>
          <w:tcPr>
            <w:tcW w:w="120" w:type="dxa"/>
            <w:vAlign w:val="bottom"/>
            <w:tcBorders>
              <w:top w:val="single" w:sz="8" w:color="56C271"/>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Pr>
          <w:p>
            <w:pPr>
              <w:ind w:left="60"/>
              <w:spacing w:after="0"/>
              <w:rPr>
                <w:sz w:val="20"/>
                <w:szCs w:val="20"/>
                <w:color w:val="auto"/>
              </w:rPr>
            </w:pPr>
            <w:r>
              <w:rPr>
                <w:rFonts w:ascii="Arial" w:cs="Arial" w:eastAsia="Arial" w:hAnsi="Arial"/>
                <w:sz w:val="17"/>
                <w:szCs w:val="17"/>
                <w:color w:val="auto"/>
              </w:rPr>
              <w:t>​</w:t>
            </w:r>
          </w:p>
        </w:tc>
        <w:tc>
          <w:tcPr>
            <w:tcW w:w="6180" w:type="dxa"/>
            <w:vAlign w:val="bottom"/>
            <w:tcBorders>
              <w:top w:val="single" w:sz="8" w:color="56C271"/>
            </w:tcBorders>
            <w:gridSpan w:val="3"/>
          </w:tcPr>
          <w:p>
            <w:pPr>
              <w:spacing w:after="0"/>
              <w:rPr>
                <w:sz w:val="20"/>
                <w:szCs w:val="20"/>
                <w:color w:val="auto"/>
              </w:rPr>
            </w:pPr>
            <w:r>
              <w:rPr>
                <w:rFonts w:ascii="Arial" w:cs="Arial" w:eastAsia="Arial" w:hAnsi="Arial"/>
                <w:sz w:val="18"/>
                <w:szCs w:val="18"/>
                <w:b w:val="1"/>
                <w:bCs w:val="1"/>
                <w:color w:val="FEFEFE"/>
              </w:rPr>
              <w:t>KENNETH A. JACOBSON</w:t>
            </w:r>
            <w:r>
              <w:rPr>
                <w:rFonts w:ascii="Arial" w:cs="Arial" w:eastAsia="Arial" w:hAnsi="Arial"/>
                <w:sz w:val="17"/>
                <w:szCs w:val="17"/>
                <w:color w:val="FEFEFE"/>
              </w:rPr>
              <w:t>​</w:t>
            </w:r>
          </w:p>
        </w:tc>
        <w:tc>
          <w:tcPr>
            <w:tcW w:w="400" w:type="dxa"/>
            <w:vAlign w:val="bottom"/>
            <w:tcBorders>
              <w:top w:val="single" w:sz="8" w:color="56C271"/>
            </w:tcBorders>
          </w:tcPr>
          <w:p>
            <w:pPr>
              <w:ind w:left="340"/>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-187960</wp:posOffset>
            </wp:positionV>
            <wp:extent cx="5554980" cy="128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54980" cy="1285875"/>
                    </a:xfrm>
                    <a:prstGeom prst="rect">
                      <a:avLst/>
                    </a:prstGeom>
                    <a:noFill/>
                  </pic:spPr>
                </pic:pic>
              </a:graphicData>
            </a:graphic>
          </wp:anchor>
        </w:drawing>
      </w:r>
    </w:p>
    <w:p>
      <w:pPr>
        <w:spacing w:after="0" w:line="28" w:lineRule="exact"/>
        <w:rPr>
          <w:sz w:val="20"/>
          <w:szCs w:val="20"/>
          <w:color w:val="auto"/>
        </w:rPr>
      </w:pPr>
    </w:p>
    <w:p>
      <w:pPr>
        <w:ind w:left="3160" w:right="179" w:hanging="94"/>
        <w:spacing w:after="0" w:line="212" w:lineRule="auto"/>
        <w:rPr>
          <w:sz w:val="20"/>
          <w:szCs w:val="20"/>
          <w:color w:val="auto"/>
        </w:rPr>
      </w:pPr>
      <w:r>
        <w:rPr>
          <w:rFonts w:ascii="Arial" w:cs="Arial" w:eastAsia="Arial" w:hAnsi="Arial"/>
          <w:sz w:val="34"/>
          <w:szCs w:val="34"/>
          <w:color w:val="auto"/>
          <w:vertAlign w:val="superscript"/>
        </w:rPr>
        <w:t>​</w:t>
      </w:r>
      <w:r>
        <w:rPr>
          <w:rFonts w:ascii="Arial" w:cs="Arial" w:eastAsia="Arial" w:hAnsi="Arial"/>
          <w:sz w:val="17"/>
          <w:szCs w:val="17"/>
          <w:color w:val="auto"/>
        </w:rPr>
        <w:t xml:space="preserve"> Kenneth A. Jacobson has served as Chief Financial Officer since September 6, 2022. </w:t>
      </w:r>
      <w:r>
        <w:rPr>
          <w:rFonts w:ascii="Arial" w:cs="Arial" w:eastAsia="Arial" w:hAnsi="Arial"/>
          <w:sz w:val="34"/>
          <w:szCs w:val="34"/>
          <w:color w:val="auto"/>
          <w:vertAlign w:val="superscript"/>
        </w:rPr>
        <w:t>​</w:t>
      </w:r>
      <w:r>
        <w:rPr>
          <w:rFonts w:ascii="Arial" w:cs="Arial" w:eastAsia="Arial" w:hAnsi="Arial"/>
          <w:sz w:val="17"/>
          <w:szCs w:val="17"/>
          <w:color w:val="auto"/>
        </w:rPr>
        <w:t xml:space="preserve"> Prior to that he had served as the Corporate Controller since 2013 and Principal Accounting Officer since February 2018. From August 2017 to January 2018,</w:t>
      </w:r>
    </w:p>
    <w:p>
      <w:pPr>
        <w:spacing w:after="0" w:line="11" w:lineRule="exact"/>
        <w:rPr>
          <w:sz w:val="20"/>
          <w:szCs w:val="20"/>
          <w:color w:val="auto"/>
        </w:rPr>
      </w:pPr>
    </w:p>
    <w:p>
      <w:pPr>
        <w:ind w:left="3160" w:right="319"/>
        <w:spacing w:after="0" w:line="273" w:lineRule="auto"/>
        <w:rPr>
          <w:sz w:val="20"/>
          <w:szCs w:val="20"/>
          <w:color w:val="auto"/>
        </w:rPr>
      </w:pPr>
      <w:r>
        <w:rPr>
          <w:rFonts w:ascii="Arial" w:cs="Arial" w:eastAsia="Arial" w:hAnsi="Arial"/>
          <w:sz w:val="16"/>
          <w:szCs w:val="16"/>
          <w:color w:val="auto"/>
        </w:rPr>
        <w:t>Mr. Jacobson served as the Interim Chief Financial Officer. Prior to joining the Company, Mr. Jacobson served as the Director of External Reporting and Accounting Research for First Solar Inc. from 2011 to 2013, where he led external reporting and provided accounting support for acquisitions and sales of solar power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226695</wp:posOffset>
            </wp:positionV>
            <wp:extent cx="17145" cy="11315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145" cy="1131570"/>
                    </a:xfrm>
                    <a:prstGeom prst="rect">
                      <a:avLst/>
                    </a:prstGeom>
                    <a:noFill/>
                  </pic:spPr>
                </pic:pic>
              </a:graphicData>
            </a:graphic>
          </wp:anchor>
        </w:drawing>
      </w:r>
    </w:p>
    <w:p>
      <w:pPr>
        <w:spacing w:after="0" w:line="317" w:lineRule="exact"/>
        <w:rPr>
          <w:sz w:val="20"/>
          <w:szCs w:val="20"/>
          <w:color w:val="auto"/>
        </w:rPr>
      </w:pPr>
    </w:p>
    <w:tbl>
      <w:tblPr>
        <w:tblLayout w:type="fixed"/>
        <w:tblInd w:w="990" w:type="dxa"/>
        <w:tblCellMar>
          <w:top w:w="0" w:type="dxa"/>
          <w:left w:w="0" w:type="dxa"/>
          <w:bottom w:w="0" w:type="dxa"/>
          <w:right w:w="0" w:type="dxa"/>
        </w:tblCellMar>
      </w:tblPr>
      <w:tr>
        <w:trPr>
          <w:trHeight w:val="378"/>
        </w:trPr>
        <w:tc>
          <w:tcPr>
            <w:tcW w:w="1060" w:type="dxa"/>
            <w:vAlign w:val="bottom"/>
            <w:tcBorders>
              <w:top w:val="single" w:sz="8" w:color="56C271"/>
              <w:left w:val="single" w:sz="8" w:color="56C271"/>
            </w:tcBorders>
            <w:shd w:val="clear" w:color="auto" w:fill="CCEDD4"/>
          </w:tcPr>
          <w:p>
            <w:pPr>
              <w:ind w:left="60"/>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56C271"/>
              <w:right w:val="single" w:sz="8" w:color="56C271"/>
            </w:tcBorders>
            <w:shd w:val="clear" w:color="auto" w:fill="CCEDD4"/>
          </w:tcPr>
          <w:p>
            <w:pPr>
              <w:ind w:left="960"/>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56C271"/>
            </w:tcBorders>
            <w:shd w:val="clear" w:color="auto" w:fill="56C271"/>
          </w:tcPr>
          <w:p>
            <w:pPr>
              <w:ind w:left="60"/>
              <w:spacing w:after="0"/>
              <w:rPr>
                <w:sz w:val="20"/>
                <w:szCs w:val="20"/>
                <w:color w:val="auto"/>
              </w:rPr>
            </w:pPr>
            <w:r>
              <w:rPr>
                <w:rFonts w:ascii="Arial" w:cs="Arial" w:eastAsia="Arial" w:hAnsi="Arial"/>
                <w:sz w:val="17"/>
                <w:szCs w:val="17"/>
                <w:color w:val="auto"/>
              </w:rPr>
              <w:t>​</w:t>
            </w:r>
          </w:p>
        </w:tc>
        <w:tc>
          <w:tcPr>
            <w:tcW w:w="6460" w:type="dxa"/>
            <w:vAlign w:val="bottom"/>
            <w:tcBorders>
              <w:top w:val="single" w:sz="8" w:color="56C271"/>
            </w:tcBorders>
          </w:tcPr>
          <w:p>
            <w:pPr>
              <w:spacing w:after="0"/>
              <w:rPr>
                <w:sz w:val="20"/>
                <w:szCs w:val="20"/>
                <w:color w:val="auto"/>
              </w:rPr>
            </w:pPr>
            <w:r>
              <w:rPr>
                <w:rFonts w:ascii="Arial" w:cs="Arial" w:eastAsia="Arial" w:hAnsi="Arial"/>
                <w:sz w:val="18"/>
                <w:szCs w:val="18"/>
                <w:b w:val="1"/>
                <w:bCs w:val="1"/>
                <w:color w:val="FEFEFE"/>
              </w:rPr>
              <w:t>KEN E. ARNOLD</w:t>
            </w:r>
            <w:r>
              <w:rPr>
                <w:rFonts w:ascii="Arial" w:cs="Arial" w:eastAsia="Arial" w:hAnsi="Arial"/>
                <w:sz w:val="17"/>
                <w:szCs w:val="17"/>
                <w:color w:val="FEFEFE"/>
              </w:rPr>
              <w:t>​</w:t>
            </w:r>
          </w:p>
        </w:tc>
        <w:tc>
          <w:tcPr>
            <w:tcW w:w="120" w:type="dxa"/>
            <w:vAlign w:val="bottom"/>
            <w:tcBorders>
              <w:top w:val="single" w:sz="8" w:color="56C271"/>
            </w:tcBorders>
          </w:tcPr>
          <w:p>
            <w:pPr>
              <w:ind w:left="60"/>
              <w:spacing w:after="0"/>
              <w:rPr>
                <w:sz w:val="20"/>
                <w:szCs w:val="20"/>
                <w:color w:val="auto"/>
              </w:rPr>
            </w:pPr>
            <w:r>
              <w:rPr>
                <w:rFonts w:ascii="Arial" w:cs="Arial" w:eastAsia="Arial" w:hAnsi="Arial"/>
                <w:sz w:val="17"/>
                <w:szCs w:val="17"/>
                <w:color w:val="auto"/>
              </w:rPr>
              <w:t>​</w:t>
            </w:r>
          </w:p>
        </w:tc>
      </w:tr>
      <w:tr>
        <w:trPr>
          <w:trHeight w:val="121"/>
        </w:trPr>
        <w:tc>
          <w:tcPr>
            <w:tcW w:w="1060" w:type="dxa"/>
            <w:vAlign w:val="bottom"/>
            <w:tcBorders>
              <w:left w:val="single" w:sz="8" w:color="56C271"/>
            </w:tcBorders>
            <w:shd w:val="clear" w:color="auto" w:fill="CCEDD4"/>
          </w:tcPr>
          <w:p>
            <w:pPr>
              <w:spacing w:after="0"/>
              <w:rPr>
                <w:sz w:val="10"/>
                <w:szCs w:val="10"/>
                <w:color w:val="auto"/>
              </w:rPr>
            </w:pPr>
          </w:p>
        </w:tc>
        <w:tc>
          <w:tcPr>
            <w:tcW w:w="1020" w:type="dxa"/>
            <w:vAlign w:val="bottom"/>
            <w:tcBorders>
              <w:right w:val="single" w:sz="8" w:color="56C271"/>
            </w:tcBorders>
            <w:shd w:val="clear" w:color="auto" w:fill="CCEDD4"/>
          </w:tcPr>
          <w:p>
            <w:pPr>
              <w:spacing w:after="0"/>
              <w:rPr>
                <w:sz w:val="10"/>
                <w:szCs w:val="10"/>
                <w:color w:val="auto"/>
              </w:rPr>
            </w:pPr>
          </w:p>
        </w:tc>
        <w:tc>
          <w:tcPr>
            <w:tcW w:w="100" w:type="dxa"/>
            <w:vAlign w:val="bottom"/>
            <w:shd w:val="clear" w:color="auto" w:fill="56C271"/>
          </w:tcPr>
          <w:p>
            <w:pPr>
              <w:spacing w:after="0"/>
              <w:rPr>
                <w:sz w:val="10"/>
                <w:szCs w:val="10"/>
                <w:color w:val="auto"/>
              </w:rPr>
            </w:pPr>
          </w:p>
        </w:tc>
        <w:tc>
          <w:tcPr>
            <w:tcW w:w="64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77"/>
        </w:trPr>
        <w:tc>
          <w:tcPr>
            <w:tcW w:w="1060" w:type="dxa"/>
            <w:vAlign w:val="bottom"/>
            <w:tcBorders>
              <w:left w:val="single" w:sz="8" w:color="56C271"/>
            </w:tcBorders>
            <w:shd w:val="clear" w:color="auto" w:fill="CCEDD4"/>
          </w:tcPr>
          <w:p>
            <w:pPr>
              <w:spacing w:after="0"/>
              <w:rPr>
                <w:sz w:val="24"/>
                <w:szCs w:val="24"/>
                <w:color w:val="auto"/>
              </w:rPr>
            </w:pPr>
          </w:p>
        </w:tc>
        <w:tc>
          <w:tcPr>
            <w:tcW w:w="1020" w:type="dxa"/>
            <w:vAlign w:val="bottom"/>
            <w:tcBorders>
              <w:right w:val="single" w:sz="8" w:color="56C271"/>
            </w:tcBorders>
            <w:shd w:val="clear" w:color="auto" w:fill="CCEDD4"/>
          </w:tcPr>
          <w:p>
            <w:pPr>
              <w:spacing w:after="0"/>
              <w:rPr>
                <w:sz w:val="24"/>
                <w:szCs w:val="24"/>
                <w:color w:val="auto"/>
              </w:rPr>
            </w:pPr>
          </w:p>
        </w:tc>
        <w:tc>
          <w:tcPr>
            <w:tcW w:w="6560" w:type="dxa"/>
            <w:vAlign w:val="bottom"/>
            <w:gridSpan w:val="2"/>
          </w:tcPr>
          <w:p>
            <w:pPr>
              <w:spacing w:after="0" w:line="276"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Ken E. Arnold has served as Senior Vice President and Chief People Officer since</w:t>
            </w:r>
          </w:p>
        </w:tc>
        <w:tc>
          <w:tcPr>
            <w:tcW w:w="120" w:type="dxa"/>
            <w:vAlign w:val="bottom"/>
          </w:tcPr>
          <w:p>
            <w:pPr>
              <w:ind w:left="20"/>
              <w:spacing w:after="0"/>
              <w:rPr>
                <w:sz w:val="20"/>
                <w:szCs w:val="20"/>
                <w:color w:val="auto"/>
              </w:rPr>
            </w:pPr>
            <w:r>
              <w:rPr>
                <w:rFonts w:ascii="Arial" w:cs="Arial" w:eastAsia="Arial" w:hAnsi="Arial"/>
                <w:sz w:val="17"/>
                <w:szCs w:val="17"/>
                <w:color w:val="auto"/>
              </w:rPr>
              <w:t>​</w:t>
            </w:r>
          </w:p>
        </w:tc>
      </w:tr>
      <w:tr>
        <w:trPr>
          <w:trHeight w:val="203"/>
        </w:trPr>
        <w:tc>
          <w:tcPr>
            <w:tcW w:w="1060" w:type="dxa"/>
            <w:vAlign w:val="bottom"/>
            <w:tcBorders>
              <w:left w:val="single" w:sz="8" w:color="56C271"/>
            </w:tcBorders>
            <w:shd w:val="clear" w:color="auto" w:fill="CCEDD4"/>
          </w:tcPr>
          <w:p>
            <w:pPr>
              <w:spacing w:after="0"/>
              <w:rPr>
                <w:sz w:val="17"/>
                <w:szCs w:val="17"/>
                <w:color w:val="auto"/>
              </w:rPr>
            </w:pPr>
          </w:p>
        </w:tc>
        <w:tc>
          <w:tcPr>
            <w:tcW w:w="1020" w:type="dxa"/>
            <w:vAlign w:val="bottom"/>
            <w:tcBorders>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February 2019. He previously served in various human resource leadership roles with</w:t>
            </w:r>
          </w:p>
        </w:tc>
        <w:tc>
          <w:tcPr>
            <w:tcW w:w="120" w:type="dxa"/>
            <w:vAlign w:val="bottom"/>
          </w:tcPr>
          <w:p>
            <w:pPr>
              <w:spacing w:after="0"/>
              <w:rPr>
                <w:sz w:val="17"/>
                <w:szCs w:val="17"/>
                <w:color w:val="auto"/>
              </w:rPr>
            </w:pPr>
          </w:p>
        </w:tc>
      </w:tr>
      <w:tr>
        <w:trPr>
          <w:trHeight w:val="205"/>
        </w:trPr>
        <w:tc>
          <w:tcPr>
            <w:tcW w:w="1060" w:type="dxa"/>
            <w:vAlign w:val="bottom"/>
            <w:tcBorders>
              <w:left w:val="single" w:sz="8" w:color="56C271"/>
            </w:tcBorders>
            <w:shd w:val="clear" w:color="auto" w:fill="CCEDD4"/>
          </w:tcPr>
          <w:p>
            <w:pPr>
              <w:spacing w:after="0"/>
              <w:rPr>
                <w:sz w:val="17"/>
                <w:szCs w:val="17"/>
                <w:color w:val="auto"/>
              </w:rPr>
            </w:pPr>
          </w:p>
        </w:tc>
        <w:tc>
          <w:tcPr>
            <w:tcW w:w="1020" w:type="dxa"/>
            <w:vAlign w:val="bottom"/>
            <w:tcBorders>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the Company, including as Vice President, Human Resources from 2009 to</w:t>
            </w:r>
          </w:p>
        </w:tc>
        <w:tc>
          <w:tcPr>
            <w:tcW w:w="120" w:type="dxa"/>
            <w:vAlign w:val="bottom"/>
          </w:tcPr>
          <w:p>
            <w:pPr>
              <w:spacing w:after="0"/>
              <w:rPr>
                <w:sz w:val="17"/>
                <w:szCs w:val="17"/>
                <w:color w:val="auto"/>
              </w:rPr>
            </w:pPr>
          </w:p>
        </w:tc>
      </w:tr>
      <w:tr>
        <w:trPr>
          <w:trHeight w:val="214"/>
        </w:trPr>
        <w:tc>
          <w:tcPr>
            <w:tcW w:w="1060" w:type="dxa"/>
            <w:vAlign w:val="bottom"/>
            <w:tcBorders>
              <w:left w:val="single" w:sz="8" w:color="56C271"/>
            </w:tcBorders>
            <w:shd w:val="clear" w:color="auto" w:fill="CCEDD4"/>
          </w:tcPr>
          <w:p>
            <w:pPr>
              <w:spacing w:after="0"/>
              <w:rPr>
                <w:sz w:val="18"/>
                <w:szCs w:val="18"/>
                <w:color w:val="auto"/>
              </w:rPr>
            </w:pPr>
          </w:p>
        </w:tc>
        <w:tc>
          <w:tcPr>
            <w:tcW w:w="1020" w:type="dxa"/>
            <w:vAlign w:val="bottom"/>
            <w:tcBorders>
              <w:right w:val="single" w:sz="8" w:color="56C271"/>
            </w:tcBorders>
            <w:shd w:val="clear" w:color="auto" w:fill="CCEDD4"/>
          </w:tcPr>
          <w:p>
            <w:pPr>
              <w:spacing w:after="0"/>
              <w:rPr>
                <w:sz w:val="18"/>
                <w:szCs w:val="18"/>
                <w:color w:val="auto"/>
              </w:rPr>
            </w:pPr>
          </w:p>
        </w:tc>
        <w:tc>
          <w:tcPr>
            <w:tcW w:w="1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7"/>
                <w:szCs w:val="17"/>
                <w:color w:val="auto"/>
                <w:w w:val="99"/>
              </w:rPr>
              <w:t>February 2019 and Director, Human Resources — Talent Acquisition and HR Services</w:t>
            </w:r>
          </w:p>
        </w:tc>
        <w:tc>
          <w:tcPr>
            <w:tcW w:w="120" w:type="dxa"/>
            <w:vAlign w:val="bottom"/>
          </w:tcPr>
          <w:p>
            <w:pPr>
              <w:spacing w:after="0"/>
              <w:rPr>
                <w:sz w:val="18"/>
                <w:szCs w:val="18"/>
                <w:color w:val="auto"/>
              </w:rPr>
            </w:pPr>
          </w:p>
        </w:tc>
      </w:tr>
      <w:tr>
        <w:trPr>
          <w:trHeight w:val="205"/>
        </w:trPr>
        <w:tc>
          <w:tcPr>
            <w:tcW w:w="1060" w:type="dxa"/>
            <w:vAlign w:val="bottom"/>
            <w:tcBorders>
              <w:left w:val="single" w:sz="8" w:color="56C271"/>
            </w:tcBorders>
            <w:shd w:val="clear" w:color="auto" w:fill="CCEDD4"/>
          </w:tcPr>
          <w:p>
            <w:pPr>
              <w:spacing w:after="0"/>
              <w:rPr>
                <w:sz w:val="17"/>
                <w:szCs w:val="17"/>
                <w:color w:val="auto"/>
              </w:rPr>
            </w:pPr>
          </w:p>
        </w:tc>
        <w:tc>
          <w:tcPr>
            <w:tcW w:w="1020" w:type="dxa"/>
            <w:vAlign w:val="bottom"/>
            <w:tcBorders>
              <w:right w:val="single" w:sz="8" w:color="56C271"/>
            </w:tcBorders>
            <w:shd w:val="clear" w:color="auto" w:fill="CCEDD4"/>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tcPr>
          <w:p>
            <w:pPr>
              <w:spacing w:after="0"/>
              <w:rPr>
                <w:sz w:val="20"/>
                <w:szCs w:val="20"/>
                <w:color w:val="auto"/>
              </w:rPr>
            </w:pPr>
            <w:r>
              <w:rPr>
                <w:rFonts w:ascii="Arial" w:cs="Arial" w:eastAsia="Arial" w:hAnsi="Arial"/>
                <w:sz w:val="17"/>
                <w:szCs w:val="17"/>
                <w:color w:val="auto"/>
              </w:rPr>
              <w:t>from 2007 to 2009.</w:t>
            </w:r>
          </w:p>
        </w:tc>
        <w:tc>
          <w:tcPr>
            <w:tcW w:w="120" w:type="dxa"/>
            <w:vAlign w:val="bottom"/>
          </w:tcPr>
          <w:p>
            <w:pPr>
              <w:spacing w:after="0"/>
              <w:rPr>
                <w:sz w:val="17"/>
                <w:szCs w:val="17"/>
                <w:color w:val="auto"/>
              </w:rPr>
            </w:pPr>
          </w:p>
        </w:tc>
      </w:tr>
      <w:tr>
        <w:trPr>
          <w:trHeight w:val="159"/>
        </w:trPr>
        <w:tc>
          <w:tcPr>
            <w:tcW w:w="1060" w:type="dxa"/>
            <w:vAlign w:val="bottom"/>
            <w:tcBorders>
              <w:left w:val="single" w:sz="8" w:color="56C271"/>
              <w:bottom w:val="single" w:sz="8" w:color="56C271"/>
            </w:tcBorders>
            <w:shd w:val="clear" w:color="auto" w:fill="CCEDD4"/>
          </w:tcPr>
          <w:p>
            <w:pPr>
              <w:spacing w:after="0"/>
              <w:rPr>
                <w:sz w:val="13"/>
                <w:szCs w:val="13"/>
                <w:color w:val="auto"/>
              </w:rPr>
            </w:pPr>
          </w:p>
        </w:tc>
        <w:tc>
          <w:tcPr>
            <w:tcW w:w="1020" w:type="dxa"/>
            <w:vAlign w:val="bottom"/>
            <w:tcBorders>
              <w:bottom w:val="single" w:sz="8" w:color="56C271"/>
              <w:right w:val="single" w:sz="8" w:color="56C271"/>
            </w:tcBorders>
            <w:shd w:val="clear" w:color="auto" w:fill="CCEDD4"/>
          </w:tcPr>
          <w:p>
            <w:pPr>
              <w:spacing w:after="0"/>
              <w:rPr>
                <w:sz w:val="13"/>
                <w:szCs w:val="13"/>
                <w:color w:val="auto"/>
              </w:rPr>
            </w:pPr>
          </w:p>
        </w:tc>
        <w:tc>
          <w:tcPr>
            <w:tcW w:w="100" w:type="dxa"/>
            <w:vAlign w:val="bottom"/>
            <w:tcBorders>
              <w:bottom w:val="single" w:sz="8" w:color="56C271"/>
            </w:tcBorders>
          </w:tcPr>
          <w:p>
            <w:pPr>
              <w:spacing w:after="0"/>
              <w:rPr>
                <w:sz w:val="13"/>
                <w:szCs w:val="13"/>
                <w:color w:val="auto"/>
              </w:rPr>
            </w:pPr>
          </w:p>
        </w:tc>
        <w:tc>
          <w:tcPr>
            <w:tcW w:w="6460" w:type="dxa"/>
            <w:vAlign w:val="bottom"/>
            <w:tcBorders>
              <w:bottom w:val="single" w:sz="8" w:color="56C271"/>
            </w:tcBorders>
          </w:tcPr>
          <w:p>
            <w:pPr>
              <w:spacing w:after="0"/>
              <w:rPr>
                <w:sz w:val="13"/>
                <w:szCs w:val="13"/>
                <w:color w:val="auto"/>
              </w:rPr>
            </w:pPr>
          </w:p>
        </w:tc>
        <w:tc>
          <w:tcPr>
            <w:tcW w:w="120" w:type="dxa"/>
            <w:vAlign w:val="bottom"/>
            <w:tcBorders>
              <w:bottom w:val="single" w:sz="8" w:color="56C271"/>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-1122045</wp:posOffset>
            </wp:positionV>
            <wp:extent cx="5554980" cy="254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54980" cy="254571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-1122045</wp:posOffset>
            </wp:positionV>
            <wp:extent cx="5554980" cy="254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54980" cy="254571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170" w:lineRule="exact"/>
        <w:rPr>
          <w:sz w:val="20"/>
          <w:szCs w:val="20"/>
          <w:color w:val="auto"/>
        </w:rPr>
      </w:pPr>
    </w:p>
    <w:p>
      <w:pPr>
        <w:ind w:left="1040"/>
        <w:spacing w:after="0"/>
        <w:tabs>
          <w:tab w:leader="none" w:pos="2980" w:val="left"/>
        </w:tabs>
        <w:rPr>
          <w:sz w:val="20"/>
          <w:szCs w:val="20"/>
          <w:color w:val="auto"/>
        </w:rPr>
      </w:pPr>
      <w:r>
        <w:rPr>
          <w:rFonts w:ascii="Arial" w:cs="Arial" w:eastAsia="Arial" w:hAnsi="Arial"/>
          <w:sz w:val="34"/>
          <w:szCs w:val="34"/>
          <w:color w:val="auto"/>
          <w:vertAlign w:val="superscript"/>
        </w:rPr>
        <w:t>​</w:t>
      </w:r>
      <w:r>
        <w:rPr>
          <w:sz w:val="20"/>
          <w:szCs w:val="20"/>
          <w:color w:val="auto"/>
        </w:rPr>
        <w:tab/>
      </w: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MICHAEL R. MCCOY</w:t>
      </w:r>
      <w:r>
        <w:rPr>
          <w:rFonts w:ascii="Arial" w:cs="Arial" w:eastAsia="Arial" w:hAnsi="Arial"/>
          <w:sz w:val="17"/>
          <w:szCs w:val="17"/>
          <w:color w:val="FEFEFE"/>
        </w:rPr>
        <w:t>​</w:t>
      </w:r>
    </w:p>
    <w:p>
      <w:pPr>
        <w:spacing w:after="0" w:line="81" w:lineRule="exact"/>
        <w:rPr>
          <w:sz w:val="20"/>
          <w:szCs w:val="20"/>
          <w:color w:val="auto"/>
        </w:rPr>
      </w:pPr>
    </w:p>
    <w:p>
      <w:pPr>
        <w:ind w:left="3160" w:hanging="91"/>
        <w:spacing w:after="0" w:line="219" w:lineRule="auto"/>
        <w:tabs>
          <w:tab w:leader="none" w:pos="3160" w:val="left"/>
        </w:tabs>
        <w:numPr>
          <w:ilvl w:val="0"/>
          <w:numId w:val="33"/>
        </w:numPr>
        <w:rPr>
          <w:rFonts w:ascii="Arial" w:cs="Arial" w:eastAsia="Arial" w:hAnsi="Arial"/>
          <w:sz w:val="34"/>
          <w:szCs w:val="34"/>
          <w:color w:val="auto"/>
          <w:vertAlign w:val="superscript"/>
        </w:rPr>
      </w:pPr>
      <w:r>
        <w:rPr>
          <w:rFonts w:ascii="Arial" w:cs="Arial" w:eastAsia="Arial" w:hAnsi="Arial"/>
          <w:sz w:val="17"/>
          <w:szCs w:val="17"/>
          <w:color w:val="auto"/>
        </w:rPr>
        <w:t>Michael R. McCoy has served as Senior Vice President, General Counsel and Chief Legal Officer since April 2020. He joined the Company in 2010 and previously served as General Counsel, International from May 2019 to April 2020; Vice President, Assistant General Counsel, EMEA General Counsel from 2017 to 2019; and Secretary from 2013 to 2017. Prior to joining the Company, Mr. McCoy worked at two international law firms and at the U.S. Securities and Exchange Commission’s Division of Corporation Finance.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ind w:right="159"/>
        <w:spacing w:after="0"/>
        <w:rPr>
          <w:sz w:val="20"/>
          <w:szCs w:val="20"/>
          <w:color w:val="auto"/>
        </w:rPr>
      </w:pP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512" w:lineRule="exact"/>
        <w:rPr>
          <w:sz w:val="20"/>
          <w:szCs w:val="20"/>
          <w:color w:val="auto"/>
        </w:rPr>
      </w:pPr>
    </w:p>
    <w:p>
      <w:pPr>
        <w:sectPr>
          <w:pgSz w:w="11900" w:h="16838" w:orient="portrait"/>
          <w:cols w:equalWidth="0" w:num="2">
            <w:col w:w="9560" w:space="80"/>
            <w:col w:w="239"/>
          </w:cols>
          <w:pgMar w:left="580" w:top="131" w:right="1440" w:bottom="1440" w:gutter="0" w:footer="0" w:header="0"/>
          <w:type w:val="continuous"/>
        </w:sectPr>
      </w:pPr>
    </w:p>
    <w:p>
      <w:pPr>
        <w:spacing w:after="0" w:line="200" w:lineRule="exact"/>
        <w:rPr>
          <w:sz w:val="20"/>
          <w:szCs w:val="20"/>
          <w:color w:val="auto"/>
        </w:rPr>
      </w:pPr>
    </w:p>
    <w:p>
      <w:pPr>
        <w:spacing w:after="0" w:line="31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30     </w:t>
      </w:r>
      <w:r>
        <w:rPr>
          <w:sz w:val="1"/>
          <w:szCs w:val="1"/>
          <w:color w:val="auto"/>
        </w:rPr>
        <w:drawing>
          <wp:inline distT="0" distB="0" distL="0" distR="0">
            <wp:extent cx="1242695" cy="2400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20"/>
                <w:szCs w:val="20"/>
                <w:color w:val="auto"/>
              </w:rPr>
            </w:pPr>
            <w:r>
              <w:rPr>
                <w:rFonts w:ascii="Arial" w:cs="Arial" w:eastAsia="Arial" w:hAnsi="Arial"/>
                <w:sz w:val="14"/>
                <w:szCs w:val="14"/>
                <w:color w:val="003366"/>
              </w:rPr>
              <w:t>TABLE OF CONTENTS</w:t>
            </w:r>
          </w:p>
        </w:tc>
        <w:tc>
          <w:tcPr>
            <w:tcW w:w="4820" w:type="dxa"/>
            <w:vAlign w:val="bottom"/>
          </w:tcPr>
          <w:p>
            <w:pPr>
              <w:spacing w:after="0"/>
              <w:rPr>
                <w:sz w:val="14"/>
                <w:szCs w:val="14"/>
                <w:color w:val="auto"/>
              </w:rPr>
            </w:pPr>
          </w:p>
        </w:tc>
      </w:tr>
      <w:tr>
        <w:trPr>
          <w:trHeight w:val="485"/>
        </w:trPr>
        <w:tc>
          <w:tcPr>
            <w:tcW w:w="496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820" w:type="dxa"/>
            <w:vAlign w:val="bottom"/>
          </w:tcPr>
          <w:p>
            <w:pPr>
              <w:ind w:left="2580"/>
              <w:spacing w:after="0"/>
              <w:rPr>
                <w:sz w:val="20"/>
                <w:szCs w:val="20"/>
                <w:color w:val="auto"/>
              </w:rPr>
            </w:pPr>
            <w:r>
              <w:rPr>
                <w:rFonts w:ascii="Arial" w:cs="Arial" w:eastAsia="Arial" w:hAnsi="Arial"/>
                <w:sz w:val="14"/>
                <w:szCs w:val="14"/>
                <w:color w:val="auto"/>
              </w:rPr>
              <w:t>Executive Officers of the Company</w:t>
            </w:r>
            <w:r>
              <w:rPr>
                <w:rFonts w:ascii="Arial" w:cs="Arial" w:eastAsia="Arial" w:hAnsi="Arial"/>
                <w:sz w:val="28"/>
                <w:szCs w:val="28"/>
                <w:color w:val="auto"/>
                <w:vertAlign w:val="superscript"/>
              </w:rPr>
              <w:t>​</w:t>
            </w:r>
          </w:p>
        </w:tc>
      </w:tr>
      <w:tr>
        <w:trPr>
          <w:trHeight w:val="190"/>
        </w:trPr>
        <w:tc>
          <w:tcPr>
            <w:tcW w:w="496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299085</wp:posOffset>
            </wp:positionV>
            <wp:extent cx="5554980" cy="1551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54980" cy="155130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1040"/>
        <w:spacing w:after="0"/>
        <w:tabs>
          <w:tab w:leader="none" w:pos="2980" w:val="left"/>
        </w:tabs>
        <w:rPr>
          <w:sz w:val="20"/>
          <w:szCs w:val="20"/>
          <w:color w:val="auto"/>
        </w:rPr>
      </w:pPr>
      <w:r>
        <w:rPr>
          <w:rFonts w:ascii="Arial" w:cs="Arial" w:eastAsia="Arial" w:hAnsi="Arial"/>
          <w:sz w:val="34"/>
          <w:szCs w:val="34"/>
          <w:color w:val="auto"/>
          <w:vertAlign w:val="superscript"/>
        </w:rPr>
        <w:t>​</w:t>
      </w:r>
      <w:r>
        <w:rPr>
          <w:sz w:val="20"/>
          <w:szCs w:val="20"/>
          <w:color w:val="auto"/>
        </w:rPr>
        <w:tab/>
      </w: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LENG JIN (MAX) CHAN</w:t>
      </w:r>
    </w:p>
    <w:p>
      <w:pPr>
        <w:spacing w:after="0" w:line="81" w:lineRule="exact"/>
        <w:rPr>
          <w:sz w:val="20"/>
          <w:szCs w:val="20"/>
          <w:color w:val="auto"/>
        </w:rPr>
      </w:pPr>
    </w:p>
    <w:p>
      <w:pPr>
        <w:ind w:left="3160" w:right="60" w:hanging="91"/>
        <w:spacing w:after="0" w:line="190" w:lineRule="auto"/>
        <w:tabs>
          <w:tab w:leader="none" w:pos="3160" w:val="left"/>
        </w:tabs>
        <w:numPr>
          <w:ilvl w:val="0"/>
          <w:numId w:val="34"/>
        </w:numPr>
        <w:rPr>
          <w:rFonts w:ascii="Arial" w:cs="Arial" w:eastAsia="Arial" w:hAnsi="Arial"/>
          <w:sz w:val="34"/>
          <w:szCs w:val="34"/>
          <w:color w:val="auto"/>
          <w:vertAlign w:val="superscript"/>
        </w:rPr>
      </w:pPr>
      <w:r>
        <w:rPr>
          <w:rFonts w:ascii="Arial" w:cs="Arial" w:eastAsia="Arial" w:hAnsi="Arial"/>
          <w:sz w:val="17"/>
          <w:szCs w:val="17"/>
          <w:color w:val="auto"/>
        </w:rPr>
        <w:t>Max Chan has served as the Chief Information Officer since 2019 and as Senior Vice President since 2021. Since joining the Company in 2013, he has served in various roles including Vice President, Information Technology Global Supply Chain from</w:t>
      </w:r>
    </w:p>
    <w:p>
      <w:pPr>
        <w:spacing w:after="0" w:line="2" w:lineRule="exact"/>
        <w:rPr>
          <w:rFonts w:ascii="Arial" w:cs="Arial" w:eastAsia="Arial" w:hAnsi="Arial"/>
          <w:sz w:val="34"/>
          <w:szCs w:val="34"/>
          <w:color w:val="auto"/>
          <w:vertAlign w:val="superscript"/>
        </w:rPr>
      </w:pPr>
    </w:p>
    <w:p>
      <w:pPr>
        <w:ind w:left="3160"/>
        <w:spacing w:after="0" w:line="254" w:lineRule="auto"/>
        <w:rPr>
          <w:rFonts w:ascii="Arial" w:cs="Arial" w:eastAsia="Arial" w:hAnsi="Arial"/>
          <w:sz w:val="34"/>
          <w:szCs w:val="34"/>
          <w:color w:val="auto"/>
          <w:vertAlign w:val="superscript"/>
        </w:rPr>
      </w:pPr>
      <w:r>
        <w:rPr>
          <w:rFonts w:ascii="Arial" w:cs="Arial" w:eastAsia="Arial" w:hAnsi="Arial"/>
          <w:sz w:val="17"/>
          <w:szCs w:val="17"/>
          <w:color w:val="auto"/>
        </w:rPr>
        <w:t>2016 to 2019 and Vice President of Information for Avnet Technology Solutions (a former business unit of the Company) in Asia from 2013 to 2016. Prior to joining the Company, Mr. Chan held several Information Technology leadership roles, including Chief Information Officer, Asia at VF Corporation (NYSE: VFC) from 2008 to 2010 and Vice President, IT Global Supply Chain, Building Efficiency at Johnson Controls International (NYSE: JCI) from 2001 to 2008 and 2010 to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235585</wp:posOffset>
            </wp:positionV>
            <wp:extent cx="5554980" cy="1183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54980" cy="1183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jc w:val="right"/>
        <w:ind w:right="159"/>
        <w:spacing w:after="0"/>
        <w:rPr>
          <w:sz w:val="20"/>
          <w:szCs w:val="20"/>
          <w:color w:val="auto"/>
        </w:rPr>
      </w:pPr>
      <w:r>
        <w:rPr>
          <w:rFonts w:ascii="Arial" w:cs="Arial" w:eastAsia="Arial" w:hAnsi="Arial"/>
          <w:sz w:val="17"/>
          <w:szCs w:val="17"/>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947" w:lineRule="exact"/>
        <w:rPr>
          <w:sz w:val="20"/>
          <w:szCs w:val="20"/>
          <w:color w:val="auto"/>
        </w:rPr>
      </w:pPr>
    </w:p>
    <w:p>
      <w:pPr>
        <w:sectPr>
          <w:pgSz w:w="11900" w:h="16838" w:orient="portrait"/>
          <w:cols w:equalWidth="0" w:num="2">
            <w:col w:w="9620" w:space="20"/>
            <w:col w:w="239"/>
          </w:cols>
          <w:pgMar w:left="580" w:top="131" w:right="1440" w:bottom="1440" w:gutter="0" w:footer="0" w:header="0"/>
          <w:type w:val="continuous"/>
        </w:sectPr>
      </w:pPr>
    </w:p>
    <w:p>
      <w:pPr>
        <w:spacing w:after="0" w:line="166" w:lineRule="exact"/>
        <w:rPr>
          <w:sz w:val="20"/>
          <w:szCs w:val="20"/>
          <w:color w:val="auto"/>
        </w:rPr>
      </w:pPr>
    </w:p>
    <w:p>
      <w:pPr>
        <w:ind w:left="1040"/>
        <w:spacing w:after="0"/>
        <w:tabs>
          <w:tab w:leader="none" w:pos="2980" w:val="left"/>
        </w:tabs>
        <w:rPr>
          <w:sz w:val="20"/>
          <w:szCs w:val="20"/>
          <w:color w:val="auto"/>
        </w:rPr>
      </w:pPr>
      <w:r>
        <w:rPr>
          <w:rFonts w:ascii="Arial" w:cs="Arial" w:eastAsia="Arial" w:hAnsi="Arial"/>
          <w:sz w:val="34"/>
          <w:szCs w:val="34"/>
          <w:color w:val="auto"/>
          <w:vertAlign w:val="superscript"/>
        </w:rPr>
        <w:t>​</w:t>
      </w:r>
      <w:r>
        <w:rPr>
          <w:sz w:val="20"/>
          <w:szCs w:val="20"/>
          <w:color w:val="auto"/>
        </w:rPr>
        <w:tab/>
      </w:r>
      <w:r>
        <w:rPr>
          <w:rFonts w:ascii="Arial" w:cs="Arial" w:eastAsia="Arial" w:hAnsi="Arial"/>
          <w:sz w:val="34"/>
          <w:szCs w:val="34"/>
          <w:color w:val="000000"/>
          <w:vertAlign w:val="superscript"/>
        </w:rPr>
        <w:t>​ ​</w:t>
      </w:r>
      <w:r>
        <w:rPr>
          <w:rFonts w:ascii="Arial" w:cs="Arial" w:eastAsia="Arial" w:hAnsi="Arial"/>
          <w:sz w:val="18"/>
          <w:szCs w:val="18"/>
          <w:b w:val="1"/>
          <w:bCs w:val="1"/>
          <w:color w:val="FEFEFE"/>
        </w:rPr>
        <w:t>ELIZABETH A. MCMULLEN</w:t>
      </w:r>
    </w:p>
    <w:p>
      <w:pPr>
        <w:spacing w:after="0" w:line="81" w:lineRule="exact"/>
        <w:rPr>
          <w:sz w:val="20"/>
          <w:szCs w:val="20"/>
          <w:color w:val="auto"/>
        </w:rPr>
      </w:pPr>
    </w:p>
    <w:p>
      <w:pPr>
        <w:ind w:left="3160" w:hanging="91"/>
        <w:spacing w:after="0" w:line="202" w:lineRule="auto"/>
        <w:tabs>
          <w:tab w:leader="none" w:pos="3160" w:val="left"/>
        </w:tabs>
        <w:numPr>
          <w:ilvl w:val="0"/>
          <w:numId w:val="35"/>
        </w:numPr>
        <w:rPr>
          <w:rFonts w:ascii="Arial" w:cs="Arial" w:eastAsia="Arial" w:hAnsi="Arial"/>
          <w:sz w:val="34"/>
          <w:szCs w:val="34"/>
          <w:color w:val="auto"/>
          <w:vertAlign w:val="superscript"/>
        </w:rPr>
      </w:pPr>
      <w:r>
        <w:rPr>
          <w:rFonts w:ascii="Arial" w:cs="Arial" w:eastAsia="Arial" w:hAnsi="Arial"/>
          <w:sz w:val="17"/>
          <w:szCs w:val="17"/>
          <w:color w:val="auto"/>
        </w:rPr>
        <w:t>Elizabeth A. McMullen has served as the Senior Vice President, Operations since 2021. Since joining the Company in 2010, she has served in various leadership roles, including Global Vice President, Operations from 2020 to 2021; and Vice President, Global Business Operations from 2018 to 2020. Prior to joining the Company,</w:t>
      </w:r>
    </w:p>
    <w:p>
      <w:pPr>
        <w:ind w:left="3160" w:right="700"/>
        <w:spacing w:after="0" w:line="259" w:lineRule="auto"/>
        <w:rPr>
          <w:rFonts w:ascii="Arial" w:cs="Arial" w:eastAsia="Arial" w:hAnsi="Arial"/>
          <w:sz w:val="34"/>
          <w:szCs w:val="34"/>
          <w:color w:val="auto"/>
          <w:vertAlign w:val="superscript"/>
        </w:rPr>
      </w:pPr>
      <w:r>
        <w:rPr>
          <w:rFonts w:ascii="Arial" w:cs="Arial" w:eastAsia="Arial" w:hAnsi="Arial"/>
          <w:sz w:val="17"/>
          <w:szCs w:val="17"/>
          <w:color w:val="auto"/>
        </w:rPr>
        <w:t>Ms. McMullen held senior leadership positions at Deutsche Post DHL Group (OTCMKTS: DPSGY) and Arthur Andersen, LLP.</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right"/>
        <w:ind w:right="159"/>
        <w:spacing w:after="0"/>
        <w:rPr>
          <w:sz w:val="20"/>
          <w:szCs w:val="20"/>
          <w:color w:val="auto"/>
        </w:rPr>
      </w:pP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330" w:lineRule="exact"/>
        <w:rPr>
          <w:sz w:val="20"/>
          <w:szCs w:val="20"/>
          <w:color w:val="auto"/>
        </w:rPr>
      </w:pPr>
    </w:p>
    <w:p>
      <w:pPr>
        <w:sectPr>
          <w:pgSz w:w="11900" w:h="16838" w:orient="portrait"/>
          <w:cols w:equalWidth="0" w:num="2">
            <w:col w:w="9580" w:space="60"/>
            <w:col w:w="239"/>
          </w:cols>
          <w:pgMar w:left="58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60"/>
        <w:spacing w:after="0"/>
        <w:rPr>
          <w:sz w:val="20"/>
          <w:szCs w:val="20"/>
          <w:color w:val="auto"/>
        </w:rPr>
      </w:pPr>
      <w:r>
        <w:rPr>
          <w:rFonts w:ascii="Arial" w:cs="Arial" w:eastAsia="Arial" w:hAnsi="Arial"/>
          <w:sz w:val="40"/>
          <w:szCs w:val="40"/>
          <w:b w:val="1"/>
          <w:bCs w:val="1"/>
          <w:color w:val="FEFEFE"/>
        </w:rPr>
        <w:t>SECURITY OWNERSHIP OF CERTAIN</w:t>
      </w:r>
    </w:p>
    <w:p>
      <w:pPr>
        <w:jc w:val="right"/>
        <w:ind w:right="79"/>
        <w:spacing w:after="0" w:line="191" w:lineRule="auto"/>
        <w:rPr>
          <w:sz w:val="20"/>
          <w:szCs w:val="20"/>
          <w:color w:val="auto"/>
        </w:rPr>
      </w:pPr>
      <w:r>
        <w:rPr>
          <w:rFonts w:ascii="Arial" w:cs="Arial" w:eastAsia="Arial" w:hAnsi="Arial"/>
          <w:sz w:val="79"/>
          <w:szCs w:val="79"/>
          <w:b w:val="1"/>
          <w:bCs w:val="1"/>
          <w:color w:val="FEFEFE"/>
          <w:vertAlign w:val="superscript"/>
        </w:rPr>
        <w:t>​</w:t>
      </w:r>
      <w:r>
        <w:rPr>
          <w:rFonts w:ascii="Arial" w:cs="Arial" w:eastAsia="Arial" w:hAnsi="Arial"/>
          <w:sz w:val="40"/>
          <w:szCs w:val="40"/>
          <w:b w:val="1"/>
          <w:bCs w:val="1"/>
          <w:color w:val="FEFEFE"/>
        </w:rPr>
        <w:t xml:space="preserve"> BENEFICIAL OWNERS AND MANAGEMENT</w:t>
      </w:r>
      <w:r>
        <w:rPr>
          <w:rFonts w:ascii="Arial" w:cs="Arial" w:eastAsia="Arial" w:hAnsi="Arial"/>
          <w:sz w:val="17"/>
          <w:szCs w:val="17"/>
          <w:color w:val="FEFEFE"/>
        </w:rPr>
        <w:t>​</w:t>
      </w:r>
      <w:r>
        <w:rPr>
          <w:rFonts w:ascii="Arial" w:cs="Arial" w:eastAsia="Arial" w:hAnsi="Arial"/>
          <w:sz w:val="40"/>
          <w:szCs w:val="40"/>
          <w:b w:val="1"/>
          <w:bCs w:val="1"/>
          <w:color w:val="FEFEFE"/>
        </w:rPr>
        <w:t xml:space="preserve">   </w:t>
      </w:r>
      <w:r>
        <w:rPr>
          <w:rFonts w:ascii="Arial" w:cs="Arial" w:eastAsia="Arial" w:hAnsi="Arial"/>
          <w:sz w:val="79"/>
          <w:szCs w:val="79"/>
          <w:b w:val="1"/>
          <w:bCs w:val="1"/>
          <w:color w:val="FEFEFE"/>
          <w:vertAlign w:val="superscript"/>
        </w:rPr>
        <w:t>​</w:t>
      </w:r>
    </w:p>
    <w:p>
      <w:pPr>
        <w:spacing w:after="0" w:line="248" w:lineRule="exact"/>
        <w:rPr>
          <w:sz w:val="20"/>
          <w:szCs w:val="20"/>
          <w:color w:val="auto"/>
        </w:rPr>
      </w:pPr>
    </w:p>
    <w:p>
      <w:pPr>
        <w:ind w:left="1000" w:right="159"/>
        <w:spacing w:after="0" w:line="261" w:lineRule="auto"/>
        <w:rPr>
          <w:sz w:val="20"/>
          <w:szCs w:val="20"/>
          <w:color w:val="auto"/>
        </w:rPr>
      </w:pPr>
      <w:r>
        <w:rPr>
          <w:rFonts w:ascii="Arial" w:cs="Arial" w:eastAsia="Arial" w:hAnsi="Arial"/>
          <w:sz w:val="18"/>
          <w:szCs w:val="18"/>
          <w:color w:val="auto"/>
        </w:rPr>
        <w:t>Unless otherwise stated, the following table sets forth information with respect to the Company’s Common Stock beneficially owned as of September 1, 2022 or, in respect of any 5% Holder, the date of such holder’s most recent Schedule 13D or Schedule 13G filed with the Securities and Exchange Commission (“SEC”) as of September 1, 2022, by: (a) persons that, to the Company’s knowledge, were the beneficial owners of more than 5% of the Company’s outstanding Common Stock (“5% Holders”), (b) each current Director and director nominee of the Company, (c) each of the executive officers named in the Summary Compensation Table in this Proxy Statement (“NEO”), and (d) all Directors and NEOs of the Company as a group. Except where specifically noted in the table, all the shares listed for a person or the group are directly held by such person or group members, with sole voting and dispositive power.</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176"/>
        </w:trPr>
        <w:tc>
          <w:tcPr>
            <w:tcW w:w="440" w:type="dxa"/>
            <w:vAlign w:val="bottom"/>
            <w:shd w:val="clear" w:color="auto" w:fill="56C271"/>
          </w:tcPr>
          <w:p>
            <w:pPr>
              <w:spacing w:after="0"/>
              <w:rPr>
                <w:sz w:val="15"/>
                <w:szCs w:val="15"/>
                <w:color w:val="auto"/>
              </w:rPr>
            </w:pPr>
          </w:p>
        </w:tc>
        <w:tc>
          <w:tcPr>
            <w:tcW w:w="3920" w:type="dxa"/>
            <w:vAlign w:val="bottom"/>
            <w:shd w:val="clear" w:color="auto" w:fill="56C271"/>
          </w:tcPr>
          <w:p>
            <w:pPr>
              <w:spacing w:after="0"/>
              <w:rPr>
                <w:sz w:val="15"/>
                <w:szCs w:val="15"/>
                <w:color w:val="auto"/>
              </w:rPr>
            </w:pPr>
          </w:p>
        </w:tc>
        <w:tc>
          <w:tcPr>
            <w:tcW w:w="280" w:type="dxa"/>
            <w:vAlign w:val="bottom"/>
            <w:shd w:val="clear" w:color="auto" w:fill="56C271"/>
          </w:tcPr>
          <w:p>
            <w:pPr>
              <w:spacing w:after="0"/>
              <w:rPr>
                <w:sz w:val="15"/>
                <w:szCs w:val="15"/>
                <w:color w:val="auto"/>
              </w:rPr>
            </w:pPr>
          </w:p>
        </w:tc>
        <w:tc>
          <w:tcPr>
            <w:tcW w:w="100" w:type="dxa"/>
            <w:vAlign w:val="bottom"/>
            <w:shd w:val="clear" w:color="auto" w:fill="56C271"/>
          </w:tcPr>
          <w:p>
            <w:pPr>
              <w:spacing w:after="0"/>
              <w:rPr>
                <w:sz w:val="15"/>
                <w:szCs w:val="15"/>
                <w:color w:val="auto"/>
              </w:rPr>
            </w:pPr>
          </w:p>
        </w:tc>
        <w:tc>
          <w:tcPr>
            <w:tcW w:w="680" w:type="dxa"/>
            <w:vAlign w:val="bottom"/>
            <w:shd w:val="clear" w:color="auto" w:fill="56C271"/>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80" w:type="dxa"/>
            <w:vAlign w:val="bottom"/>
            <w:shd w:val="clear" w:color="auto" w:fill="56C271"/>
          </w:tcPr>
          <w:p>
            <w:pPr>
              <w:spacing w:after="0"/>
              <w:rPr>
                <w:sz w:val="15"/>
                <w:szCs w:val="15"/>
                <w:color w:val="auto"/>
              </w:rPr>
            </w:pPr>
          </w:p>
        </w:tc>
        <w:tc>
          <w:tcPr>
            <w:tcW w:w="140" w:type="dxa"/>
            <w:vAlign w:val="bottom"/>
            <w:shd w:val="clear" w:color="auto" w:fill="56C271"/>
          </w:tcPr>
          <w:p>
            <w:pPr>
              <w:spacing w:after="0"/>
              <w:rPr>
                <w:sz w:val="15"/>
                <w:szCs w:val="15"/>
                <w:color w:val="auto"/>
              </w:rPr>
            </w:pPr>
          </w:p>
        </w:tc>
        <w:tc>
          <w:tcPr>
            <w:tcW w:w="200" w:type="dxa"/>
            <w:vAlign w:val="bottom"/>
            <w:shd w:val="clear" w:color="auto" w:fill="56C271"/>
          </w:tcPr>
          <w:p>
            <w:pPr>
              <w:spacing w:after="0"/>
              <w:rPr>
                <w:sz w:val="15"/>
                <w:szCs w:val="15"/>
                <w:color w:val="auto"/>
              </w:rPr>
            </w:pPr>
          </w:p>
        </w:tc>
        <w:tc>
          <w:tcPr>
            <w:tcW w:w="720" w:type="dxa"/>
            <w:vAlign w:val="bottom"/>
            <w:shd w:val="clear" w:color="auto" w:fill="56C271"/>
          </w:tcPr>
          <w:p>
            <w:pPr>
              <w:spacing w:after="0"/>
              <w:rPr>
                <w:sz w:val="15"/>
                <w:szCs w:val="15"/>
                <w:color w:val="auto"/>
              </w:rPr>
            </w:pPr>
          </w:p>
        </w:tc>
        <w:tc>
          <w:tcPr>
            <w:tcW w:w="80" w:type="dxa"/>
            <w:vAlign w:val="bottom"/>
            <w:shd w:val="clear" w:color="auto" w:fill="56C271"/>
          </w:tcPr>
          <w:p>
            <w:pPr>
              <w:spacing w:after="0"/>
              <w:rPr>
                <w:sz w:val="15"/>
                <w:szCs w:val="15"/>
                <w:color w:val="auto"/>
              </w:rPr>
            </w:pPr>
          </w:p>
        </w:tc>
        <w:tc>
          <w:tcPr>
            <w:tcW w:w="100" w:type="dxa"/>
            <w:vAlign w:val="bottom"/>
            <w:shd w:val="clear" w:color="auto" w:fill="56C271"/>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Total</w:t>
            </w:r>
          </w:p>
        </w:tc>
        <w:tc>
          <w:tcPr>
            <w:tcW w:w="180" w:type="dxa"/>
            <w:vAlign w:val="bottom"/>
            <w:shd w:val="clear" w:color="auto" w:fill="56C271"/>
          </w:tcPr>
          <w:p>
            <w:pPr>
              <w:spacing w:after="0"/>
              <w:rPr>
                <w:sz w:val="15"/>
                <w:szCs w:val="15"/>
                <w:color w:val="auto"/>
              </w:rPr>
            </w:pPr>
          </w:p>
        </w:tc>
        <w:tc>
          <w:tcPr>
            <w:tcW w:w="140" w:type="dxa"/>
            <w:vAlign w:val="bottom"/>
            <w:shd w:val="clear" w:color="auto" w:fill="56C271"/>
          </w:tcPr>
          <w:p>
            <w:pPr>
              <w:spacing w:after="0"/>
              <w:rPr>
                <w:sz w:val="15"/>
                <w:szCs w:val="15"/>
                <w:color w:val="auto"/>
              </w:rPr>
            </w:pPr>
          </w:p>
        </w:tc>
        <w:tc>
          <w:tcPr>
            <w:tcW w:w="380" w:type="dxa"/>
            <w:vAlign w:val="bottom"/>
            <w:shd w:val="clear" w:color="auto" w:fill="56C271"/>
          </w:tcPr>
          <w:p>
            <w:pPr>
              <w:spacing w:after="0"/>
              <w:rPr>
                <w:sz w:val="15"/>
                <w:szCs w:val="15"/>
                <w:color w:val="auto"/>
              </w:rPr>
            </w:pPr>
          </w:p>
        </w:tc>
        <w:tc>
          <w:tcPr>
            <w:tcW w:w="260" w:type="dxa"/>
            <w:vAlign w:val="bottom"/>
            <w:shd w:val="clear" w:color="auto" w:fill="56C271"/>
          </w:tcPr>
          <w:p>
            <w:pPr>
              <w:spacing w:after="0"/>
              <w:rPr>
                <w:sz w:val="15"/>
                <w:szCs w:val="15"/>
                <w:color w:val="auto"/>
              </w:rPr>
            </w:pPr>
          </w:p>
        </w:tc>
        <w:tc>
          <w:tcPr>
            <w:tcW w:w="100" w:type="dxa"/>
            <w:vAlign w:val="bottom"/>
            <w:tcBorders>
              <w:left w:val="single" w:sz="8" w:color="56C271"/>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0" w:type="dxa"/>
            <w:vAlign w:val="bottom"/>
            <w:shd w:val="clear" w:color="auto" w:fill="56C271"/>
          </w:tcPr>
          <w:p>
            <w:pPr>
              <w:spacing w:after="0"/>
              <w:rPr>
                <w:sz w:val="14"/>
                <w:szCs w:val="14"/>
                <w:color w:val="auto"/>
              </w:rPr>
            </w:pPr>
          </w:p>
        </w:tc>
        <w:tc>
          <w:tcPr>
            <w:tcW w:w="3920" w:type="dxa"/>
            <w:vAlign w:val="bottom"/>
            <w:shd w:val="clear" w:color="auto" w:fill="56C271"/>
          </w:tcPr>
          <w:p>
            <w:pPr>
              <w:spacing w:after="0"/>
              <w:rPr>
                <w:sz w:val="14"/>
                <w:szCs w:val="14"/>
                <w:color w:val="auto"/>
              </w:rPr>
            </w:pPr>
          </w:p>
        </w:tc>
        <w:tc>
          <w:tcPr>
            <w:tcW w:w="2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68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Stock</w:t>
            </w:r>
          </w:p>
        </w:tc>
        <w:tc>
          <w:tcPr>
            <w:tcW w:w="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Common</w:t>
            </w:r>
          </w:p>
        </w:tc>
        <w:tc>
          <w:tcPr>
            <w:tcW w:w="18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380" w:type="dxa"/>
            <w:vAlign w:val="bottom"/>
            <w:shd w:val="clear" w:color="auto" w:fill="56C271"/>
          </w:tcPr>
          <w:p>
            <w:pPr>
              <w:spacing w:after="0"/>
              <w:rPr>
                <w:sz w:val="14"/>
                <w:szCs w:val="14"/>
                <w:color w:val="auto"/>
              </w:rPr>
            </w:pPr>
          </w:p>
        </w:tc>
        <w:tc>
          <w:tcPr>
            <w:tcW w:w="260" w:type="dxa"/>
            <w:vAlign w:val="bottom"/>
            <w:shd w:val="clear" w:color="auto" w:fill="56C271"/>
          </w:tcPr>
          <w:p>
            <w:pPr>
              <w:spacing w:after="0"/>
              <w:rPr>
                <w:sz w:val="14"/>
                <w:szCs w:val="14"/>
                <w:color w:val="auto"/>
              </w:rPr>
            </w:pPr>
          </w:p>
        </w:tc>
        <w:tc>
          <w:tcPr>
            <w:tcW w:w="100" w:type="dxa"/>
            <w:vAlign w:val="bottom"/>
            <w:tcBorders>
              <w:left w:val="single" w:sz="8" w:color="56C271"/>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shd w:val="clear" w:color="auto" w:fill="56C271"/>
          </w:tcPr>
          <w:p>
            <w:pPr>
              <w:spacing w:after="0"/>
              <w:rPr>
                <w:sz w:val="14"/>
                <w:szCs w:val="14"/>
                <w:color w:val="auto"/>
              </w:rPr>
            </w:pPr>
          </w:p>
        </w:tc>
        <w:tc>
          <w:tcPr>
            <w:tcW w:w="3920" w:type="dxa"/>
            <w:vAlign w:val="bottom"/>
            <w:shd w:val="clear" w:color="auto" w:fill="56C271"/>
          </w:tcPr>
          <w:p>
            <w:pPr>
              <w:spacing w:after="0"/>
              <w:rPr>
                <w:sz w:val="14"/>
                <w:szCs w:val="14"/>
                <w:color w:val="auto"/>
              </w:rPr>
            </w:pPr>
          </w:p>
        </w:tc>
        <w:tc>
          <w:tcPr>
            <w:tcW w:w="2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68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Options</w:t>
            </w:r>
          </w:p>
        </w:tc>
        <w:tc>
          <w:tcPr>
            <w:tcW w:w="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Stock</w:t>
            </w:r>
          </w:p>
        </w:tc>
        <w:tc>
          <w:tcPr>
            <w:tcW w:w="18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64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Percent</w:t>
            </w:r>
          </w:p>
        </w:tc>
        <w:tc>
          <w:tcPr>
            <w:tcW w:w="100" w:type="dxa"/>
            <w:vAlign w:val="bottom"/>
            <w:tcBorders>
              <w:left w:val="single" w:sz="8" w:color="56C271"/>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shd w:val="clear" w:color="auto" w:fill="56C271"/>
          </w:tcPr>
          <w:p>
            <w:pPr>
              <w:spacing w:after="0"/>
              <w:rPr>
                <w:sz w:val="14"/>
                <w:szCs w:val="14"/>
                <w:color w:val="auto"/>
              </w:rPr>
            </w:pPr>
          </w:p>
        </w:tc>
        <w:tc>
          <w:tcPr>
            <w:tcW w:w="3920" w:type="dxa"/>
            <w:vAlign w:val="bottom"/>
            <w:shd w:val="clear" w:color="auto" w:fill="56C271"/>
          </w:tcPr>
          <w:p>
            <w:pPr>
              <w:spacing w:after="0"/>
              <w:rPr>
                <w:sz w:val="14"/>
                <w:szCs w:val="14"/>
                <w:color w:val="auto"/>
              </w:rPr>
            </w:pPr>
          </w:p>
        </w:tc>
        <w:tc>
          <w:tcPr>
            <w:tcW w:w="2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6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Common</w:t>
            </w:r>
          </w:p>
        </w:tc>
        <w:tc>
          <w:tcPr>
            <w:tcW w:w="1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9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Exercisable</w:t>
            </w:r>
          </w:p>
        </w:tc>
        <w:tc>
          <w:tcPr>
            <w:tcW w:w="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88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Beneficially</w:t>
            </w:r>
          </w:p>
        </w:tc>
        <w:tc>
          <w:tcPr>
            <w:tcW w:w="18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380" w:type="dxa"/>
            <w:vAlign w:val="bottom"/>
            <w:shd w:val="clear" w:color="auto" w:fill="56C271"/>
          </w:tcPr>
          <w:p>
            <w:pPr>
              <w:spacing w:after="0"/>
              <w:rPr>
                <w:sz w:val="14"/>
                <w:szCs w:val="14"/>
                <w:color w:val="auto"/>
              </w:rPr>
            </w:pPr>
          </w:p>
        </w:tc>
        <w:tc>
          <w:tcPr>
            <w:tcW w:w="2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of</w:t>
            </w:r>
          </w:p>
        </w:tc>
        <w:tc>
          <w:tcPr>
            <w:tcW w:w="100" w:type="dxa"/>
            <w:vAlign w:val="bottom"/>
            <w:tcBorders>
              <w:left w:val="single" w:sz="8" w:color="56C271"/>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EFEFE"/>
                <w:w w:val="94"/>
              </w:rPr>
              <w:t>Name​</w:t>
            </w:r>
          </w:p>
        </w:tc>
        <w:tc>
          <w:tcPr>
            <w:tcW w:w="3920" w:type="dxa"/>
            <w:vAlign w:val="bottom"/>
            <w:shd w:val="clear" w:color="auto" w:fill="56C271"/>
          </w:tcPr>
          <w:p>
            <w:pPr>
              <w:ind w:left="40"/>
              <w:spacing w:after="0"/>
              <w:rPr>
                <w:sz w:val="20"/>
                <w:szCs w:val="20"/>
                <w:color w:val="auto"/>
              </w:rPr>
            </w:pPr>
            <w:r>
              <w:rPr>
                <w:rFonts w:ascii="Arial" w:cs="Arial" w:eastAsia="Arial" w:hAnsi="Arial"/>
                <w:sz w:val="14"/>
                <w:szCs w:val="14"/>
                <w:b w:val="1"/>
                <w:bCs w:val="1"/>
                <w:color w:val="FEFEFE"/>
              </w:rPr>
              <w:t>of Beneficial Owner</w:t>
            </w:r>
          </w:p>
        </w:tc>
        <w:tc>
          <w:tcPr>
            <w:tcW w:w="380" w:type="dxa"/>
            <w:vAlign w:val="bottom"/>
            <w:gridSpan w:val="2"/>
            <w:shd w:val="clear" w:color="auto" w:fill="56C271"/>
          </w:tcPr>
          <w:p>
            <w:pPr>
              <w:ind w:left="220"/>
              <w:spacing w:after="0"/>
              <w:rPr>
                <w:sz w:val="20"/>
                <w:szCs w:val="20"/>
                <w:color w:val="auto"/>
              </w:rPr>
            </w:pPr>
            <w:r>
              <w:rPr>
                <w:rFonts w:ascii="Arial" w:cs="Arial" w:eastAsia="Arial" w:hAnsi="Arial"/>
                <w:sz w:val="14"/>
                <w:szCs w:val="14"/>
                <w:b w:val="1"/>
                <w:bCs w:val="1"/>
                <w:color w:val="FEFEFE"/>
              </w:rPr>
              <w:t>​ ​</w:t>
            </w:r>
          </w:p>
        </w:tc>
        <w:tc>
          <w:tcPr>
            <w:tcW w:w="680" w:type="dxa"/>
            <w:vAlign w:val="bottom"/>
            <w:shd w:val="clear" w:color="auto" w:fill="56C271"/>
          </w:tcPr>
          <w:p>
            <w:pPr>
              <w:jc w:val="right"/>
              <w:spacing w:after="0" w:line="176" w:lineRule="exact"/>
              <w:rPr>
                <w:sz w:val="20"/>
                <w:szCs w:val="20"/>
                <w:color w:val="auto"/>
              </w:rPr>
            </w:pPr>
            <w:r>
              <w:rPr>
                <w:rFonts w:ascii="Arial" w:cs="Arial" w:eastAsia="Arial" w:hAnsi="Arial"/>
                <w:sz w:val="14"/>
                <w:szCs w:val="14"/>
                <w:b w:val="1"/>
                <w:bCs w:val="1"/>
                <w:color w:val="FEFEFE"/>
              </w:rPr>
              <w:t>Stock</w:t>
            </w:r>
            <w:r>
              <w:rPr>
                <w:rFonts w:ascii="Arial" w:cs="Arial" w:eastAsia="Arial" w:hAnsi="Arial"/>
                <w:sz w:val="17"/>
                <w:szCs w:val="17"/>
                <w:b w:val="1"/>
                <w:bCs w:val="1"/>
                <w:color w:val="FEFEFE"/>
                <w:vertAlign w:val="superscript"/>
              </w:rPr>
              <w:t>(a)</w:t>
            </w:r>
          </w:p>
        </w:tc>
        <w:tc>
          <w:tcPr>
            <w:tcW w:w="120" w:type="dxa"/>
            <w:vAlign w:val="bottom"/>
            <w:shd w:val="clear" w:color="auto" w:fill="56C271"/>
          </w:tcPr>
          <w:p>
            <w:pPr>
              <w:spacing w:after="0"/>
              <w:rPr>
                <w:sz w:val="15"/>
                <w:szCs w:val="15"/>
                <w:color w:val="auto"/>
              </w:rPr>
            </w:pPr>
          </w:p>
        </w:tc>
        <w:tc>
          <w:tcPr>
            <w:tcW w:w="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1060" w:type="dxa"/>
            <w:vAlign w:val="bottom"/>
            <w:gridSpan w:val="3"/>
            <w:shd w:val="clear" w:color="auto" w:fill="56C271"/>
          </w:tcPr>
          <w:p>
            <w:pPr>
              <w:ind w:left="20"/>
              <w:spacing w:after="0"/>
              <w:rPr>
                <w:sz w:val="20"/>
                <w:szCs w:val="20"/>
                <w:color w:val="auto"/>
              </w:rPr>
            </w:pPr>
            <w:r>
              <w:rPr>
                <w:rFonts w:ascii="Arial" w:cs="Arial" w:eastAsia="Arial" w:hAnsi="Arial"/>
                <w:sz w:val="14"/>
                <w:szCs w:val="14"/>
                <w:b w:val="1"/>
                <w:bCs w:val="1"/>
                <w:color w:val="FEFEFE"/>
              </w:rPr>
              <w:t>​Within 60 Days</w:t>
            </w:r>
          </w:p>
        </w:tc>
        <w:tc>
          <w:tcPr>
            <w:tcW w:w="80" w:type="dxa"/>
            <w:vAlign w:val="bottom"/>
            <w:shd w:val="clear" w:color="auto" w:fill="56C271"/>
          </w:tcPr>
          <w:p>
            <w:pPr>
              <w:spacing w:after="0"/>
              <w:rPr>
                <w:sz w:val="15"/>
                <w:szCs w:val="15"/>
                <w:color w:val="auto"/>
              </w:rPr>
            </w:pPr>
          </w:p>
        </w:tc>
        <w:tc>
          <w:tcPr>
            <w:tcW w:w="2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 ​</w:t>
            </w:r>
          </w:p>
        </w:tc>
        <w:tc>
          <w:tcPr>
            <w:tcW w:w="7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Owned</w:t>
            </w:r>
          </w:p>
        </w:tc>
        <w:tc>
          <w:tcPr>
            <w:tcW w:w="3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 ​</w:t>
            </w:r>
          </w:p>
        </w:tc>
        <w:tc>
          <w:tcPr>
            <w:tcW w:w="640" w:type="dxa"/>
            <w:vAlign w:val="bottom"/>
            <w:gridSpan w:val="2"/>
            <w:shd w:val="clear" w:color="auto" w:fill="56C271"/>
          </w:tcPr>
          <w:p>
            <w:pPr>
              <w:ind w:left="140"/>
              <w:spacing w:after="0" w:line="176" w:lineRule="exact"/>
              <w:rPr>
                <w:sz w:val="20"/>
                <w:szCs w:val="20"/>
                <w:color w:val="auto"/>
              </w:rPr>
            </w:pPr>
            <w:r>
              <w:rPr>
                <w:rFonts w:ascii="Arial" w:cs="Arial" w:eastAsia="Arial" w:hAnsi="Arial"/>
                <w:sz w:val="14"/>
                <w:szCs w:val="14"/>
                <w:b w:val="1"/>
                <w:bCs w:val="1"/>
                <w:color w:val="FEFEFE"/>
                <w:w w:val="88"/>
              </w:rPr>
              <w:t>Class</w:t>
            </w:r>
            <w:r>
              <w:rPr>
                <w:rFonts w:ascii="Arial" w:cs="Arial" w:eastAsia="Arial" w:hAnsi="Arial"/>
                <w:sz w:val="17"/>
                <w:szCs w:val="17"/>
                <w:b w:val="1"/>
                <w:bCs w:val="1"/>
                <w:color w:val="FEFEFE"/>
                <w:w w:val="88"/>
                <w:vertAlign w:val="superscript"/>
              </w:rPr>
              <w:t>(b)</w:t>
            </w:r>
          </w:p>
        </w:tc>
        <w:tc>
          <w:tcPr>
            <w:tcW w:w="100" w:type="dxa"/>
            <w:vAlign w:val="bottom"/>
            <w:tcBorders>
              <w:left w:val="single" w:sz="8" w:color="56C271"/>
            </w:tcBorders>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22"/>
        </w:trPr>
        <w:tc>
          <w:tcPr>
            <w:tcW w:w="440" w:type="dxa"/>
            <w:vAlign w:val="bottom"/>
          </w:tcPr>
          <w:p>
            <w:pPr>
              <w:ind w:left="60"/>
              <w:spacing w:after="0" w:line="122" w:lineRule="exact"/>
              <w:rPr>
                <w:sz w:val="20"/>
                <w:szCs w:val="20"/>
                <w:color w:val="auto"/>
              </w:rPr>
            </w:pPr>
            <w:r>
              <w:rPr>
                <w:rFonts w:ascii="Arial" w:cs="Arial" w:eastAsia="Arial" w:hAnsi="Arial"/>
                <w:sz w:val="14"/>
                <w:szCs w:val="14"/>
                <w:b w:val="1"/>
                <w:bCs w:val="1"/>
                <w:color w:val="auto"/>
              </w:rPr>
              <w:t>​</w:t>
            </w:r>
          </w:p>
        </w:tc>
        <w:tc>
          <w:tcPr>
            <w:tcW w:w="3920" w:type="dxa"/>
            <w:vAlign w:val="bottom"/>
          </w:tcPr>
          <w:p>
            <w:pPr>
              <w:spacing w:after="0"/>
              <w:rPr>
                <w:sz w:val="10"/>
                <w:szCs w:val="10"/>
                <w:color w:val="auto"/>
              </w:rPr>
            </w:pPr>
          </w:p>
        </w:tc>
        <w:tc>
          <w:tcPr>
            <w:tcW w:w="38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rPr>
              <w:t>​ ​</w:t>
            </w:r>
          </w:p>
        </w:tc>
        <w:tc>
          <w:tcPr>
            <w:tcW w:w="680" w:type="dxa"/>
            <w:vAlign w:val="bottom"/>
          </w:tcPr>
          <w:p>
            <w:pPr>
              <w:spacing w:after="0"/>
              <w:rPr>
                <w:sz w:val="10"/>
                <w:szCs w:val="10"/>
                <w:color w:val="auto"/>
              </w:rPr>
            </w:pPr>
          </w:p>
        </w:tc>
        <w:tc>
          <w:tcPr>
            <w:tcW w:w="20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 ​</w:t>
            </w:r>
          </w:p>
        </w:tc>
        <w:tc>
          <w:tcPr>
            <w:tcW w:w="14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ind w:left="140"/>
              <w:spacing w:after="0" w:line="12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48"/>
              <w:spacing w:after="0" w:line="122" w:lineRule="exact"/>
              <w:rPr>
                <w:sz w:val="20"/>
                <w:szCs w:val="20"/>
                <w:color w:val="auto"/>
              </w:rPr>
            </w:pPr>
            <w:r>
              <w:rPr>
                <w:rFonts w:ascii="Arial" w:cs="Arial" w:eastAsia="Arial" w:hAnsi="Arial"/>
                <w:sz w:val="14"/>
                <w:szCs w:val="14"/>
                <w:b w:val="1"/>
                <w:bCs w:val="1"/>
                <w:color w:val="auto"/>
              </w:rPr>
              <w:t>​</w:t>
            </w:r>
          </w:p>
        </w:tc>
        <w:tc>
          <w:tcPr>
            <w:tcW w:w="300" w:type="dxa"/>
            <w:vAlign w:val="bottom"/>
            <w:gridSpan w:val="3"/>
          </w:tcPr>
          <w:p>
            <w:pPr>
              <w:jc w:val="right"/>
              <w:spacing w:after="0" w:line="122" w:lineRule="exact"/>
              <w:rPr>
                <w:sz w:val="20"/>
                <w:szCs w:val="20"/>
                <w:color w:val="auto"/>
              </w:rPr>
            </w:pPr>
            <w:r>
              <w:rPr>
                <w:rFonts w:ascii="Arial" w:cs="Arial" w:eastAsia="Arial" w:hAnsi="Arial"/>
                <w:sz w:val="14"/>
                <w:szCs w:val="14"/>
                <w:b w:val="1"/>
                <w:bCs w:val="1"/>
                <w:color w:val="auto"/>
              </w:rPr>
              <w:t>​ ​ ​</w:t>
            </w:r>
          </w:p>
        </w:tc>
        <w:tc>
          <w:tcPr>
            <w:tcW w:w="760" w:type="dxa"/>
            <w:vAlign w:val="bottom"/>
          </w:tcPr>
          <w:p>
            <w:pPr>
              <w:spacing w:after="0"/>
              <w:rPr>
                <w:sz w:val="10"/>
                <w:szCs w:val="10"/>
                <w:color w:val="auto"/>
              </w:rPr>
            </w:pPr>
          </w:p>
        </w:tc>
        <w:tc>
          <w:tcPr>
            <w:tcW w:w="32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rPr>
              <w:t>​ ​ ​</w:t>
            </w:r>
          </w:p>
        </w:tc>
        <w:tc>
          <w:tcPr>
            <w:tcW w:w="380" w:type="dxa"/>
            <w:vAlign w:val="bottom"/>
          </w:tcPr>
          <w:p>
            <w:pPr>
              <w:ind w:left="140"/>
              <w:spacing w:after="0" w:line="12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ind w:left="40"/>
              <w:spacing w:after="0" w:line="12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line="122"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81"/>
        </w:trPr>
        <w:tc>
          <w:tcPr>
            <w:tcW w:w="436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5% Holders</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3920" w:type="dxa"/>
            <w:vAlign w:val="bottom"/>
          </w:tcPr>
          <w:p>
            <w:pPr>
              <w:ind w:left="600"/>
              <w:spacing w:after="0"/>
              <w:rPr>
                <w:sz w:val="20"/>
                <w:szCs w:val="20"/>
                <w:color w:val="auto"/>
              </w:rPr>
            </w:pPr>
            <w:r>
              <w:rPr>
                <w:rFonts w:ascii="Arial" w:cs="Arial" w:eastAsia="Arial" w:hAnsi="Arial"/>
                <w:sz w:val="9"/>
                <w:szCs w:val="9"/>
                <w:color w:val="auto"/>
              </w:rPr>
              <w:t>(1)</w:t>
            </w:r>
          </w:p>
        </w:tc>
        <w:tc>
          <w:tcPr>
            <w:tcW w:w="28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9,551,529</w:t>
            </w:r>
          </w:p>
        </w:tc>
        <w:tc>
          <w:tcPr>
            <w:tcW w:w="1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4360" w:type="dxa"/>
            <w:vAlign w:val="bottom"/>
            <w:gridSpan w:val="2"/>
          </w:tcPr>
          <w:p>
            <w:pPr>
              <w:ind w:left="60"/>
              <w:spacing w:after="0" w:line="127" w:lineRule="exact"/>
              <w:rPr>
                <w:sz w:val="20"/>
                <w:szCs w:val="20"/>
                <w:color w:val="auto"/>
              </w:rPr>
            </w:pPr>
            <w:r>
              <w:rPr>
                <w:rFonts w:ascii="Arial" w:cs="Arial" w:eastAsia="Arial" w:hAnsi="Arial"/>
                <w:sz w:val="14"/>
                <w:szCs w:val="14"/>
                <w:color w:val="auto"/>
              </w:rPr>
              <w:t>BlackRock, Inc.</w:t>
            </w:r>
          </w:p>
        </w:tc>
        <w:tc>
          <w:tcPr>
            <w:tcW w:w="280" w:type="dxa"/>
            <w:vAlign w:val="bottom"/>
          </w:tcPr>
          <w:p>
            <w:pPr>
              <w:spacing w:after="0"/>
              <w:rPr>
                <w:sz w:val="10"/>
                <w:szCs w:val="10"/>
                <w:color w:val="auto"/>
              </w:rPr>
            </w:pPr>
          </w:p>
        </w:tc>
        <w:tc>
          <w:tcPr>
            <w:tcW w:w="78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 9,551,529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ind w:left="140"/>
              <w:spacing w:after="0" w:line="127" w:lineRule="exact"/>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55 East 52nd Street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New York, NY 10055</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3920" w:type="dxa"/>
            <w:vAlign w:val="bottom"/>
          </w:tcPr>
          <w:p>
            <w:pPr>
              <w:ind w:left="1980"/>
              <w:spacing w:after="0"/>
              <w:rPr>
                <w:sz w:val="20"/>
                <w:szCs w:val="20"/>
                <w:color w:val="auto"/>
              </w:rPr>
            </w:pPr>
            <w:r>
              <w:rPr>
                <w:rFonts w:ascii="Arial" w:cs="Arial" w:eastAsia="Arial" w:hAnsi="Arial"/>
                <w:sz w:val="9"/>
                <w:szCs w:val="9"/>
                <w:color w:val="auto"/>
              </w:rPr>
              <w:t>(2)</w:t>
            </w:r>
          </w:p>
        </w:tc>
        <w:tc>
          <w:tcPr>
            <w:tcW w:w="28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12,185,337</w:t>
            </w:r>
          </w:p>
        </w:tc>
        <w:tc>
          <w:tcPr>
            <w:tcW w:w="1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4360" w:type="dxa"/>
            <w:vAlign w:val="bottom"/>
            <w:gridSpan w:val="2"/>
          </w:tcPr>
          <w:p>
            <w:pPr>
              <w:ind w:left="60"/>
              <w:spacing w:after="0" w:line="127" w:lineRule="exact"/>
              <w:rPr>
                <w:sz w:val="20"/>
                <w:szCs w:val="20"/>
                <w:color w:val="auto"/>
              </w:rPr>
            </w:pPr>
            <w:r>
              <w:rPr>
                <w:rFonts w:ascii="Arial" w:cs="Arial" w:eastAsia="Arial" w:hAnsi="Arial"/>
                <w:sz w:val="14"/>
                <w:szCs w:val="14"/>
                <w:color w:val="auto"/>
              </w:rPr>
              <w:t>Pzena Investment Management LLC.</w:t>
            </w:r>
          </w:p>
        </w:tc>
        <w:tc>
          <w:tcPr>
            <w:tcW w:w="280" w:type="dxa"/>
            <w:vAlign w:val="bottom"/>
          </w:tcPr>
          <w:p>
            <w:pPr>
              <w:spacing w:after="0"/>
              <w:rPr>
                <w:sz w:val="10"/>
                <w:szCs w:val="10"/>
                <w:color w:val="auto"/>
              </w:rPr>
            </w:pPr>
          </w:p>
        </w:tc>
        <w:tc>
          <w:tcPr>
            <w:tcW w:w="78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​12,185,337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ind w:left="140"/>
              <w:spacing w:after="0" w:line="127" w:lineRule="exact"/>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320 Park Avenue, 8th Floor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New York, NY 10022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3920" w:type="dxa"/>
            <w:vAlign w:val="bottom"/>
          </w:tcPr>
          <w:p>
            <w:pPr>
              <w:ind w:left="940"/>
              <w:spacing w:after="0"/>
              <w:rPr>
                <w:sz w:val="20"/>
                <w:szCs w:val="20"/>
                <w:color w:val="auto"/>
              </w:rPr>
            </w:pPr>
            <w:r>
              <w:rPr>
                <w:rFonts w:ascii="Arial" w:cs="Arial" w:eastAsia="Arial" w:hAnsi="Arial"/>
                <w:sz w:val="9"/>
                <w:szCs w:val="9"/>
                <w:color w:val="auto"/>
              </w:rPr>
              <w:t>(3)</w:t>
            </w:r>
          </w:p>
        </w:tc>
        <w:tc>
          <w:tcPr>
            <w:tcW w:w="28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10,763,264</w:t>
            </w:r>
          </w:p>
        </w:tc>
        <w:tc>
          <w:tcPr>
            <w:tcW w:w="18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4360" w:type="dxa"/>
            <w:vAlign w:val="bottom"/>
            <w:gridSpan w:val="2"/>
          </w:tcPr>
          <w:p>
            <w:pPr>
              <w:ind w:left="60"/>
              <w:spacing w:after="0" w:line="127" w:lineRule="exact"/>
              <w:rPr>
                <w:sz w:val="20"/>
                <w:szCs w:val="20"/>
                <w:color w:val="auto"/>
              </w:rPr>
            </w:pPr>
            <w:r>
              <w:rPr>
                <w:rFonts w:ascii="Arial" w:cs="Arial" w:eastAsia="Arial" w:hAnsi="Arial"/>
                <w:sz w:val="14"/>
                <w:szCs w:val="14"/>
                <w:color w:val="auto"/>
              </w:rPr>
              <w:t>The Vanguard Group</w:t>
            </w:r>
          </w:p>
        </w:tc>
        <w:tc>
          <w:tcPr>
            <w:tcW w:w="280" w:type="dxa"/>
            <w:vAlign w:val="bottom"/>
          </w:tcPr>
          <w:p>
            <w:pPr>
              <w:spacing w:after="0"/>
              <w:rPr>
                <w:sz w:val="10"/>
                <w:szCs w:val="10"/>
                <w:color w:val="auto"/>
              </w:rPr>
            </w:pPr>
          </w:p>
        </w:tc>
        <w:tc>
          <w:tcPr>
            <w:tcW w:w="780" w:type="dxa"/>
            <w:vAlign w:val="bottom"/>
            <w:gridSpan w:val="2"/>
          </w:tcPr>
          <w:p>
            <w:pPr>
              <w:jc w:val="right"/>
              <w:spacing w:after="0" w:line="127" w:lineRule="exact"/>
              <w:rPr>
                <w:sz w:val="20"/>
                <w:szCs w:val="20"/>
                <w:color w:val="auto"/>
              </w:rPr>
            </w:pPr>
            <w:r>
              <w:rPr>
                <w:rFonts w:ascii="Arial" w:cs="Arial" w:eastAsia="Arial" w:hAnsi="Arial"/>
                <w:sz w:val="14"/>
                <w:szCs w:val="14"/>
                <w:color w:val="auto"/>
              </w:rPr>
              <w:t>​10,763,264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ind w:left="140"/>
              <w:spacing w:after="0" w:line="127" w:lineRule="exact"/>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100 Vanguard Blvd.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360" w:type="dxa"/>
            <w:vAlign w:val="bottom"/>
            <w:gridSpan w:val="2"/>
          </w:tcPr>
          <w:p>
            <w:pPr>
              <w:ind w:left="200"/>
              <w:spacing w:after="0" w:line="134" w:lineRule="exact"/>
              <w:rPr>
                <w:sz w:val="20"/>
                <w:szCs w:val="20"/>
                <w:color w:val="auto"/>
              </w:rPr>
            </w:pPr>
            <w:r>
              <w:rPr>
                <w:rFonts w:ascii="Arial" w:cs="Arial" w:eastAsia="Arial" w:hAnsi="Arial"/>
                <w:sz w:val="14"/>
                <w:szCs w:val="14"/>
                <w:color w:val="auto"/>
              </w:rPr>
              <w:t>Malvern, PA 19355</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w:t>
            </w:r>
          </w:p>
        </w:tc>
        <w:tc>
          <w:tcPr>
            <w:tcW w:w="3920" w:type="dxa"/>
            <w:vAlign w:val="bottom"/>
          </w:tcPr>
          <w:p>
            <w:pPr>
              <w:spacing w:after="0"/>
              <w:rPr>
                <w:sz w:val="12"/>
                <w:szCs w:val="12"/>
                <w:color w:val="auto"/>
              </w:rPr>
            </w:pPr>
          </w:p>
        </w:tc>
        <w:tc>
          <w:tcPr>
            <w:tcW w:w="3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 ​</w:t>
            </w:r>
          </w:p>
        </w:tc>
        <w:tc>
          <w:tcPr>
            <w:tcW w:w="680" w:type="dxa"/>
            <w:vAlign w:val="bottom"/>
          </w:tcPr>
          <w:p>
            <w:pPr>
              <w:spacing w:after="0"/>
              <w:rPr>
                <w:sz w:val="12"/>
                <w:szCs w:val="12"/>
                <w:color w:val="auto"/>
              </w:rPr>
            </w:pPr>
          </w:p>
        </w:tc>
        <w:tc>
          <w:tcPr>
            <w:tcW w:w="2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w:t>
            </w:r>
          </w:p>
        </w:tc>
        <w:tc>
          <w:tcPr>
            <w:tcW w:w="140" w:type="dxa"/>
            <w:vAlign w:val="bottom"/>
          </w:tcPr>
          <w:p>
            <w:pPr>
              <w:ind w:left="20"/>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ind w:left="140"/>
              <w:spacing w:after="0" w:line="148"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148"/>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gridSpan w:val="3"/>
          </w:tcPr>
          <w:p>
            <w:pPr>
              <w:jc w:val="right"/>
              <w:spacing w:after="0" w:line="148" w:lineRule="exact"/>
              <w:rPr>
                <w:sz w:val="20"/>
                <w:szCs w:val="20"/>
                <w:color w:val="auto"/>
              </w:rPr>
            </w:pPr>
            <w:r>
              <w:rPr>
                <w:rFonts w:ascii="Arial" w:cs="Arial" w:eastAsia="Arial" w:hAnsi="Arial"/>
                <w:sz w:val="14"/>
                <w:szCs w:val="14"/>
                <w:b w:val="1"/>
                <w:bCs w:val="1"/>
                <w:color w:val="auto"/>
              </w:rPr>
              <w:t>​ ​ ​</w:t>
            </w:r>
          </w:p>
        </w:tc>
        <w:tc>
          <w:tcPr>
            <w:tcW w:w="760" w:type="dxa"/>
            <w:vAlign w:val="bottom"/>
          </w:tcPr>
          <w:p>
            <w:pPr>
              <w:spacing w:after="0"/>
              <w:rPr>
                <w:sz w:val="12"/>
                <w:szCs w:val="12"/>
                <w:color w:val="auto"/>
              </w:rPr>
            </w:pPr>
          </w:p>
        </w:tc>
        <w:tc>
          <w:tcPr>
            <w:tcW w:w="3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 ​ ​</w:t>
            </w:r>
          </w:p>
        </w:tc>
        <w:tc>
          <w:tcPr>
            <w:tcW w:w="380" w:type="dxa"/>
            <w:vAlign w:val="bottom"/>
          </w:tcPr>
          <w:p>
            <w:pPr>
              <w:ind w:left="140"/>
              <w:spacing w:after="0" w:line="14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2"/>
        </w:trPr>
        <w:tc>
          <w:tcPr>
            <w:tcW w:w="4360" w:type="dxa"/>
            <w:vAlign w:val="bottom"/>
            <w:gridSpan w:val="2"/>
          </w:tcPr>
          <w:p>
            <w:pPr>
              <w:ind w:left="60"/>
              <w:spacing w:after="0" w:line="73" w:lineRule="exact"/>
              <w:rPr>
                <w:sz w:val="20"/>
                <w:szCs w:val="20"/>
                <w:color w:val="auto"/>
              </w:rPr>
            </w:pPr>
            <w:r>
              <w:rPr>
                <w:rFonts w:ascii="Arial" w:cs="Arial" w:eastAsia="Arial" w:hAnsi="Arial"/>
                <w:sz w:val="8"/>
                <w:szCs w:val="8"/>
                <w:b w:val="1"/>
                <w:bCs w:val="1"/>
                <w:color w:val="auto"/>
              </w:rPr>
              <w:t>Directors, Director Nominees and Named Executive Officers</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Rodney C. Adkins, Chair</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28,945</w:t>
            </w:r>
          </w:p>
        </w:tc>
        <w:tc>
          <w:tcPr>
            <w:tcW w:w="120" w:type="dxa"/>
            <w:vAlign w:val="bottom"/>
          </w:tcPr>
          <w:p>
            <w:pPr>
              <w:spacing w:after="0"/>
              <w:rPr>
                <w:sz w:val="20"/>
                <w:szCs w:val="20"/>
                <w:color w:val="auto"/>
              </w:rPr>
            </w:pPr>
            <w:r>
              <w:rPr>
                <w:rFonts w:ascii="Arial" w:cs="Arial" w:eastAsia="Arial" w:hAnsi="Arial"/>
                <w:sz w:val="9"/>
                <w:szCs w:val="9"/>
                <w:color w:val="auto"/>
                <w:w w:val="90"/>
              </w:rPr>
              <w:t>(4)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28,945</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3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4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3920" w:type="dxa"/>
            <w:vAlign w:val="bottom"/>
          </w:tcPr>
          <w:p>
            <w:pPr>
              <w:spacing w:after="0"/>
              <w:rPr>
                <w:sz w:val="11"/>
                <w:szCs w:val="11"/>
                <w:color w:val="auto"/>
              </w:rPr>
            </w:pPr>
          </w:p>
        </w:tc>
        <w:tc>
          <w:tcPr>
            <w:tcW w:w="280" w:type="dxa"/>
            <w:vAlign w:val="bottom"/>
          </w:tcPr>
          <w:p>
            <w:pPr>
              <w:ind w:left="220"/>
              <w:spacing w:after="0" w:line="131" w:lineRule="exact"/>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12,602</w:t>
            </w:r>
          </w:p>
        </w:tc>
        <w:tc>
          <w:tcPr>
            <w:tcW w:w="200" w:type="dxa"/>
            <w:vAlign w:val="bottom"/>
            <w:gridSpan w:val="2"/>
          </w:tcPr>
          <w:p>
            <w:pPr>
              <w:spacing w:after="0" w:line="131" w:lineRule="exact"/>
              <w:rPr>
                <w:sz w:val="20"/>
                <w:szCs w:val="20"/>
                <w:color w:val="auto"/>
              </w:rPr>
            </w:pPr>
            <w:r>
              <w:rPr>
                <w:rFonts w:ascii="Arial" w:cs="Arial" w:eastAsia="Arial" w:hAnsi="Arial"/>
                <w:sz w:val="14"/>
                <w:szCs w:val="14"/>
                <w:color w:val="auto"/>
              </w:rPr>
              <w:t>​ ​</w:t>
            </w:r>
          </w:p>
        </w:tc>
        <w:tc>
          <w:tcPr>
            <w:tcW w:w="14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300" w:type="dxa"/>
            <w:vAlign w:val="bottom"/>
            <w:gridSpan w:val="3"/>
          </w:tcPr>
          <w:p>
            <w:pPr>
              <w:jc w:val="right"/>
              <w:spacing w:after="0" w:line="131" w:lineRule="exact"/>
              <w:rPr>
                <w:sz w:val="20"/>
                <w:szCs w:val="20"/>
                <w:color w:val="auto"/>
              </w:rPr>
            </w:pPr>
            <w:r>
              <w:rPr>
                <w:rFonts w:ascii="Arial" w:cs="Arial" w:eastAsia="Arial" w:hAnsi="Arial"/>
                <w:sz w:val="14"/>
                <w:szCs w:val="14"/>
                <w:color w:val="auto"/>
              </w:rPr>
              <w:t>​ ​ ​</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12,602</w:t>
            </w:r>
          </w:p>
        </w:tc>
        <w:tc>
          <w:tcPr>
            <w:tcW w:w="3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 ​</w:t>
            </w: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4360" w:type="dxa"/>
            <w:vAlign w:val="bottom"/>
            <w:gridSpan w:val="2"/>
          </w:tcPr>
          <w:p>
            <w:pPr>
              <w:ind w:left="60"/>
              <w:spacing w:after="0" w:line="73" w:lineRule="exact"/>
              <w:rPr>
                <w:sz w:val="20"/>
                <w:szCs w:val="20"/>
                <w:color w:val="auto"/>
              </w:rPr>
            </w:pPr>
            <w:r>
              <w:rPr>
                <w:rFonts w:ascii="Arial" w:cs="Arial" w:eastAsia="Arial" w:hAnsi="Arial"/>
                <w:sz w:val="8"/>
                <w:szCs w:val="8"/>
                <w:color w:val="auto"/>
              </w:rPr>
              <w:t>Carlo Bozotti, Director</w:t>
            </w: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Brenda L. Freeman, Director</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17,972</w:t>
            </w:r>
          </w:p>
        </w:tc>
        <w:tc>
          <w:tcPr>
            <w:tcW w:w="120" w:type="dxa"/>
            <w:vAlign w:val="bottom"/>
          </w:tcPr>
          <w:p>
            <w:pPr>
              <w:spacing w:after="0"/>
              <w:rPr>
                <w:sz w:val="20"/>
                <w:szCs w:val="20"/>
                <w:color w:val="auto"/>
              </w:rPr>
            </w:pPr>
            <w:r>
              <w:rPr>
                <w:rFonts w:ascii="Arial" w:cs="Arial" w:eastAsia="Arial" w:hAnsi="Arial"/>
                <w:sz w:val="9"/>
                <w:szCs w:val="9"/>
                <w:color w:val="auto"/>
                <w:w w:val="90"/>
              </w:rPr>
              <w:t>(5)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17,972</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3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4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3920" w:type="dxa"/>
            <w:vAlign w:val="bottom"/>
          </w:tcPr>
          <w:p>
            <w:pPr>
              <w:spacing w:after="0"/>
              <w:rPr>
                <w:sz w:val="11"/>
                <w:szCs w:val="11"/>
                <w:color w:val="auto"/>
              </w:rPr>
            </w:pPr>
          </w:p>
        </w:tc>
        <w:tc>
          <w:tcPr>
            <w:tcW w:w="280" w:type="dxa"/>
            <w:vAlign w:val="bottom"/>
          </w:tcPr>
          <w:p>
            <w:pPr>
              <w:ind w:left="220"/>
              <w:spacing w:after="0" w:line="131" w:lineRule="exact"/>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17,660</w:t>
            </w:r>
          </w:p>
        </w:tc>
        <w:tc>
          <w:tcPr>
            <w:tcW w:w="200" w:type="dxa"/>
            <w:vAlign w:val="bottom"/>
            <w:gridSpan w:val="2"/>
          </w:tcPr>
          <w:p>
            <w:pPr>
              <w:spacing w:after="0" w:line="131" w:lineRule="exact"/>
              <w:rPr>
                <w:sz w:val="20"/>
                <w:szCs w:val="20"/>
                <w:color w:val="auto"/>
              </w:rPr>
            </w:pPr>
            <w:r>
              <w:rPr>
                <w:rFonts w:ascii="Arial" w:cs="Arial" w:eastAsia="Arial" w:hAnsi="Arial"/>
                <w:sz w:val="14"/>
                <w:szCs w:val="14"/>
                <w:color w:val="auto"/>
              </w:rPr>
              <w:t>​ ​</w:t>
            </w:r>
          </w:p>
        </w:tc>
        <w:tc>
          <w:tcPr>
            <w:tcW w:w="14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300" w:type="dxa"/>
            <w:vAlign w:val="bottom"/>
            <w:gridSpan w:val="3"/>
          </w:tcPr>
          <w:p>
            <w:pPr>
              <w:jc w:val="right"/>
              <w:spacing w:after="0" w:line="131" w:lineRule="exact"/>
              <w:rPr>
                <w:sz w:val="20"/>
                <w:szCs w:val="20"/>
                <w:color w:val="auto"/>
              </w:rPr>
            </w:pPr>
            <w:r>
              <w:rPr>
                <w:rFonts w:ascii="Arial" w:cs="Arial" w:eastAsia="Arial" w:hAnsi="Arial"/>
                <w:sz w:val="14"/>
                <w:szCs w:val="14"/>
                <w:color w:val="auto"/>
              </w:rPr>
              <w:t>​ ​ ​</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17,660</w:t>
            </w:r>
          </w:p>
        </w:tc>
        <w:tc>
          <w:tcPr>
            <w:tcW w:w="3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 ​</w:t>
            </w: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4360" w:type="dxa"/>
            <w:vAlign w:val="bottom"/>
            <w:gridSpan w:val="2"/>
          </w:tcPr>
          <w:p>
            <w:pPr>
              <w:ind w:left="60"/>
              <w:spacing w:after="0" w:line="73" w:lineRule="exact"/>
              <w:rPr>
                <w:sz w:val="20"/>
                <w:szCs w:val="20"/>
                <w:color w:val="auto"/>
              </w:rPr>
            </w:pPr>
            <w:r>
              <w:rPr>
                <w:rFonts w:ascii="Arial" w:cs="Arial" w:eastAsia="Arial" w:hAnsi="Arial"/>
                <w:sz w:val="8"/>
                <w:szCs w:val="8"/>
                <w:color w:val="auto"/>
              </w:rPr>
              <w:t>Jo Ann Jenkins, Director</w:t>
            </w: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Oleg Khaykin, Director</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36,647</w:t>
            </w:r>
          </w:p>
        </w:tc>
        <w:tc>
          <w:tcPr>
            <w:tcW w:w="120" w:type="dxa"/>
            <w:vAlign w:val="bottom"/>
          </w:tcPr>
          <w:p>
            <w:pPr>
              <w:spacing w:after="0"/>
              <w:rPr>
                <w:sz w:val="20"/>
                <w:szCs w:val="20"/>
                <w:color w:val="auto"/>
              </w:rPr>
            </w:pPr>
            <w:r>
              <w:rPr>
                <w:rFonts w:ascii="Arial" w:cs="Arial" w:eastAsia="Arial" w:hAnsi="Arial"/>
                <w:sz w:val="9"/>
                <w:szCs w:val="9"/>
                <w:color w:val="auto"/>
                <w:w w:val="90"/>
              </w:rPr>
              <w:t>(6)</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36,647</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3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James A. Lawrence, Director</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222,584</w:t>
            </w:r>
          </w:p>
        </w:tc>
        <w:tc>
          <w:tcPr>
            <w:tcW w:w="120" w:type="dxa"/>
            <w:vAlign w:val="bottom"/>
          </w:tcPr>
          <w:p>
            <w:pPr>
              <w:spacing w:after="0"/>
              <w:rPr>
                <w:sz w:val="20"/>
                <w:szCs w:val="20"/>
                <w:color w:val="auto"/>
              </w:rPr>
            </w:pPr>
            <w:r>
              <w:rPr>
                <w:rFonts w:ascii="Arial" w:cs="Arial" w:eastAsia="Arial" w:hAnsi="Arial"/>
                <w:sz w:val="9"/>
                <w:szCs w:val="9"/>
                <w:color w:val="auto"/>
                <w:w w:val="90"/>
              </w:rPr>
              <w:t>(7)</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222,584</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3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4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3920" w:type="dxa"/>
            <w:vAlign w:val="bottom"/>
          </w:tcPr>
          <w:p>
            <w:pPr>
              <w:spacing w:after="0"/>
              <w:rPr>
                <w:sz w:val="11"/>
                <w:szCs w:val="11"/>
                <w:color w:val="auto"/>
              </w:rPr>
            </w:pPr>
          </w:p>
        </w:tc>
        <w:tc>
          <w:tcPr>
            <w:tcW w:w="280" w:type="dxa"/>
            <w:vAlign w:val="bottom"/>
          </w:tcPr>
          <w:p>
            <w:pPr>
              <w:ind w:left="220"/>
              <w:spacing w:after="0" w:line="131" w:lineRule="exact"/>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5,265</w:t>
            </w:r>
          </w:p>
        </w:tc>
        <w:tc>
          <w:tcPr>
            <w:tcW w:w="200" w:type="dxa"/>
            <w:vAlign w:val="bottom"/>
            <w:gridSpan w:val="2"/>
          </w:tcPr>
          <w:p>
            <w:pPr>
              <w:spacing w:after="0" w:line="131" w:lineRule="exact"/>
              <w:rPr>
                <w:sz w:val="20"/>
                <w:szCs w:val="20"/>
                <w:color w:val="auto"/>
              </w:rPr>
            </w:pPr>
            <w:r>
              <w:rPr>
                <w:rFonts w:ascii="Arial" w:cs="Arial" w:eastAsia="Arial" w:hAnsi="Arial"/>
                <w:sz w:val="14"/>
                <w:szCs w:val="14"/>
                <w:color w:val="auto"/>
              </w:rPr>
              <w:t>​ ​</w:t>
            </w:r>
          </w:p>
        </w:tc>
        <w:tc>
          <w:tcPr>
            <w:tcW w:w="14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300" w:type="dxa"/>
            <w:vAlign w:val="bottom"/>
            <w:gridSpan w:val="3"/>
          </w:tcPr>
          <w:p>
            <w:pPr>
              <w:jc w:val="right"/>
              <w:spacing w:after="0" w:line="131" w:lineRule="exact"/>
              <w:rPr>
                <w:sz w:val="20"/>
                <w:szCs w:val="20"/>
                <w:color w:val="auto"/>
              </w:rPr>
            </w:pPr>
            <w:r>
              <w:rPr>
                <w:rFonts w:ascii="Arial" w:cs="Arial" w:eastAsia="Arial" w:hAnsi="Arial"/>
                <w:sz w:val="14"/>
                <w:szCs w:val="14"/>
                <w:color w:val="auto"/>
              </w:rPr>
              <w:t>​ ​ ​</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5,265</w:t>
            </w:r>
          </w:p>
        </w:tc>
        <w:tc>
          <w:tcPr>
            <w:tcW w:w="3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 ​</w:t>
            </w:r>
          </w:p>
        </w:tc>
        <w:tc>
          <w:tcPr>
            <w:tcW w:w="380" w:type="dxa"/>
            <w:vAlign w:val="bottom"/>
          </w:tcPr>
          <w:p>
            <w:pPr>
              <w:ind w:left="140"/>
              <w:spacing w:after="0" w:line="131" w:lineRule="exact"/>
              <w:rPr>
                <w:sz w:val="20"/>
                <w:szCs w:val="20"/>
                <w:color w:val="auto"/>
              </w:rPr>
            </w:pPr>
            <w:r>
              <w:rPr>
                <w:rFonts w:ascii="Arial" w:cs="Arial" w:eastAsia="Arial" w:hAnsi="Arial"/>
                <w:sz w:val="14"/>
                <w:szCs w:val="14"/>
                <w:color w:val="auto"/>
              </w:rPr>
              <w:t>​</w:t>
            </w:r>
          </w:p>
        </w:tc>
        <w:tc>
          <w:tcPr>
            <w:tcW w:w="260" w:type="dxa"/>
            <w:vAlign w:val="bottom"/>
          </w:tcPr>
          <w:p>
            <w:pPr>
              <w:ind w:left="40"/>
              <w:spacing w:after="0" w:line="131"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4360" w:type="dxa"/>
            <w:vAlign w:val="bottom"/>
            <w:gridSpan w:val="2"/>
          </w:tcPr>
          <w:p>
            <w:pPr>
              <w:ind w:left="60"/>
              <w:spacing w:after="0" w:line="73" w:lineRule="exact"/>
              <w:rPr>
                <w:sz w:val="20"/>
                <w:szCs w:val="20"/>
                <w:color w:val="auto"/>
              </w:rPr>
            </w:pPr>
            <w:r>
              <w:rPr>
                <w:rFonts w:ascii="Arial" w:cs="Arial" w:eastAsia="Arial" w:hAnsi="Arial"/>
                <w:sz w:val="8"/>
                <w:szCs w:val="8"/>
                <w:color w:val="auto"/>
              </w:rPr>
              <w:t>Ernest E. Maddock, Director</w:t>
            </w: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4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3920" w:type="dxa"/>
            <w:vAlign w:val="bottom"/>
          </w:tcPr>
          <w:p>
            <w:pPr>
              <w:spacing w:after="0"/>
              <w:rPr>
                <w:sz w:val="11"/>
                <w:szCs w:val="11"/>
                <w:color w:val="auto"/>
              </w:rPr>
            </w:pPr>
          </w:p>
        </w:tc>
        <w:tc>
          <w:tcPr>
            <w:tcW w:w="280" w:type="dxa"/>
            <w:vAlign w:val="bottom"/>
          </w:tcPr>
          <w:p>
            <w:pPr>
              <w:ind w:left="220"/>
              <w:spacing w:after="0" w:line="131" w:lineRule="exact"/>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30,281</w:t>
            </w:r>
          </w:p>
        </w:tc>
        <w:tc>
          <w:tcPr>
            <w:tcW w:w="200" w:type="dxa"/>
            <w:vAlign w:val="bottom"/>
            <w:gridSpan w:val="2"/>
          </w:tcPr>
          <w:p>
            <w:pPr>
              <w:spacing w:after="0" w:line="131" w:lineRule="exact"/>
              <w:rPr>
                <w:sz w:val="20"/>
                <w:szCs w:val="20"/>
                <w:color w:val="auto"/>
              </w:rPr>
            </w:pPr>
            <w:r>
              <w:rPr>
                <w:rFonts w:ascii="Arial" w:cs="Arial" w:eastAsia="Arial" w:hAnsi="Arial"/>
                <w:sz w:val="14"/>
                <w:szCs w:val="14"/>
                <w:color w:val="auto"/>
              </w:rPr>
              <w:t>​ ​</w:t>
            </w:r>
          </w:p>
        </w:tc>
        <w:tc>
          <w:tcPr>
            <w:tcW w:w="14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300" w:type="dxa"/>
            <w:vAlign w:val="bottom"/>
            <w:gridSpan w:val="3"/>
          </w:tcPr>
          <w:p>
            <w:pPr>
              <w:jc w:val="right"/>
              <w:spacing w:after="0" w:line="131" w:lineRule="exact"/>
              <w:rPr>
                <w:sz w:val="20"/>
                <w:szCs w:val="20"/>
                <w:color w:val="auto"/>
              </w:rPr>
            </w:pPr>
            <w:r>
              <w:rPr>
                <w:rFonts w:ascii="Arial" w:cs="Arial" w:eastAsia="Arial" w:hAnsi="Arial"/>
                <w:sz w:val="14"/>
                <w:szCs w:val="14"/>
                <w:color w:val="auto"/>
              </w:rPr>
              <w:t>​ ​ ​</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30,281</w:t>
            </w:r>
          </w:p>
        </w:tc>
        <w:tc>
          <w:tcPr>
            <w:tcW w:w="3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 ​</w:t>
            </w: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4360" w:type="dxa"/>
            <w:vAlign w:val="bottom"/>
            <w:gridSpan w:val="2"/>
          </w:tcPr>
          <w:p>
            <w:pPr>
              <w:ind w:left="60"/>
              <w:spacing w:after="0" w:line="73" w:lineRule="exact"/>
              <w:rPr>
                <w:sz w:val="20"/>
                <w:szCs w:val="20"/>
                <w:color w:val="auto"/>
              </w:rPr>
            </w:pPr>
            <w:r>
              <w:rPr>
                <w:rFonts w:ascii="Arial" w:cs="Arial" w:eastAsia="Arial" w:hAnsi="Arial"/>
                <w:sz w:val="8"/>
                <w:szCs w:val="8"/>
                <w:color w:val="auto"/>
              </w:rPr>
              <w:t>Avid Modjtabai, Director</w:t>
            </w: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440" w:type="dxa"/>
            <w:vAlign w:val="bottom"/>
          </w:tcPr>
          <w:p>
            <w:pPr>
              <w:ind w:left="60"/>
              <w:spacing w:after="0" w:line="131" w:lineRule="exact"/>
              <w:rPr>
                <w:sz w:val="20"/>
                <w:szCs w:val="20"/>
                <w:color w:val="auto"/>
              </w:rPr>
            </w:pPr>
            <w:r>
              <w:rPr>
                <w:rFonts w:ascii="Arial" w:cs="Arial" w:eastAsia="Arial" w:hAnsi="Arial"/>
                <w:sz w:val="14"/>
                <w:szCs w:val="14"/>
                <w:color w:val="auto"/>
              </w:rPr>
              <w:t>​</w:t>
            </w:r>
          </w:p>
        </w:tc>
        <w:tc>
          <w:tcPr>
            <w:tcW w:w="3920" w:type="dxa"/>
            <w:vAlign w:val="bottom"/>
          </w:tcPr>
          <w:p>
            <w:pPr>
              <w:spacing w:after="0"/>
              <w:rPr>
                <w:sz w:val="11"/>
                <w:szCs w:val="11"/>
                <w:color w:val="auto"/>
              </w:rPr>
            </w:pPr>
          </w:p>
        </w:tc>
        <w:tc>
          <w:tcPr>
            <w:tcW w:w="280" w:type="dxa"/>
            <w:vAlign w:val="bottom"/>
          </w:tcPr>
          <w:p>
            <w:pPr>
              <w:ind w:left="220"/>
              <w:spacing w:after="0" w:line="131" w:lineRule="exact"/>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12,602</w:t>
            </w:r>
          </w:p>
        </w:tc>
        <w:tc>
          <w:tcPr>
            <w:tcW w:w="200" w:type="dxa"/>
            <w:vAlign w:val="bottom"/>
            <w:gridSpan w:val="2"/>
          </w:tcPr>
          <w:p>
            <w:pPr>
              <w:spacing w:after="0" w:line="131" w:lineRule="exact"/>
              <w:rPr>
                <w:sz w:val="20"/>
                <w:szCs w:val="20"/>
                <w:color w:val="auto"/>
              </w:rPr>
            </w:pPr>
            <w:r>
              <w:rPr>
                <w:rFonts w:ascii="Arial" w:cs="Arial" w:eastAsia="Arial" w:hAnsi="Arial"/>
                <w:sz w:val="14"/>
                <w:szCs w:val="14"/>
                <w:color w:val="auto"/>
              </w:rPr>
              <w:t>​ ​</w:t>
            </w:r>
          </w:p>
        </w:tc>
        <w:tc>
          <w:tcPr>
            <w:tcW w:w="140" w:type="dxa"/>
            <w:vAlign w:val="bottom"/>
          </w:tcPr>
          <w:p>
            <w:pPr>
              <w:ind w:left="20"/>
              <w:spacing w:after="0" w:line="131" w:lineRule="exact"/>
              <w:rPr>
                <w:sz w:val="20"/>
                <w:szCs w:val="20"/>
                <w:color w:val="auto"/>
              </w:rPr>
            </w:pPr>
            <w:r>
              <w:rPr>
                <w:rFonts w:ascii="Arial" w:cs="Arial" w:eastAsia="Arial" w:hAnsi="Arial"/>
                <w:sz w:val="14"/>
                <w:szCs w:val="14"/>
                <w:color w:val="auto"/>
              </w:rPr>
              <w:t>​</w:t>
            </w: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300" w:type="dxa"/>
            <w:vAlign w:val="bottom"/>
            <w:gridSpan w:val="3"/>
          </w:tcPr>
          <w:p>
            <w:pPr>
              <w:jc w:val="right"/>
              <w:spacing w:after="0" w:line="131" w:lineRule="exact"/>
              <w:rPr>
                <w:sz w:val="20"/>
                <w:szCs w:val="20"/>
                <w:color w:val="auto"/>
              </w:rPr>
            </w:pPr>
            <w:r>
              <w:rPr>
                <w:rFonts w:ascii="Arial" w:cs="Arial" w:eastAsia="Arial" w:hAnsi="Arial"/>
                <w:sz w:val="14"/>
                <w:szCs w:val="14"/>
                <w:color w:val="auto"/>
              </w:rPr>
              <w:t>​ ​ ​</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12,602</w:t>
            </w:r>
          </w:p>
        </w:tc>
        <w:tc>
          <w:tcPr>
            <w:tcW w:w="3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 ​</w:t>
            </w: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line="13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2"/>
        </w:trPr>
        <w:tc>
          <w:tcPr>
            <w:tcW w:w="4360" w:type="dxa"/>
            <w:vAlign w:val="bottom"/>
            <w:gridSpan w:val="2"/>
          </w:tcPr>
          <w:p>
            <w:pPr>
              <w:ind w:left="60"/>
              <w:spacing w:after="0" w:line="73" w:lineRule="exact"/>
              <w:rPr>
                <w:sz w:val="20"/>
                <w:szCs w:val="20"/>
                <w:color w:val="auto"/>
              </w:rPr>
            </w:pPr>
            <w:r>
              <w:rPr>
                <w:rFonts w:ascii="Arial" w:cs="Arial" w:eastAsia="Arial" w:hAnsi="Arial"/>
                <w:sz w:val="8"/>
                <w:szCs w:val="8"/>
                <w:color w:val="auto"/>
              </w:rPr>
              <w:t>Adalio T. Sanchez, Director</w:t>
            </w: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William H. Schumann, III, Director</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47,081</w:t>
            </w:r>
          </w:p>
        </w:tc>
        <w:tc>
          <w:tcPr>
            <w:tcW w:w="120" w:type="dxa"/>
            <w:vAlign w:val="bottom"/>
          </w:tcPr>
          <w:p>
            <w:pPr>
              <w:spacing w:after="0"/>
              <w:rPr>
                <w:sz w:val="20"/>
                <w:szCs w:val="20"/>
                <w:color w:val="auto"/>
              </w:rPr>
            </w:pPr>
            <w:r>
              <w:rPr>
                <w:rFonts w:ascii="Arial" w:cs="Arial" w:eastAsia="Arial" w:hAnsi="Arial"/>
                <w:sz w:val="9"/>
                <w:szCs w:val="9"/>
                <w:color w:val="auto"/>
                <w:w w:val="90"/>
              </w:rPr>
              <w:t>(5)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47,081</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vMerge w:val="restart"/>
          </w:tcPr>
          <w:p>
            <w:pPr>
              <w:spacing w:after="0"/>
              <w:rPr>
                <w:sz w:val="20"/>
                <w:szCs w:val="20"/>
                <w:color w:val="auto"/>
              </w:rPr>
            </w:pPr>
            <w:r>
              <w:rPr>
                <w:rFonts w:ascii="Arial" w:cs="Arial" w:eastAsia="Arial" w:hAnsi="Arial"/>
                <w:sz w:val="9"/>
                <w:szCs w:val="9"/>
                <w:color w:val="auto"/>
                <w:w w:val="90"/>
              </w:rPr>
              <w:t>(8)</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40" w:type="dxa"/>
            <w:vAlign w:val="bottom"/>
            <w:vMerge w:val="restart"/>
          </w:tcPr>
          <w:p>
            <w:pPr>
              <w:ind w:left="60"/>
              <w:spacing w:after="0"/>
              <w:rPr>
                <w:sz w:val="20"/>
                <w:szCs w:val="20"/>
                <w:color w:val="auto"/>
              </w:rPr>
            </w:pPr>
            <w:r>
              <w:rPr>
                <w:rFonts w:ascii="Arial" w:cs="Arial" w:eastAsia="Arial" w:hAnsi="Arial"/>
                <w:sz w:val="14"/>
                <w:szCs w:val="14"/>
                <w:color w:val="auto"/>
              </w:rPr>
              <w:t>Philip​</w:t>
            </w:r>
          </w:p>
        </w:tc>
        <w:tc>
          <w:tcPr>
            <w:tcW w:w="3920" w:type="dxa"/>
            <w:vAlign w:val="bottom"/>
            <w:vMerge w:val="restart"/>
          </w:tcPr>
          <w:p>
            <w:pPr>
              <w:spacing w:after="0"/>
              <w:rPr>
                <w:sz w:val="20"/>
                <w:szCs w:val="20"/>
                <w:color w:val="auto"/>
              </w:rPr>
            </w:pPr>
            <w:r>
              <w:rPr>
                <w:rFonts w:ascii="Arial" w:cs="Arial" w:eastAsia="Arial" w:hAnsi="Arial"/>
                <w:sz w:val="14"/>
                <w:szCs w:val="14"/>
                <w:color w:val="auto"/>
              </w:rPr>
              <w:t>R. Gallagher, Chief Executive Officer, President, Electronic</w:t>
            </w:r>
          </w:p>
        </w:tc>
        <w:tc>
          <w:tcPr>
            <w:tcW w:w="280" w:type="dxa"/>
            <w:vAlign w:val="bottom"/>
            <w:vMerge w:val="restart"/>
          </w:tcPr>
          <w:p>
            <w:pPr>
              <w:ind w:lef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221,510</w:t>
            </w:r>
          </w:p>
        </w:tc>
        <w:tc>
          <w:tcPr>
            <w:tcW w:w="300" w:type="dxa"/>
            <w:vAlign w:val="bottom"/>
            <w:gridSpan w:val="3"/>
            <w:vMerge w:val="restart"/>
          </w:tcPr>
          <w:p>
            <w:pPr>
              <w:jc w:val="right"/>
              <w:spacing w:after="0"/>
              <w:rPr>
                <w:sz w:val="20"/>
                <w:szCs w:val="20"/>
                <w:color w:val="auto"/>
              </w:rPr>
            </w:pPr>
            <w:r>
              <w:rPr>
                <w:rFonts w:ascii="Arial" w:cs="Arial" w:eastAsia="Arial" w:hAnsi="Arial"/>
                <w:sz w:val="14"/>
                <w:szCs w:val="14"/>
                <w:color w:val="auto"/>
              </w:rPr>
              <w:t>​ ​ ​</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473,511</w:t>
            </w:r>
          </w:p>
        </w:tc>
        <w:tc>
          <w:tcPr>
            <w:tcW w:w="3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3"/>
        </w:trPr>
        <w:tc>
          <w:tcPr>
            <w:tcW w:w="440" w:type="dxa"/>
            <w:vAlign w:val="bottom"/>
            <w:vMerge w:val="continue"/>
          </w:tcPr>
          <w:p>
            <w:pPr>
              <w:spacing w:after="0"/>
              <w:rPr>
                <w:sz w:val="9"/>
                <w:szCs w:val="9"/>
                <w:color w:val="auto"/>
              </w:rPr>
            </w:pPr>
          </w:p>
        </w:tc>
        <w:tc>
          <w:tcPr>
            <w:tcW w:w="39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80" w:type="dxa"/>
            <w:vAlign w:val="bottom"/>
            <w:gridSpan w:val="3"/>
          </w:tcPr>
          <w:p>
            <w:pPr>
              <w:jc w:val="right"/>
              <w:spacing w:after="0" w:line="113" w:lineRule="exact"/>
              <w:rPr>
                <w:sz w:val="20"/>
                <w:szCs w:val="20"/>
                <w:color w:val="auto"/>
              </w:rPr>
            </w:pPr>
            <w:r>
              <w:rPr>
                <w:rFonts w:ascii="Arial" w:cs="Arial" w:eastAsia="Arial" w:hAnsi="Arial"/>
                <w:sz w:val="13"/>
                <w:szCs w:val="13"/>
                <w:color w:val="auto"/>
              </w:rPr>
              <w:t>252,001​ ​</w:t>
            </w:r>
          </w:p>
        </w:tc>
        <w:tc>
          <w:tcPr>
            <w:tcW w:w="140" w:type="dxa"/>
            <w:vAlign w:val="bottom"/>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300" w:type="dxa"/>
            <w:vAlign w:val="bottom"/>
            <w:gridSpan w:val="3"/>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360" w:type="dxa"/>
            <w:vAlign w:val="bottom"/>
            <w:gridSpan w:val="2"/>
          </w:tcPr>
          <w:p>
            <w:pPr>
              <w:ind w:left="200"/>
              <w:spacing w:after="0"/>
              <w:rPr>
                <w:sz w:val="20"/>
                <w:szCs w:val="20"/>
                <w:color w:val="auto"/>
              </w:rPr>
            </w:pPr>
            <w:r>
              <w:rPr>
                <w:rFonts w:ascii="Arial" w:cs="Arial" w:eastAsia="Arial" w:hAnsi="Arial"/>
                <w:sz w:val="14"/>
                <w:szCs w:val="14"/>
                <w:color w:val="auto"/>
              </w:rPr>
              <w:t>Components and Director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Ken E. Arnold, SVP, Chief People Officer</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36,851</w:t>
            </w:r>
          </w:p>
        </w:tc>
        <w:tc>
          <w:tcPr>
            <w:tcW w:w="120" w:type="dxa"/>
            <w:vAlign w:val="bottom"/>
          </w:tcPr>
          <w:p>
            <w:pPr>
              <w:spacing w:after="0"/>
              <w:rPr>
                <w:sz w:val="20"/>
                <w:szCs w:val="20"/>
                <w:color w:val="auto"/>
              </w:rPr>
            </w:pPr>
            <w:r>
              <w:rPr>
                <w:rFonts w:ascii="Arial" w:cs="Arial" w:eastAsia="Arial" w:hAnsi="Arial"/>
                <w:sz w:val="9"/>
                <w:szCs w:val="9"/>
                <w:color w:val="auto"/>
                <w:w w:val="90"/>
              </w:rPr>
              <w:t>(9)</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31,405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68,256</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3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Leng Jin (Max) Chan, SVP, Chief Information Officer</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21,661</w:t>
            </w:r>
          </w:p>
        </w:tc>
        <w:tc>
          <w:tcPr>
            <w:tcW w:w="200" w:type="dxa"/>
            <w:vAlign w:val="bottom"/>
            <w:gridSpan w:val="2"/>
          </w:tcPr>
          <w:p>
            <w:pPr>
              <w:spacing w:after="0"/>
              <w:rPr>
                <w:sz w:val="20"/>
                <w:szCs w:val="20"/>
                <w:color w:val="auto"/>
              </w:rPr>
            </w:pPr>
            <w:r>
              <w:rPr>
                <w:rFonts w:ascii="Arial" w:cs="Arial" w:eastAsia="Arial" w:hAnsi="Arial"/>
                <w:sz w:val="9"/>
                <w:szCs w:val="9"/>
                <w:color w:val="auto"/>
              </w:rPr>
              <w:t>(10)</w:t>
            </w: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4,613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26,274</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3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Michael R. McCoy, SVP, General Counsel</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40,761</w:t>
            </w:r>
          </w:p>
        </w:tc>
        <w:tc>
          <w:tcPr>
            <w:tcW w:w="200" w:type="dxa"/>
            <w:vAlign w:val="bottom"/>
            <w:gridSpan w:val="2"/>
          </w:tcPr>
          <w:p>
            <w:pPr>
              <w:spacing w:after="0"/>
              <w:rPr>
                <w:sz w:val="20"/>
                <w:szCs w:val="20"/>
                <w:color w:val="auto"/>
              </w:rPr>
            </w:pPr>
            <w:r>
              <w:rPr>
                <w:rFonts w:ascii="Arial" w:cs="Arial" w:eastAsia="Arial" w:hAnsi="Arial"/>
                <w:sz w:val="9"/>
                <w:szCs w:val="9"/>
                <w:color w:val="auto"/>
              </w:rPr>
              <w:t>(11)</w:t>
            </w: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17,086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57,847</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36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40" w:type="dxa"/>
            <w:vAlign w:val="bottom"/>
          </w:tcPr>
          <w:p>
            <w:pPr>
              <w:ind w:left="60"/>
              <w:spacing w:after="0" w:line="22" w:lineRule="exact"/>
              <w:rPr>
                <w:sz w:val="20"/>
                <w:szCs w:val="20"/>
                <w:color w:val="auto"/>
              </w:rPr>
            </w:pPr>
            <w:r>
              <w:rPr>
                <w:rFonts w:ascii="Arial" w:cs="Arial" w:eastAsia="Arial" w:hAnsi="Arial"/>
                <w:sz w:val="2"/>
                <w:szCs w:val="2"/>
                <w:color w:val="auto"/>
              </w:rPr>
              <w:t>​</w:t>
            </w:r>
          </w:p>
        </w:tc>
        <w:tc>
          <w:tcPr>
            <w:tcW w:w="3920" w:type="dxa"/>
            <w:vAlign w:val="bottom"/>
          </w:tcPr>
          <w:p>
            <w:pPr>
              <w:spacing w:after="0" w:line="20" w:lineRule="exact"/>
              <w:rPr>
                <w:sz w:val="1"/>
                <w:szCs w:val="1"/>
                <w:color w:val="auto"/>
              </w:rPr>
            </w:pPr>
          </w:p>
        </w:tc>
        <w:tc>
          <w:tcPr>
            <w:tcW w:w="280" w:type="dxa"/>
            <w:vAlign w:val="bottom"/>
          </w:tcPr>
          <w:p>
            <w:pPr>
              <w:ind w:left="220"/>
              <w:spacing w:after="0" w:line="22" w:lineRule="exact"/>
              <w:rPr>
                <w:sz w:val="20"/>
                <w:szCs w:val="20"/>
                <w:color w:val="auto"/>
              </w:rPr>
            </w:pPr>
            <w:r>
              <w:rPr>
                <w:rFonts w:ascii="Arial" w:cs="Arial" w:eastAsia="Arial" w:hAnsi="Arial"/>
                <w:sz w:val="2"/>
                <w:szCs w:val="2"/>
                <w:color w:val="auto"/>
              </w:rPr>
              <w:t>​</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tcPr>
          <w:p>
            <w:pPr>
              <w:spacing w:after="0" w:line="22" w:lineRule="exact"/>
              <w:rPr>
                <w:sz w:val="20"/>
                <w:szCs w:val="20"/>
                <w:color w:val="auto"/>
              </w:rPr>
            </w:pPr>
            <w:r>
              <w:rPr>
                <w:rFonts w:ascii="Arial" w:cs="Arial" w:eastAsia="Arial" w:hAnsi="Arial"/>
                <w:sz w:val="2"/>
                <w:szCs w:val="2"/>
                <w:color w:val="auto"/>
              </w:rPr>
              <w:t>​ ​</w:t>
            </w:r>
          </w:p>
        </w:tc>
        <w:tc>
          <w:tcPr>
            <w:tcW w:w="140" w:type="dxa"/>
            <w:vAlign w:val="bottom"/>
          </w:tcPr>
          <w:p>
            <w:pPr>
              <w:ind w:left="20"/>
              <w:spacing w:after="0" w:line="22" w:lineRule="exact"/>
              <w:rPr>
                <w:sz w:val="20"/>
                <w:szCs w:val="20"/>
                <w:color w:val="auto"/>
              </w:rPr>
            </w:pPr>
            <w:r>
              <w:rPr>
                <w:rFonts w:ascii="Arial" w:cs="Arial" w:eastAsia="Arial" w:hAnsi="Arial"/>
                <w:sz w:val="2"/>
                <w:szCs w:val="2"/>
                <w:color w:val="auto"/>
              </w:rPr>
              <w:t>​</w:t>
            </w: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gridSpan w:val="3"/>
          </w:tcPr>
          <w:p>
            <w:pPr>
              <w:jc w:val="right"/>
              <w:spacing w:after="0" w:line="22" w:lineRule="exact"/>
              <w:rPr>
                <w:sz w:val="20"/>
                <w:szCs w:val="20"/>
                <w:color w:val="auto"/>
              </w:rPr>
            </w:pPr>
            <w:r>
              <w:rPr>
                <w:rFonts w:ascii="Arial" w:cs="Arial" w:eastAsia="Arial" w:hAnsi="Arial"/>
                <w:sz w:val="2"/>
                <w:szCs w:val="2"/>
                <w:color w:val="auto"/>
              </w:rPr>
              <w:t>​ ​ ​</w:t>
            </w:r>
          </w:p>
        </w:tc>
        <w:tc>
          <w:tcPr>
            <w:tcW w:w="760" w:type="dxa"/>
            <w:vAlign w:val="bottom"/>
          </w:tcPr>
          <w:p>
            <w:pPr>
              <w:spacing w:after="0" w:line="20" w:lineRule="exact"/>
              <w:rPr>
                <w:sz w:val="1"/>
                <w:szCs w:val="1"/>
                <w:color w:val="auto"/>
              </w:rPr>
            </w:pPr>
          </w:p>
        </w:tc>
        <w:tc>
          <w:tcPr>
            <w:tcW w:w="320" w:type="dxa"/>
            <w:vAlign w:val="bottom"/>
            <w:gridSpan w:val="2"/>
          </w:tcPr>
          <w:p>
            <w:pPr>
              <w:jc w:val="right"/>
              <w:spacing w:after="0" w:line="22" w:lineRule="exact"/>
              <w:rPr>
                <w:sz w:val="20"/>
                <w:szCs w:val="20"/>
                <w:color w:val="auto"/>
              </w:rPr>
            </w:pPr>
            <w:r>
              <w:rPr>
                <w:rFonts w:ascii="Arial" w:cs="Arial" w:eastAsia="Arial" w:hAnsi="Arial"/>
                <w:sz w:val="2"/>
                <w:szCs w:val="2"/>
                <w:color w:val="auto"/>
              </w:rPr>
              <w:t>​ ​</w:t>
            </w: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jc w:val="right"/>
              <w:spacing w:after="0" w:line="22" w:lineRule="exact"/>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07"/>
        </w:trPr>
        <w:tc>
          <w:tcPr>
            <w:tcW w:w="4360" w:type="dxa"/>
            <w:vAlign w:val="bottom"/>
            <w:gridSpan w:val="2"/>
            <w:vMerge w:val="restart"/>
          </w:tcPr>
          <w:p>
            <w:pPr>
              <w:ind w:left="60"/>
              <w:spacing w:after="0"/>
              <w:rPr>
                <w:sz w:val="20"/>
                <w:szCs w:val="20"/>
                <w:color w:val="auto"/>
              </w:rPr>
            </w:pPr>
            <w:r>
              <w:rPr>
                <w:rFonts w:ascii="Arial" w:cs="Arial" w:eastAsia="Arial" w:hAnsi="Arial"/>
                <w:sz w:val="14"/>
                <w:szCs w:val="14"/>
                <w:color w:val="auto"/>
              </w:rPr>
              <w:t>Thomas Liguori, Former Chief Financial Officer</w:t>
            </w:r>
          </w:p>
        </w:tc>
        <w:tc>
          <w:tcPr>
            <w:tcW w:w="2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36,552</w:t>
            </w:r>
          </w:p>
        </w:tc>
        <w:tc>
          <w:tcPr>
            <w:tcW w:w="200" w:type="dxa"/>
            <w:vAlign w:val="bottom"/>
            <w:gridSpan w:val="2"/>
          </w:tcPr>
          <w:p>
            <w:pPr>
              <w:spacing w:after="0"/>
              <w:rPr>
                <w:sz w:val="20"/>
                <w:szCs w:val="20"/>
                <w:color w:val="auto"/>
              </w:rPr>
            </w:pPr>
            <w:r>
              <w:rPr>
                <w:rFonts w:ascii="Arial" w:cs="Arial" w:eastAsia="Arial" w:hAnsi="Arial"/>
                <w:sz w:val="9"/>
                <w:szCs w:val="9"/>
                <w:color w:val="auto"/>
              </w:rPr>
              <w:t>(12)</w:t>
            </w:r>
          </w:p>
        </w:tc>
        <w:tc>
          <w:tcPr>
            <w:tcW w:w="140" w:type="dxa"/>
            <w:vAlign w:val="bottom"/>
          </w:tcPr>
          <w:p>
            <w:pPr>
              <w:spacing w:after="0"/>
              <w:rPr>
                <w:sz w:val="9"/>
                <w:szCs w:val="9"/>
                <w:color w:val="auto"/>
              </w:rPr>
            </w:pPr>
          </w:p>
        </w:tc>
        <w:tc>
          <w:tcPr>
            <w:tcW w:w="200" w:type="dxa"/>
            <w:vAlign w:val="bottom"/>
            <w:vMerge w:val="restart"/>
          </w:tcPr>
          <w:p>
            <w:pPr>
              <w:ind w:left="140"/>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88"/>
              <w:spacing w:after="0"/>
              <w:rPr>
                <w:sz w:val="20"/>
                <w:szCs w:val="20"/>
                <w:color w:val="auto"/>
              </w:rPr>
            </w:pPr>
            <w:r>
              <w:rPr>
                <w:rFonts w:ascii="Arial" w:cs="Arial" w:eastAsia="Arial" w:hAnsi="Arial"/>
                <w:sz w:val="14"/>
                <w:szCs w:val="14"/>
                <w:color w:val="auto"/>
              </w:rPr>
              <w:t>74,303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110,855</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3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Directors and named executive officers as a group</w:t>
            </w:r>
          </w:p>
        </w:tc>
        <w:tc>
          <w:tcPr>
            <w:tcW w:w="28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 ​</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268"/>
              <w:spacing w:after="0"/>
              <w:rPr>
                <w:sz w:val="20"/>
                <w:szCs w:val="20"/>
                <w:color w:val="auto"/>
              </w:rPr>
            </w:pPr>
            <w:r>
              <w:rPr>
                <w:rFonts w:ascii="Arial" w:cs="Arial" w:eastAsia="Arial" w:hAnsi="Arial"/>
                <w:sz w:val="14"/>
                <w:szCs w:val="14"/>
                <w:color w:val="auto"/>
              </w:rPr>
              <w:t> </w:t>
            </w: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rPr>
              <w:t>​ ​ ​</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 </w:t>
            </w: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380" w:type="dxa"/>
            <w:vAlign w:val="bottom"/>
          </w:tcPr>
          <w:p>
            <w:pPr>
              <w:ind w:left="14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 </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4360" w:type="dxa"/>
            <w:vAlign w:val="bottom"/>
            <w:tcBorders>
              <w:bottom w:val="single" w:sz="8" w:color="56C271"/>
            </w:tcBorders>
            <w:gridSpan w:val="2"/>
          </w:tcPr>
          <w:p>
            <w:pPr>
              <w:ind w:left="200"/>
              <w:spacing w:after="0"/>
              <w:rPr>
                <w:sz w:val="20"/>
                <w:szCs w:val="20"/>
                <w:color w:val="auto"/>
              </w:rPr>
            </w:pPr>
            <w:r>
              <w:rPr>
                <w:rFonts w:ascii="Arial" w:cs="Arial" w:eastAsia="Arial" w:hAnsi="Arial"/>
                <w:sz w:val="14"/>
                <w:szCs w:val="14"/>
                <w:b w:val="1"/>
                <w:bCs w:val="1"/>
                <w:color w:val="auto"/>
              </w:rPr>
              <w:t>(15 persons)</w:t>
            </w:r>
            <w:r>
              <w:rPr>
                <w:rFonts w:ascii="Arial" w:cs="Arial" w:eastAsia="Arial" w:hAnsi="Arial"/>
                <w:sz w:val="17"/>
                <w:szCs w:val="17"/>
                <w:b w:val="1"/>
                <w:bCs w:val="1"/>
                <w:color w:val="auto"/>
                <w:vertAlign w:val="superscript"/>
              </w:rPr>
              <w:t>(13)</w:t>
            </w:r>
          </w:p>
        </w:tc>
        <w:tc>
          <w:tcPr>
            <w:tcW w:w="280" w:type="dxa"/>
            <w:vAlign w:val="bottom"/>
            <w:tcBorders>
              <w:bottom w:val="single" w:sz="8" w:color="56C271"/>
            </w:tcBorders>
          </w:tcPr>
          <w:p>
            <w:pPr>
              <w:spacing w:after="0"/>
              <w:rPr>
                <w:sz w:val="22"/>
                <w:szCs w:val="22"/>
                <w:color w:val="auto"/>
              </w:rPr>
            </w:pPr>
          </w:p>
        </w:tc>
        <w:tc>
          <w:tcPr>
            <w:tcW w:w="100" w:type="dxa"/>
            <w:vAlign w:val="bottom"/>
            <w:tcBorders>
              <w:bottom w:val="single" w:sz="8" w:color="56C271"/>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56C271"/>
            </w:tcBorders>
          </w:tcPr>
          <w:p>
            <w:pPr>
              <w:jc w:val="right"/>
              <w:spacing w:after="0"/>
              <w:rPr>
                <w:sz w:val="20"/>
                <w:szCs w:val="20"/>
                <w:color w:val="auto"/>
              </w:rPr>
            </w:pPr>
            <w:r>
              <w:rPr>
                <w:rFonts w:ascii="Arial" w:cs="Arial" w:eastAsia="Arial" w:hAnsi="Arial"/>
                <w:sz w:val="14"/>
                <w:szCs w:val="14"/>
                <w:b w:val="1"/>
                <w:bCs w:val="1"/>
                <w:color w:val="auto"/>
              </w:rPr>
              <w:t>819,465</w:t>
            </w:r>
          </w:p>
        </w:tc>
        <w:tc>
          <w:tcPr>
            <w:tcW w:w="120" w:type="dxa"/>
            <w:vAlign w:val="bottom"/>
            <w:tcBorders>
              <w:bottom w:val="single" w:sz="8" w:color="56C271"/>
            </w:tcBorders>
          </w:tcPr>
          <w:p>
            <w:pPr>
              <w:spacing w:after="0"/>
              <w:rPr>
                <w:sz w:val="22"/>
                <w:szCs w:val="22"/>
                <w:color w:val="auto"/>
              </w:rPr>
            </w:pPr>
          </w:p>
        </w:tc>
        <w:tc>
          <w:tcPr>
            <w:tcW w:w="80" w:type="dxa"/>
            <w:vAlign w:val="bottom"/>
            <w:tcBorders>
              <w:bottom w:val="single" w:sz="8" w:color="56C271"/>
            </w:tcBorders>
          </w:tcPr>
          <w:p>
            <w:pPr>
              <w:spacing w:after="0"/>
              <w:rPr>
                <w:sz w:val="22"/>
                <w:szCs w:val="22"/>
                <w:color w:val="auto"/>
              </w:rPr>
            </w:pPr>
          </w:p>
        </w:tc>
        <w:tc>
          <w:tcPr>
            <w:tcW w:w="140" w:type="dxa"/>
            <w:vAlign w:val="bottom"/>
            <w:tcBorders>
              <w:bottom w:val="single" w:sz="8" w:color="56C271"/>
            </w:tcBorders>
          </w:tcPr>
          <w:p>
            <w:pPr>
              <w:spacing w:after="0"/>
              <w:rPr>
                <w:sz w:val="22"/>
                <w:szCs w:val="22"/>
                <w:color w:val="auto"/>
              </w:rPr>
            </w:pPr>
          </w:p>
        </w:tc>
        <w:tc>
          <w:tcPr>
            <w:tcW w:w="920" w:type="dxa"/>
            <w:vAlign w:val="bottom"/>
            <w:tcBorders>
              <w:bottom w:val="single" w:sz="8" w:color="56C271"/>
            </w:tcBorders>
            <w:gridSpan w:val="2"/>
          </w:tcPr>
          <w:p>
            <w:pPr>
              <w:ind w:left="140"/>
              <w:spacing w:after="0"/>
              <w:rPr>
                <w:sz w:val="20"/>
                <w:szCs w:val="20"/>
                <w:color w:val="auto"/>
              </w:rPr>
            </w:pPr>
            <w:r>
              <w:rPr>
                <w:rFonts w:ascii="Arial" w:cs="Arial" w:eastAsia="Arial" w:hAnsi="Arial"/>
                <w:sz w:val="14"/>
                <w:szCs w:val="14"/>
                <w:b w:val="1"/>
                <w:bCs w:val="1"/>
                <w:color w:val="auto"/>
              </w:rPr>
              <w:t>​348,917</w:t>
            </w:r>
          </w:p>
        </w:tc>
        <w:tc>
          <w:tcPr>
            <w:tcW w:w="80" w:type="dxa"/>
            <w:vAlign w:val="bottom"/>
            <w:tcBorders>
              <w:bottom w:val="single" w:sz="8" w:color="56C271"/>
            </w:tcBorders>
          </w:tcPr>
          <w:p>
            <w:pPr>
              <w:spacing w:after="0"/>
              <w:rPr>
                <w:sz w:val="22"/>
                <w:szCs w:val="22"/>
                <w:color w:val="auto"/>
              </w:rPr>
            </w:pPr>
          </w:p>
        </w:tc>
        <w:tc>
          <w:tcPr>
            <w:tcW w:w="100" w:type="dxa"/>
            <w:vAlign w:val="bottom"/>
            <w:tcBorders>
              <w:bottom w:val="single" w:sz="8" w:color="56C271"/>
            </w:tcBorders>
          </w:tcPr>
          <w:p>
            <w:pPr>
              <w:spacing w:after="0"/>
              <w:rPr>
                <w:sz w:val="22"/>
                <w:szCs w:val="22"/>
                <w:color w:val="auto"/>
              </w:rPr>
            </w:pPr>
          </w:p>
        </w:tc>
        <w:tc>
          <w:tcPr>
            <w:tcW w:w="120" w:type="dxa"/>
            <w:vAlign w:val="bottom"/>
            <w:tcBorders>
              <w:bottom w:val="single" w:sz="8" w:color="56C271"/>
            </w:tcBorders>
          </w:tcPr>
          <w:p>
            <w:pPr>
              <w:spacing w:after="0"/>
              <w:rPr>
                <w:sz w:val="22"/>
                <w:szCs w:val="22"/>
                <w:color w:val="auto"/>
              </w:rPr>
            </w:pPr>
          </w:p>
        </w:tc>
        <w:tc>
          <w:tcPr>
            <w:tcW w:w="760" w:type="dxa"/>
            <w:vAlign w:val="bottom"/>
            <w:tcBorders>
              <w:bottom w:val="single" w:sz="8" w:color="56C271"/>
            </w:tcBorders>
          </w:tcPr>
          <w:p>
            <w:pPr>
              <w:jc w:val="right"/>
              <w:spacing w:after="0"/>
              <w:rPr>
                <w:sz w:val="20"/>
                <w:szCs w:val="20"/>
                <w:color w:val="auto"/>
              </w:rPr>
            </w:pPr>
            <w:r>
              <w:rPr>
                <w:rFonts w:ascii="Arial" w:cs="Arial" w:eastAsia="Arial" w:hAnsi="Arial"/>
                <w:sz w:val="14"/>
                <w:szCs w:val="14"/>
                <w:b w:val="1"/>
                <w:bCs w:val="1"/>
                <w:color w:val="auto"/>
              </w:rPr>
              <w:t>1,168,382</w:t>
            </w:r>
          </w:p>
        </w:tc>
        <w:tc>
          <w:tcPr>
            <w:tcW w:w="180" w:type="dxa"/>
            <w:vAlign w:val="bottom"/>
            <w:tcBorders>
              <w:bottom w:val="single" w:sz="8" w:color="56C271"/>
            </w:tcBorders>
          </w:tcPr>
          <w:p>
            <w:pPr>
              <w:spacing w:after="0"/>
              <w:rPr>
                <w:sz w:val="22"/>
                <w:szCs w:val="22"/>
                <w:color w:val="auto"/>
              </w:rPr>
            </w:pPr>
          </w:p>
        </w:tc>
        <w:tc>
          <w:tcPr>
            <w:tcW w:w="140" w:type="dxa"/>
            <w:vAlign w:val="bottom"/>
            <w:tcBorders>
              <w:bottom w:val="single" w:sz="8" w:color="56C271"/>
            </w:tcBorders>
          </w:tcPr>
          <w:p>
            <w:pPr>
              <w:spacing w:after="0"/>
              <w:rPr>
                <w:sz w:val="22"/>
                <w:szCs w:val="22"/>
                <w:color w:val="auto"/>
              </w:rPr>
            </w:pPr>
          </w:p>
        </w:tc>
        <w:tc>
          <w:tcPr>
            <w:tcW w:w="640" w:type="dxa"/>
            <w:vAlign w:val="bottom"/>
            <w:tcBorders>
              <w:bottom w:val="single" w:sz="8" w:color="56C271"/>
            </w:tcBorders>
            <w:gridSpan w:val="2"/>
          </w:tcPr>
          <w:p>
            <w:pPr>
              <w:ind w:left="140"/>
              <w:spacing w:after="0"/>
              <w:rPr>
                <w:sz w:val="20"/>
                <w:szCs w:val="20"/>
                <w:color w:val="auto"/>
              </w:rPr>
            </w:pPr>
            <w:r>
              <w:rPr>
                <w:rFonts w:ascii="Arial" w:cs="Arial" w:eastAsia="Arial" w:hAnsi="Arial"/>
                <w:sz w:val="14"/>
                <w:szCs w:val="14"/>
                <w:b w:val="1"/>
                <w:bCs w:val="1"/>
                <w:color w:val="auto"/>
              </w:rPr>
              <w:t>​ 1.2%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-3608070</wp:posOffset>
            </wp:positionV>
            <wp:extent cx="5554980" cy="3860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54980" cy="38608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-2836545</wp:posOffset>
            </wp:positionV>
            <wp:extent cx="5554980" cy="3860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54980" cy="38608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-2322195</wp:posOffset>
            </wp:positionV>
            <wp:extent cx="5554980"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549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-2065020</wp:posOffset>
            </wp:positionV>
            <wp:extent cx="5554980"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549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-1807845</wp:posOffset>
            </wp:positionV>
            <wp:extent cx="555498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549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-1550670</wp:posOffset>
            </wp:positionV>
            <wp:extent cx="5554980"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549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-1293495</wp:posOffset>
            </wp:positionV>
            <wp:extent cx="555498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549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-1036320</wp:posOffset>
            </wp:positionV>
            <wp:extent cx="5554980" cy="2317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54980" cy="23177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-676275</wp:posOffset>
            </wp:positionV>
            <wp:extent cx="5554980" cy="128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54980" cy="12890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-419100</wp:posOffset>
            </wp:positionV>
            <wp:extent cx="5554980"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54980" cy="128905"/>
                    </a:xfrm>
                    <a:prstGeom prst="rect">
                      <a:avLst/>
                    </a:prstGeom>
                    <a:noFill/>
                  </pic:spPr>
                </pic:pic>
              </a:graphicData>
            </a:graphic>
          </wp:anchor>
        </w:drawing>
      </w:r>
    </w:p>
    <w:p>
      <w:pPr>
        <w:spacing w:after="0" w:line="114" w:lineRule="exact"/>
        <w:rPr>
          <w:sz w:val="20"/>
          <w:szCs w:val="20"/>
          <w:color w:val="auto"/>
        </w:rPr>
      </w:pPr>
    </w:p>
    <w:p>
      <w:pPr>
        <w:ind w:left="1780" w:hanging="718"/>
        <w:spacing w:after="0"/>
        <w:tabs>
          <w:tab w:leader="none" w:pos="1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less than 1%.</w:t>
      </w:r>
    </w:p>
    <w:p>
      <w:pPr>
        <w:spacing w:after="0" w:line="171" w:lineRule="exact"/>
        <w:rPr>
          <w:sz w:val="20"/>
          <w:szCs w:val="20"/>
          <w:color w:val="auto"/>
        </w:rPr>
      </w:pPr>
    </w:p>
    <w:p>
      <w:pPr>
        <w:ind w:left="1780" w:right="219" w:hanging="718"/>
        <w:spacing w:after="0" w:line="261" w:lineRule="auto"/>
        <w:tabs>
          <w:tab w:leader="none" w:pos="1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32     </w:t>
      </w:r>
      <w:r>
        <w:rPr>
          <w:sz w:val="1"/>
          <w:szCs w:val="1"/>
          <w:color w:val="auto"/>
        </w:rPr>
        <w:drawing>
          <wp:inline distT="0" distB="0" distL="0" distR="0">
            <wp:extent cx="1242695" cy="24003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20"/>
                <w:szCs w:val="20"/>
                <w:color w:val="auto"/>
              </w:rPr>
            </w:pPr>
            <w:r>
              <w:rPr>
                <w:rFonts w:ascii="Arial" w:cs="Arial" w:eastAsia="Arial" w:hAnsi="Arial"/>
                <w:sz w:val="14"/>
                <w:szCs w:val="14"/>
                <w:color w:val="003366"/>
              </w:rPr>
              <w:t>TABLE OF CONTENTS</w:t>
            </w:r>
          </w:p>
        </w:tc>
        <w:tc>
          <w:tcPr>
            <w:tcW w:w="5860" w:type="dxa"/>
            <w:vAlign w:val="bottom"/>
          </w:tcPr>
          <w:p>
            <w:pPr>
              <w:spacing w:after="0"/>
              <w:rPr>
                <w:sz w:val="14"/>
                <w:szCs w:val="14"/>
                <w:color w:val="auto"/>
              </w:rPr>
            </w:pPr>
          </w:p>
        </w:tc>
      </w:tr>
      <w:tr>
        <w:trPr>
          <w:trHeight w:val="485"/>
        </w:trPr>
        <w:tc>
          <w:tcPr>
            <w:tcW w:w="39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5860" w:type="dxa"/>
            <w:vAlign w:val="bottom"/>
          </w:tcPr>
          <w:p>
            <w:pPr>
              <w:ind w:left="1580"/>
              <w:spacing w:after="0"/>
              <w:rPr>
                <w:sz w:val="20"/>
                <w:szCs w:val="20"/>
                <w:color w:val="auto"/>
              </w:rPr>
            </w:pPr>
            <w:r>
              <w:rPr>
                <w:rFonts w:ascii="Arial" w:cs="Arial" w:eastAsia="Arial" w:hAnsi="Arial"/>
                <w:sz w:val="14"/>
                <w:szCs w:val="14"/>
                <w:color w:val="auto"/>
              </w:rPr>
              <w:t>Security Ownership of Certain Beneficial Owners and Management</w:t>
            </w:r>
            <w:r>
              <w:rPr>
                <w:rFonts w:ascii="Arial" w:cs="Arial" w:eastAsia="Arial" w:hAnsi="Arial"/>
                <w:sz w:val="28"/>
                <w:szCs w:val="28"/>
                <w:color w:val="auto"/>
                <w:vertAlign w:val="superscript"/>
              </w:rPr>
              <w:t>​</w:t>
            </w:r>
          </w:p>
        </w:tc>
      </w:tr>
      <w:tr>
        <w:trPr>
          <w:trHeight w:val="190"/>
        </w:trPr>
        <w:tc>
          <w:tcPr>
            <w:tcW w:w="39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58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780" w:right="1259" w:hanging="718"/>
        <w:spacing w:after="0" w:line="261" w:lineRule="auto"/>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93,367,334 shares of Common Stock outstanding (net of treasury shares) at September 1, 2022.</w:t>
      </w:r>
    </w:p>
    <w:p>
      <w:pPr>
        <w:spacing w:after="0" w:line="130" w:lineRule="exact"/>
        <w:rPr>
          <w:sz w:val="20"/>
          <w:szCs w:val="20"/>
          <w:color w:val="auto"/>
        </w:rPr>
      </w:pPr>
    </w:p>
    <w:p>
      <w:pPr>
        <w:ind w:left="1780" w:right="299" w:hanging="718"/>
        <w:spacing w:after="0" w:line="256"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14 to a Schedule 13G filed with the SEC on February 1, 2022 by BlackRock, Inc., which reports sole voting power with respect to 9,080,246 shares and sole dispositive power with respect to 9,551,529 shares.</w:t>
      </w:r>
    </w:p>
    <w:p>
      <w:pPr>
        <w:spacing w:after="0" w:line="134" w:lineRule="exact"/>
        <w:rPr>
          <w:rFonts w:ascii="Arial" w:cs="Arial" w:eastAsia="Arial" w:hAnsi="Arial"/>
          <w:sz w:val="18"/>
          <w:szCs w:val="18"/>
          <w:color w:val="auto"/>
        </w:rPr>
      </w:pPr>
    </w:p>
    <w:p>
      <w:pPr>
        <w:ind w:left="1780" w:right="239" w:hanging="718"/>
        <w:spacing w:after="0" w:line="256"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5 to a Schedule 13G filed with the SEC on January 19, 2022 by Pzena Investment Management, LLC, which reports sole voting power with respect to 9,394,480 shares and sole dispositive power with respect to 12,185,337 shares.</w:t>
      </w:r>
    </w:p>
    <w:p>
      <w:pPr>
        <w:spacing w:after="0" w:line="120" w:lineRule="exact"/>
        <w:rPr>
          <w:rFonts w:ascii="Arial" w:cs="Arial" w:eastAsia="Arial" w:hAnsi="Arial"/>
          <w:sz w:val="18"/>
          <w:szCs w:val="18"/>
          <w:color w:val="auto"/>
        </w:rPr>
      </w:pPr>
    </w:p>
    <w:p>
      <w:pPr>
        <w:ind w:left="1780" w:right="379" w:hanging="718"/>
        <w:spacing w:after="0" w:line="254"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solely on information provided in Amendment No. 11 to a Schedule 13G filed with the SEC on February 9, 2022, by The Vanguard Group, which reports sole voting power with respect to 0 shares, shared voting power with respect to 54,022 shares, sole dispositive power with respect to 10,624,072 shares and shared dispositive power with respect to 139,192 shares.</w:t>
      </w:r>
    </w:p>
    <w:p>
      <w:pPr>
        <w:spacing w:after="0" w:line="136"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Adkins’ ownership includes 4,888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Ownership consists solely of Phantom Stock Units.</w:t>
      </w:r>
    </w:p>
    <w:p>
      <w:pPr>
        <w:spacing w:after="0" w:line="144"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Khaykin’s ownership includes 27,647 Phantom Stock Units.</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September 2, 2022, Mr. Lawrence sold 138,967 shares.</w:t>
      </w:r>
    </w:p>
    <w:p>
      <w:pPr>
        <w:spacing w:after="0" w:line="157" w:lineRule="exact"/>
        <w:rPr>
          <w:rFonts w:ascii="Arial" w:cs="Arial" w:eastAsia="Arial" w:hAnsi="Arial"/>
          <w:sz w:val="18"/>
          <w:szCs w:val="18"/>
          <w:color w:val="auto"/>
        </w:rPr>
      </w:pPr>
    </w:p>
    <w:p>
      <w:pPr>
        <w:ind w:left="1780" w:right="419" w:hanging="718"/>
        <w:spacing w:after="0" w:line="261"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Gallagher’s information includes 53,562 Common Stock owned by the Gallagher Family Trust and 153,095 Restricted Stock Units allocated but not yet vested.</w:t>
      </w:r>
    </w:p>
    <w:p>
      <w:pPr>
        <w:spacing w:after="0" w:line="116"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Arnold’s ownership includes 24,994 Restricted Stock Units allocated but not yet vested.</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Chan’s ownership includes 19,867 Restricted Stock Units allocated but not yet vested.</w:t>
      </w:r>
    </w:p>
    <w:p>
      <w:pPr>
        <w:spacing w:after="0" w:line="157"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McCoy’s ownership includes 27,672 Restricted Stock Units allocated but not yet vested.</w:t>
      </w:r>
    </w:p>
    <w:p>
      <w:pPr>
        <w:spacing w:after="0" w:line="144" w:lineRule="exact"/>
        <w:rPr>
          <w:rFonts w:ascii="Arial" w:cs="Arial" w:eastAsia="Arial" w:hAnsi="Arial"/>
          <w:sz w:val="18"/>
          <w:szCs w:val="18"/>
          <w:color w:val="auto"/>
        </w:rPr>
      </w:pPr>
    </w:p>
    <w:p>
      <w:pPr>
        <w:ind w:left="1780" w:hanging="718"/>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Mr. Liguori’s ownership Includes 30,066 Restricted Stock Units allocated but not yet vested.</w:t>
      </w:r>
    </w:p>
    <w:p>
      <w:pPr>
        <w:spacing w:after="0" w:line="157" w:lineRule="exact"/>
        <w:rPr>
          <w:rFonts w:ascii="Arial" w:cs="Arial" w:eastAsia="Arial" w:hAnsi="Arial"/>
          <w:sz w:val="18"/>
          <w:szCs w:val="18"/>
          <w:color w:val="auto"/>
        </w:rPr>
      </w:pPr>
    </w:p>
    <w:p>
      <w:pPr>
        <w:ind w:left="1780" w:right="639" w:hanging="718"/>
        <w:spacing w:after="0" w:line="261"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representations by Directors and Officers, none of the shares have been pledged as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460"/>
        </w:trPr>
        <w:tc>
          <w:tcPr>
            <w:tcW w:w="440" w:type="dxa"/>
            <w:vAlign w:val="bottom"/>
          </w:tcPr>
          <w:p>
            <w:pPr>
              <w:ind w:left="60"/>
              <w:spacing w:after="0"/>
              <w:rPr>
                <w:sz w:val="20"/>
                <w:szCs w:val="20"/>
                <w:color w:val="auto"/>
              </w:rPr>
            </w:pPr>
            <w:r>
              <w:rPr>
                <w:rFonts w:ascii="Arial" w:cs="Arial" w:eastAsia="Arial" w:hAnsi="Arial"/>
                <w:sz w:val="40"/>
                <w:szCs w:val="40"/>
                <w:b w:val="1"/>
                <w:bCs w:val="1"/>
                <w:color w:val="FEFEFE"/>
              </w:rPr>
              <w:t>​</w:t>
            </w:r>
          </w:p>
        </w:tc>
        <w:tc>
          <w:tcPr>
            <w:tcW w:w="8380" w:type="dxa"/>
            <w:vAlign w:val="bottom"/>
          </w:tcPr>
          <w:p>
            <w:pPr>
              <w:ind w:left="7620"/>
              <w:spacing w:after="0"/>
              <w:rPr>
                <w:sz w:val="20"/>
                <w:szCs w:val="20"/>
                <w:color w:val="auto"/>
              </w:rPr>
            </w:pPr>
            <w:r>
              <w:rPr>
                <w:rFonts w:ascii="Arial" w:cs="Arial" w:eastAsia="Arial" w:hAnsi="Arial"/>
                <w:sz w:val="18"/>
                <w:szCs w:val="18"/>
                <w:color w:val="FEFEFE"/>
              </w:rPr>
              <w:t>​</w:t>
            </w:r>
            <w:r>
              <w:rPr>
                <w:rFonts w:ascii="Arial" w:cs="Arial" w:eastAsia="Arial" w:hAnsi="Arial"/>
                <w:sz w:val="40"/>
                <w:szCs w:val="40"/>
                <w:b w:val="1"/>
                <w:bCs w:val="1"/>
                <w:color w:val="FEFEFE"/>
              </w:rPr>
              <w:t>​</w:t>
            </w:r>
          </w:p>
        </w:tc>
      </w:tr>
      <w:tr>
        <w:trPr>
          <w:trHeight w:val="453"/>
        </w:trPr>
        <w:tc>
          <w:tcPr>
            <w:tcW w:w="440" w:type="dxa"/>
            <w:vAlign w:val="bottom"/>
          </w:tcPr>
          <w:p>
            <w:pPr>
              <w:spacing w:after="0"/>
              <w:rPr>
                <w:sz w:val="24"/>
                <w:szCs w:val="24"/>
                <w:color w:val="auto"/>
              </w:rPr>
            </w:pPr>
          </w:p>
        </w:tc>
        <w:tc>
          <w:tcPr>
            <w:tcW w:w="8380" w:type="dxa"/>
            <w:vAlign w:val="bottom"/>
          </w:tcPr>
          <w:p>
            <w:pPr>
              <w:ind w:left="280"/>
              <w:spacing w:after="0" w:line="453" w:lineRule="exact"/>
              <w:rPr>
                <w:sz w:val="20"/>
                <w:szCs w:val="20"/>
                <w:color w:val="auto"/>
              </w:rPr>
            </w:pPr>
            <w:r>
              <w:rPr>
                <w:rFonts w:ascii="Arial" w:cs="Arial" w:eastAsia="Arial" w:hAnsi="Arial"/>
                <w:sz w:val="40"/>
                <w:szCs w:val="40"/>
                <w:b w:val="1"/>
                <w:bCs w:val="1"/>
                <w:color w:val="FEFEFE"/>
              </w:rPr>
              <w:t>DELINQUENT SECTION 16(a) REPORTS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-325120</wp:posOffset>
            </wp:positionV>
            <wp:extent cx="5554980" cy="3257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03"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Section 16(a) of the Exchange Act (“Section 16(a)”) requires that the Company’s Directors and executive officers and holders of more than 10% of the Company’s equity securities file with the SEC, within specified due dates, initial reports of beneficial ownership of the Company’s equity securities on Form 3; reports of changes in ownership of the Company’s equity securities on Form 4; and annual reports of changes in ownership of the Company’s equity securities on Form 5. As a matter of practice, the Company’s administrative staff assists Directors and executive officers with these reporting requirements. The Company is required to disclose whether it has knowledge that any person required to file such reports may have failed to do so in a timely manner.</w:t>
      </w:r>
    </w:p>
    <w:p>
      <w:pPr>
        <w:spacing w:after="0" w:line="138" w:lineRule="exact"/>
        <w:rPr>
          <w:sz w:val="20"/>
          <w:szCs w:val="20"/>
          <w:color w:val="auto"/>
        </w:rPr>
      </w:pPr>
    </w:p>
    <w:p>
      <w:pPr>
        <w:ind w:left="1000" w:right="299"/>
        <w:spacing w:after="0" w:line="254" w:lineRule="auto"/>
        <w:rPr>
          <w:sz w:val="20"/>
          <w:szCs w:val="20"/>
          <w:color w:val="auto"/>
        </w:rPr>
      </w:pPr>
      <w:r>
        <w:rPr>
          <w:rFonts w:ascii="Arial" w:cs="Arial" w:eastAsia="Arial" w:hAnsi="Arial"/>
          <w:sz w:val="18"/>
          <w:szCs w:val="18"/>
          <w:color w:val="auto"/>
        </w:rPr>
        <w:t>Based solely on a review of the copies of the fiscal year 2022 Section 16(a) reports in the Company’s possession and on written representations from the Company’s Directors and executive officers that no other reports were required during the year ended July 2, 2022, the Company believes that during the fiscal year ended July 2, 2022, all Section 16(a) filings were timely filed.</w:t>
      </w:r>
    </w:p>
    <w:tbl>
      <w:tblPr>
        <w:tblLayout w:type="fixed"/>
        <w:tblInd w:w="980" w:type="dxa"/>
        <w:tblCellMar>
          <w:top w:w="0" w:type="dxa"/>
          <w:left w:w="0" w:type="dxa"/>
          <w:bottom w:w="0" w:type="dxa"/>
          <w:right w:w="0" w:type="dxa"/>
        </w:tblCellMar>
      </w:tblPr>
      <w:tr>
        <w:trPr>
          <w:trHeight w:val="292"/>
        </w:trPr>
        <w:tc>
          <w:tcPr>
            <w:tcW w:w="600" w:type="dxa"/>
            <w:vAlign w:val="bottom"/>
          </w:tcPr>
          <w:p>
            <w:pPr>
              <w:ind w:left="60"/>
              <w:spacing w:after="0" w:line="291" w:lineRule="exact"/>
              <w:rPr>
                <w:sz w:val="20"/>
                <w:szCs w:val="20"/>
                <w:color w:val="auto"/>
              </w:rPr>
            </w:pPr>
            <w:r>
              <w:rPr>
                <w:rFonts w:ascii="Arial" w:cs="Arial" w:eastAsia="Arial" w:hAnsi="Arial"/>
                <w:sz w:val="33"/>
                <w:szCs w:val="33"/>
                <w:b w:val="1"/>
                <w:bCs w:val="1"/>
                <w:color w:val="FEFEFE"/>
              </w:rPr>
              <w:t>​</w:t>
            </w:r>
          </w:p>
        </w:tc>
        <w:tc>
          <w:tcPr>
            <w:tcW w:w="7660" w:type="dxa"/>
            <w:vAlign w:val="bottom"/>
          </w:tcPr>
          <w:p>
            <w:pPr>
              <w:ind w:left="7160"/>
              <w:spacing w:after="0"/>
              <w:rPr>
                <w:sz w:val="20"/>
                <w:szCs w:val="20"/>
                <w:color w:val="auto"/>
              </w:rPr>
            </w:pPr>
            <w:r>
              <w:rPr>
                <w:rFonts w:ascii="Arial" w:cs="Arial" w:eastAsia="Arial" w:hAnsi="Arial"/>
                <w:sz w:val="18"/>
                <w:szCs w:val="18"/>
                <w:color w:val="FEFEFE"/>
              </w:rPr>
              <w:t>​</w:t>
            </w:r>
          </w:p>
        </w:tc>
        <w:tc>
          <w:tcPr>
            <w:tcW w:w="560" w:type="dxa"/>
            <w:vAlign w:val="bottom"/>
          </w:tcPr>
          <w:p>
            <w:pPr>
              <w:ind w:left="440"/>
              <w:spacing w:after="0" w:line="291" w:lineRule="exact"/>
              <w:rPr>
                <w:sz w:val="20"/>
                <w:szCs w:val="20"/>
                <w:color w:val="auto"/>
              </w:rPr>
            </w:pPr>
            <w:r>
              <w:rPr>
                <w:rFonts w:ascii="Arial" w:cs="Arial" w:eastAsia="Arial" w:hAnsi="Arial"/>
                <w:sz w:val="33"/>
                <w:szCs w:val="33"/>
                <w:b w:val="1"/>
                <w:bCs w:val="1"/>
                <w:color w:val="FEFEFE"/>
              </w:rPr>
              <w:t>​</w:t>
            </w:r>
          </w:p>
        </w:tc>
      </w:tr>
      <w:tr>
        <w:trPr>
          <w:trHeight w:val="453"/>
        </w:trPr>
        <w:tc>
          <w:tcPr>
            <w:tcW w:w="600" w:type="dxa"/>
            <w:vAlign w:val="bottom"/>
          </w:tcPr>
          <w:p>
            <w:pPr>
              <w:spacing w:after="0"/>
              <w:rPr>
                <w:sz w:val="24"/>
                <w:szCs w:val="24"/>
                <w:color w:val="auto"/>
              </w:rPr>
            </w:pPr>
          </w:p>
        </w:tc>
        <w:tc>
          <w:tcPr>
            <w:tcW w:w="7660" w:type="dxa"/>
            <w:vAlign w:val="bottom"/>
          </w:tcPr>
          <w:p>
            <w:pPr>
              <w:ind w:left="420"/>
              <w:spacing w:after="0" w:line="453" w:lineRule="exact"/>
              <w:rPr>
                <w:sz w:val="20"/>
                <w:szCs w:val="20"/>
                <w:color w:val="auto"/>
              </w:rPr>
            </w:pPr>
            <w:r>
              <w:rPr>
                <w:rFonts w:ascii="Arial" w:cs="Arial" w:eastAsia="Arial" w:hAnsi="Arial"/>
                <w:sz w:val="40"/>
                <w:szCs w:val="40"/>
                <w:b w:val="1"/>
                <w:bCs w:val="1"/>
                <w:color w:val="FEFEFE"/>
              </w:rPr>
              <w:t>RELATED PERSON TRANSACTIONS</w:t>
            </w: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-325120</wp:posOffset>
            </wp:positionV>
            <wp:extent cx="5554980" cy="3257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03" w:lineRule="exact"/>
        <w:rPr>
          <w:sz w:val="20"/>
          <w:szCs w:val="20"/>
          <w:color w:val="auto"/>
        </w:rPr>
      </w:pPr>
    </w:p>
    <w:p>
      <w:pPr>
        <w:ind w:left="1000" w:right="259"/>
        <w:spacing w:after="0" w:line="254" w:lineRule="auto"/>
        <w:rPr>
          <w:sz w:val="20"/>
          <w:szCs w:val="20"/>
          <w:color w:val="auto"/>
        </w:rPr>
      </w:pPr>
      <w:r>
        <w:rPr>
          <w:rFonts w:ascii="Arial" w:cs="Arial" w:eastAsia="Arial" w:hAnsi="Arial"/>
          <w:sz w:val="18"/>
          <w:szCs w:val="18"/>
          <w:color w:val="auto"/>
        </w:rPr>
        <w:t>The SEC rules generally define a related person transaction as any transaction, arrangement or relationship involving more than $120,000 in which the Company or any of its subsidiaries was, is or will be a party to and in which a Director, executive officer or their immediate family members has a material direct or indirect interest.</w:t>
      </w:r>
    </w:p>
    <w:p>
      <w:pPr>
        <w:spacing w:after="0" w:line="136" w:lineRule="exact"/>
        <w:rPr>
          <w:sz w:val="20"/>
          <w:szCs w:val="20"/>
          <w:color w:val="auto"/>
        </w:rPr>
      </w:pPr>
    </w:p>
    <w:p>
      <w:pPr>
        <w:ind w:left="1000" w:right="239"/>
        <w:spacing w:after="0" w:line="253" w:lineRule="auto"/>
        <w:rPr>
          <w:sz w:val="20"/>
          <w:szCs w:val="20"/>
          <w:color w:val="auto"/>
        </w:rPr>
      </w:pPr>
      <w:r>
        <w:rPr>
          <w:rFonts w:ascii="Arial" w:cs="Arial" w:eastAsia="Arial" w:hAnsi="Arial"/>
          <w:sz w:val="18"/>
          <w:szCs w:val="18"/>
          <w:color w:val="auto"/>
        </w:rPr>
        <w:t>The Company has a variety of policies and procedures for identifying and reviewing related person transactions. The Company’s Code of Conduct and the Conflicts of Interest Policy generally prohibit and require the disclosure of any potential conflict of interest, including when the person will have a direct or indirect financial interest in a business with which the Company may have dealings. Exceptions to the policy’s prohibition are required to be pre-approved in writing.</w:t>
      </w:r>
    </w:p>
    <w:p>
      <w:pPr>
        <w:spacing w:after="0" w:line="138"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As part of the process for its quarterly reporting obligations pursuant to Section 13(a) or 15(d) of the Exchange Act, the Company’s disclosure committee reviews whether there are any related person transactions that should be disclosed in the Company’s SEC filings. In addition, executive officers and Directors each complete a Director and Officers’ Questionnaire annually and Director nominees complete a New Director Questionnaire before election, which requests information regarding related person transactions. The Audit Committee reviews and approves or recommends to the Board to approve, as appropriate, certain related party transactions.</w:t>
      </w:r>
    </w:p>
    <w:p>
      <w:pPr>
        <w:spacing w:after="0" w:line="12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Corporate Governance Guidelines also specify the standards for independence of Directors.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34     </w:t>
      </w:r>
      <w:r>
        <w:rPr>
          <w:sz w:val="1"/>
          <w:szCs w:val="1"/>
          <w:color w:val="auto"/>
        </w:rPr>
        <w:drawing>
          <wp:inline distT="0" distB="0" distL="0" distR="0">
            <wp:extent cx="1242695" cy="24003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269875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302" w:lineRule="exact"/>
        <w:rPr>
          <w:sz w:val="20"/>
          <w:szCs w:val="20"/>
          <w:color w:val="auto"/>
        </w:rPr>
      </w:pPr>
    </w:p>
    <w:tbl>
      <w:tblPr>
        <w:tblLayout w:type="fixed"/>
        <w:tblInd w:w="980" w:type="dxa"/>
        <w:tblCellMar>
          <w:top w:w="0" w:type="dxa"/>
          <w:left w:w="0" w:type="dxa"/>
          <w:bottom w:w="0" w:type="dxa"/>
          <w:right w:w="0" w:type="dxa"/>
        </w:tblCellMar>
      </w:tblPr>
      <w:tr>
        <w:trPr>
          <w:trHeight w:val="362"/>
        </w:trPr>
        <w:tc>
          <w:tcPr>
            <w:tcW w:w="240" w:type="dxa"/>
            <w:vAlign w:val="bottom"/>
            <w:vMerge w:val="restart"/>
          </w:tcPr>
          <w:p>
            <w:pPr>
              <w:ind w:left="60"/>
              <w:spacing w:after="0"/>
              <w:rPr>
                <w:sz w:val="20"/>
                <w:szCs w:val="20"/>
                <w:color w:val="auto"/>
              </w:rPr>
            </w:pPr>
            <w:r>
              <w:rPr>
                <w:rFonts w:ascii="Arial" w:cs="Arial" w:eastAsia="Arial" w:hAnsi="Arial"/>
                <w:sz w:val="40"/>
                <w:szCs w:val="40"/>
                <w:b w:val="1"/>
                <w:bCs w:val="1"/>
                <w:color w:val="FEFEFE"/>
              </w:rPr>
              <w:t>​</w:t>
            </w:r>
          </w:p>
        </w:tc>
        <w:tc>
          <w:tcPr>
            <w:tcW w:w="8580" w:type="dxa"/>
            <w:vAlign w:val="bottom"/>
            <w:vMerge w:val="restart"/>
          </w:tcPr>
          <w:p>
            <w:pPr>
              <w:ind w:left="80"/>
              <w:spacing w:after="0"/>
              <w:rPr>
                <w:sz w:val="20"/>
                <w:szCs w:val="20"/>
                <w:color w:val="auto"/>
              </w:rPr>
            </w:pPr>
            <w:r>
              <w:rPr>
                <w:rFonts w:ascii="Arial" w:cs="Arial" w:eastAsia="Arial" w:hAnsi="Arial"/>
                <w:sz w:val="40"/>
                <w:szCs w:val="40"/>
                <w:b w:val="1"/>
                <w:bCs w:val="1"/>
                <w:color w:val="FEFEFE"/>
                <w:w w:val="99"/>
              </w:rPr>
              <w:t xml:space="preserve">PROPOSAL 2: ADVISORY VOTE ON NAMED </w:t>
            </w:r>
            <w:r>
              <w:rPr>
                <w:rFonts w:ascii="Arial" w:cs="Arial" w:eastAsia="Arial" w:hAnsi="Arial"/>
                <w:sz w:val="79"/>
                <w:szCs w:val="79"/>
                <w:b w:val="1"/>
                <w:bCs w:val="1"/>
                <w:color w:val="FEFEFE"/>
                <w:w w:val="99"/>
                <w:vertAlign w:val="subscript"/>
              </w:rPr>
              <w:t>​</w:t>
            </w:r>
          </w:p>
        </w:tc>
        <w:tc>
          <w:tcPr>
            <w:tcW w:w="0" w:type="dxa"/>
            <w:vAlign w:val="bottom"/>
          </w:tcPr>
          <w:p>
            <w:pPr>
              <w:spacing w:after="0"/>
              <w:rPr>
                <w:sz w:val="1"/>
                <w:szCs w:val="1"/>
                <w:color w:val="auto"/>
              </w:rPr>
            </w:pPr>
          </w:p>
        </w:tc>
      </w:tr>
      <w:tr>
        <w:trPr>
          <w:trHeight w:val="546"/>
        </w:trPr>
        <w:tc>
          <w:tcPr>
            <w:tcW w:w="240" w:type="dxa"/>
            <w:vAlign w:val="bottom"/>
            <w:vMerge w:val="continue"/>
          </w:tcPr>
          <w:p>
            <w:pPr>
              <w:spacing w:after="0"/>
              <w:rPr>
                <w:sz w:val="24"/>
                <w:szCs w:val="24"/>
                <w:color w:val="auto"/>
              </w:rPr>
            </w:pPr>
          </w:p>
        </w:tc>
        <w:tc>
          <w:tcPr>
            <w:tcW w:w="8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40" w:type="dxa"/>
            <w:vAlign w:val="bottom"/>
          </w:tcPr>
          <w:p>
            <w:pPr>
              <w:spacing w:after="0"/>
              <w:rPr>
                <w:sz w:val="24"/>
                <w:szCs w:val="24"/>
                <w:color w:val="auto"/>
              </w:rPr>
            </w:pPr>
          </w:p>
        </w:tc>
        <w:tc>
          <w:tcPr>
            <w:tcW w:w="8580" w:type="dxa"/>
            <w:vAlign w:val="bottom"/>
          </w:tcPr>
          <w:p>
            <w:pPr>
              <w:ind w:left="520"/>
              <w:spacing w:after="0"/>
              <w:rPr>
                <w:sz w:val="20"/>
                <w:szCs w:val="20"/>
                <w:color w:val="auto"/>
              </w:rPr>
            </w:pPr>
            <w:r>
              <w:rPr>
                <w:rFonts w:ascii="Arial" w:cs="Arial" w:eastAsia="Arial" w:hAnsi="Arial"/>
                <w:sz w:val="40"/>
                <w:szCs w:val="40"/>
                <w:b w:val="1"/>
                <w:bCs w:val="1"/>
                <w:color w:val="FEFEFE"/>
              </w:rPr>
              <w:t>EXECUTIVE OFFICER COMPENSATION</w:t>
            </w:r>
            <w:r>
              <w:rPr>
                <w:rFonts w:ascii="Arial" w:cs="Arial" w:eastAsia="Arial" w:hAnsi="Arial"/>
                <w:sz w:val="17"/>
                <w:szCs w:val="17"/>
                <w:color w:val="FEFEFE"/>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-680720</wp:posOffset>
            </wp:positionV>
            <wp:extent cx="5554980" cy="16116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54980" cy="161163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68" w:lineRule="exact"/>
        <w:rPr>
          <w:sz w:val="20"/>
          <w:szCs w:val="20"/>
          <w:color w:val="auto"/>
        </w:rPr>
      </w:pPr>
    </w:p>
    <w:p>
      <w:pPr>
        <w:ind w:left="1220"/>
        <w:spacing w:after="0"/>
        <w:tabs>
          <w:tab w:leader="none" w:pos="6980" w:val="left"/>
        </w:tabs>
        <w:rPr>
          <w:sz w:val="20"/>
          <w:szCs w:val="20"/>
          <w:color w:val="auto"/>
        </w:rPr>
      </w:pPr>
      <w:r>
        <w:rPr>
          <w:rFonts w:ascii="Arial" w:cs="Arial" w:eastAsia="Arial" w:hAnsi="Arial"/>
          <w:sz w:val="35"/>
          <w:szCs w:val="35"/>
          <w:b w:val="1"/>
          <w:bCs w:val="1"/>
          <w:color w:val="FEFEFE"/>
          <w:vertAlign w:val="superscript"/>
        </w:rPr>
        <w:t>​</w:t>
      </w:r>
      <w:r>
        <w:rPr>
          <w:rFonts w:ascii="Arial" w:cs="Arial" w:eastAsia="Arial" w:hAnsi="Arial"/>
          <w:sz w:val="18"/>
          <w:szCs w:val="18"/>
          <w:b w:val="1"/>
          <w:bCs w:val="1"/>
          <w:color w:val="FEFEFE"/>
        </w:rPr>
        <w:t xml:space="preserve"> RECOMMENDATION OF THE BOARD</w:t>
      </w:r>
      <w:r>
        <w:rPr>
          <w:rFonts w:ascii="Arial" w:cs="Arial" w:eastAsia="Arial" w:hAnsi="Arial"/>
          <w:sz w:val="35"/>
          <w:szCs w:val="35"/>
          <w:b w:val="1"/>
          <w:bCs w:val="1"/>
          <w:color w:val="FEFEFE"/>
          <w:vertAlign w:val="superscript"/>
        </w:rPr>
        <w:t>​​</w:t>
      </w:r>
      <w:r>
        <w:rPr>
          <w:rFonts w:ascii="Arial" w:cs="Arial" w:eastAsia="Arial" w:hAnsi="Arial"/>
          <w:sz w:val="18"/>
          <w:szCs w:val="18"/>
          <w:b w:val="1"/>
          <w:bCs w:val="1"/>
          <w:color w:val="FEFEFE"/>
        </w:rPr>
        <w:t>​</w:t>
      </w:r>
      <w:r>
        <w:rPr>
          <w:sz w:val="20"/>
          <w:szCs w:val="20"/>
          <w:color w:val="auto"/>
        </w:rPr>
        <w:tab/>
      </w:r>
      <w:r>
        <w:rPr>
          <w:rFonts w:ascii="Arial" w:cs="Arial" w:eastAsia="Arial" w:hAnsi="Arial"/>
          <w:sz w:val="36"/>
          <w:szCs w:val="36"/>
          <w:b w:val="1"/>
          <w:bCs w:val="1"/>
          <w:color w:val="FEFEFE"/>
          <w:vertAlign w:val="superscript"/>
        </w:rPr>
        <w:t>​​</w:t>
      </w:r>
      <w:r>
        <w:rPr>
          <w:rFonts w:ascii="Arial" w:cs="Arial" w:eastAsia="Arial" w:hAnsi="Arial"/>
          <w:sz w:val="36"/>
          <w:szCs w:val="36"/>
          <w:b w:val="1"/>
          <w:bCs w:val="1"/>
          <w:color w:val="FEFEFE"/>
        </w:rPr>
        <w:t>​</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6C271"/>
        </w:rPr>
        <w:t>FOR</w:t>
      </w:r>
      <w:r>
        <w:rPr>
          <w:rFonts w:ascii="Arial" w:cs="Arial" w:eastAsia="Arial" w:hAnsi="Arial"/>
          <w:sz w:val="18"/>
          <w:szCs w:val="18"/>
          <w:b w:val="1"/>
          <w:bCs w:val="1"/>
          <w:color w:val="auto"/>
        </w:rPr>
        <w:t xml:space="preserve"> the advisory vote on the</w:t>
      </w:r>
    </w:p>
    <w:p>
      <w:pPr>
        <w:ind w:left="2480" w:right="300" w:hanging="1193"/>
        <w:spacing w:after="0" w:line="182" w:lineRule="auto"/>
        <w:tabs>
          <w:tab w:leader="none" w:pos="2386" w:val="left"/>
        </w:tabs>
        <w:numPr>
          <w:ilvl w:val="0"/>
          <w:numId w:val="40"/>
        </w:numPr>
        <w:rPr>
          <w:rFonts w:ascii="Arial" w:cs="Arial" w:eastAsia="Arial" w:hAnsi="Arial"/>
          <w:sz w:val="36"/>
          <w:szCs w:val="36"/>
          <w:b w:val="1"/>
          <w:bCs w:val="1"/>
          <w:color w:val="auto"/>
          <w:vertAlign w:val="superscript"/>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compensation of the Named Executive Officers as disclosed in this Proxy Statement.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FEFEFE"/>
        </w:rPr>
        <w:t>​</w:t>
      </w:r>
    </w:p>
    <w:p>
      <w:pPr>
        <w:spacing w:after="0" w:line="200" w:lineRule="exact"/>
        <w:rPr>
          <w:sz w:val="20"/>
          <w:szCs w:val="20"/>
          <w:color w:val="auto"/>
        </w:rPr>
      </w:pPr>
    </w:p>
    <w:p>
      <w:pPr>
        <w:spacing w:after="0" w:line="214" w:lineRule="exact"/>
        <w:rPr>
          <w:sz w:val="20"/>
          <w:szCs w:val="20"/>
          <w:color w:val="auto"/>
        </w:rPr>
      </w:pPr>
    </w:p>
    <w:p>
      <w:pPr>
        <w:jc w:val="right"/>
        <w:ind w:right="239"/>
        <w:spacing w:after="0"/>
        <w:rPr>
          <w:sz w:val="20"/>
          <w:szCs w:val="20"/>
          <w:color w:val="auto"/>
        </w:rPr>
      </w:pPr>
      <w:r>
        <w:rPr>
          <w:rFonts w:ascii="Arial" w:cs="Arial" w:eastAsia="Arial" w:hAnsi="Arial"/>
          <w:sz w:val="18"/>
          <w:szCs w:val="18"/>
          <w:b w:val="1"/>
          <w:bCs w:val="1"/>
          <w:color w:val="auto"/>
        </w:rPr>
        <w:t>​</w:t>
      </w:r>
    </w:p>
    <w:p>
      <w:pPr>
        <w:spacing w:after="0" w:line="485" w:lineRule="exact"/>
        <w:rPr>
          <w:sz w:val="20"/>
          <w:szCs w:val="20"/>
          <w:color w:val="auto"/>
        </w:rPr>
      </w:pPr>
    </w:p>
    <w:p>
      <w:pPr>
        <w:sectPr>
          <w:pgSz w:w="11900" w:h="16838" w:orient="portrait"/>
          <w:cols w:equalWidth="0" w:num="2">
            <w:col w:w="9040" w:space="480"/>
            <w:col w:w="359"/>
          </w:cols>
          <w:pgMar w:left="580" w:top="132" w:right="1440" w:bottom="1440" w:gutter="0" w:footer="0" w:header="0"/>
          <w:type w:val="continuous"/>
        </w:sectPr>
      </w:pPr>
    </w:p>
    <w:p>
      <w:pPr>
        <w:spacing w:after="0" w:line="2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Description of Proposal</w:t>
      </w:r>
    </w:p>
    <w:p>
      <w:pPr>
        <w:spacing w:after="0" w:line="130" w:lineRule="exact"/>
        <w:rPr>
          <w:sz w:val="20"/>
          <w:szCs w:val="20"/>
          <w:color w:val="auto"/>
        </w:rPr>
      </w:pPr>
    </w:p>
    <w:p>
      <w:pPr>
        <w:ind w:left="1000" w:right="199"/>
        <w:spacing w:after="0" w:line="241" w:lineRule="auto"/>
        <w:rPr>
          <w:sz w:val="20"/>
          <w:szCs w:val="20"/>
          <w:color w:val="auto"/>
        </w:rPr>
      </w:pPr>
      <w:r>
        <w:rPr>
          <w:rFonts w:ascii="Arial" w:cs="Arial" w:eastAsia="Arial" w:hAnsi="Arial"/>
          <w:sz w:val="18"/>
          <w:szCs w:val="18"/>
          <w:color w:val="auto"/>
        </w:rPr>
        <w:t>As part of the Company’s commitment to high standards of governance and as required by Section 14A of the Exchange Act, the Board of Directors requests that the shareholders approve, on a non-binding advisory basis, the compensation of the Company’s Named Executive Officers (“NEOs”) as disclosed in this Proxy Statement. This proposal, commonly known as a “say on pay” proposal, gives shareholders the opportunity to express their views on the compensation of the NEOs. It is not intended to address any specific item of compensation, but rather the overall compensation of the NEOs and the philosophy, policies and practices described in this Proxy Statement.</w:t>
      </w:r>
    </w:p>
    <w:p>
      <w:pPr>
        <w:spacing w:after="0" w:line="57" w:lineRule="exact"/>
        <w:rPr>
          <w:sz w:val="20"/>
          <w:szCs w:val="20"/>
          <w:color w:val="auto"/>
        </w:rPr>
      </w:pPr>
    </w:p>
    <w:p>
      <w:pPr>
        <w:ind w:left="1000" w:right="239"/>
        <w:spacing w:after="0" w:line="248" w:lineRule="auto"/>
        <w:rPr>
          <w:sz w:val="20"/>
          <w:szCs w:val="20"/>
          <w:color w:val="auto"/>
        </w:rPr>
      </w:pPr>
      <w:r>
        <w:rPr>
          <w:rFonts w:ascii="Arial" w:cs="Arial" w:eastAsia="Arial" w:hAnsi="Arial"/>
          <w:sz w:val="20"/>
          <w:szCs w:val="20"/>
          <w:b w:val="1"/>
          <w:bCs w:val="1"/>
          <w:color w:val="auto"/>
        </w:rPr>
        <w:t>Shareholders are urged to read the “Compensation Discussion and Analysis” along with the compensation tables and narrative discussion that follows, which discuss how the compensation program is implemented with respect to the NEOs.</w:t>
      </w:r>
    </w:p>
    <w:p>
      <w:pPr>
        <w:spacing w:after="0" w:line="70" w:lineRule="exact"/>
        <w:rPr>
          <w:sz w:val="20"/>
          <w:szCs w:val="20"/>
          <w:color w:val="auto"/>
        </w:rPr>
      </w:pPr>
    </w:p>
    <w:p>
      <w:pPr>
        <w:ind w:left="1000" w:right="339"/>
        <w:spacing w:after="0" w:line="261" w:lineRule="auto"/>
        <w:rPr>
          <w:sz w:val="20"/>
          <w:szCs w:val="20"/>
          <w:color w:val="auto"/>
        </w:rPr>
      </w:pPr>
      <w:r>
        <w:rPr>
          <w:rFonts w:ascii="Arial" w:cs="Arial" w:eastAsia="Arial" w:hAnsi="Arial"/>
          <w:sz w:val="18"/>
          <w:szCs w:val="18"/>
          <w:color w:val="auto"/>
        </w:rPr>
        <w:t>The Board believes that the NEO’s compensation as described in this Proxy Statement was appropriate and recommends a vote “FOR” the following resolution:</w:t>
      </w:r>
    </w:p>
    <w:p>
      <w:pPr>
        <w:spacing w:after="0" w:line="63" w:lineRule="exact"/>
        <w:rPr>
          <w:sz w:val="20"/>
          <w:szCs w:val="20"/>
          <w:color w:val="auto"/>
        </w:rPr>
      </w:pPr>
    </w:p>
    <w:p>
      <w:pPr>
        <w:ind w:left="1360" w:right="319"/>
        <w:spacing w:after="0" w:line="262" w:lineRule="auto"/>
        <w:rPr>
          <w:sz w:val="20"/>
          <w:szCs w:val="20"/>
          <w:color w:val="auto"/>
        </w:rPr>
      </w:pPr>
      <w:r>
        <w:rPr>
          <w:rFonts w:ascii="Arial" w:cs="Arial" w:eastAsia="Arial" w:hAnsi="Arial"/>
          <w:sz w:val="17"/>
          <w:szCs w:val="17"/>
          <w:color w:val="auto"/>
        </w:rPr>
        <w:t>RESOLVED, that the Company’s shareholders hereby approve, on a non-binding advisory basis, the compensation paid to the Company’s Named Executive Officers as disclosed in the Proxy Statement for the 2022 Annual Meeting of Shareholders, pursuant to the compensation disclosure rules of the SEC, including the Compensation Discussion and Analysis, compensation tables and narrative discussion.</w:t>
      </w:r>
    </w:p>
    <w:p>
      <w:pPr>
        <w:spacing w:after="0" w:line="37" w:lineRule="exact"/>
        <w:rPr>
          <w:sz w:val="20"/>
          <w:szCs w:val="20"/>
          <w:color w:val="auto"/>
        </w:rPr>
      </w:pPr>
    </w:p>
    <w:p>
      <w:pPr>
        <w:ind w:left="1000" w:right="159"/>
        <w:spacing w:after="0" w:line="241" w:lineRule="auto"/>
        <w:rPr>
          <w:sz w:val="20"/>
          <w:szCs w:val="20"/>
          <w:color w:val="auto"/>
        </w:rPr>
      </w:pPr>
      <w:r>
        <w:rPr>
          <w:rFonts w:ascii="Arial" w:cs="Arial" w:eastAsia="Arial" w:hAnsi="Arial"/>
          <w:sz w:val="18"/>
          <w:szCs w:val="18"/>
          <w:color w:val="auto"/>
        </w:rPr>
        <w:t>Although the vote is non-binding, the Compensation and Leadership Development Committee and the Board value shareholder opinions. If a significant number of votes are cast against the disclosed NEO compensation, the Board and Compensation and Leadership Development Committee will consider the shareholders’ concerns, evaluate what actions are necessary to address those concerns, and take such concerns into account in future determinations concerning the executive compensation program.</w:t>
      </w:r>
    </w:p>
    <w:p>
      <w:pPr>
        <w:spacing w:after="0" w:line="81" w:lineRule="exact"/>
        <w:rPr>
          <w:sz w:val="20"/>
          <w:szCs w:val="20"/>
          <w:color w:val="auto"/>
        </w:rPr>
      </w:pPr>
    </w:p>
    <w:p>
      <w:pPr>
        <w:ind w:left="1000" w:right="279"/>
        <w:spacing w:after="0" w:line="261" w:lineRule="auto"/>
        <w:rPr>
          <w:sz w:val="20"/>
          <w:szCs w:val="20"/>
          <w:color w:val="auto"/>
        </w:rPr>
      </w:pPr>
      <w:r>
        <w:rPr>
          <w:rFonts w:ascii="Arial" w:cs="Arial" w:eastAsia="Arial" w:hAnsi="Arial"/>
          <w:sz w:val="18"/>
          <w:szCs w:val="18"/>
          <w:color w:val="auto"/>
        </w:rPr>
        <w:t>The Company currently conducts an annual advisory vote on NEO compensation and expects to conduct the next advisory vote at the 2023 Annual Meeting of Shareholders.</w:t>
      </w:r>
    </w:p>
    <w:p>
      <w:pPr>
        <w:spacing w:after="0" w:line="15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Vote Required for Approval</w:t>
      </w:r>
    </w:p>
    <w:p>
      <w:pPr>
        <w:spacing w:after="0" w:line="116" w:lineRule="exact"/>
        <w:rPr>
          <w:sz w:val="20"/>
          <w:szCs w:val="20"/>
          <w:color w:val="auto"/>
        </w:rPr>
      </w:pPr>
    </w:p>
    <w:p>
      <w:pPr>
        <w:ind w:left="1000" w:right="259"/>
        <w:spacing w:after="0" w:line="241" w:lineRule="auto"/>
        <w:rPr>
          <w:sz w:val="20"/>
          <w:szCs w:val="20"/>
          <w:color w:val="auto"/>
        </w:rPr>
      </w:pPr>
      <w:r>
        <w:rPr>
          <w:rFonts w:ascii="Arial" w:cs="Arial" w:eastAsia="Arial" w:hAnsi="Arial"/>
          <w:sz w:val="18"/>
          <w:szCs w:val="18"/>
          <w:color w:val="auto"/>
        </w:rPr>
        <w:t>For approval, this proposal requires the affirmative vote of a majority of the votes cast by the shareholders present in person or by proxy, provided a quorum is present, at the Annual Meeting. Abstentions are not counted in determining the votes cast. Brokers who hold shares of Common Stock as nominees will not have discretionary authority to vote such Common Stock on this proposal. Therefore,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w:t>
      </w:r>
    </w:p>
    <w:p>
      <w:pPr>
        <w:spacing w:after="0" w:line="116" w:lineRule="exact"/>
        <w:rPr>
          <w:sz w:val="20"/>
          <w:szCs w:val="20"/>
          <w:color w:val="auto"/>
        </w:rPr>
      </w:pPr>
    </w:p>
    <w:p>
      <w:pPr>
        <w:ind w:left="1000" w:right="259"/>
        <w:spacing w:after="0" w:line="248"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approval of the compensation of the Named Executive Officers as disclosed in this Proxy Statement.</w:t>
      </w:r>
    </w:p>
    <w:p>
      <w:pPr>
        <w:sectPr>
          <w:pgSz w:w="11900" w:h="16838" w:orient="portrait"/>
          <w:cols w:equalWidth="0" w:num="1">
            <w:col w:w="9879"/>
          </w:cols>
          <w:pgMar w:left="580" w:top="132" w:right="1440" w:bottom="1440" w:gutter="0" w:footer="0" w:header="0"/>
          <w:type w:val="continuous"/>
        </w:sectPr>
      </w:pPr>
    </w:p>
    <w:p>
      <w:pPr>
        <w:spacing w:after="0" w:line="13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980" w:type="dxa"/>
        <w:tblCellMar>
          <w:top w:w="0" w:type="dxa"/>
          <w:left w:w="0" w:type="dxa"/>
          <w:bottom w:w="0" w:type="dxa"/>
          <w:right w:w="0" w:type="dxa"/>
        </w:tblCellMar>
      </w:tblPr>
      <w:tr>
        <w:trPr>
          <w:trHeight w:val="496"/>
        </w:trPr>
        <w:tc>
          <w:tcPr>
            <w:tcW w:w="600" w:type="dxa"/>
            <w:vAlign w:val="bottom"/>
            <w:vMerge w:val="restart"/>
          </w:tcPr>
          <w:p>
            <w:pPr>
              <w:ind w:left="60"/>
              <w:spacing w:after="0"/>
              <w:rPr>
                <w:sz w:val="20"/>
                <w:szCs w:val="20"/>
                <w:color w:val="auto"/>
              </w:rPr>
            </w:pPr>
            <w:r>
              <w:rPr>
                <w:rFonts w:ascii="Arial" w:cs="Arial" w:eastAsia="Arial" w:hAnsi="Arial"/>
                <w:sz w:val="40"/>
                <w:szCs w:val="40"/>
                <w:b w:val="1"/>
                <w:bCs w:val="1"/>
                <w:color w:val="FEFEFE"/>
              </w:rPr>
              <w:t>​</w:t>
            </w:r>
          </w:p>
        </w:tc>
        <w:tc>
          <w:tcPr>
            <w:tcW w:w="7620" w:type="dxa"/>
            <w:vAlign w:val="bottom"/>
          </w:tcPr>
          <w:p>
            <w:pPr>
              <w:jc w:val="center"/>
              <w:spacing w:after="0"/>
              <w:rPr>
                <w:sz w:val="20"/>
                <w:szCs w:val="20"/>
                <w:color w:val="auto"/>
              </w:rPr>
            </w:pPr>
            <w:r>
              <w:rPr>
                <w:rFonts w:ascii="Arial" w:cs="Arial" w:eastAsia="Arial" w:hAnsi="Arial"/>
                <w:sz w:val="40"/>
                <w:szCs w:val="40"/>
                <w:b w:val="1"/>
                <w:bCs w:val="1"/>
                <w:color w:val="FEFEFE"/>
                <w:w w:val="98"/>
              </w:rPr>
              <w:t>COMPENSATION DISCUSSION AND</w:t>
            </w:r>
          </w:p>
        </w:tc>
        <w:tc>
          <w:tcPr>
            <w:tcW w:w="600" w:type="dxa"/>
            <w:vAlign w:val="bottom"/>
            <w:vMerge w:val="restart"/>
          </w:tcPr>
          <w:p>
            <w:pPr>
              <w:ind w:left="480"/>
              <w:spacing w:after="0"/>
              <w:rPr>
                <w:sz w:val="20"/>
                <w:szCs w:val="20"/>
                <w:color w:val="auto"/>
              </w:rPr>
            </w:pPr>
            <w:r>
              <w:rPr>
                <w:rFonts w:ascii="Arial" w:cs="Arial" w:eastAsia="Arial" w:hAnsi="Arial"/>
                <w:sz w:val="40"/>
                <w:szCs w:val="40"/>
                <w:b w:val="1"/>
                <w:bCs w:val="1"/>
                <w:color w:val="FEFEFE"/>
              </w:rPr>
              <w:t>​</w:t>
            </w:r>
          </w:p>
        </w:tc>
        <w:tc>
          <w:tcPr>
            <w:tcW w:w="0" w:type="dxa"/>
            <w:vAlign w:val="bottom"/>
          </w:tcPr>
          <w:p>
            <w:pPr>
              <w:spacing w:after="0"/>
              <w:rPr>
                <w:sz w:val="1"/>
                <w:szCs w:val="1"/>
                <w:color w:val="auto"/>
              </w:rPr>
            </w:pPr>
          </w:p>
        </w:tc>
      </w:tr>
      <w:tr>
        <w:trPr>
          <w:trHeight w:val="297"/>
        </w:trPr>
        <w:tc>
          <w:tcPr>
            <w:tcW w:w="600" w:type="dxa"/>
            <w:vAlign w:val="bottom"/>
            <w:vMerge w:val="continue"/>
          </w:tcPr>
          <w:p>
            <w:pPr>
              <w:spacing w:after="0"/>
              <w:rPr>
                <w:sz w:val="24"/>
                <w:szCs w:val="24"/>
                <w:color w:val="auto"/>
              </w:rPr>
            </w:pPr>
          </w:p>
        </w:tc>
        <w:tc>
          <w:tcPr>
            <w:tcW w:w="7620" w:type="dxa"/>
            <w:vAlign w:val="bottom"/>
            <w:vMerge w:val="restart"/>
          </w:tcPr>
          <w:p>
            <w:pPr>
              <w:jc w:val="center"/>
              <w:spacing w:after="0"/>
              <w:rPr>
                <w:sz w:val="20"/>
                <w:szCs w:val="20"/>
                <w:color w:val="auto"/>
              </w:rPr>
            </w:pPr>
            <w:r>
              <w:rPr>
                <w:rFonts w:ascii="Arial" w:cs="Arial" w:eastAsia="Arial" w:hAnsi="Arial"/>
                <w:sz w:val="40"/>
                <w:szCs w:val="40"/>
                <w:b w:val="1"/>
                <w:bCs w:val="1"/>
                <w:color w:val="FEFEFE"/>
                <w:w w:val="98"/>
              </w:rPr>
              <w:t>ANALYSIS</w:t>
            </w:r>
            <w:r>
              <w:rPr>
                <w:rFonts w:ascii="Arial" w:cs="Arial" w:eastAsia="Arial" w:hAnsi="Arial"/>
                <w:sz w:val="17"/>
                <w:szCs w:val="17"/>
                <w:color w:val="FEFEFE"/>
                <w:w w:val="98"/>
              </w:rPr>
              <w:t>​</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76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73" w:lineRule="exact"/>
        <w:rPr>
          <w:sz w:val="20"/>
          <w:szCs w:val="20"/>
          <w:color w:val="auto"/>
        </w:rPr>
      </w:pPr>
    </w:p>
    <w:tbl>
      <w:tblPr>
        <w:tblLayout w:type="fixed"/>
        <w:tblInd w:w="990" w:type="dxa"/>
        <w:tblCellMar>
          <w:top w:w="0" w:type="dxa"/>
          <w:left w:w="0" w:type="dxa"/>
          <w:bottom w:w="0" w:type="dxa"/>
          <w:right w:w="0" w:type="dxa"/>
        </w:tblCellMar>
      </w:tblPr>
      <w:tr>
        <w:trPr>
          <w:trHeight w:val="270"/>
        </w:trPr>
        <w:tc>
          <w:tcPr>
            <w:tcW w:w="120" w:type="dxa"/>
            <w:vAlign w:val="bottom"/>
            <w:tcBorders>
              <w:left w:val="single" w:sz="8" w:color="56C271"/>
            </w:tcBorders>
            <w:shd w:val="clear" w:color="auto" w:fill="56C271"/>
          </w:tcPr>
          <w:p>
            <w:pPr>
              <w:ind w:left="20"/>
              <w:spacing w:after="0"/>
              <w:rPr>
                <w:sz w:val="20"/>
                <w:szCs w:val="20"/>
                <w:color w:val="auto"/>
              </w:rPr>
            </w:pPr>
            <w:r>
              <w:rPr>
                <w:rFonts w:ascii="Arial" w:cs="Arial" w:eastAsia="Arial" w:hAnsi="Arial"/>
                <w:sz w:val="20"/>
                <w:szCs w:val="20"/>
                <w:b w:val="1"/>
                <w:bCs w:val="1"/>
                <w:color w:val="FFFFFF"/>
              </w:rPr>
              <w:t>​</w:t>
            </w:r>
          </w:p>
        </w:tc>
        <w:tc>
          <w:tcPr>
            <w:tcW w:w="3480" w:type="dxa"/>
            <w:vAlign w:val="bottom"/>
            <w:gridSpan w:val="32"/>
            <w:shd w:val="clear" w:color="auto" w:fill="56C271"/>
          </w:tcPr>
          <w:p>
            <w:pPr>
              <w:spacing w:after="0"/>
              <w:rPr>
                <w:sz w:val="20"/>
                <w:szCs w:val="20"/>
                <w:color w:val="auto"/>
              </w:rPr>
            </w:pPr>
            <w:r>
              <w:rPr>
                <w:rFonts w:ascii="Arial" w:cs="Arial" w:eastAsia="Arial" w:hAnsi="Arial"/>
                <w:sz w:val="20"/>
                <w:szCs w:val="20"/>
                <w:b w:val="1"/>
                <w:bCs w:val="1"/>
                <w:color w:val="FFFFFF"/>
              </w:rPr>
              <w:t>Table of Contents</w:t>
            </w:r>
          </w:p>
        </w:tc>
        <w:tc>
          <w:tcPr>
            <w:tcW w:w="680" w:type="dxa"/>
            <w:vAlign w:val="bottom"/>
            <w:tcBorders>
              <w:right w:val="single" w:sz="8" w:color="56C271"/>
            </w:tcBorders>
            <w:gridSpan w:val="5"/>
            <w:shd w:val="clear" w:color="auto" w:fill="56C271"/>
          </w:tcPr>
          <w:p>
            <w:pPr>
              <w:spacing w:after="0"/>
              <w:rPr>
                <w:sz w:val="20"/>
                <w:szCs w:val="20"/>
                <w:color w:val="auto"/>
              </w:rPr>
            </w:pPr>
            <w:r>
              <w:rPr>
                <w:rFonts w:ascii="Arial" w:cs="Arial" w:eastAsia="Arial" w:hAnsi="Arial"/>
                <w:sz w:val="20"/>
                <w:szCs w:val="20"/>
                <w:b w:val="1"/>
                <w:bCs w:val="1"/>
                <w:color w:val="FFFFFF"/>
              </w:rPr>
              <w:t xml:space="preserve">​ ​ </w:t>
            </w:r>
            <w:r>
              <w:rPr>
                <w:rFonts w:ascii="Arial" w:cs="Arial" w:eastAsia="Arial" w:hAnsi="Arial"/>
                <w:sz w:val="16"/>
                <w:szCs w:val="16"/>
                <w:b w:val="1"/>
                <w:bCs w:val="1"/>
                <w:color w:val="FFFFFF"/>
              </w:rPr>
              <w:t>Page</w:t>
            </w:r>
            <w:r>
              <w:rPr>
                <w:rFonts w:ascii="Arial" w:cs="Arial" w:eastAsia="Arial" w:hAnsi="Arial"/>
                <w:sz w:val="20"/>
                <w:szCs w:val="20"/>
                <w:b w:val="1"/>
                <w:bCs w:val="1"/>
                <w:color w:val="FFFFFF"/>
              </w:rPr>
              <w:t>​</w:t>
            </w:r>
          </w:p>
        </w:tc>
        <w:tc>
          <w:tcPr>
            <w:tcW w:w="0" w:type="dxa"/>
            <w:vAlign w:val="bottom"/>
          </w:tcPr>
          <w:p>
            <w:pPr>
              <w:spacing w:after="0"/>
              <w:rPr>
                <w:sz w:val="1"/>
                <w:szCs w:val="1"/>
                <w:color w:val="auto"/>
              </w:rPr>
            </w:pPr>
          </w:p>
        </w:tc>
      </w:tr>
      <w:tr>
        <w:trPr>
          <w:trHeight w:val="176"/>
        </w:trPr>
        <w:tc>
          <w:tcPr>
            <w:tcW w:w="120" w:type="dxa"/>
            <w:vAlign w:val="bottom"/>
            <w:tcBorders>
              <w:left w:val="single" w:sz="8" w:color="56C271"/>
              <w:bottom w:val="single" w:sz="8" w:color="CCEDD4"/>
            </w:tcBorders>
            <w:shd w:val="clear" w:color="auto" w:fill="CCEDD4"/>
          </w:tcPr>
          <w:p>
            <w:pPr>
              <w:ind w:left="20"/>
              <w:spacing w:after="0" w:line="169" w:lineRule="exact"/>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0000EE"/>
            </w:tcBorders>
            <w:gridSpan w:val="8"/>
            <w:shd w:val="clear" w:color="auto" w:fill="CCEDD4"/>
          </w:tcPr>
          <w:p>
            <w:pPr>
              <w:spacing w:after="0" w:line="155" w:lineRule="exact"/>
              <w:rPr>
                <w:sz w:val="20"/>
                <w:szCs w:val="20"/>
                <w:color w:val="auto"/>
              </w:rPr>
            </w:pPr>
            <w:r>
              <w:rPr>
                <w:rFonts w:ascii="Arial" w:cs="Arial" w:eastAsia="Arial" w:hAnsi="Arial"/>
                <w:sz w:val="16"/>
                <w:szCs w:val="16"/>
                <w:b w:val="1"/>
                <w:bCs w:val="1"/>
                <w:color w:val="0000EE"/>
                <w:w w:val="97"/>
              </w:rPr>
              <w:t>Executive Summary</w:t>
            </w:r>
          </w:p>
        </w:tc>
        <w:tc>
          <w:tcPr>
            <w:tcW w:w="40" w:type="dxa"/>
            <w:vAlign w:val="bottom"/>
            <w:tcBorders>
              <w:bottom w:val="single" w:sz="8" w:color="CCEDD4"/>
            </w:tcBorders>
            <w:shd w:val="clear" w:color="auto" w:fill="CCEDD4"/>
          </w:tcPr>
          <w:p>
            <w:pPr>
              <w:spacing w:after="0"/>
              <w:rPr>
                <w:sz w:val="15"/>
                <w:szCs w:val="15"/>
                <w:color w:val="auto"/>
              </w:rPr>
            </w:pPr>
          </w:p>
        </w:tc>
        <w:tc>
          <w:tcPr>
            <w:tcW w:w="120" w:type="dxa"/>
            <w:vAlign w:val="bottom"/>
            <w:tcBorders>
              <w:bottom w:val="single" w:sz="8" w:color="CCEDD4"/>
            </w:tcBorders>
            <w:shd w:val="clear" w:color="auto" w:fill="CCEDD4"/>
          </w:tcPr>
          <w:p>
            <w:pPr>
              <w:spacing w:after="0"/>
              <w:rPr>
                <w:sz w:val="15"/>
                <w:szCs w:val="15"/>
                <w:color w:val="auto"/>
              </w:rPr>
            </w:pPr>
          </w:p>
        </w:tc>
        <w:tc>
          <w:tcPr>
            <w:tcW w:w="40" w:type="dxa"/>
            <w:vAlign w:val="bottom"/>
            <w:tcBorders>
              <w:bottom w:val="single" w:sz="8" w:color="CCEDD4"/>
            </w:tcBorders>
            <w:shd w:val="clear" w:color="auto" w:fill="CCEDD4"/>
          </w:tcPr>
          <w:p>
            <w:pPr>
              <w:spacing w:after="0"/>
              <w:rPr>
                <w:sz w:val="15"/>
                <w:szCs w:val="15"/>
                <w:color w:val="auto"/>
              </w:rPr>
            </w:pPr>
          </w:p>
        </w:tc>
        <w:tc>
          <w:tcPr>
            <w:tcW w:w="60" w:type="dxa"/>
            <w:vAlign w:val="bottom"/>
            <w:tcBorders>
              <w:bottom w:val="single" w:sz="8" w:color="CCEDD4"/>
            </w:tcBorders>
            <w:shd w:val="clear" w:color="auto" w:fill="CCEDD4"/>
          </w:tcPr>
          <w:p>
            <w:pPr>
              <w:spacing w:after="0"/>
              <w:rPr>
                <w:sz w:val="15"/>
                <w:szCs w:val="15"/>
                <w:color w:val="auto"/>
              </w:rPr>
            </w:pPr>
          </w:p>
        </w:tc>
        <w:tc>
          <w:tcPr>
            <w:tcW w:w="20" w:type="dxa"/>
            <w:vAlign w:val="bottom"/>
            <w:tcBorders>
              <w:bottom w:val="single" w:sz="8" w:color="CCEDD4"/>
            </w:tcBorders>
            <w:shd w:val="clear" w:color="auto" w:fill="CCEDD4"/>
          </w:tcPr>
          <w:p>
            <w:pPr>
              <w:spacing w:after="0"/>
              <w:rPr>
                <w:sz w:val="15"/>
                <w:szCs w:val="15"/>
                <w:color w:val="auto"/>
              </w:rPr>
            </w:pPr>
          </w:p>
        </w:tc>
        <w:tc>
          <w:tcPr>
            <w:tcW w:w="80" w:type="dxa"/>
            <w:vAlign w:val="bottom"/>
            <w:tcBorders>
              <w:bottom w:val="single" w:sz="8" w:color="CCEDD4"/>
            </w:tcBorders>
            <w:shd w:val="clear" w:color="auto" w:fill="CCEDD4"/>
          </w:tcPr>
          <w:p>
            <w:pPr>
              <w:spacing w:after="0"/>
              <w:rPr>
                <w:sz w:val="15"/>
                <w:szCs w:val="15"/>
                <w:color w:val="auto"/>
              </w:rPr>
            </w:pPr>
          </w:p>
        </w:tc>
        <w:tc>
          <w:tcPr>
            <w:tcW w:w="40" w:type="dxa"/>
            <w:vAlign w:val="bottom"/>
            <w:tcBorders>
              <w:bottom w:val="single" w:sz="8" w:color="CCEDD4"/>
            </w:tcBorders>
            <w:shd w:val="clear" w:color="auto" w:fill="CCEDD4"/>
          </w:tcPr>
          <w:p>
            <w:pPr>
              <w:spacing w:after="0"/>
              <w:rPr>
                <w:sz w:val="15"/>
                <w:szCs w:val="15"/>
                <w:color w:val="auto"/>
              </w:rPr>
            </w:pPr>
          </w:p>
        </w:tc>
        <w:tc>
          <w:tcPr>
            <w:tcW w:w="100" w:type="dxa"/>
            <w:vAlign w:val="bottom"/>
            <w:tcBorders>
              <w:bottom w:val="single" w:sz="8" w:color="CCEDD4"/>
            </w:tcBorders>
            <w:shd w:val="clear" w:color="auto" w:fill="CCEDD4"/>
          </w:tcPr>
          <w:p>
            <w:pPr>
              <w:spacing w:after="0"/>
              <w:rPr>
                <w:sz w:val="15"/>
                <w:szCs w:val="15"/>
                <w:color w:val="auto"/>
              </w:rPr>
            </w:pPr>
          </w:p>
        </w:tc>
        <w:tc>
          <w:tcPr>
            <w:tcW w:w="60" w:type="dxa"/>
            <w:vAlign w:val="bottom"/>
            <w:tcBorders>
              <w:bottom w:val="single" w:sz="8" w:color="CCEDD4"/>
            </w:tcBorders>
            <w:shd w:val="clear" w:color="auto" w:fill="CCEDD4"/>
          </w:tcPr>
          <w:p>
            <w:pPr>
              <w:spacing w:after="0"/>
              <w:rPr>
                <w:sz w:val="15"/>
                <w:szCs w:val="15"/>
                <w:color w:val="auto"/>
              </w:rPr>
            </w:pPr>
          </w:p>
        </w:tc>
        <w:tc>
          <w:tcPr>
            <w:tcW w:w="100" w:type="dxa"/>
            <w:vAlign w:val="bottom"/>
            <w:tcBorders>
              <w:bottom w:val="single" w:sz="8" w:color="CCEDD4"/>
            </w:tcBorders>
            <w:shd w:val="clear" w:color="auto" w:fill="CCEDD4"/>
          </w:tcPr>
          <w:p>
            <w:pPr>
              <w:spacing w:after="0"/>
              <w:rPr>
                <w:sz w:val="15"/>
                <w:szCs w:val="15"/>
                <w:color w:val="auto"/>
              </w:rPr>
            </w:pPr>
          </w:p>
        </w:tc>
        <w:tc>
          <w:tcPr>
            <w:tcW w:w="20" w:type="dxa"/>
            <w:vAlign w:val="bottom"/>
            <w:tcBorders>
              <w:bottom w:val="single" w:sz="8" w:color="CCEDD4"/>
            </w:tcBorders>
            <w:shd w:val="clear" w:color="auto" w:fill="CCEDD4"/>
          </w:tcPr>
          <w:p>
            <w:pPr>
              <w:spacing w:after="0"/>
              <w:rPr>
                <w:sz w:val="15"/>
                <w:szCs w:val="15"/>
                <w:color w:val="auto"/>
              </w:rPr>
            </w:pPr>
          </w:p>
        </w:tc>
        <w:tc>
          <w:tcPr>
            <w:tcW w:w="80" w:type="dxa"/>
            <w:vAlign w:val="bottom"/>
            <w:tcBorders>
              <w:bottom w:val="single" w:sz="8" w:color="CCEDD4"/>
            </w:tcBorders>
            <w:shd w:val="clear" w:color="auto" w:fill="CCEDD4"/>
          </w:tcPr>
          <w:p>
            <w:pPr>
              <w:spacing w:after="0"/>
              <w:rPr>
                <w:sz w:val="15"/>
                <w:szCs w:val="15"/>
                <w:color w:val="auto"/>
              </w:rPr>
            </w:pPr>
          </w:p>
        </w:tc>
        <w:tc>
          <w:tcPr>
            <w:tcW w:w="260" w:type="dxa"/>
            <w:vAlign w:val="bottom"/>
            <w:tcBorders>
              <w:bottom w:val="single" w:sz="8" w:color="CCEDD4"/>
            </w:tcBorders>
            <w:shd w:val="clear" w:color="auto" w:fill="CCEDD4"/>
          </w:tcPr>
          <w:p>
            <w:pPr>
              <w:spacing w:after="0"/>
              <w:rPr>
                <w:sz w:val="15"/>
                <w:szCs w:val="15"/>
                <w:color w:val="auto"/>
              </w:rPr>
            </w:pPr>
          </w:p>
        </w:tc>
        <w:tc>
          <w:tcPr>
            <w:tcW w:w="20" w:type="dxa"/>
            <w:vAlign w:val="bottom"/>
            <w:tcBorders>
              <w:bottom w:val="single" w:sz="8" w:color="CCEDD4"/>
            </w:tcBorders>
            <w:shd w:val="clear" w:color="auto" w:fill="CCEDD4"/>
          </w:tcPr>
          <w:p>
            <w:pPr>
              <w:spacing w:after="0"/>
              <w:rPr>
                <w:sz w:val="15"/>
                <w:szCs w:val="15"/>
                <w:color w:val="auto"/>
              </w:rPr>
            </w:pPr>
          </w:p>
        </w:tc>
        <w:tc>
          <w:tcPr>
            <w:tcW w:w="20" w:type="dxa"/>
            <w:vAlign w:val="bottom"/>
            <w:tcBorders>
              <w:bottom w:val="single" w:sz="8" w:color="CCEDD4"/>
            </w:tcBorders>
            <w:shd w:val="clear" w:color="auto" w:fill="CCEDD4"/>
          </w:tcPr>
          <w:p>
            <w:pPr>
              <w:spacing w:after="0"/>
              <w:rPr>
                <w:sz w:val="15"/>
                <w:szCs w:val="15"/>
                <w:color w:val="auto"/>
              </w:rPr>
            </w:pPr>
          </w:p>
        </w:tc>
        <w:tc>
          <w:tcPr>
            <w:tcW w:w="40" w:type="dxa"/>
            <w:vAlign w:val="bottom"/>
            <w:tcBorders>
              <w:bottom w:val="single" w:sz="8" w:color="CCEDD4"/>
            </w:tcBorders>
            <w:shd w:val="clear" w:color="auto" w:fill="CCEDD4"/>
          </w:tcPr>
          <w:p>
            <w:pPr>
              <w:spacing w:after="0"/>
              <w:rPr>
                <w:sz w:val="15"/>
                <w:szCs w:val="15"/>
                <w:color w:val="auto"/>
              </w:rPr>
            </w:pPr>
          </w:p>
        </w:tc>
        <w:tc>
          <w:tcPr>
            <w:tcW w:w="60" w:type="dxa"/>
            <w:vAlign w:val="bottom"/>
            <w:tcBorders>
              <w:bottom w:val="single" w:sz="8" w:color="CCEDD4"/>
            </w:tcBorders>
            <w:shd w:val="clear" w:color="auto" w:fill="CCEDD4"/>
          </w:tcPr>
          <w:p>
            <w:pPr>
              <w:spacing w:after="0"/>
              <w:rPr>
                <w:sz w:val="15"/>
                <w:szCs w:val="15"/>
                <w:color w:val="auto"/>
              </w:rPr>
            </w:pPr>
          </w:p>
        </w:tc>
        <w:tc>
          <w:tcPr>
            <w:tcW w:w="160" w:type="dxa"/>
            <w:vAlign w:val="bottom"/>
            <w:tcBorders>
              <w:bottom w:val="single" w:sz="8" w:color="CCEDD4"/>
            </w:tcBorders>
            <w:shd w:val="clear" w:color="auto" w:fill="CCEDD4"/>
          </w:tcPr>
          <w:p>
            <w:pPr>
              <w:spacing w:after="0"/>
              <w:rPr>
                <w:sz w:val="15"/>
                <w:szCs w:val="15"/>
                <w:color w:val="auto"/>
              </w:rPr>
            </w:pPr>
          </w:p>
        </w:tc>
        <w:tc>
          <w:tcPr>
            <w:tcW w:w="20" w:type="dxa"/>
            <w:vAlign w:val="bottom"/>
            <w:tcBorders>
              <w:bottom w:val="single" w:sz="8" w:color="CCEDD4"/>
            </w:tcBorders>
            <w:shd w:val="clear" w:color="auto" w:fill="CCEDD4"/>
          </w:tcPr>
          <w:p>
            <w:pPr>
              <w:spacing w:after="0"/>
              <w:rPr>
                <w:sz w:val="15"/>
                <w:szCs w:val="15"/>
                <w:color w:val="auto"/>
              </w:rPr>
            </w:pPr>
          </w:p>
        </w:tc>
        <w:tc>
          <w:tcPr>
            <w:tcW w:w="120" w:type="dxa"/>
            <w:vAlign w:val="bottom"/>
            <w:tcBorders>
              <w:bottom w:val="single" w:sz="8" w:color="CCEDD4"/>
            </w:tcBorders>
            <w:shd w:val="clear" w:color="auto" w:fill="CCEDD4"/>
          </w:tcPr>
          <w:p>
            <w:pPr>
              <w:spacing w:after="0"/>
              <w:rPr>
                <w:sz w:val="15"/>
                <w:szCs w:val="15"/>
                <w:color w:val="auto"/>
              </w:rPr>
            </w:pPr>
          </w:p>
        </w:tc>
        <w:tc>
          <w:tcPr>
            <w:tcW w:w="80" w:type="dxa"/>
            <w:vAlign w:val="bottom"/>
            <w:tcBorders>
              <w:bottom w:val="single" w:sz="8" w:color="CCEDD4"/>
            </w:tcBorders>
            <w:shd w:val="clear" w:color="auto" w:fill="CCEDD4"/>
          </w:tcPr>
          <w:p>
            <w:pPr>
              <w:spacing w:after="0"/>
              <w:rPr>
                <w:sz w:val="15"/>
                <w:szCs w:val="15"/>
                <w:color w:val="auto"/>
              </w:rPr>
            </w:pPr>
          </w:p>
        </w:tc>
        <w:tc>
          <w:tcPr>
            <w:tcW w:w="300" w:type="dxa"/>
            <w:vAlign w:val="bottom"/>
            <w:tcBorders>
              <w:bottom w:val="single" w:sz="8" w:color="CCEDD4"/>
            </w:tcBorders>
            <w:shd w:val="clear" w:color="auto" w:fill="CCEDD4"/>
          </w:tcPr>
          <w:p>
            <w:pPr>
              <w:spacing w:after="0"/>
              <w:rPr>
                <w:sz w:val="15"/>
                <w:szCs w:val="15"/>
                <w:color w:val="auto"/>
              </w:rPr>
            </w:pPr>
          </w:p>
        </w:tc>
        <w:tc>
          <w:tcPr>
            <w:tcW w:w="40" w:type="dxa"/>
            <w:vAlign w:val="bottom"/>
            <w:tcBorders>
              <w:bottom w:val="single" w:sz="8" w:color="CCEDD4"/>
            </w:tcBorders>
            <w:shd w:val="clear" w:color="auto" w:fill="CCEDD4"/>
          </w:tcPr>
          <w:p>
            <w:pPr>
              <w:spacing w:after="0"/>
              <w:rPr>
                <w:sz w:val="15"/>
                <w:szCs w:val="15"/>
                <w:color w:val="auto"/>
              </w:rPr>
            </w:pPr>
          </w:p>
        </w:tc>
        <w:tc>
          <w:tcPr>
            <w:tcW w:w="100" w:type="dxa"/>
            <w:vAlign w:val="bottom"/>
            <w:tcBorders>
              <w:bottom w:val="single" w:sz="8" w:color="CCEDD4"/>
            </w:tcBorders>
            <w:shd w:val="clear" w:color="auto" w:fill="CCEDD4"/>
          </w:tcPr>
          <w:p>
            <w:pPr>
              <w:spacing w:after="0"/>
              <w:rPr>
                <w:sz w:val="15"/>
                <w:szCs w:val="15"/>
                <w:color w:val="auto"/>
              </w:rPr>
            </w:pPr>
          </w:p>
        </w:tc>
        <w:tc>
          <w:tcPr>
            <w:tcW w:w="220" w:type="dxa"/>
            <w:vAlign w:val="bottom"/>
            <w:tcBorders>
              <w:bottom w:val="single" w:sz="8" w:color="CCEDD4"/>
            </w:tcBorders>
            <w:gridSpan w:val="2"/>
            <w:shd w:val="clear" w:color="auto" w:fill="CCEDD4"/>
          </w:tcPr>
          <w:p>
            <w:pPr>
              <w:jc w:val="right"/>
              <w:spacing w:after="0" w:line="169" w:lineRule="exact"/>
              <w:rPr>
                <w:sz w:val="20"/>
                <w:szCs w:val="20"/>
                <w:color w:val="auto"/>
              </w:rPr>
            </w:pPr>
            <w:r>
              <w:rPr>
                <w:rFonts w:ascii="Arial" w:cs="Arial" w:eastAsia="Arial" w:hAnsi="Arial"/>
                <w:sz w:val="16"/>
                <w:szCs w:val="16"/>
                <w:b w:val="1"/>
                <w:bCs w:val="1"/>
                <w:color w:val="auto"/>
              </w:rPr>
              <w:t>​ ​</w:t>
            </w:r>
          </w:p>
        </w:tc>
        <w:tc>
          <w:tcPr>
            <w:tcW w:w="200" w:type="dxa"/>
            <w:vAlign w:val="bottom"/>
            <w:tcBorders>
              <w:bottom w:val="single" w:sz="8" w:color="CCEDD4"/>
            </w:tcBorders>
            <w:shd w:val="clear" w:color="auto" w:fill="CCEDD4"/>
          </w:tcPr>
          <w:p>
            <w:pPr>
              <w:spacing w:after="0"/>
              <w:rPr>
                <w:sz w:val="15"/>
                <w:szCs w:val="15"/>
                <w:color w:val="auto"/>
              </w:rPr>
            </w:pPr>
          </w:p>
        </w:tc>
        <w:tc>
          <w:tcPr>
            <w:tcW w:w="180" w:type="dxa"/>
            <w:vAlign w:val="bottom"/>
            <w:tcBorders>
              <w:bottom w:val="single" w:sz="8" w:color="0000EE"/>
            </w:tcBorders>
            <w:shd w:val="clear" w:color="auto" w:fill="CCEDD4"/>
          </w:tcPr>
          <w:p>
            <w:pPr>
              <w:jc w:val="right"/>
              <w:spacing w:after="0" w:line="155" w:lineRule="exact"/>
              <w:rPr>
                <w:sz w:val="20"/>
                <w:szCs w:val="20"/>
                <w:color w:val="auto"/>
              </w:rPr>
            </w:pPr>
            <w:r>
              <w:rPr>
                <w:rFonts w:ascii="Arial" w:cs="Arial" w:eastAsia="Arial" w:hAnsi="Arial"/>
                <w:sz w:val="16"/>
                <w:szCs w:val="16"/>
                <w:color w:val="0000EE"/>
                <w:w w:val="89"/>
              </w:rPr>
              <w:t>36</w:t>
            </w:r>
          </w:p>
        </w:tc>
        <w:tc>
          <w:tcPr>
            <w:tcW w:w="80" w:type="dxa"/>
            <w:vAlign w:val="bottom"/>
            <w:tcBorders>
              <w:bottom w:val="single" w:sz="8" w:color="CCEDD4"/>
              <w:right w:val="single" w:sz="8" w:color="56C271"/>
            </w:tcBorders>
            <w:shd w:val="clear" w:color="auto" w:fill="CCEDD4"/>
          </w:tcPr>
          <w:p>
            <w:pPr>
              <w:spacing w:after="0" w:line="169"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2420" w:type="dxa"/>
            <w:vAlign w:val="bottom"/>
            <w:tcBorders>
              <w:bottom w:val="single" w:sz="8" w:color="0000EE"/>
            </w:tcBorders>
            <w:gridSpan w:val="22"/>
            <w:shd w:val="clear" w:color="auto" w:fill="CCEDD4"/>
          </w:tcPr>
          <w:p>
            <w:pPr>
              <w:spacing w:after="0"/>
              <w:rPr>
                <w:sz w:val="20"/>
                <w:szCs w:val="20"/>
                <w:color w:val="auto"/>
              </w:rPr>
            </w:pPr>
            <w:r>
              <w:rPr>
                <w:rFonts w:ascii="Arial" w:cs="Arial" w:eastAsia="Arial" w:hAnsi="Arial"/>
                <w:sz w:val="16"/>
                <w:szCs w:val="16"/>
                <w:color w:val="0000EE"/>
                <w:w w:val="98"/>
              </w:rPr>
              <w:t>Named Executive Officers (NEOs)</w:t>
            </w:r>
          </w:p>
        </w:tc>
        <w:tc>
          <w:tcPr>
            <w:tcW w:w="60" w:type="dxa"/>
            <w:vAlign w:val="bottom"/>
            <w:tcBorders>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tcBorders>
            <w:shd w:val="clear" w:color="auto" w:fill="CCEDD4"/>
          </w:tcPr>
          <w:p>
            <w:pPr>
              <w:spacing w:after="0"/>
              <w:rPr>
                <w:sz w:val="18"/>
                <w:szCs w:val="18"/>
                <w:color w:val="auto"/>
              </w:rPr>
            </w:pPr>
          </w:p>
        </w:tc>
        <w:tc>
          <w:tcPr>
            <w:tcW w:w="30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220" w:type="dxa"/>
            <w:vAlign w:val="bottom"/>
            <w:tcBorders>
              <w:bottom w:val="single" w:sz="8" w:color="CCEDD4"/>
            </w:tcBorders>
            <w:gridSpan w:val="2"/>
            <w:shd w:val="clear" w:color="auto" w:fill="CCEDD4"/>
          </w:tcPr>
          <w:p>
            <w:pPr>
              <w:jc w:val="right"/>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36</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600" w:type="dxa"/>
            <w:vAlign w:val="bottom"/>
            <w:tcBorders>
              <w:bottom w:val="single" w:sz="8" w:color="0000EE"/>
            </w:tcBorders>
            <w:gridSpan w:val="11"/>
            <w:shd w:val="clear" w:color="auto" w:fill="CCEDD4"/>
          </w:tcPr>
          <w:p>
            <w:pPr>
              <w:spacing w:after="0"/>
              <w:rPr>
                <w:sz w:val="20"/>
                <w:szCs w:val="20"/>
                <w:color w:val="auto"/>
              </w:rPr>
            </w:pPr>
            <w:r>
              <w:rPr>
                <w:rFonts w:ascii="Arial" w:cs="Arial" w:eastAsia="Arial" w:hAnsi="Arial"/>
                <w:sz w:val="16"/>
                <w:szCs w:val="16"/>
                <w:color w:val="0000EE"/>
                <w:w w:val="98"/>
              </w:rPr>
              <w:t>Business Performance</w:t>
            </w:r>
          </w:p>
        </w:tc>
        <w:tc>
          <w:tcPr>
            <w:tcW w:w="8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tcBorders>
            <w:shd w:val="clear" w:color="auto" w:fill="CCEDD4"/>
          </w:tcPr>
          <w:p>
            <w:pPr>
              <w:spacing w:after="0"/>
              <w:rPr>
                <w:sz w:val="18"/>
                <w:szCs w:val="18"/>
                <w:color w:val="auto"/>
              </w:rPr>
            </w:pPr>
          </w:p>
        </w:tc>
        <w:tc>
          <w:tcPr>
            <w:tcW w:w="2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gridSpan w:val="2"/>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tcBorders>
            <w:shd w:val="clear" w:color="auto" w:fill="CCEDD4"/>
          </w:tcPr>
          <w:p>
            <w:pPr>
              <w:spacing w:after="0"/>
              <w:rPr>
                <w:sz w:val="18"/>
                <w:szCs w:val="18"/>
                <w:color w:val="auto"/>
              </w:rPr>
            </w:pPr>
          </w:p>
        </w:tc>
        <w:tc>
          <w:tcPr>
            <w:tcW w:w="300" w:type="dxa"/>
            <w:vAlign w:val="bottom"/>
            <w:tcBorders>
              <w:bottom w:val="single" w:sz="8" w:color="CCEDD4"/>
            </w:tcBorders>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shd w:val="clear" w:color="auto" w:fill="CCEDD4"/>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shd w:val="clear" w:color="auto" w:fill="CCEDD4"/>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shd w:val="clear" w:color="auto" w:fill="CCEDD4"/>
              </w:rPr>
              <w:t>37</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shd w:val="clear" w:color="auto" w:fill="CCEDD4"/>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3320" w:type="dxa"/>
            <w:vAlign w:val="bottom"/>
            <w:gridSpan w:val="31"/>
            <w:shd w:val="clear" w:color="auto" w:fill="CCEDD4"/>
          </w:tcPr>
          <w:p>
            <w:pPr>
              <w:spacing w:after="0"/>
              <w:rPr>
                <w:sz w:val="20"/>
                <w:szCs w:val="20"/>
                <w:color w:val="auto"/>
              </w:rPr>
            </w:pPr>
            <w:r>
              <w:rPr>
                <w:rFonts w:ascii="Arial" w:cs="Arial" w:eastAsia="Arial" w:hAnsi="Arial"/>
                <w:sz w:val="16"/>
                <w:szCs w:val="16"/>
                <w:color w:val="0000EE"/>
              </w:rPr>
              <w:t>Summary of Incentive Compensation Design</w:t>
            </w:r>
          </w:p>
        </w:tc>
        <w:tc>
          <w:tcPr>
            <w:tcW w:w="100" w:type="dxa"/>
            <w:vAlign w:val="bottom"/>
            <w:shd w:val="clear" w:color="auto" w:fill="CCEDD4"/>
          </w:tcPr>
          <w:p>
            <w:pPr>
              <w:spacing w:after="0"/>
              <w:rPr>
                <w:sz w:val="18"/>
                <w:szCs w:val="18"/>
                <w:color w:val="auto"/>
              </w:rPr>
            </w:pPr>
          </w:p>
        </w:tc>
        <w:tc>
          <w:tcPr>
            <w:tcW w:w="120" w:type="dxa"/>
            <w:vAlign w:val="bottom"/>
            <w:shd w:val="clear" w:color="auto" w:fill="CCEDD4"/>
          </w:tcPr>
          <w:p>
            <w:pPr>
              <w:spacing w:after="0"/>
              <w:rPr>
                <w:sz w:val="18"/>
                <w:szCs w:val="18"/>
                <w:color w:val="auto"/>
              </w:rPr>
            </w:pPr>
          </w:p>
        </w:tc>
        <w:tc>
          <w:tcPr>
            <w:tcW w:w="200" w:type="dxa"/>
            <w:vAlign w:val="bottom"/>
            <w:shd w:val="clear" w:color="auto" w:fill="CCEDD4"/>
          </w:tcPr>
          <w:p>
            <w:pPr>
              <w:spacing w:after="0"/>
              <w:rPr>
                <w:sz w:val="18"/>
                <w:szCs w:val="18"/>
                <w:color w:val="auto"/>
              </w:rPr>
            </w:pPr>
          </w:p>
        </w:tc>
        <w:tc>
          <w:tcPr>
            <w:tcW w:w="180" w:type="dxa"/>
            <w:vAlign w:val="bottom"/>
            <w:shd w:val="clear" w:color="auto" w:fill="CCEDD4"/>
          </w:tcPr>
          <w:p>
            <w:pPr>
              <w:spacing w:after="0"/>
              <w:rPr>
                <w:sz w:val="18"/>
                <w:szCs w:val="18"/>
                <w:color w:val="auto"/>
              </w:rPr>
            </w:pPr>
          </w:p>
        </w:tc>
        <w:tc>
          <w:tcPr>
            <w:tcW w:w="80" w:type="dxa"/>
            <w:vAlign w:val="bottom"/>
            <w:tcBorders>
              <w:right w:val="single" w:sz="8" w:color="56C271"/>
            </w:tcBorders>
            <w:shd w:val="clear" w:color="auto" w:fill="CCEDD4"/>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 w:type="dxa"/>
            <w:vAlign w:val="bottom"/>
            <w:tcBorders>
              <w:top w:val="single" w:sz="8" w:color="CCEDD4"/>
              <w:left w:val="single" w:sz="8" w:color="56C271"/>
              <w:bottom w:val="single" w:sz="8" w:color="CCEDD4"/>
            </w:tcBorders>
            <w:shd w:val="clear" w:color="auto" w:fill="CCEDD4"/>
          </w:tcPr>
          <w:p>
            <w:pPr>
              <w:ind w:left="2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DD4"/>
              <w:bottom w:val="single" w:sz="8" w:color="CCEDD4"/>
            </w:tcBorders>
            <w:shd w:val="clear" w:color="auto" w:fill="CCEDD4"/>
          </w:tcPr>
          <w:p>
            <w:pPr>
              <w:spacing w:after="0"/>
              <w:rPr>
                <w:sz w:val="16"/>
                <w:szCs w:val="16"/>
                <w:color w:val="auto"/>
              </w:rPr>
            </w:pPr>
          </w:p>
        </w:tc>
        <w:tc>
          <w:tcPr>
            <w:tcW w:w="20" w:type="dxa"/>
            <w:vAlign w:val="bottom"/>
            <w:tcBorders>
              <w:top w:val="single" w:sz="8" w:color="0000EE"/>
              <w:bottom w:val="single" w:sz="8" w:color="0000EE"/>
            </w:tcBorders>
            <w:shd w:val="clear" w:color="auto" w:fill="CCEDD4"/>
          </w:tcPr>
          <w:p>
            <w:pPr>
              <w:spacing w:after="0"/>
              <w:rPr>
                <w:sz w:val="16"/>
                <w:szCs w:val="16"/>
                <w:color w:val="auto"/>
              </w:rPr>
            </w:pPr>
          </w:p>
        </w:tc>
        <w:tc>
          <w:tcPr>
            <w:tcW w:w="1980" w:type="dxa"/>
            <w:vAlign w:val="bottom"/>
            <w:tcBorders>
              <w:top w:val="single" w:sz="8" w:color="0000EE"/>
              <w:bottom w:val="single" w:sz="8" w:color="0000EE"/>
            </w:tcBorders>
            <w:gridSpan w:val="16"/>
            <w:shd w:val="clear" w:color="auto" w:fill="CCEDD4"/>
          </w:tcPr>
          <w:p>
            <w:pPr>
              <w:spacing w:after="0" w:line="155" w:lineRule="exact"/>
              <w:rPr>
                <w:sz w:val="20"/>
                <w:szCs w:val="20"/>
                <w:color w:val="auto"/>
              </w:rPr>
            </w:pPr>
            <w:r>
              <w:rPr>
                <w:rFonts w:ascii="Arial" w:cs="Arial" w:eastAsia="Arial" w:hAnsi="Arial"/>
                <w:sz w:val="16"/>
                <w:szCs w:val="16"/>
                <w:color w:val="0000EE"/>
                <w:w w:val="98"/>
              </w:rPr>
              <w:t>and Payouts for Fiscal 2022</w:t>
            </w:r>
          </w:p>
        </w:tc>
        <w:tc>
          <w:tcPr>
            <w:tcW w:w="20" w:type="dxa"/>
            <w:vAlign w:val="bottom"/>
            <w:tcBorders>
              <w:top w:val="single" w:sz="8" w:color="0000EE"/>
              <w:bottom w:val="single" w:sz="8" w:color="0000EE"/>
            </w:tcBorders>
            <w:shd w:val="clear" w:color="auto" w:fill="CCEDD4"/>
          </w:tcPr>
          <w:p>
            <w:pPr>
              <w:spacing w:after="0"/>
              <w:rPr>
                <w:sz w:val="16"/>
                <w:szCs w:val="16"/>
                <w:color w:val="auto"/>
              </w:rPr>
            </w:pPr>
          </w:p>
        </w:tc>
        <w:tc>
          <w:tcPr>
            <w:tcW w:w="80" w:type="dxa"/>
            <w:vAlign w:val="bottom"/>
            <w:tcBorders>
              <w:top w:val="single" w:sz="8" w:color="0000EE"/>
              <w:bottom w:val="single" w:sz="8" w:color="0000EE"/>
            </w:tcBorders>
            <w:shd w:val="clear" w:color="auto" w:fill="CCEDD4"/>
          </w:tcPr>
          <w:p>
            <w:pPr>
              <w:spacing w:after="0"/>
              <w:rPr>
                <w:sz w:val="16"/>
                <w:szCs w:val="16"/>
                <w:color w:val="auto"/>
              </w:rPr>
            </w:pPr>
          </w:p>
        </w:tc>
        <w:tc>
          <w:tcPr>
            <w:tcW w:w="260" w:type="dxa"/>
            <w:vAlign w:val="bottom"/>
            <w:tcBorders>
              <w:top w:val="single" w:sz="8" w:color="0000EE"/>
              <w:bottom w:val="single" w:sz="8" w:color="0000EE"/>
            </w:tcBorders>
            <w:shd w:val="clear" w:color="auto" w:fill="CCEDD4"/>
          </w:tcPr>
          <w:p>
            <w:pPr>
              <w:spacing w:after="0"/>
              <w:rPr>
                <w:sz w:val="16"/>
                <w:szCs w:val="16"/>
                <w:color w:val="auto"/>
              </w:rPr>
            </w:pPr>
          </w:p>
        </w:tc>
        <w:tc>
          <w:tcPr>
            <w:tcW w:w="20" w:type="dxa"/>
            <w:vAlign w:val="bottom"/>
            <w:tcBorders>
              <w:top w:val="single" w:sz="8" w:color="0000EE"/>
              <w:bottom w:val="single" w:sz="8" w:color="0000EE"/>
            </w:tcBorders>
            <w:shd w:val="clear" w:color="auto" w:fill="CCEDD4"/>
          </w:tcPr>
          <w:p>
            <w:pPr>
              <w:spacing w:after="0"/>
              <w:rPr>
                <w:sz w:val="16"/>
                <w:szCs w:val="16"/>
                <w:color w:val="auto"/>
              </w:rPr>
            </w:pPr>
          </w:p>
        </w:tc>
        <w:tc>
          <w:tcPr>
            <w:tcW w:w="20" w:type="dxa"/>
            <w:vAlign w:val="bottom"/>
            <w:tcBorders>
              <w:top w:val="single" w:sz="8" w:color="0000EE"/>
              <w:bottom w:val="single" w:sz="8" w:color="0000EE"/>
            </w:tcBorders>
            <w:shd w:val="clear" w:color="auto" w:fill="CCEDD4"/>
          </w:tcPr>
          <w:p>
            <w:pPr>
              <w:spacing w:after="0"/>
              <w:rPr>
                <w:sz w:val="16"/>
                <w:szCs w:val="16"/>
                <w:color w:val="auto"/>
              </w:rPr>
            </w:pPr>
          </w:p>
        </w:tc>
        <w:tc>
          <w:tcPr>
            <w:tcW w:w="100" w:type="dxa"/>
            <w:vAlign w:val="bottom"/>
            <w:tcBorders>
              <w:top w:val="single" w:sz="8" w:color="0000EE"/>
              <w:bottom w:val="single" w:sz="8" w:color="0000EE"/>
            </w:tcBorders>
            <w:gridSpan w:val="2"/>
            <w:shd w:val="clear" w:color="auto" w:fill="CCEDD4"/>
          </w:tcPr>
          <w:p>
            <w:pPr>
              <w:spacing w:after="0"/>
              <w:rPr>
                <w:sz w:val="16"/>
                <w:szCs w:val="16"/>
                <w:color w:val="auto"/>
              </w:rPr>
            </w:pPr>
          </w:p>
        </w:tc>
        <w:tc>
          <w:tcPr>
            <w:tcW w:w="160" w:type="dxa"/>
            <w:vAlign w:val="bottom"/>
            <w:tcBorders>
              <w:top w:val="single" w:sz="8" w:color="0000EE"/>
              <w:bottom w:val="single" w:sz="8" w:color="0000EE"/>
            </w:tcBorders>
            <w:shd w:val="clear" w:color="auto" w:fill="CCEDD4"/>
          </w:tcPr>
          <w:p>
            <w:pPr>
              <w:spacing w:after="0"/>
              <w:rPr>
                <w:sz w:val="16"/>
                <w:szCs w:val="16"/>
                <w:color w:val="auto"/>
              </w:rPr>
            </w:pPr>
          </w:p>
        </w:tc>
        <w:tc>
          <w:tcPr>
            <w:tcW w:w="20" w:type="dxa"/>
            <w:vAlign w:val="bottom"/>
            <w:tcBorders>
              <w:top w:val="single" w:sz="8" w:color="0000EE"/>
              <w:bottom w:val="single" w:sz="8" w:color="0000EE"/>
            </w:tcBorders>
            <w:shd w:val="clear" w:color="auto" w:fill="CCEDD4"/>
          </w:tcPr>
          <w:p>
            <w:pPr>
              <w:spacing w:after="0"/>
              <w:rPr>
                <w:sz w:val="16"/>
                <w:szCs w:val="16"/>
                <w:color w:val="auto"/>
              </w:rPr>
            </w:pPr>
          </w:p>
        </w:tc>
        <w:tc>
          <w:tcPr>
            <w:tcW w:w="120" w:type="dxa"/>
            <w:vAlign w:val="bottom"/>
            <w:tcBorders>
              <w:top w:val="single" w:sz="8" w:color="0000EE"/>
              <w:bottom w:val="single" w:sz="8" w:color="0000EE"/>
            </w:tcBorders>
            <w:shd w:val="clear" w:color="auto" w:fill="CCEDD4"/>
          </w:tcPr>
          <w:p>
            <w:pPr>
              <w:spacing w:after="0"/>
              <w:rPr>
                <w:sz w:val="16"/>
                <w:szCs w:val="16"/>
                <w:color w:val="auto"/>
              </w:rPr>
            </w:pPr>
          </w:p>
        </w:tc>
        <w:tc>
          <w:tcPr>
            <w:tcW w:w="80" w:type="dxa"/>
            <w:vAlign w:val="bottom"/>
            <w:tcBorders>
              <w:top w:val="single" w:sz="8" w:color="0000EE"/>
              <w:bottom w:val="single" w:sz="8" w:color="0000EE"/>
            </w:tcBorders>
            <w:shd w:val="clear" w:color="auto" w:fill="CCEDD4"/>
          </w:tcPr>
          <w:p>
            <w:pPr>
              <w:spacing w:after="0"/>
              <w:rPr>
                <w:sz w:val="16"/>
                <w:szCs w:val="16"/>
                <w:color w:val="auto"/>
              </w:rPr>
            </w:pPr>
          </w:p>
        </w:tc>
        <w:tc>
          <w:tcPr>
            <w:tcW w:w="300" w:type="dxa"/>
            <w:vAlign w:val="bottom"/>
            <w:tcBorders>
              <w:top w:val="single" w:sz="8" w:color="0000EE"/>
              <w:bottom w:val="single" w:sz="8" w:color="0000EE"/>
            </w:tcBorders>
            <w:shd w:val="clear" w:color="auto" w:fill="CCEDD4"/>
          </w:tcPr>
          <w:p>
            <w:pPr>
              <w:spacing w:after="0"/>
              <w:rPr>
                <w:sz w:val="16"/>
                <w:szCs w:val="16"/>
                <w:color w:val="auto"/>
              </w:rPr>
            </w:pPr>
          </w:p>
        </w:tc>
        <w:tc>
          <w:tcPr>
            <w:tcW w:w="40" w:type="dxa"/>
            <w:vAlign w:val="bottom"/>
            <w:tcBorders>
              <w:top w:val="single" w:sz="8" w:color="CCEDD4"/>
              <w:bottom w:val="single" w:sz="8" w:color="CCEDD4"/>
            </w:tcBorders>
            <w:shd w:val="clear" w:color="auto" w:fill="CCEDD4"/>
          </w:tcPr>
          <w:p>
            <w:pPr>
              <w:spacing w:after="0"/>
              <w:rPr>
                <w:sz w:val="16"/>
                <w:szCs w:val="16"/>
                <w:color w:val="auto"/>
              </w:rPr>
            </w:pPr>
          </w:p>
        </w:tc>
        <w:tc>
          <w:tcPr>
            <w:tcW w:w="100" w:type="dxa"/>
            <w:vAlign w:val="bottom"/>
            <w:tcBorders>
              <w:top w:val="single" w:sz="8" w:color="CCEDD4"/>
              <w:bottom w:val="single" w:sz="8" w:color="CCEDD4"/>
            </w:tcBorders>
            <w:shd w:val="clear" w:color="auto" w:fill="CCEDD4"/>
          </w:tcPr>
          <w:p>
            <w:pPr>
              <w:spacing w:after="0"/>
              <w:rPr>
                <w:sz w:val="16"/>
                <w:szCs w:val="16"/>
                <w:color w:val="auto"/>
              </w:rPr>
            </w:pPr>
          </w:p>
        </w:tc>
        <w:tc>
          <w:tcPr>
            <w:tcW w:w="100" w:type="dxa"/>
            <w:vAlign w:val="bottom"/>
            <w:tcBorders>
              <w:top w:val="single" w:sz="8" w:color="CCEDD4"/>
              <w:bottom w:val="single" w:sz="8" w:color="CCEDD4"/>
            </w:tcBorders>
            <w:shd w:val="clear" w:color="auto" w:fill="CCEDD4"/>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DD4"/>
              <w:bottom w:val="single" w:sz="8" w:color="CCEDD4"/>
            </w:tcBorders>
            <w:shd w:val="clear" w:color="auto" w:fill="CCEDD4"/>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DD4"/>
              <w:bottom w:val="single" w:sz="8" w:color="CCEDD4"/>
            </w:tcBorders>
            <w:shd w:val="clear" w:color="auto" w:fill="CCEDD4"/>
          </w:tcPr>
          <w:p>
            <w:pPr>
              <w:spacing w:after="0"/>
              <w:rPr>
                <w:sz w:val="16"/>
                <w:szCs w:val="16"/>
                <w:color w:val="auto"/>
              </w:rPr>
            </w:pPr>
          </w:p>
        </w:tc>
        <w:tc>
          <w:tcPr>
            <w:tcW w:w="180" w:type="dxa"/>
            <w:vAlign w:val="bottom"/>
            <w:tcBorders>
              <w:top w:val="single" w:sz="8" w:color="CCEDD4"/>
              <w:bottom w:val="single" w:sz="8" w:color="CCEDD4"/>
            </w:tcBorders>
            <w:shd w:val="clear" w:color="auto" w:fill="CCEDD4"/>
          </w:tcPr>
          <w:p>
            <w:pPr>
              <w:jc w:val="right"/>
              <w:spacing w:after="0" w:line="169" w:lineRule="exact"/>
              <w:rPr>
                <w:sz w:val="20"/>
                <w:szCs w:val="20"/>
                <w:color w:val="auto"/>
              </w:rPr>
            </w:pPr>
            <w:r>
              <w:rPr>
                <w:rFonts w:ascii="Arial" w:cs="Arial" w:eastAsia="Arial" w:hAnsi="Arial"/>
                <w:sz w:val="16"/>
                <w:szCs w:val="16"/>
                <w:color w:val="0000EE"/>
                <w:w w:val="89"/>
              </w:rPr>
              <w:t>38</w:t>
            </w:r>
          </w:p>
        </w:tc>
        <w:tc>
          <w:tcPr>
            <w:tcW w:w="80" w:type="dxa"/>
            <w:vAlign w:val="bottom"/>
            <w:tcBorders>
              <w:top w:val="single" w:sz="8" w:color="CCEDD4"/>
              <w:bottom w:val="single" w:sz="8" w:color="CCEDD4"/>
              <w:right w:val="single" w:sz="8" w:color="56C271"/>
            </w:tcBorders>
            <w:shd w:val="clear" w:color="auto" w:fill="CCEDD4"/>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20" w:type="dxa"/>
            <w:vAlign w:val="bottom"/>
            <w:tcBorders>
              <w:top w:val="single" w:sz="8" w:color="CCEDD4"/>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DD4"/>
              <w:bottom w:val="single" w:sz="8" w:color="CCEDD4"/>
            </w:tcBorders>
            <w:shd w:val="clear" w:color="auto" w:fill="CCEDD4"/>
          </w:tcPr>
          <w:p>
            <w:pPr>
              <w:spacing w:after="0"/>
              <w:rPr>
                <w:sz w:val="17"/>
                <w:szCs w:val="17"/>
                <w:color w:val="auto"/>
              </w:rPr>
            </w:pPr>
          </w:p>
        </w:tc>
        <w:tc>
          <w:tcPr>
            <w:tcW w:w="20" w:type="dxa"/>
            <w:vAlign w:val="bottom"/>
            <w:tcBorders>
              <w:top w:val="single" w:sz="8" w:color="0000EE"/>
              <w:bottom w:val="single" w:sz="8" w:color="0000EE"/>
            </w:tcBorders>
            <w:shd w:val="clear" w:color="auto" w:fill="CCEDD4"/>
          </w:tcPr>
          <w:p>
            <w:pPr>
              <w:spacing w:after="0"/>
              <w:rPr>
                <w:sz w:val="17"/>
                <w:szCs w:val="17"/>
                <w:color w:val="auto"/>
              </w:rPr>
            </w:pPr>
          </w:p>
        </w:tc>
        <w:tc>
          <w:tcPr>
            <w:tcW w:w="1880" w:type="dxa"/>
            <w:vAlign w:val="bottom"/>
            <w:tcBorders>
              <w:top w:val="single" w:sz="8" w:color="CCEDD4"/>
              <w:bottom w:val="single" w:sz="8" w:color="0000EE"/>
            </w:tcBorders>
            <w:gridSpan w:val="15"/>
            <w:shd w:val="clear" w:color="auto" w:fill="CCEDD4"/>
          </w:tcPr>
          <w:p>
            <w:pPr>
              <w:spacing w:after="0"/>
              <w:rPr>
                <w:sz w:val="20"/>
                <w:szCs w:val="20"/>
                <w:color w:val="auto"/>
              </w:rPr>
            </w:pPr>
            <w:r>
              <w:rPr>
                <w:rFonts w:ascii="Arial" w:cs="Arial" w:eastAsia="Arial" w:hAnsi="Arial"/>
                <w:sz w:val="16"/>
                <w:szCs w:val="16"/>
                <w:color w:val="0000EE"/>
                <w:w w:val="98"/>
              </w:rPr>
              <w:t>Philosophy and Objectives</w:t>
            </w:r>
          </w:p>
        </w:tc>
        <w:tc>
          <w:tcPr>
            <w:tcW w:w="100" w:type="dxa"/>
            <w:vAlign w:val="bottom"/>
            <w:tcBorders>
              <w:top w:val="single" w:sz="8" w:color="CCEDD4"/>
              <w:bottom w:val="single" w:sz="8" w:color="CCEDD4"/>
            </w:tcBorders>
            <w:shd w:val="clear" w:color="auto" w:fill="CCEDD4"/>
          </w:tcPr>
          <w:p>
            <w:pPr>
              <w:spacing w:after="0"/>
              <w:rPr>
                <w:sz w:val="17"/>
                <w:szCs w:val="17"/>
                <w:color w:val="auto"/>
              </w:rPr>
            </w:pPr>
          </w:p>
        </w:tc>
        <w:tc>
          <w:tcPr>
            <w:tcW w:w="20" w:type="dxa"/>
            <w:vAlign w:val="bottom"/>
            <w:tcBorders>
              <w:top w:val="single" w:sz="8" w:color="0000EE"/>
              <w:bottom w:val="single" w:sz="8" w:color="0000EE"/>
            </w:tcBorders>
            <w:shd w:val="clear" w:color="auto" w:fill="CCEDD4"/>
          </w:tcPr>
          <w:p>
            <w:pPr>
              <w:spacing w:after="0"/>
              <w:rPr>
                <w:sz w:val="17"/>
                <w:szCs w:val="17"/>
                <w:color w:val="auto"/>
              </w:rPr>
            </w:pPr>
          </w:p>
        </w:tc>
        <w:tc>
          <w:tcPr>
            <w:tcW w:w="80" w:type="dxa"/>
            <w:vAlign w:val="bottom"/>
            <w:tcBorders>
              <w:top w:val="single" w:sz="8" w:color="0000EE"/>
              <w:bottom w:val="single" w:sz="8" w:color="0000EE"/>
            </w:tcBorders>
            <w:shd w:val="clear" w:color="auto" w:fill="CCEDD4"/>
          </w:tcPr>
          <w:p>
            <w:pPr>
              <w:spacing w:after="0"/>
              <w:rPr>
                <w:sz w:val="17"/>
                <w:szCs w:val="17"/>
                <w:color w:val="auto"/>
              </w:rPr>
            </w:pPr>
          </w:p>
        </w:tc>
        <w:tc>
          <w:tcPr>
            <w:tcW w:w="260" w:type="dxa"/>
            <w:vAlign w:val="bottom"/>
            <w:tcBorders>
              <w:top w:val="single" w:sz="8" w:color="0000EE"/>
              <w:bottom w:val="single" w:sz="8" w:color="0000EE"/>
            </w:tcBorders>
            <w:shd w:val="clear" w:color="auto" w:fill="CCEDD4"/>
          </w:tcPr>
          <w:p>
            <w:pPr>
              <w:spacing w:after="0"/>
              <w:rPr>
                <w:sz w:val="17"/>
                <w:szCs w:val="17"/>
                <w:color w:val="auto"/>
              </w:rPr>
            </w:pPr>
          </w:p>
        </w:tc>
        <w:tc>
          <w:tcPr>
            <w:tcW w:w="20" w:type="dxa"/>
            <w:vAlign w:val="bottom"/>
            <w:tcBorders>
              <w:top w:val="single" w:sz="8" w:color="0000EE"/>
              <w:bottom w:val="single" w:sz="8" w:color="0000EE"/>
            </w:tcBorders>
            <w:shd w:val="clear" w:color="auto" w:fill="CCEDD4"/>
          </w:tcPr>
          <w:p>
            <w:pPr>
              <w:spacing w:after="0"/>
              <w:rPr>
                <w:sz w:val="17"/>
                <w:szCs w:val="17"/>
                <w:color w:val="auto"/>
              </w:rPr>
            </w:pPr>
          </w:p>
        </w:tc>
        <w:tc>
          <w:tcPr>
            <w:tcW w:w="20" w:type="dxa"/>
            <w:vAlign w:val="bottom"/>
            <w:tcBorders>
              <w:top w:val="single" w:sz="8" w:color="0000EE"/>
              <w:bottom w:val="single" w:sz="8" w:color="0000EE"/>
            </w:tcBorders>
            <w:shd w:val="clear" w:color="auto" w:fill="CCEDD4"/>
          </w:tcPr>
          <w:p>
            <w:pPr>
              <w:spacing w:after="0"/>
              <w:rPr>
                <w:sz w:val="17"/>
                <w:szCs w:val="17"/>
                <w:color w:val="auto"/>
              </w:rPr>
            </w:pPr>
          </w:p>
        </w:tc>
        <w:tc>
          <w:tcPr>
            <w:tcW w:w="100" w:type="dxa"/>
            <w:vAlign w:val="bottom"/>
            <w:tcBorders>
              <w:top w:val="single" w:sz="8" w:color="0000EE"/>
              <w:bottom w:val="single" w:sz="8" w:color="0000EE"/>
            </w:tcBorders>
            <w:gridSpan w:val="2"/>
            <w:shd w:val="clear" w:color="auto" w:fill="CCEDD4"/>
          </w:tcPr>
          <w:p>
            <w:pPr>
              <w:spacing w:after="0"/>
              <w:rPr>
                <w:sz w:val="17"/>
                <w:szCs w:val="17"/>
                <w:color w:val="auto"/>
              </w:rPr>
            </w:pPr>
          </w:p>
        </w:tc>
        <w:tc>
          <w:tcPr>
            <w:tcW w:w="160" w:type="dxa"/>
            <w:vAlign w:val="bottom"/>
            <w:tcBorders>
              <w:top w:val="single" w:sz="8" w:color="0000EE"/>
              <w:bottom w:val="single" w:sz="8" w:color="0000EE"/>
            </w:tcBorders>
            <w:shd w:val="clear" w:color="auto" w:fill="CCEDD4"/>
          </w:tcPr>
          <w:p>
            <w:pPr>
              <w:spacing w:after="0"/>
              <w:rPr>
                <w:sz w:val="17"/>
                <w:szCs w:val="17"/>
                <w:color w:val="auto"/>
              </w:rPr>
            </w:pPr>
          </w:p>
        </w:tc>
        <w:tc>
          <w:tcPr>
            <w:tcW w:w="20" w:type="dxa"/>
            <w:vAlign w:val="bottom"/>
            <w:tcBorders>
              <w:top w:val="single" w:sz="8" w:color="0000EE"/>
              <w:bottom w:val="single" w:sz="8" w:color="0000EE"/>
            </w:tcBorders>
            <w:shd w:val="clear" w:color="auto" w:fill="CCEDD4"/>
          </w:tcPr>
          <w:p>
            <w:pPr>
              <w:spacing w:after="0"/>
              <w:rPr>
                <w:sz w:val="17"/>
                <w:szCs w:val="17"/>
                <w:color w:val="auto"/>
              </w:rPr>
            </w:pPr>
          </w:p>
        </w:tc>
        <w:tc>
          <w:tcPr>
            <w:tcW w:w="120" w:type="dxa"/>
            <w:vAlign w:val="bottom"/>
            <w:tcBorders>
              <w:top w:val="single" w:sz="8" w:color="0000EE"/>
              <w:bottom w:val="single" w:sz="8" w:color="0000EE"/>
            </w:tcBorders>
            <w:shd w:val="clear" w:color="auto" w:fill="CCEDD4"/>
          </w:tcPr>
          <w:p>
            <w:pPr>
              <w:spacing w:after="0"/>
              <w:rPr>
                <w:sz w:val="17"/>
                <w:szCs w:val="17"/>
                <w:color w:val="auto"/>
              </w:rPr>
            </w:pPr>
          </w:p>
        </w:tc>
        <w:tc>
          <w:tcPr>
            <w:tcW w:w="80" w:type="dxa"/>
            <w:vAlign w:val="bottom"/>
            <w:tcBorders>
              <w:top w:val="single" w:sz="8" w:color="0000EE"/>
              <w:bottom w:val="single" w:sz="8" w:color="0000EE"/>
            </w:tcBorders>
            <w:shd w:val="clear" w:color="auto" w:fill="CCEDD4"/>
          </w:tcPr>
          <w:p>
            <w:pPr>
              <w:spacing w:after="0"/>
              <w:rPr>
                <w:sz w:val="17"/>
                <w:szCs w:val="17"/>
                <w:color w:val="auto"/>
              </w:rPr>
            </w:pPr>
          </w:p>
        </w:tc>
        <w:tc>
          <w:tcPr>
            <w:tcW w:w="300" w:type="dxa"/>
            <w:vAlign w:val="bottom"/>
            <w:tcBorders>
              <w:top w:val="single" w:sz="8" w:color="0000EE"/>
              <w:bottom w:val="single" w:sz="8" w:color="0000EE"/>
            </w:tcBorders>
            <w:shd w:val="clear" w:color="auto" w:fill="CCEDD4"/>
          </w:tcPr>
          <w:p>
            <w:pPr>
              <w:spacing w:after="0"/>
              <w:rPr>
                <w:sz w:val="17"/>
                <w:szCs w:val="17"/>
                <w:color w:val="auto"/>
              </w:rPr>
            </w:pPr>
          </w:p>
        </w:tc>
        <w:tc>
          <w:tcPr>
            <w:tcW w:w="40" w:type="dxa"/>
            <w:vAlign w:val="bottom"/>
            <w:tcBorders>
              <w:top w:val="single" w:sz="8" w:color="CCEDD4"/>
              <w:bottom w:val="single" w:sz="8" w:color="CCEDD4"/>
            </w:tcBorders>
            <w:shd w:val="clear" w:color="auto" w:fill="CCEDD4"/>
          </w:tcPr>
          <w:p>
            <w:pPr>
              <w:spacing w:after="0"/>
              <w:rPr>
                <w:sz w:val="17"/>
                <w:szCs w:val="17"/>
                <w:color w:val="auto"/>
              </w:rPr>
            </w:pPr>
          </w:p>
        </w:tc>
        <w:tc>
          <w:tcPr>
            <w:tcW w:w="100" w:type="dxa"/>
            <w:vAlign w:val="bottom"/>
            <w:tcBorders>
              <w:top w:val="single" w:sz="8" w:color="CCEDD4"/>
              <w:bottom w:val="single" w:sz="8" w:color="CCEDD4"/>
            </w:tcBorders>
            <w:shd w:val="clear" w:color="auto" w:fill="CCEDD4"/>
          </w:tcPr>
          <w:p>
            <w:pPr>
              <w:spacing w:after="0"/>
              <w:rPr>
                <w:sz w:val="17"/>
                <w:szCs w:val="17"/>
                <w:color w:val="auto"/>
              </w:rPr>
            </w:pPr>
          </w:p>
        </w:tc>
        <w:tc>
          <w:tcPr>
            <w:tcW w:w="100" w:type="dxa"/>
            <w:vAlign w:val="bottom"/>
            <w:tcBorders>
              <w:top w:val="single" w:sz="8" w:color="CCEDD4"/>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DD4"/>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DD4"/>
              <w:bottom w:val="single" w:sz="8" w:color="CCEDD4"/>
            </w:tcBorders>
            <w:shd w:val="clear" w:color="auto" w:fill="CCEDD4"/>
          </w:tcPr>
          <w:p>
            <w:pPr>
              <w:spacing w:after="0"/>
              <w:rPr>
                <w:sz w:val="17"/>
                <w:szCs w:val="17"/>
                <w:color w:val="auto"/>
              </w:rPr>
            </w:pPr>
          </w:p>
        </w:tc>
        <w:tc>
          <w:tcPr>
            <w:tcW w:w="180" w:type="dxa"/>
            <w:vAlign w:val="bottom"/>
            <w:tcBorders>
              <w:top w:val="single" w:sz="8" w:color="0000EE"/>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38</w:t>
            </w:r>
          </w:p>
        </w:tc>
        <w:tc>
          <w:tcPr>
            <w:tcW w:w="80" w:type="dxa"/>
            <w:vAlign w:val="bottom"/>
            <w:tcBorders>
              <w:top w:val="single" w:sz="8" w:color="CCEDD4"/>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360" w:type="dxa"/>
            <w:vAlign w:val="bottom"/>
            <w:tcBorders>
              <w:bottom w:val="single" w:sz="8" w:color="0000EE"/>
            </w:tcBorders>
            <w:gridSpan w:val="20"/>
            <w:shd w:val="clear" w:color="auto" w:fill="CCEDD4"/>
          </w:tcPr>
          <w:p>
            <w:pPr>
              <w:spacing w:after="0"/>
              <w:rPr>
                <w:sz w:val="20"/>
                <w:szCs w:val="20"/>
                <w:color w:val="auto"/>
              </w:rPr>
            </w:pPr>
            <w:r>
              <w:rPr>
                <w:rFonts w:ascii="Arial" w:cs="Arial" w:eastAsia="Arial" w:hAnsi="Arial"/>
                <w:sz w:val="16"/>
                <w:szCs w:val="16"/>
                <w:color w:val="0000EE"/>
                <w:w w:val="99"/>
              </w:rPr>
              <w:t>2021 Advisory Vote on Executive</w:t>
            </w:r>
          </w:p>
        </w:tc>
        <w:tc>
          <w:tcPr>
            <w:tcW w:w="960" w:type="dxa"/>
            <w:vAlign w:val="bottom"/>
            <w:tcBorders>
              <w:bottom w:val="single" w:sz="8" w:color="CCEDD4"/>
            </w:tcBorders>
            <w:gridSpan w:val="11"/>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CCEDD4"/>
            </w:tcBorders>
            <w:shd w:val="clear" w:color="auto" w:fill="CCEDD4"/>
          </w:tcPr>
          <w:p>
            <w:pPr>
              <w:spacing w:after="0"/>
              <w:rPr>
                <w:sz w:val="18"/>
                <w:szCs w:val="18"/>
                <w:color w:val="auto"/>
              </w:rPr>
            </w:pPr>
          </w:p>
        </w:tc>
        <w:tc>
          <w:tcPr>
            <w:tcW w:w="80" w:type="dxa"/>
            <w:vAlign w:val="bottom"/>
            <w:tcBorders>
              <w:bottom w:val="single" w:sz="8" w:color="CCEDD4"/>
              <w:right w:val="single" w:sz="8" w:color="56C271"/>
            </w:tcBorders>
            <w:shd w:val="clear" w:color="auto" w:fill="CCEDD4"/>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0" w:type="dxa"/>
            <w:vAlign w:val="bottom"/>
            <w:tcBorders>
              <w:left w:val="single" w:sz="8" w:color="56C271"/>
              <w:bottom w:val="single" w:sz="8" w:color="CCEDD4"/>
            </w:tcBorders>
            <w:shd w:val="clear" w:color="auto" w:fill="CCEDD4"/>
          </w:tcPr>
          <w:p>
            <w:pPr>
              <w:ind w:left="2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6"/>
                <w:szCs w:val="16"/>
                <w:color w:val="auto"/>
              </w:rPr>
            </w:pPr>
          </w:p>
        </w:tc>
        <w:tc>
          <w:tcPr>
            <w:tcW w:w="1060" w:type="dxa"/>
            <w:vAlign w:val="bottom"/>
            <w:tcBorders>
              <w:bottom w:val="single" w:sz="8" w:color="0000EE"/>
            </w:tcBorders>
            <w:gridSpan w:val="6"/>
            <w:shd w:val="clear" w:color="auto" w:fill="CCEDD4"/>
          </w:tcPr>
          <w:p>
            <w:pPr>
              <w:spacing w:after="0" w:line="155" w:lineRule="exact"/>
              <w:rPr>
                <w:sz w:val="20"/>
                <w:szCs w:val="20"/>
                <w:color w:val="auto"/>
              </w:rPr>
            </w:pPr>
            <w:r>
              <w:rPr>
                <w:rFonts w:ascii="Arial" w:cs="Arial" w:eastAsia="Arial" w:hAnsi="Arial"/>
                <w:sz w:val="16"/>
                <w:szCs w:val="16"/>
                <w:color w:val="0000EE"/>
              </w:rPr>
              <w:t>Compensation</w:t>
            </w:r>
          </w:p>
        </w:tc>
        <w:tc>
          <w:tcPr>
            <w:tcW w:w="320" w:type="dxa"/>
            <w:vAlign w:val="bottom"/>
            <w:tcBorders>
              <w:bottom w:val="single" w:sz="8" w:color="CCEDD4"/>
            </w:tcBorders>
            <w:gridSpan w:val="2"/>
            <w:shd w:val="clear" w:color="auto" w:fill="CCEDD4"/>
          </w:tcPr>
          <w:p>
            <w:pPr>
              <w:spacing w:after="0"/>
              <w:rPr>
                <w:sz w:val="16"/>
                <w:szCs w:val="16"/>
                <w:color w:val="auto"/>
              </w:rPr>
            </w:pPr>
          </w:p>
        </w:tc>
        <w:tc>
          <w:tcPr>
            <w:tcW w:w="120" w:type="dxa"/>
            <w:vAlign w:val="bottom"/>
            <w:tcBorders>
              <w:bottom w:val="single" w:sz="8" w:color="CCEDD4"/>
            </w:tcBorders>
            <w:shd w:val="clear" w:color="auto" w:fill="CCEDD4"/>
          </w:tcPr>
          <w:p>
            <w:pPr>
              <w:spacing w:after="0"/>
              <w:rPr>
                <w:sz w:val="16"/>
                <w:szCs w:val="16"/>
                <w:color w:val="auto"/>
              </w:rPr>
            </w:pPr>
          </w:p>
        </w:tc>
        <w:tc>
          <w:tcPr>
            <w:tcW w:w="40" w:type="dxa"/>
            <w:vAlign w:val="bottom"/>
            <w:tcBorders>
              <w:bottom w:val="single" w:sz="8" w:color="CCEDD4"/>
            </w:tcBorders>
            <w:shd w:val="clear" w:color="auto" w:fill="CCEDD4"/>
          </w:tcPr>
          <w:p>
            <w:pPr>
              <w:spacing w:after="0"/>
              <w:rPr>
                <w:sz w:val="16"/>
                <w:szCs w:val="16"/>
                <w:color w:val="auto"/>
              </w:rPr>
            </w:pPr>
          </w:p>
        </w:tc>
        <w:tc>
          <w:tcPr>
            <w:tcW w:w="60" w:type="dxa"/>
            <w:vAlign w:val="bottom"/>
            <w:tcBorders>
              <w:bottom w:val="single" w:sz="8" w:color="CCEDD4"/>
            </w:tcBorders>
            <w:shd w:val="clear" w:color="auto" w:fill="CCEDD4"/>
          </w:tcPr>
          <w:p>
            <w:pPr>
              <w:spacing w:after="0"/>
              <w:rPr>
                <w:sz w:val="16"/>
                <w:szCs w:val="16"/>
                <w:color w:val="auto"/>
              </w:rPr>
            </w:pPr>
          </w:p>
        </w:tc>
        <w:tc>
          <w:tcPr>
            <w:tcW w:w="100" w:type="dxa"/>
            <w:vAlign w:val="bottom"/>
            <w:tcBorders>
              <w:bottom w:val="single" w:sz="8" w:color="CCEDD4"/>
            </w:tcBorders>
            <w:gridSpan w:val="2"/>
            <w:shd w:val="clear" w:color="auto" w:fill="CCEDD4"/>
          </w:tcPr>
          <w:p>
            <w:pPr>
              <w:spacing w:after="0"/>
              <w:rPr>
                <w:sz w:val="16"/>
                <w:szCs w:val="16"/>
                <w:color w:val="auto"/>
              </w:rPr>
            </w:pPr>
          </w:p>
        </w:tc>
        <w:tc>
          <w:tcPr>
            <w:tcW w:w="40" w:type="dxa"/>
            <w:vAlign w:val="bottom"/>
            <w:tcBorders>
              <w:bottom w:val="single" w:sz="8" w:color="CCEDD4"/>
            </w:tcBorders>
            <w:shd w:val="clear" w:color="auto" w:fill="CCEDD4"/>
          </w:tcPr>
          <w:p>
            <w:pPr>
              <w:spacing w:after="0"/>
              <w:rPr>
                <w:sz w:val="16"/>
                <w:szCs w:val="16"/>
                <w:color w:val="auto"/>
              </w:rPr>
            </w:pPr>
          </w:p>
        </w:tc>
        <w:tc>
          <w:tcPr>
            <w:tcW w:w="100" w:type="dxa"/>
            <w:vAlign w:val="bottom"/>
            <w:tcBorders>
              <w:bottom w:val="single" w:sz="8" w:color="CCEDD4"/>
            </w:tcBorders>
            <w:shd w:val="clear" w:color="auto" w:fill="CCEDD4"/>
          </w:tcPr>
          <w:p>
            <w:pPr>
              <w:spacing w:after="0"/>
              <w:rPr>
                <w:sz w:val="16"/>
                <w:szCs w:val="16"/>
                <w:color w:val="auto"/>
              </w:rPr>
            </w:pPr>
          </w:p>
        </w:tc>
        <w:tc>
          <w:tcPr>
            <w:tcW w:w="180" w:type="dxa"/>
            <w:vAlign w:val="bottom"/>
            <w:tcBorders>
              <w:bottom w:val="single" w:sz="8" w:color="CCEDD4"/>
            </w:tcBorders>
            <w:gridSpan w:val="3"/>
            <w:shd w:val="clear" w:color="auto" w:fill="CCEDD4"/>
          </w:tcPr>
          <w:p>
            <w:pPr>
              <w:spacing w:after="0"/>
              <w:rPr>
                <w:sz w:val="16"/>
                <w:szCs w:val="16"/>
                <w:color w:val="auto"/>
              </w:rPr>
            </w:pPr>
          </w:p>
        </w:tc>
        <w:tc>
          <w:tcPr>
            <w:tcW w:w="80" w:type="dxa"/>
            <w:vAlign w:val="bottom"/>
            <w:tcBorders>
              <w:bottom w:val="single" w:sz="8" w:color="CCEDD4"/>
            </w:tcBorders>
            <w:shd w:val="clear" w:color="auto" w:fill="CCEDD4"/>
          </w:tcPr>
          <w:p>
            <w:pPr>
              <w:spacing w:after="0"/>
              <w:rPr>
                <w:sz w:val="16"/>
                <w:szCs w:val="16"/>
                <w:color w:val="auto"/>
              </w:rPr>
            </w:pPr>
          </w:p>
        </w:tc>
        <w:tc>
          <w:tcPr>
            <w:tcW w:w="280" w:type="dxa"/>
            <w:vAlign w:val="bottom"/>
            <w:tcBorders>
              <w:bottom w:val="single" w:sz="8" w:color="CCEDD4"/>
            </w:tcBorders>
            <w:gridSpan w:val="2"/>
            <w:shd w:val="clear" w:color="auto" w:fill="CCEDD4"/>
          </w:tcPr>
          <w:p>
            <w:pPr>
              <w:spacing w:after="0"/>
              <w:rPr>
                <w:sz w:val="16"/>
                <w:szCs w:val="16"/>
                <w:color w:val="auto"/>
              </w:rPr>
            </w:pPr>
          </w:p>
        </w:tc>
        <w:tc>
          <w:tcPr>
            <w:tcW w:w="20" w:type="dxa"/>
            <w:vAlign w:val="bottom"/>
            <w:tcBorders>
              <w:bottom w:val="single" w:sz="8" w:color="CCEDD4"/>
            </w:tcBorders>
            <w:shd w:val="clear" w:color="auto" w:fill="CCEDD4"/>
          </w:tcPr>
          <w:p>
            <w:pPr>
              <w:spacing w:after="0"/>
              <w:rPr>
                <w:sz w:val="16"/>
                <w:szCs w:val="16"/>
                <w:color w:val="auto"/>
              </w:rPr>
            </w:pPr>
          </w:p>
        </w:tc>
        <w:tc>
          <w:tcPr>
            <w:tcW w:w="100" w:type="dxa"/>
            <w:vAlign w:val="bottom"/>
            <w:tcBorders>
              <w:bottom w:val="single" w:sz="8" w:color="CCEDD4"/>
            </w:tcBorders>
            <w:gridSpan w:val="2"/>
            <w:shd w:val="clear" w:color="auto" w:fill="CCEDD4"/>
          </w:tcPr>
          <w:p>
            <w:pPr>
              <w:spacing w:after="0"/>
              <w:rPr>
                <w:sz w:val="16"/>
                <w:szCs w:val="16"/>
                <w:color w:val="auto"/>
              </w:rPr>
            </w:pPr>
          </w:p>
        </w:tc>
        <w:tc>
          <w:tcPr>
            <w:tcW w:w="160" w:type="dxa"/>
            <w:vAlign w:val="bottom"/>
            <w:tcBorders>
              <w:bottom w:val="single" w:sz="8" w:color="CCEDD4"/>
            </w:tcBorders>
            <w:shd w:val="clear" w:color="auto" w:fill="CCEDD4"/>
          </w:tcPr>
          <w:p>
            <w:pPr>
              <w:spacing w:after="0"/>
              <w:rPr>
                <w:sz w:val="16"/>
                <w:szCs w:val="16"/>
                <w:color w:val="auto"/>
              </w:rPr>
            </w:pPr>
          </w:p>
        </w:tc>
        <w:tc>
          <w:tcPr>
            <w:tcW w:w="20" w:type="dxa"/>
            <w:vAlign w:val="bottom"/>
            <w:tcBorders>
              <w:bottom w:val="single" w:sz="8" w:color="CCEDD4"/>
            </w:tcBorders>
            <w:shd w:val="clear" w:color="auto" w:fill="CCEDD4"/>
          </w:tcPr>
          <w:p>
            <w:pPr>
              <w:spacing w:after="0"/>
              <w:rPr>
                <w:sz w:val="16"/>
                <w:szCs w:val="16"/>
                <w:color w:val="auto"/>
              </w:rPr>
            </w:pPr>
          </w:p>
        </w:tc>
        <w:tc>
          <w:tcPr>
            <w:tcW w:w="120" w:type="dxa"/>
            <w:vAlign w:val="bottom"/>
            <w:tcBorders>
              <w:bottom w:val="single" w:sz="8" w:color="CCEDD4"/>
            </w:tcBorders>
            <w:shd w:val="clear" w:color="auto" w:fill="CCEDD4"/>
          </w:tcPr>
          <w:p>
            <w:pPr>
              <w:spacing w:after="0"/>
              <w:rPr>
                <w:sz w:val="16"/>
                <w:szCs w:val="16"/>
                <w:color w:val="auto"/>
              </w:rPr>
            </w:pPr>
          </w:p>
        </w:tc>
        <w:tc>
          <w:tcPr>
            <w:tcW w:w="80" w:type="dxa"/>
            <w:vAlign w:val="bottom"/>
            <w:tcBorders>
              <w:bottom w:val="single" w:sz="8" w:color="CCEDD4"/>
            </w:tcBorders>
            <w:shd w:val="clear" w:color="auto" w:fill="CCEDD4"/>
          </w:tcPr>
          <w:p>
            <w:pPr>
              <w:spacing w:after="0"/>
              <w:rPr>
                <w:sz w:val="16"/>
                <w:szCs w:val="16"/>
                <w:color w:val="auto"/>
              </w:rPr>
            </w:pPr>
          </w:p>
        </w:tc>
        <w:tc>
          <w:tcPr>
            <w:tcW w:w="340" w:type="dxa"/>
            <w:vAlign w:val="bottom"/>
            <w:tcBorders>
              <w:bottom w:val="single" w:sz="8" w:color="CCEDD4"/>
            </w:tcBorders>
            <w:gridSpan w:val="2"/>
            <w:shd w:val="clear" w:color="auto" w:fill="CCEDD4"/>
          </w:tcPr>
          <w:p>
            <w:pPr>
              <w:spacing w:after="0"/>
              <w:rPr>
                <w:sz w:val="16"/>
                <w:szCs w:val="16"/>
                <w:color w:val="auto"/>
              </w:rPr>
            </w:pPr>
          </w:p>
        </w:tc>
        <w:tc>
          <w:tcPr>
            <w:tcW w:w="100" w:type="dxa"/>
            <w:vAlign w:val="bottom"/>
            <w:tcBorders>
              <w:bottom w:val="single" w:sz="8" w:color="CCEDD4"/>
            </w:tcBorders>
            <w:shd w:val="clear" w:color="auto" w:fill="CCEDD4"/>
          </w:tcPr>
          <w:p>
            <w:pPr>
              <w:spacing w:after="0"/>
              <w:rPr>
                <w:sz w:val="16"/>
                <w:szCs w:val="16"/>
                <w:color w:val="auto"/>
              </w:rPr>
            </w:pPr>
          </w:p>
        </w:tc>
        <w:tc>
          <w:tcPr>
            <w:tcW w:w="100" w:type="dxa"/>
            <w:vAlign w:val="bottom"/>
            <w:tcBorders>
              <w:bottom w:val="single" w:sz="8" w:color="CCEDD4"/>
            </w:tcBorders>
            <w:shd w:val="clear" w:color="auto" w:fill="CCEDD4"/>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6"/>
                <w:szCs w:val="16"/>
                <w:color w:val="auto"/>
              </w:rPr>
            </w:pPr>
          </w:p>
        </w:tc>
        <w:tc>
          <w:tcPr>
            <w:tcW w:w="180" w:type="dxa"/>
            <w:vAlign w:val="bottom"/>
            <w:tcBorders>
              <w:bottom w:val="single" w:sz="8" w:color="CCEDD4"/>
            </w:tcBorders>
            <w:shd w:val="clear" w:color="auto" w:fill="CCEDD4"/>
          </w:tcPr>
          <w:p>
            <w:pPr>
              <w:jc w:val="right"/>
              <w:spacing w:after="0" w:line="169" w:lineRule="exact"/>
              <w:rPr>
                <w:sz w:val="20"/>
                <w:szCs w:val="20"/>
                <w:color w:val="auto"/>
              </w:rPr>
            </w:pPr>
            <w:r>
              <w:rPr>
                <w:rFonts w:ascii="Arial" w:cs="Arial" w:eastAsia="Arial" w:hAnsi="Arial"/>
                <w:sz w:val="16"/>
                <w:szCs w:val="16"/>
                <w:color w:val="0000EE"/>
                <w:w w:val="89"/>
              </w:rPr>
              <w:t>38</w:t>
            </w:r>
          </w:p>
        </w:tc>
        <w:tc>
          <w:tcPr>
            <w:tcW w:w="80" w:type="dxa"/>
            <w:vAlign w:val="bottom"/>
            <w:tcBorders>
              <w:bottom w:val="single" w:sz="8" w:color="CCEDD4"/>
              <w:right w:val="single" w:sz="8" w:color="56C271"/>
            </w:tcBorders>
            <w:shd w:val="clear" w:color="auto" w:fill="CCEDD4"/>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120" w:type="dxa"/>
            <w:vAlign w:val="bottom"/>
            <w:tcBorders>
              <w:top w:val="single" w:sz="8" w:color="CCEDD4"/>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DD4"/>
              <w:bottom w:val="single" w:sz="8" w:color="CCEDD4"/>
            </w:tcBorders>
            <w:shd w:val="clear" w:color="auto" w:fill="CCEDD4"/>
          </w:tcPr>
          <w:p>
            <w:pPr>
              <w:spacing w:after="0"/>
              <w:rPr>
                <w:sz w:val="17"/>
                <w:szCs w:val="17"/>
                <w:color w:val="auto"/>
              </w:rPr>
            </w:pPr>
          </w:p>
        </w:tc>
        <w:tc>
          <w:tcPr>
            <w:tcW w:w="2100" w:type="dxa"/>
            <w:vAlign w:val="bottom"/>
            <w:tcBorders>
              <w:top w:val="single" w:sz="8" w:color="CCEDD4"/>
              <w:bottom w:val="single" w:sz="8" w:color="0000EE"/>
            </w:tcBorders>
            <w:gridSpan w:val="19"/>
            <w:shd w:val="clear" w:color="auto" w:fill="CCEDD4"/>
          </w:tcPr>
          <w:p>
            <w:pPr>
              <w:spacing w:after="0"/>
              <w:rPr>
                <w:sz w:val="20"/>
                <w:szCs w:val="20"/>
                <w:color w:val="auto"/>
              </w:rPr>
            </w:pPr>
            <w:r>
              <w:rPr>
                <w:rFonts w:ascii="Arial" w:cs="Arial" w:eastAsia="Arial" w:hAnsi="Arial"/>
                <w:sz w:val="16"/>
                <w:szCs w:val="16"/>
                <w:color w:val="0000EE"/>
                <w:w w:val="99"/>
              </w:rPr>
              <w:t>Shareholder Outreach Efforts</w:t>
            </w:r>
          </w:p>
        </w:tc>
        <w:tc>
          <w:tcPr>
            <w:tcW w:w="280" w:type="dxa"/>
            <w:vAlign w:val="bottom"/>
            <w:tcBorders>
              <w:top w:val="single" w:sz="8" w:color="CCEDD4"/>
              <w:bottom w:val="single" w:sz="8" w:color="CCEDD4"/>
            </w:tcBorders>
            <w:gridSpan w:val="2"/>
            <w:shd w:val="clear" w:color="auto" w:fill="CCEDD4"/>
          </w:tcPr>
          <w:p>
            <w:pPr>
              <w:spacing w:after="0"/>
              <w:rPr>
                <w:sz w:val="17"/>
                <w:szCs w:val="17"/>
                <w:color w:val="auto"/>
              </w:rPr>
            </w:pPr>
          </w:p>
        </w:tc>
        <w:tc>
          <w:tcPr>
            <w:tcW w:w="20" w:type="dxa"/>
            <w:vAlign w:val="bottom"/>
            <w:tcBorders>
              <w:top w:val="single" w:sz="8" w:color="CCEDD4"/>
              <w:bottom w:val="single" w:sz="8" w:color="CCEDD4"/>
            </w:tcBorders>
            <w:shd w:val="clear" w:color="auto" w:fill="CCEDD4"/>
          </w:tcPr>
          <w:p>
            <w:pPr>
              <w:spacing w:after="0"/>
              <w:rPr>
                <w:sz w:val="17"/>
                <w:szCs w:val="17"/>
                <w:color w:val="auto"/>
              </w:rPr>
            </w:pPr>
          </w:p>
        </w:tc>
        <w:tc>
          <w:tcPr>
            <w:tcW w:w="100" w:type="dxa"/>
            <w:vAlign w:val="bottom"/>
            <w:tcBorders>
              <w:top w:val="single" w:sz="8" w:color="CCEDD4"/>
              <w:bottom w:val="single" w:sz="8" w:color="CCEDD4"/>
            </w:tcBorders>
            <w:gridSpan w:val="2"/>
            <w:shd w:val="clear" w:color="auto" w:fill="CCEDD4"/>
          </w:tcPr>
          <w:p>
            <w:pPr>
              <w:spacing w:after="0"/>
              <w:rPr>
                <w:sz w:val="17"/>
                <w:szCs w:val="17"/>
                <w:color w:val="auto"/>
              </w:rPr>
            </w:pPr>
          </w:p>
        </w:tc>
        <w:tc>
          <w:tcPr>
            <w:tcW w:w="160" w:type="dxa"/>
            <w:vAlign w:val="bottom"/>
            <w:tcBorders>
              <w:top w:val="single" w:sz="8" w:color="CCEDD4"/>
              <w:bottom w:val="single" w:sz="8" w:color="CCEDD4"/>
            </w:tcBorders>
            <w:shd w:val="clear" w:color="auto" w:fill="CCEDD4"/>
          </w:tcPr>
          <w:p>
            <w:pPr>
              <w:spacing w:after="0"/>
              <w:rPr>
                <w:sz w:val="17"/>
                <w:szCs w:val="17"/>
                <w:color w:val="auto"/>
              </w:rPr>
            </w:pPr>
          </w:p>
        </w:tc>
        <w:tc>
          <w:tcPr>
            <w:tcW w:w="20" w:type="dxa"/>
            <w:vAlign w:val="bottom"/>
            <w:tcBorders>
              <w:top w:val="single" w:sz="8" w:color="CCEDD4"/>
              <w:bottom w:val="single" w:sz="8" w:color="CCEDD4"/>
            </w:tcBorders>
            <w:shd w:val="clear" w:color="auto" w:fill="CCEDD4"/>
          </w:tcPr>
          <w:p>
            <w:pPr>
              <w:spacing w:after="0"/>
              <w:rPr>
                <w:sz w:val="17"/>
                <w:szCs w:val="17"/>
                <w:color w:val="auto"/>
              </w:rPr>
            </w:pPr>
          </w:p>
        </w:tc>
        <w:tc>
          <w:tcPr>
            <w:tcW w:w="120" w:type="dxa"/>
            <w:vAlign w:val="bottom"/>
            <w:tcBorders>
              <w:top w:val="single" w:sz="8" w:color="CCEDD4"/>
              <w:bottom w:val="single" w:sz="8" w:color="CCEDD4"/>
            </w:tcBorders>
            <w:shd w:val="clear" w:color="auto" w:fill="CCEDD4"/>
          </w:tcPr>
          <w:p>
            <w:pPr>
              <w:spacing w:after="0"/>
              <w:rPr>
                <w:sz w:val="17"/>
                <w:szCs w:val="17"/>
                <w:color w:val="auto"/>
              </w:rPr>
            </w:pPr>
          </w:p>
        </w:tc>
        <w:tc>
          <w:tcPr>
            <w:tcW w:w="80" w:type="dxa"/>
            <w:vAlign w:val="bottom"/>
            <w:tcBorders>
              <w:top w:val="single" w:sz="8" w:color="CCEDD4"/>
              <w:bottom w:val="single" w:sz="8" w:color="CCEDD4"/>
            </w:tcBorders>
            <w:shd w:val="clear" w:color="auto" w:fill="CCEDD4"/>
          </w:tcPr>
          <w:p>
            <w:pPr>
              <w:spacing w:after="0"/>
              <w:rPr>
                <w:sz w:val="17"/>
                <w:szCs w:val="17"/>
                <w:color w:val="auto"/>
              </w:rPr>
            </w:pPr>
          </w:p>
        </w:tc>
        <w:tc>
          <w:tcPr>
            <w:tcW w:w="340" w:type="dxa"/>
            <w:vAlign w:val="bottom"/>
            <w:tcBorders>
              <w:top w:val="single" w:sz="8" w:color="CCEDD4"/>
              <w:bottom w:val="single" w:sz="8" w:color="CCEDD4"/>
            </w:tcBorders>
            <w:gridSpan w:val="2"/>
            <w:shd w:val="clear" w:color="auto" w:fill="CCEDD4"/>
          </w:tcPr>
          <w:p>
            <w:pPr>
              <w:spacing w:after="0"/>
              <w:rPr>
                <w:sz w:val="17"/>
                <w:szCs w:val="17"/>
                <w:color w:val="auto"/>
              </w:rPr>
            </w:pPr>
          </w:p>
        </w:tc>
        <w:tc>
          <w:tcPr>
            <w:tcW w:w="100" w:type="dxa"/>
            <w:vAlign w:val="bottom"/>
            <w:tcBorders>
              <w:top w:val="single" w:sz="8" w:color="CCEDD4"/>
              <w:bottom w:val="single" w:sz="8" w:color="CCEDD4"/>
            </w:tcBorders>
            <w:shd w:val="clear" w:color="auto" w:fill="CCEDD4"/>
          </w:tcPr>
          <w:p>
            <w:pPr>
              <w:spacing w:after="0"/>
              <w:rPr>
                <w:sz w:val="17"/>
                <w:szCs w:val="17"/>
                <w:color w:val="auto"/>
              </w:rPr>
            </w:pPr>
          </w:p>
        </w:tc>
        <w:tc>
          <w:tcPr>
            <w:tcW w:w="100" w:type="dxa"/>
            <w:vAlign w:val="bottom"/>
            <w:tcBorders>
              <w:top w:val="single" w:sz="8" w:color="CCEDD4"/>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DD4"/>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DD4"/>
              <w:bottom w:val="single" w:sz="8" w:color="CCEDD4"/>
            </w:tcBorders>
            <w:shd w:val="clear" w:color="auto" w:fill="CCEDD4"/>
          </w:tcPr>
          <w:p>
            <w:pPr>
              <w:spacing w:after="0"/>
              <w:rPr>
                <w:sz w:val="17"/>
                <w:szCs w:val="17"/>
                <w:color w:val="auto"/>
              </w:rPr>
            </w:pPr>
          </w:p>
        </w:tc>
        <w:tc>
          <w:tcPr>
            <w:tcW w:w="180" w:type="dxa"/>
            <w:vAlign w:val="bottom"/>
            <w:tcBorders>
              <w:top w:val="single" w:sz="8" w:color="0000EE"/>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39</w:t>
            </w:r>
          </w:p>
        </w:tc>
        <w:tc>
          <w:tcPr>
            <w:tcW w:w="80" w:type="dxa"/>
            <w:vAlign w:val="bottom"/>
            <w:tcBorders>
              <w:top w:val="single" w:sz="8" w:color="CCEDD4"/>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b w:val="1"/>
                <w:bCs w:val="1"/>
                <w:color w:val="auto"/>
              </w:rPr>
              <w:t>​</w:t>
            </w:r>
          </w:p>
        </w:tc>
        <w:tc>
          <w:tcPr>
            <w:tcW w:w="3040" w:type="dxa"/>
            <w:vAlign w:val="bottom"/>
            <w:tcBorders>
              <w:bottom w:val="single" w:sz="8" w:color="0000EE"/>
            </w:tcBorders>
            <w:gridSpan w:val="29"/>
            <w:shd w:val="clear" w:color="auto" w:fill="CCEDD4"/>
          </w:tcPr>
          <w:p>
            <w:pPr>
              <w:spacing w:after="0"/>
              <w:rPr>
                <w:sz w:val="20"/>
                <w:szCs w:val="20"/>
                <w:color w:val="auto"/>
              </w:rPr>
            </w:pPr>
            <w:r>
              <w:rPr>
                <w:rFonts w:ascii="Arial" w:cs="Arial" w:eastAsia="Arial" w:hAnsi="Arial"/>
                <w:sz w:val="16"/>
                <w:szCs w:val="16"/>
                <w:b w:val="1"/>
                <w:bCs w:val="1"/>
                <w:color w:val="0000EE"/>
                <w:w w:val="98"/>
              </w:rPr>
              <w:t>Compensation Governance and Process</w:t>
            </w:r>
          </w:p>
        </w:tc>
        <w:tc>
          <w:tcPr>
            <w:tcW w:w="340" w:type="dxa"/>
            <w:vAlign w:val="bottom"/>
            <w:tcBorders>
              <w:bottom w:val="single" w:sz="8" w:color="CCEDD4"/>
            </w:tcBorders>
            <w:gridSpan w:val="2"/>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39</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2400" w:type="dxa"/>
            <w:vAlign w:val="bottom"/>
            <w:tcBorders>
              <w:bottom w:val="single" w:sz="8" w:color="0000EE"/>
            </w:tcBorders>
            <w:gridSpan w:val="22"/>
            <w:shd w:val="clear" w:color="auto" w:fill="CCEDD4"/>
          </w:tcPr>
          <w:p>
            <w:pPr>
              <w:spacing w:after="0"/>
              <w:rPr>
                <w:sz w:val="20"/>
                <w:szCs w:val="20"/>
                <w:color w:val="auto"/>
              </w:rPr>
            </w:pPr>
            <w:r>
              <w:rPr>
                <w:rFonts w:ascii="Arial" w:cs="Arial" w:eastAsia="Arial" w:hAnsi="Arial"/>
                <w:sz w:val="16"/>
                <w:szCs w:val="16"/>
                <w:color w:val="0000EE"/>
              </w:rPr>
              <w:t>Role of the Committee and Board</w:t>
            </w:r>
          </w:p>
        </w:tc>
        <w:tc>
          <w:tcPr>
            <w:tcW w:w="100" w:type="dxa"/>
            <w:vAlign w:val="bottom"/>
            <w:tcBorders>
              <w:bottom w:val="single" w:sz="8" w:color="CCEDD4"/>
            </w:tcBorders>
            <w:gridSpan w:val="2"/>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420" w:type="dxa"/>
            <w:vAlign w:val="bottom"/>
            <w:tcBorders>
              <w:bottom w:val="single" w:sz="8" w:color="CCEDD4"/>
            </w:tcBorders>
            <w:gridSpan w:val="3"/>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39</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1500" w:type="dxa"/>
            <w:vAlign w:val="bottom"/>
            <w:tcBorders>
              <w:bottom w:val="single" w:sz="8" w:color="0000EE"/>
            </w:tcBorders>
            <w:gridSpan w:val="9"/>
            <w:shd w:val="clear" w:color="auto" w:fill="CCEDD4"/>
          </w:tcPr>
          <w:p>
            <w:pPr>
              <w:spacing w:after="0"/>
              <w:rPr>
                <w:sz w:val="20"/>
                <w:szCs w:val="20"/>
                <w:color w:val="auto"/>
              </w:rPr>
            </w:pPr>
            <w:r>
              <w:rPr>
                <w:rFonts w:ascii="Arial" w:cs="Arial" w:eastAsia="Arial" w:hAnsi="Arial"/>
                <w:sz w:val="16"/>
                <w:szCs w:val="16"/>
                <w:color w:val="0000EE"/>
                <w:w w:val="99"/>
              </w:rPr>
              <w:t>Role of Management</w:t>
            </w:r>
          </w:p>
        </w:tc>
        <w:tc>
          <w:tcPr>
            <w:tcW w:w="40" w:type="dxa"/>
            <w:vAlign w:val="bottom"/>
            <w:tcBorders>
              <w:bottom w:val="single" w:sz="8" w:color="CCEDD4"/>
            </w:tcBorders>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gridSpan w:val="2"/>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CCEDD4"/>
            </w:tcBorders>
            <w:gridSpan w:val="3"/>
            <w:shd w:val="clear" w:color="auto" w:fill="CCEDD4"/>
          </w:tcPr>
          <w:p>
            <w:pPr>
              <w:spacing w:after="0"/>
              <w:rPr>
                <w:sz w:val="18"/>
                <w:szCs w:val="18"/>
                <w:color w:val="auto"/>
              </w:rPr>
            </w:pPr>
          </w:p>
        </w:tc>
        <w:tc>
          <w:tcPr>
            <w:tcW w:w="360" w:type="dxa"/>
            <w:vAlign w:val="bottom"/>
            <w:tcBorders>
              <w:bottom w:val="single" w:sz="8" w:color="CCEDD4"/>
            </w:tcBorders>
            <w:gridSpan w:val="3"/>
            <w:shd w:val="clear" w:color="auto" w:fill="CCEDD4"/>
          </w:tcPr>
          <w:p>
            <w:pPr>
              <w:spacing w:after="0"/>
              <w:rPr>
                <w:sz w:val="18"/>
                <w:szCs w:val="18"/>
                <w:color w:val="auto"/>
              </w:rPr>
            </w:pPr>
          </w:p>
        </w:tc>
        <w:tc>
          <w:tcPr>
            <w:tcW w:w="120" w:type="dxa"/>
            <w:vAlign w:val="bottom"/>
            <w:tcBorders>
              <w:bottom w:val="single" w:sz="8" w:color="CCEDD4"/>
            </w:tcBorders>
            <w:gridSpan w:val="3"/>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120" w:type="dxa"/>
            <w:vAlign w:val="bottom"/>
            <w:tcBorders>
              <w:bottom w:val="single" w:sz="8" w:color="CCEDD4"/>
            </w:tcBorders>
            <w:shd w:val="clear" w:color="auto" w:fill="CCEDD4"/>
          </w:tcPr>
          <w:p>
            <w:pPr>
              <w:spacing w:after="0"/>
              <w:rPr>
                <w:sz w:val="18"/>
                <w:szCs w:val="18"/>
                <w:color w:val="auto"/>
              </w:rPr>
            </w:pPr>
          </w:p>
        </w:tc>
        <w:tc>
          <w:tcPr>
            <w:tcW w:w="420" w:type="dxa"/>
            <w:vAlign w:val="bottom"/>
            <w:tcBorders>
              <w:bottom w:val="single" w:sz="8" w:color="CCEDD4"/>
            </w:tcBorders>
            <w:gridSpan w:val="3"/>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40</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tcBorders>
            <w:shd w:val="clear" w:color="auto" w:fill="CCEDD4"/>
          </w:tcPr>
          <w:p>
            <w:pPr>
              <w:spacing w:after="0"/>
              <w:rPr>
                <w:sz w:val="18"/>
                <w:szCs w:val="18"/>
                <w:color w:val="auto"/>
              </w:rPr>
            </w:pPr>
          </w:p>
        </w:tc>
        <w:tc>
          <w:tcPr>
            <w:tcW w:w="160" w:type="dxa"/>
            <w:vAlign w:val="bottom"/>
            <w:shd w:val="clear" w:color="auto" w:fill="CCEDD4"/>
          </w:tcPr>
          <w:p>
            <w:pPr>
              <w:spacing w:after="0"/>
              <w:rPr>
                <w:sz w:val="18"/>
                <w:szCs w:val="18"/>
                <w:color w:val="auto"/>
              </w:rPr>
            </w:pPr>
          </w:p>
        </w:tc>
        <w:tc>
          <w:tcPr>
            <w:tcW w:w="3320" w:type="dxa"/>
            <w:vAlign w:val="bottom"/>
            <w:gridSpan w:val="31"/>
            <w:shd w:val="clear" w:color="auto" w:fill="CCEDD4"/>
          </w:tcPr>
          <w:p>
            <w:pPr>
              <w:spacing w:after="0"/>
              <w:rPr>
                <w:sz w:val="20"/>
                <w:szCs w:val="20"/>
                <w:color w:val="auto"/>
              </w:rPr>
            </w:pPr>
            <w:r>
              <w:rPr>
                <w:rFonts w:ascii="Arial" w:cs="Arial" w:eastAsia="Arial" w:hAnsi="Arial"/>
                <w:sz w:val="16"/>
                <w:szCs w:val="16"/>
                <w:color w:val="0000EE"/>
              </w:rPr>
              <w:t>Role of the Independent Compensation</w:t>
            </w:r>
          </w:p>
        </w:tc>
        <w:tc>
          <w:tcPr>
            <w:tcW w:w="100" w:type="dxa"/>
            <w:vAlign w:val="bottom"/>
            <w:shd w:val="clear" w:color="auto" w:fill="CCEDD4"/>
          </w:tcPr>
          <w:p>
            <w:pPr>
              <w:spacing w:after="0"/>
              <w:rPr>
                <w:sz w:val="18"/>
                <w:szCs w:val="18"/>
                <w:color w:val="auto"/>
              </w:rPr>
            </w:pPr>
          </w:p>
        </w:tc>
        <w:tc>
          <w:tcPr>
            <w:tcW w:w="120" w:type="dxa"/>
            <w:vAlign w:val="bottom"/>
            <w:shd w:val="clear" w:color="auto" w:fill="CCEDD4"/>
          </w:tcPr>
          <w:p>
            <w:pPr>
              <w:spacing w:after="0"/>
              <w:rPr>
                <w:sz w:val="18"/>
                <w:szCs w:val="18"/>
                <w:color w:val="auto"/>
              </w:rPr>
            </w:pPr>
          </w:p>
        </w:tc>
        <w:tc>
          <w:tcPr>
            <w:tcW w:w="200" w:type="dxa"/>
            <w:vAlign w:val="bottom"/>
            <w:shd w:val="clear" w:color="auto" w:fill="CCEDD4"/>
          </w:tcPr>
          <w:p>
            <w:pPr>
              <w:spacing w:after="0"/>
              <w:rPr>
                <w:sz w:val="18"/>
                <w:szCs w:val="18"/>
                <w:color w:val="auto"/>
              </w:rPr>
            </w:pPr>
          </w:p>
        </w:tc>
        <w:tc>
          <w:tcPr>
            <w:tcW w:w="180" w:type="dxa"/>
            <w:vAlign w:val="bottom"/>
            <w:shd w:val="clear" w:color="auto" w:fill="CCEDD4"/>
          </w:tcPr>
          <w:p>
            <w:pPr>
              <w:spacing w:after="0"/>
              <w:rPr>
                <w:sz w:val="18"/>
                <w:szCs w:val="18"/>
                <w:color w:val="auto"/>
              </w:rPr>
            </w:pPr>
          </w:p>
        </w:tc>
        <w:tc>
          <w:tcPr>
            <w:tcW w:w="80" w:type="dxa"/>
            <w:vAlign w:val="bottom"/>
            <w:tcBorders>
              <w:right w:val="single" w:sz="8" w:color="56C271"/>
            </w:tcBorders>
            <w:shd w:val="clear" w:color="auto" w:fill="CCEDD4"/>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0" w:type="dxa"/>
            <w:vAlign w:val="bottom"/>
            <w:tcBorders>
              <w:top w:val="single" w:sz="8" w:color="CCEDD4"/>
              <w:left w:val="single" w:sz="8" w:color="56C271"/>
              <w:bottom w:val="single" w:sz="8" w:color="CCEDD4"/>
            </w:tcBorders>
            <w:vMerge w:val="restart"/>
            <w:shd w:val="clear" w:color="auto" w:fill="CCEDD4"/>
          </w:tcPr>
          <w:p>
            <w:pPr>
              <w:ind w:left="20"/>
              <w:spacing w:after="0" w:line="183" w:lineRule="exact"/>
              <w:rPr>
                <w:sz w:val="20"/>
                <w:szCs w:val="20"/>
                <w:color w:val="auto"/>
              </w:rPr>
            </w:pPr>
            <w:r>
              <w:rPr>
                <w:rFonts w:ascii="Arial" w:cs="Arial" w:eastAsia="Arial" w:hAnsi="Arial"/>
                <w:sz w:val="16"/>
                <w:szCs w:val="16"/>
                <w:color w:val="auto"/>
              </w:rPr>
              <w:t>​</w:t>
            </w:r>
          </w:p>
        </w:tc>
        <w:tc>
          <w:tcPr>
            <w:tcW w:w="160" w:type="dxa"/>
            <w:vAlign w:val="bottom"/>
            <w:tcBorders>
              <w:top w:val="single" w:sz="8" w:color="CCEDD4"/>
              <w:bottom w:val="single" w:sz="8" w:color="CCEDD4"/>
            </w:tcBorders>
            <w:shd w:val="clear" w:color="auto" w:fill="CCEDD4"/>
          </w:tcPr>
          <w:p>
            <w:pPr>
              <w:spacing w:after="0"/>
              <w:rPr>
                <w:sz w:val="14"/>
                <w:szCs w:val="14"/>
                <w:color w:val="auto"/>
              </w:rPr>
            </w:pPr>
          </w:p>
        </w:tc>
        <w:tc>
          <w:tcPr>
            <w:tcW w:w="780" w:type="dxa"/>
            <w:vAlign w:val="bottom"/>
            <w:tcBorders>
              <w:top w:val="single" w:sz="8" w:color="0000EE"/>
              <w:bottom w:val="single" w:sz="8" w:color="0000EE"/>
            </w:tcBorders>
            <w:gridSpan w:val="3"/>
            <w:shd w:val="clear" w:color="auto" w:fill="CCEDD4"/>
          </w:tcPr>
          <w:p>
            <w:pPr>
              <w:spacing w:after="0" w:line="155" w:lineRule="exact"/>
              <w:rPr>
                <w:sz w:val="20"/>
                <w:szCs w:val="20"/>
                <w:color w:val="auto"/>
              </w:rPr>
            </w:pPr>
            <w:r>
              <w:rPr>
                <w:rFonts w:ascii="Arial" w:cs="Arial" w:eastAsia="Arial" w:hAnsi="Arial"/>
                <w:sz w:val="16"/>
                <w:szCs w:val="16"/>
                <w:color w:val="0000EE"/>
                <w:w w:val="99"/>
              </w:rPr>
              <w:t>Consultant</w:t>
            </w:r>
          </w:p>
        </w:tc>
        <w:tc>
          <w:tcPr>
            <w:tcW w:w="80" w:type="dxa"/>
            <w:vAlign w:val="bottom"/>
            <w:tcBorders>
              <w:top w:val="single" w:sz="8" w:color="0000EE"/>
              <w:bottom w:val="single" w:sz="8" w:color="0000EE"/>
            </w:tcBorders>
            <w:vMerge w:val="restart"/>
            <w:shd w:val="clear" w:color="auto" w:fill="CCEDD4"/>
          </w:tcPr>
          <w:p>
            <w:pPr>
              <w:spacing w:after="0"/>
              <w:rPr>
                <w:sz w:val="14"/>
                <w:szCs w:val="14"/>
                <w:color w:val="auto"/>
              </w:rPr>
            </w:pPr>
          </w:p>
        </w:tc>
        <w:tc>
          <w:tcPr>
            <w:tcW w:w="180" w:type="dxa"/>
            <w:vAlign w:val="bottom"/>
            <w:tcBorders>
              <w:top w:val="single" w:sz="8" w:color="0000EE"/>
              <w:bottom w:val="single" w:sz="8" w:color="0000EE"/>
            </w:tcBorders>
            <w:vMerge w:val="restart"/>
            <w:shd w:val="clear" w:color="auto" w:fill="CCEDD4"/>
          </w:tcPr>
          <w:p>
            <w:pPr>
              <w:spacing w:after="0"/>
              <w:rPr>
                <w:sz w:val="14"/>
                <w:szCs w:val="14"/>
                <w:color w:val="auto"/>
              </w:rPr>
            </w:pPr>
          </w:p>
        </w:tc>
        <w:tc>
          <w:tcPr>
            <w:tcW w:w="340" w:type="dxa"/>
            <w:vAlign w:val="bottom"/>
            <w:tcBorders>
              <w:top w:val="single" w:sz="8" w:color="0000EE"/>
              <w:bottom w:val="single" w:sz="8" w:color="0000EE"/>
            </w:tcBorders>
            <w:gridSpan w:val="3"/>
            <w:vMerge w:val="restart"/>
            <w:shd w:val="clear" w:color="auto" w:fill="CCEDD4"/>
          </w:tcPr>
          <w:p>
            <w:pPr>
              <w:spacing w:after="0"/>
              <w:rPr>
                <w:sz w:val="14"/>
                <w:szCs w:val="14"/>
                <w:color w:val="auto"/>
              </w:rPr>
            </w:pPr>
          </w:p>
        </w:tc>
        <w:tc>
          <w:tcPr>
            <w:tcW w:w="160" w:type="dxa"/>
            <w:vAlign w:val="bottom"/>
            <w:tcBorders>
              <w:top w:val="single" w:sz="8" w:color="0000EE"/>
              <w:bottom w:val="single" w:sz="8" w:color="0000EE"/>
            </w:tcBorders>
            <w:gridSpan w:val="2"/>
            <w:vMerge w:val="restart"/>
            <w:shd w:val="clear" w:color="auto" w:fill="CCEDD4"/>
          </w:tcPr>
          <w:p>
            <w:pPr>
              <w:spacing w:after="0"/>
              <w:rPr>
                <w:sz w:val="14"/>
                <w:szCs w:val="14"/>
                <w:color w:val="auto"/>
              </w:rPr>
            </w:pPr>
          </w:p>
        </w:tc>
        <w:tc>
          <w:tcPr>
            <w:tcW w:w="60" w:type="dxa"/>
            <w:vAlign w:val="bottom"/>
            <w:tcBorders>
              <w:top w:val="single" w:sz="8" w:color="0000EE"/>
              <w:bottom w:val="single" w:sz="8" w:color="0000EE"/>
            </w:tcBorders>
            <w:vMerge w:val="restart"/>
            <w:shd w:val="clear" w:color="auto" w:fill="CCEDD4"/>
          </w:tcPr>
          <w:p>
            <w:pPr>
              <w:spacing w:after="0"/>
              <w:rPr>
                <w:sz w:val="14"/>
                <w:szCs w:val="14"/>
                <w:color w:val="auto"/>
              </w:rPr>
            </w:pPr>
          </w:p>
        </w:tc>
        <w:tc>
          <w:tcPr>
            <w:tcW w:w="100" w:type="dxa"/>
            <w:vAlign w:val="bottom"/>
            <w:tcBorders>
              <w:top w:val="single" w:sz="8" w:color="0000EE"/>
              <w:bottom w:val="single" w:sz="8" w:color="0000EE"/>
            </w:tcBorders>
            <w:gridSpan w:val="2"/>
            <w:vMerge w:val="restart"/>
            <w:shd w:val="clear" w:color="auto" w:fill="CCEDD4"/>
          </w:tcPr>
          <w:p>
            <w:pPr>
              <w:spacing w:after="0"/>
              <w:rPr>
                <w:sz w:val="14"/>
                <w:szCs w:val="14"/>
                <w:color w:val="auto"/>
              </w:rPr>
            </w:pPr>
          </w:p>
        </w:tc>
        <w:tc>
          <w:tcPr>
            <w:tcW w:w="40" w:type="dxa"/>
            <w:vAlign w:val="bottom"/>
            <w:tcBorders>
              <w:top w:val="single" w:sz="8" w:color="0000EE"/>
              <w:bottom w:val="single" w:sz="8" w:color="0000EE"/>
            </w:tcBorders>
            <w:vMerge w:val="restart"/>
            <w:shd w:val="clear" w:color="auto" w:fill="CCEDD4"/>
          </w:tcPr>
          <w:p>
            <w:pPr>
              <w:spacing w:after="0"/>
              <w:rPr>
                <w:sz w:val="14"/>
                <w:szCs w:val="14"/>
                <w:color w:val="auto"/>
              </w:rPr>
            </w:pPr>
          </w:p>
        </w:tc>
        <w:tc>
          <w:tcPr>
            <w:tcW w:w="100" w:type="dxa"/>
            <w:vAlign w:val="bottom"/>
            <w:tcBorders>
              <w:top w:val="single" w:sz="8" w:color="0000EE"/>
              <w:bottom w:val="single" w:sz="8" w:color="0000EE"/>
            </w:tcBorders>
            <w:vMerge w:val="restart"/>
            <w:shd w:val="clear" w:color="auto" w:fill="CCEDD4"/>
          </w:tcPr>
          <w:p>
            <w:pPr>
              <w:spacing w:after="0"/>
              <w:rPr>
                <w:sz w:val="14"/>
                <w:szCs w:val="14"/>
                <w:color w:val="auto"/>
              </w:rPr>
            </w:pPr>
          </w:p>
        </w:tc>
        <w:tc>
          <w:tcPr>
            <w:tcW w:w="180" w:type="dxa"/>
            <w:vAlign w:val="bottom"/>
            <w:tcBorders>
              <w:top w:val="single" w:sz="8" w:color="0000EE"/>
              <w:bottom w:val="single" w:sz="8" w:color="0000EE"/>
            </w:tcBorders>
            <w:gridSpan w:val="3"/>
            <w:vMerge w:val="restart"/>
            <w:shd w:val="clear" w:color="auto" w:fill="CCEDD4"/>
          </w:tcPr>
          <w:p>
            <w:pPr>
              <w:spacing w:after="0"/>
              <w:rPr>
                <w:sz w:val="14"/>
                <w:szCs w:val="14"/>
                <w:color w:val="auto"/>
              </w:rPr>
            </w:pPr>
          </w:p>
        </w:tc>
        <w:tc>
          <w:tcPr>
            <w:tcW w:w="360" w:type="dxa"/>
            <w:vAlign w:val="bottom"/>
            <w:tcBorders>
              <w:top w:val="single" w:sz="8" w:color="0000EE"/>
              <w:bottom w:val="single" w:sz="8" w:color="0000EE"/>
            </w:tcBorders>
            <w:gridSpan w:val="3"/>
            <w:vMerge w:val="restart"/>
            <w:shd w:val="clear" w:color="auto" w:fill="CCEDD4"/>
          </w:tcPr>
          <w:p>
            <w:pPr>
              <w:spacing w:after="0"/>
              <w:rPr>
                <w:sz w:val="14"/>
                <w:szCs w:val="14"/>
                <w:color w:val="auto"/>
              </w:rPr>
            </w:pPr>
          </w:p>
        </w:tc>
        <w:tc>
          <w:tcPr>
            <w:tcW w:w="120" w:type="dxa"/>
            <w:vAlign w:val="bottom"/>
            <w:tcBorders>
              <w:top w:val="single" w:sz="8" w:color="0000EE"/>
              <w:bottom w:val="single" w:sz="8" w:color="0000EE"/>
            </w:tcBorders>
            <w:gridSpan w:val="3"/>
            <w:vMerge w:val="restart"/>
            <w:shd w:val="clear" w:color="auto" w:fill="CCEDD4"/>
          </w:tcPr>
          <w:p>
            <w:pPr>
              <w:spacing w:after="0"/>
              <w:rPr>
                <w:sz w:val="14"/>
                <w:szCs w:val="14"/>
                <w:color w:val="auto"/>
              </w:rPr>
            </w:pPr>
          </w:p>
        </w:tc>
        <w:tc>
          <w:tcPr>
            <w:tcW w:w="160" w:type="dxa"/>
            <w:vAlign w:val="bottom"/>
            <w:tcBorders>
              <w:top w:val="single" w:sz="8" w:color="0000EE"/>
              <w:bottom w:val="single" w:sz="8" w:color="0000EE"/>
            </w:tcBorders>
            <w:vMerge w:val="restart"/>
            <w:shd w:val="clear" w:color="auto" w:fill="CCEDD4"/>
          </w:tcPr>
          <w:p>
            <w:pPr>
              <w:spacing w:after="0"/>
              <w:rPr>
                <w:sz w:val="14"/>
                <w:szCs w:val="14"/>
                <w:color w:val="auto"/>
              </w:rPr>
            </w:pPr>
          </w:p>
        </w:tc>
        <w:tc>
          <w:tcPr>
            <w:tcW w:w="20" w:type="dxa"/>
            <w:vAlign w:val="bottom"/>
            <w:tcBorders>
              <w:top w:val="single" w:sz="8" w:color="0000EE"/>
              <w:bottom w:val="single" w:sz="8" w:color="0000EE"/>
            </w:tcBorders>
            <w:vMerge w:val="restart"/>
            <w:shd w:val="clear" w:color="auto" w:fill="CCEDD4"/>
          </w:tcPr>
          <w:p>
            <w:pPr>
              <w:spacing w:after="0"/>
              <w:rPr>
                <w:sz w:val="14"/>
                <w:szCs w:val="14"/>
                <w:color w:val="auto"/>
              </w:rPr>
            </w:pPr>
          </w:p>
        </w:tc>
        <w:tc>
          <w:tcPr>
            <w:tcW w:w="120" w:type="dxa"/>
            <w:vAlign w:val="bottom"/>
            <w:tcBorders>
              <w:top w:val="single" w:sz="8" w:color="0000EE"/>
              <w:bottom w:val="single" w:sz="8" w:color="0000EE"/>
            </w:tcBorders>
            <w:vMerge w:val="restart"/>
            <w:shd w:val="clear" w:color="auto" w:fill="CCEDD4"/>
          </w:tcPr>
          <w:p>
            <w:pPr>
              <w:spacing w:after="0"/>
              <w:rPr>
                <w:sz w:val="14"/>
                <w:szCs w:val="14"/>
                <w:color w:val="auto"/>
              </w:rPr>
            </w:pPr>
          </w:p>
        </w:tc>
        <w:tc>
          <w:tcPr>
            <w:tcW w:w="420" w:type="dxa"/>
            <w:vAlign w:val="bottom"/>
            <w:tcBorders>
              <w:top w:val="single" w:sz="8" w:color="CCEDD4"/>
              <w:bottom w:val="single" w:sz="8" w:color="CCEDD4"/>
            </w:tcBorders>
            <w:gridSpan w:val="3"/>
            <w:vMerge w:val="restart"/>
            <w:shd w:val="clear" w:color="auto" w:fill="CCEDD4"/>
          </w:tcPr>
          <w:p>
            <w:pPr>
              <w:spacing w:after="0"/>
              <w:rPr>
                <w:sz w:val="14"/>
                <w:szCs w:val="14"/>
                <w:color w:val="auto"/>
              </w:rPr>
            </w:pPr>
          </w:p>
        </w:tc>
        <w:tc>
          <w:tcPr>
            <w:tcW w:w="100" w:type="dxa"/>
            <w:vAlign w:val="bottom"/>
            <w:tcBorders>
              <w:top w:val="single" w:sz="8" w:color="CCEDD4"/>
              <w:bottom w:val="single" w:sz="8" w:color="CCEDD4"/>
            </w:tcBorders>
            <w:vMerge w:val="restart"/>
            <w:shd w:val="clear" w:color="auto" w:fill="CCEDD4"/>
          </w:tcPr>
          <w:p>
            <w:pPr>
              <w:spacing w:after="0"/>
              <w:rPr>
                <w:sz w:val="14"/>
                <w:szCs w:val="14"/>
                <w:color w:val="auto"/>
              </w:rPr>
            </w:pPr>
          </w:p>
        </w:tc>
        <w:tc>
          <w:tcPr>
            <w:tcW w:w="100" w:type="dxa"/>
            <w:vAlign w:val="bottom"/>
            <w:tcBorders>
              <w:top w:val="single" w:sz="8" w:color="CCEDD4"/>
              <w:bottom w:val="single" w:sz="8" w:color="CCEDD4"/>
            </w:tcBorders>
            <w:vMerge w:val="restart"/>
            <w:shd w:val="clear" w:color="auto" w:fill="CCEDD4"/>
          </w:tcPr>
          <w:p>
            <w:pPr>
              <w:spacing w:after="0" w:line="183"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CCEDD4"/>
              <w:bottom w:val="single" w:sz="8" w:color="CCEDD4"/>
            </w:tcBorders>
            <w:vMerge w:val="restart"/>
            <w:shd w:val="clear" w:color="auto" w:fill="CCEDD4"/>
          </w:tcPr>
          <w:p>
            <w:pPr>
              <w:jc w:val="right"/>
              <w:spacing w:after="0" w:line="183"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DD4"/>
              <w:bottom w:val="single" w:sz="8" w:color="CCEDD4"/>
            </w:tcBorders>
            <w:vMerge w:val="restart"/>
            <w:shd w:val="clear" w:color="auto" w:fill="CCEDD4"/>
          </w:tcPr>
          <w:p>
            <w:pPr>
              <w:spacing w:after="0"/>
              <w:rPr>
                <w:sz w:val="14"/>
                <w:szCs w:val="14"/>
                <w:color w:val="auto"/>
              </w:rPr>
            </w:pPr>
          </w:p>
        </w:tc>
        <w:tc>
          <w:tcPr>
            <w:tcW w:w="180" w:type="dxa"/>
            <w:vAlign w:val="bottom"/>
            <w:tcBorders>
              <w:top w:val="single" w:sz="8" w:color="CCEDD4"/>
              <w:bottom w:val="single" w:sz="8" w:color="CCEDD4"/>
            </w:tcBorders>
            <w:shd w:val="clear" w:color="auto" w:fill="CCEDD4"/>
          </w:tcPr>
          <w:p>
            <w:pPr>
              <w:jc w:val="right"/>
              <w:spacing w:after="0" w:line="169" w:lineRule="exact"/>
              <w:rPr>
                <w:sz w:val="20"/>
                <w:szCs w:val="20"/>
                <w:color w:val="auto"/>
              </w:rPr>
            </w:pPr>
            <w:r>
              <w:rPr>
                <w:rFonts w:ascii="Arial" w:cs="Arial" w:eastAsia="Arial" w:hAnsi="Arial"/>
                <w:sz w:val="16"/>
                <w:szCs w:val="16"/>
                <w:color w:val="0000EE"/>
                <w:w w:val="89"/>
              </w:rPr>
              <w:t>40</w:t>
            </w:r>
          </w:p>
        </w:tc>
        <w:tc>
          <w:tcPr>
            <w:tcW w:w="80" w:type="dxa"/>
            <w:vAlign w:val="bottom"/>
            <w:tcBorders>
              <w:top w:val="single" w:sz="8" w:color="CCEDD4"/>
              <w:bottom w:val="single" w:sz="8" w:color="CCEDD4"/>
              <w:right w:val="single" w:sz="8" w:color="56C271"/>
            </w:tcBorders>
            <w:vMerge w:val="restart"/>
            <w:shd w:val="clear" w:color="auto" w:fill="CCEDD4"/>
          </w:tcPr>
          <w:p>
            <w:pPr>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0" w:type="dxa"/>
            <w:vAlign w:val="bottom"/>
            <w:tcBorders>
              <w:left w:val="single" w:sz="8" w:color="56C271"/>
            </w:tcBorders>
            <w:vMerge w:val="continue"/>
            <w:shd w:val="clear" w:color="auto" w:fill="CCEDD4"/>
          </w:tcPr>
          <w:p>
            <w:pPr>
              <w:spacing w:after="0" w:line="20" w:lineRule="exact"/>
              <w:rPr>
                <w:sz w:val="1"/>
                <w:szCs w:val="1"/>
                <w:color w:val="auto"/>
              </w:rPr>
            </w:pPr>
          </w:p>
        </w:tc>
        <w:tc>
          <w:tcPr>
            <w:tcW w:w="160" w:type="dxa"/>
            <w:vAlign w:val="bottom"/>
            <w:shd w:val="clear" w:color="auto" w:fill="CCEDD4"/>
          </w:tcPr>
          <w:p>
            <w:pPr>
              <w:spacing w:after="0" w:line="20" w:lineRule="exact"/>
              <w:rPr>
                <w:sz w:val="1"/>
                <w:szCs w:val="1"/>
                <w:color w:val="auto"/>
              </w:rPr>
            </w:pPr>
          </w:p>
        </w:tc>
        <w:tc>
          <w:tcPr>
            <w:tcW w:w="580" w:type="dxa"/>
            <w:vAlign w:val="bottom"/>
            <w:gridSpan w:val="2"/>
            <w:shd w:val="clear" w:color="auto" w:fill="CCEDD4"/>
          </w:tcPr>
          <w:p>
            <w:pPr>
              <w:spacing w:after="0" w:line="20" w:lineRule="exact"/>
              <w:rPr>
                <w:sz w:val="1"/>
                <w:szCs w:val="1"/>
                <w:color w:val="auto"/>
              </w:rPr>
            </w:pPr>
          </w:p>
        </w:tc>
        <w:tc>
          <w:tcPr>
            <w:tcW w:w="200" w:type="dxa"/>
            <w:vAlign w:val="bottom"/>
            <w:shd w:val="clear" w:color="auto" w:fill="CCEDD4"/>
          </w:tcPr>
          <w:p>
            <w:pPr>
              <w:spacing w:after="0" w:line="20" w:lineRule="exact"/>
              <w:rPr>
                <w:sz w:val="1"/>
                <w:szCs w:val="1"/>
                <w:color w:val="auto"/>
              </w:rPr>
            </w:pPr>
          </w:p>
        </w:tc>
        <w:tc>
          <w:tcPr>
            <w:tcW w:w="80" w:type="dxa"/>
            <w:vAlign w:val="bottom"/>
            <w:vMerge w:val="continue"/>
            <w:shd w:val="clear" w:color="auto" w:fill="CCEDD4"/>
          </w:tcPr>
          <w:p>
            <w:pPr>
              <w:spacing w:after="0" w:line="20" w:lineRule="exact"/>
              <w:rPr>
                <w:sz w:val="1"/>
                <w:szCs w:val="1"/>
                <w:color w:val="auto"/>
              </w:rPr>
            </w:pPr>
          </w:p>
        </w:tc>
        <w:tc>
          <w:tcPr>
            <w:tcW w:w="180" w:type="dxa"/>
            <w:vAlign w:val="bottom"/>
            <w:vMerge w:val="continue"/>
            <w:shd w:val="clear" w:color="auto" w:fill="CCEDD4"/>
          </w:tcPr>
          <w:p>
            <w:pPr>
              <w:spacing w:after="0" w:line="20" w:lineRule="exact"/>
              <w:rPr>
                <w:sz w:val="1"/>
                <w:szCs w:val="1"/>
                <w:color w:val="auto"/>
              </w:rPr>
            </w:pPr>
          </w:p>
        </w:tc>
        <w:tc>
          <w:tcPr>
            <w:tcW w:w="340" w:type="dxa"/>
            <w:vAlign w:val="bottom"/>
            <w:gridSpan w:val="3"/>
            <w:vMerge w:val="continue"/>
            <w:shd w:val="clear" w:color="auto" w:fill="CCEDD4"/>
          </w:tcPr>
          <w:p>
            <w:pPr>
              <w:spacing w:after="0" w:line="20" w:lineRule="exact"/>
              <w:rPr>
                <w:sz w:val="1"/>
                <w:szCs w:val="1"/>
                <w:color w:val="auto"/>
              </w:rPr>
            </w:pPr>
          </w:p>
        </w:tc>
        <w:tc>
          <w:tcPr>
            <w:tcW w:w="160" w:type="dxa"/>
            <w:vAlign w:val="bottom"/>
            <w:gridSpan w:val="2"/>
            <w:vMerge w:val="continue"/>
            <w:shd w:val="clear" w:color="auto" w:fill="CCEDD4"/>
          </w:tcPr>
          <w:p>
            <w:pPr>
              <w:spacing w:after="0" w:line="20" w:lineRule="exact"/>
              <w:rPr>
                <w:sz w:val="1"/>
                <w:szCs w:val="1"/>
                <w:color w:val="auto"/>
              </w:rPr>
            </w:pPr>
          </w:p>
        </w:tc>
        <w:tc>
          <w:tcPr>
            <w:tcW w:w="60" w:type="dxa"/>
            <w:vAlign w:val="bottom"/>
            <w:vMerge w:val="continue"/>
            <w:shd w:val="clear" w:color="auto" w:fill="CCEDD4"/>
          </w:tcPr>
          <w:p>
            <w:pPr>
              <w:spacing w:after="0" w:line="20" w:lineRule="exact"/>
              <w:rPr>
                <w:sz w:val="1"/>
                <w:szCs w:val="1"/>
                <w:color w:val="auto"/>
              </w:rPr>
            </w:pPr>
          </w:p>
        </w:tc>
        <w:tc>
          <w:tcPr>
            <w:tcW w:w="100" w:type="dxa"/>
            <w:vAlign w:val="bottom"/>
            <w:gridSpan w:val="2"/>
            <w:vMerge w:val="continue"/>
            <w:shd w:val="clear" w:color="auto" w:fill="CCEDD4"/>
          </w:tcPr>
          <w:p>
            <w:pPr>
              <w:spacing w:after="0" w:line="20" w:lineRule="exact"/>
              <w:rPr>
                <w:sz w:val="1"/>
                <w:szCs w:val="1"/>
                <w:color w:val="auto"/>
              </w:rPr>
            </w:pPr>
          </w:p>
        </w:tc>
        <w:tc>
          <w:tcPr>
            <w:tcW w:w="40" w:type="dxa"/>
            <w:vAlign w:val="bottom"/>
            <w:vMerge w:val="continue"/>
            <w:shd w:val="clear" w:color="auto" w:fill="CCEDD4"/>
          </w:tcPr>
          <w:p>
            <w:pPr>
              <w:spacing w:after="0" w:line="20" w:lineRule="exact"/>
              <w:rPr>
                <w:sz w:val="1"/>
                <w:szCs w:val="1"/>
                <w:color w:val="auto"/>
              </w:rPr>
            </w:pPr>
          </w:p>
        </w:tc>
        <w:tc>
          <w:tcPr>
            <w:tcW w:w="100" w:type="dxa"/>
            <w:vAlign w:val="bottom"/>
            <w:vMerge w:val="continue"/>
            <w:shd w:val="clear" w:color="auto" w:fill="CCEDD4"/>
          </w:tcPr>
          <w:p>
            <w:pPr>
              <w:spacing w:after="0" w:line="20" w:lineRule="exact"/>
              <w:rPr>
                <w:sz w:val="1"/>
                <w:szCs w:val="1"/>
                <w:color w:val="auto"/>
              </w:rPr>
            </w:pPr>
          </w:p>
        </w:tc>
        <w:tc>
          <w:tcPr>
            <w:tcW w:w="180" w:type="dxa"/>
            <w:vAlign w:val="bottom"/>
            <w:gridSpan w:val="3"/>
            <w:vMerge w:val="continue"/>
            <w:shd w:val="clear" w:color="auto" w:fill="CCEDD4"/>
          </w:tcPr>
          <w:p>
            <w:pPr>
              <w:spacing w:after="0" w:line="20" w:lineRule="exact"/>
              <w:rPr>
                <w:sz w:val="1"/>
                <w:szCs w:val="1"/>
                <w:color w:val="auto"/>
              </w:rPr>
            </w:pPr>
          </w:p>
        </w:tc>
        <w:tc>
          <w:tcPr>
            <w:tcW w:w="360" w:type="dxa"/>
            <w:vAlign w:val="bottom"/>
            <w:gridSpan w:val="3"/>
            <w:vMerge w:val="continue"/>
            <w:shd w:val="clear" w:color="auto" w:fill="CCEDD4"/>
          </w:tcPr>
          <w:p>
            <w:pPr>
              <w:spacing w:after="0" w:line="20" w:lineRule="exact"/>
              <w:rPr>
                <w:sz w:val="1"/>
                <w:szCs w:val="1"/>
                <w:color w:val="auto"/>
              </w:rPr>
            </w:pPr>
          </w:p>
        </w:tc>
        <w:tc>
          <w:tcPr>
            <w:tcW w:w="120" w:type="dxa"/>
            <w:vAlign w:val="bottom"/>
            <w:gridSpan w:val="3"/>
            <w:vMerge w:val="continue"/>
            <w:shd w:val="clear" w:color="auto" w:fill="CCEDD4"/>
          </w:tcPr>
          <w:p>
            <w:pPr>
              <w:spacing w:after="0" w:line="20" w:lineRule="exact"/>
              <w:rPr>
                <w:sz w:val="1"/>
                <w:szCs w:val="1"/>
                <w:color w:val="auto"/>
              </w:rPr>
            </w:pPr>
          </w:p>
        </w:tc>
        <w:tc>
          <w:tcPr>
            <w:tcW w:w="160" w:type="dxa"/>
            <w:vAlign w:val="bottom"/>
            <w:vMerge w:val="continue"/>
            <w:shd w:val="clear" w:color="auto" w:fill="CCEDD4"/>
          </w:tcPr>
          <w:p>
            <w:pPr>
              <w:spacing w:after="0" w:line="20" w:lineRule="exact"/>
              <w:rPr>
                <w:sz w:val="1"/>
                <w:szCs w:val="1"/>
                <w:color w:val="auto"/>
              </w:rPr>
            </w:pPr>
          </w:p>
        </w:tc>
        <w:tc>
          <w:tcPr>
            <w:tcW w:w="20" w:type="dxa"/>
            <w:vAlign w:val="bottom"/>
            <w:vMerge w:val="continue"/>
            <w:shd w:val="clear" w:color="auto" w:fill="CCEDD4"/>
          </w:tcPr>
          <w:p>
            <w:pPr>
              <w:spacing w:after="0" w:line="20" w:lineRule="exact"/>
              <w:rPr>
                <w:sz w:val="1"/>
                <w:szCs w:val="1"/>
                <w:color w:val="auto"/>
              </w:rPr>
            </w:pPr>
          </w:p>
        </w:tc>
        <w:tc>
          <w:tcPr>
            <w:tcW w:w="120" w:type="dxa"/>
            <w:vAlign w:val="bottom"/>
            <w:vMerge w:val="continue"/>
            <w:shd w:val="clear" w:color="auto" w:fill="CCEDD4"/>
          </w:tcPr>
          <w:p>
            <w:pPr>
              <w:spacing w:after="0" w:line="20" w:lineRule="exact"/>
              <w:rPr>
                <w:sz w:val="1"/>
                <w:szCs w:val="1"/>
                <w:color w:val="auto"/>
              </w:rPr>
            </w:pPr>
          </w:p>
        </w:tc>
        <w:tc>
          <w:tcPr>
            <w:tcW w:w="420" w:type="dxa"/>
            <w:vAlign w:val="bottom"/>
            <w:gridSpan w:val="3"/>
            <w:vMerge w:val="continue"/>
            <w:shd w:val="clear" w:color="auto" w:fill="CCEDD4"/>
          </w:tcPr>
          <w:p>
            <w:pPr>
              <w:spacing w:after="0" w:line="20" w:lineRule="exact"/>
              <w:rPr>
                <w:sz w:val="1"/>
                <w:szCs w:val="1"/>
                <w:color w:val="auto"/>
              </w:rPr>
            </w:pPr>
          </w:p>
        </w:tc>
        <w:tc>
          <w:tcPr>
            <w:tcW w:w="100" w:type="dxa"/>
            <w:vAlign w:val="bottom"/>
            <w:vMerge w:val="continue"/>
            <w:shd w:val="clear" w:color="auto" w:fill="CCEDD4"/>
          </w:tcPr>
          <w:p>
            <w:pPr>
              <w:spacing w:after="0" w:line="20" w:lineRule="exact"/>
              <w:rPr>
                <w:sz w:val="1"/>
                <w:szCs w:val="1"/>
                <w:color w:val="auto"/>
              </w:rPr>
            </w:pPr>
          </w:p>
        </w:tc>
        <w:tc>
          <w:tcPr>
            <w:tcW w:w="100" w:type="dxa"/>
            <w:vAlign w:val="bottom"/>
            <w:vMerge w:val="continue"/>
            <w:shd w:val="clear" w:color="auto" w:fill="CCEDD4"/>
          </w:tcPr>
          <w:p>
            <w:pPr>
              <w:spacing w:after="0" w:line="20" w:lineRule="exact"/>
              <w:rPr>
                <w:sz w:val="1"/>
                <w:szCs w:val="1"/>
                <w:color w:val="auto"/>
              </w:rPr>
            </w:pPr>
          </w:p>
        </w:tc>
        <w:tc>
          <w:tcPr>
            <w:tcW w:w="120" w:type="dxa"/>
            <w:vAlign w:val="bottom"/>
            <w:vMerge w:val="continue"/>
            <w:shd w:val="clear" w:color="auto" w:fill="CCEDD4"/>
          </w:tcPr>
          <w:p>
            <w:pPr>
              <w:spacing w:after="0" w:line="20" w:lineRule="exact"/>
              <w:rPr>
                <w:sz w:val="1"/>
                <w:szCs w:val="1"/>
                <w:color w:val="auto"/>
              </w:rPr>
            </w:pPr>
          </w:p>
        </w:tc>
        <w:tc>
          <w:tcPr>
            <w:tcW w:w="200" w:type="dxa"/>
            <w:vAlign w:val="bottom"/>
            <w:vMerge w:val="continue"/>
            <w:shd w:val="clear" w:color="auto" w:fill="CCEDD4"/>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Borders>
              <w:right w:val="single" w:sz="8" w:color="56C271"/>
            </w:tcBorders>
            <w:vMerge w:val="continue"/>
            <w:shd w:val="clear" w:color="auto" w:fill="CCED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7"/>
                <w:szCs w:val="17"/>
                <w:color w:val="auto"/>
              </w:rPr>
            </w:pPr>
          </w:p>
        </w:tc>
        <w:tc>
          <w:tcPr>
            <w:tcW w:w="1040" w:type="dxa"/>
            <w:vAlign w:val="bottom"/>
            <w:tcBorders>
              <w:bottom w:val="single" w:sz="8" w:color="0000EE"/>
            </w:tcBorders>
            <w:gridSpan w:val="5"/>
            <w:shd w:val="clear" w:color="auto" w:fill="CCEDD4"/>
          </w:tcPr>
          <w:p>
            <w:pPr>
              <w:spacing w:after="0"/>
              <w:rPr>
                <w:sz w:val="20"/>
                <w:szCs w:val="20"/>
                <w:color w:val="auto"/>
              </w:rPr>
            </w:pPr>
            <w:r>
              <w:rPr>
                <w:rFonts w:ascii="Arial" w:cs="Arial" w:eastAsia="Arial" w:hAnsi="Arial"/>
                <w:sz w:val="16"/>
                <w:szCs w:val="16"/>
                <w:color w:val="0000EE"/>
                <w:w w:val="99"/>
              </w:rPr>
              <w:t>Benchmarking</w:t>
            </w:r>
          </w:p>
        </w:tc>
        <w:tc>
          <w:tcPr>
            <w:tcW w:w="340" w:type="dxa"/>
            <w:vAlign w:val="bottom"/>
            <w:tcBorders>
              <w:bottom w:val="single" w:sz="8" w:color="CCEDD4"/>
            </w:tcBorders>
            <w:gridSpan w:val="3"/>
            <w:shd w:val="clear" w:color="auto" w:fill="CCEDD4"/>
          </w:tcPr>
          <w:p>
            <w:pPr>
              <w:spacing w:after="0"/>
              <w:rPr>
                <w:sz w:val="17"/>
                <w:szCs w:val="17"/>
                <w:color w:val="auto"/>
              </w:rPr>
            </w:pPr>
          </w:p>
        </w:tc>
        <w:tc>
          <w:tcPr>
            <w:tcW w:w="160" w:type="dxa"/>
            <w:vAlign w:val="bottom"/>
            <w:tcBorders>
              <w:bottom w:val="single" w:sz="8" w:color="CCEDD4"/>
            </w:tcBorders>
            <w:gridSpan w:val="2"/>
            <w:shd w:val="clear" w:color="auto" w:fill="CCEDD4"/>
          </w:tcPr>
          <w:p>
            <w:pPr>
              <w:spacing w:after="0"/>
              <w:rPr>
                <w:sz w:val="17"/>
                <w:szCs w:val="17"/>
                <w:color w:val="auto"/>
              </w:rPr>
            </w:pPr>
          </w:p>
        </w:tc>
        <w:tc>
          <w:tcPr>
            <w:tcW w:w="60" w:type="dxa"/>
            <w:vAlign w:val="bottom"/>
            <w:tcBorders>
              <w:bottom w:val="single" w:sz="8" w:color="CCEDD4"/>
            </w:tcBorders>
            <w:shd w:val="clear" w:color="auto" w:fill="CCEDD4"/>
          </w:tcPr>
          <w:p>
            <w:pPr>
              <w:spacing w:after="0"/>
              <w:rPr>
                <w:sz w:val="17"/>
                <w:szCs w:val="17"/>
                <w:color w:val="auto"/>
              </w:rPr>
            </w:pPr>
          </w:p>
        </w:tc>
        <w:tc>
          <w:tcPr>
            <w:tcW w:w="100" w:type="dxa"/>
            <w:vAlign w:val="bottom"/>
            <w:tcBorders>
              <w:bottom w:val="single" w:sz="8" w:color="CCEDD4"/>
            </w:tcBorders>
            <w:gridSpan w:val="2"/>
            <w:shd w:val="clear" w:color="auto" w:fill="CCEDD4"/>
          </w:tcPr>
          <w:p>
            <w:pPr>
              <w:spacing w:after="0"/>
              <w:rPr>
                <w:sz w:val="17"/>
                <w:szCs w:val="17"/>
                <w:color w:val="auto"/>
              </w:rPr>
            </w:pPr>
          </w:p>
        </w:tc>
        <w:tc>
          <w:tcPr>
            <w:tcW w:w="40" w:type="dxa"/>
            <w:vAlign w:val="bottom"/>
            <w:tcBorders>
              <w:bottom w:val="single" w:sz="8" w:color="CCEDD4"/>
            </w:tcBorders>
            <w:shd w:val="clear" w:color="auto" w:fill="CCEDD4"/>
          </w:tcPr>
          <w:p>
            <w:pPr>
              <w:spacing w:after="0"/>
              <w:rPr>
                <w:sz w:val="17"/>
                <w:szCs w:val="17"/>
                <w:color w:val="auto"/>
              </w:rPr>
            </w:pPr>
          </w:p>
        </w:tc>
        <w:tc>
          <w:tcPr>
            <w:tcW w:w="100" w:type="dxa"/>
            <w:vAlign w:val="bottom"/>
            <w:tcBorders>
              <w:bottom w:val="single" w:sz="8" w:color="CCEDD4"/>
            </w:tcBorders>
            <w:shd w:val="clear" w:color="auto" w:fill="CCEDD4"/>
          </w:tcPr>
          <w:p>
            <w:pPr>
              <w:spacing w:after="0"/>
              <w:rPr>
                <w:sz w:val="17"/>
                <w:szCs w:val="17"/>
                <w:color w:val="auto"/>
              </w:rPr>
            </w:pPr>
          </w:p>
        </w:tc>
        <w:tc>
          <w:tcPr>
            <w:tcW w:w="180" w:type="dxa"/>
            <w:vAlign w:val="bottom"/>
            <w:tcBorders>
              <w:bottom w:val="single" w:sz="8" w:color="CCEDD4"/>
            </w:tcBorders>
            <w:gridSpan w:val="3"/>
            <w:shd w:val="clear" w:color="auto" w:fill="CCEDD4"/>
          </w:tcPr>
          <w:p>
            <w:pPr>
              <w:spacing w:after="0"/>
              <w:rPr>
                <w:sz w:val="17"/>
                <w:szCs w:val="17"/>
                <w:color w:val="auto"/>
              </w:rPr>
            </w:pPr>
          </w:p>
        </w:tc>
        <w:tc>
          <w:tcPr>
            <w:tcW w:w="360" w:type="dxa"/>
            <w:vAlign w:val="bottom"/>
            <w:tcBorders>
              <w:bottom w:val="single" w:sz="8" w:color="CCEDD4"/>
            </w:tcBorders>
            <w:gridSpan w:val="3"/>
            <w:shd w:val="clear" w:color="auto" w:fill="CCEDD4"/>
          </w:tcPr>
          <w:p>
            <w:pPr>
              <w:spacing w:after="0"/>
              <w:rPr>
                <w:sz w:val="17"/>
                <w:szCs w:val="17"/>
                <w:color w:val="auto"/>
              </w:rPr>
            </w:pPr>
          </w:p>
        </w:tc>
        <w:tc>
          <w:tcPr>
            <w:tcW w:w="120" w:type="dxa"/>
            <w:vAlign w:val="bottom"/>
            <w:tcBorders>
              <w:bottom w:val="single" w:sz="8" w:color="CCEDD4"/>
            </w:tcBorders>
            <w:gridSpan w:val="3"/>
            <w:shd w:val="clear" w:color="auto" w:fill="CCEDD4"/>
          </w:tcPr>
          <w:p>
            <w:pPr>
              <w:spacing w:after="0"/>
              <w:rPr>
                <w:sz w:val="17"/>
                <w:szCs w:val="17"/>
                <w:color w:val="auto"/>
              </w:rPr>
            </w:pPr>
          </w:p>
        </w:tc>
        <w:tc>
          <w:tcPr>
            <w:tcW w:w="160" w:type="dxa"/>
            <w:vAlign w:val="bottom"/>
            <w:tcBorders>
              <w:bottom w:val="single" w:sz="8" w:color="CCEDD4"/>
            </w:tcBorders>
            <w:shd w:val="clear" w:color="auto" w:fill="CCEDD4"/>
          </w:tcPr>
          <w:p>
            <w:pPr>
              <w:spacing w:after="0"/>
              <w:rPr>
                <w:sz w:val="17"/>
                <w:szCs w:val="17"/>
                <w:color w:val="auto"/>
              </w:rPr>
            </w:pPr>
          </w:p>
        </w:tc>
        <w:tc>
          <w:tcPr>
            <w:tcW w:w="20" w:type="dxa"/>
            <w:vAlign w:val="bottom"/>
            <w:tcBorders>
              <w:bottom w:val="single" w:sz="8" w:color="CCEDD4"/>
            </w:tcBorders>
            <w:shd w:val="clear" w:color="auto" w:fill="CCEDD4"/>
          </w:tcPr>
          <w:p>
            <w:pPr>
              <w:spacing w:after="0"/>
              <w:rPr>
                <w:sz w:val="17"/>
                <w:szCs w:val="17"/>
                <w:color w:val="auto"/>
              </w:rPr>
            </w:pPr>
          </w:p>
        </w:tc>
        <w:tc>
          <w:tcPr>
            <w:tcW w:w="540" w:type="dxa"/>
            <w:vAlign w:val="bottom"/>
            <w:tcBorders>
              <w:bottom w:val="single" w:sz="8" w:color="CCEDD4"/>
            </w:tcBorders>
            <w:gridSpan w:val="4"/>
            <w:shd w:val="clear" w:color="auto" w:fill="CCEDD4"/>
          </w:tcPr>
          <w:p>
            <w:pPr>
              <w:spacing w:after="0"/>
              <w:rPr>
                <w:sz w:val="17"/>
                <w:szCs w:val="17"/>
                <w:color w:val="auto"/>
              </w:rPr>
            </w:pPr>
          </w:p>
        </w:tc>
        <w:tc>
          <w:tcPr>
            <w:tcW w:w="100" w:type="dxa"/>
            <w:vAlign w:val="bottom"/>
            <w:tcBorders>
              <w:bottom w:val="single" w:sz="8" w:color="CCEDD4"/>
            </w:tcBorders>
            <w:shd w:val="clear" w:color="auto" w:fill="CCEDD4"/>
          </w:tcPr>
          <w:p>
            <w:pPr>
              <w:spacing w:after="0"/>
              <w:rPr>
                <w:sz w:val="17"/>
                <w:szCs w:val="17"/>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7"/>
                <w:szCs w:val="17"/>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41</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b w:val="1"/>
                <w:bCs w:val="1"/>
                <w:color w:val="auto"/>
              </w:rPr>
              <w:t>​</w:t>
            </w:r>
          </w:p>
        </w:tc>
        <w:tc>
          <w:tcPr>
            <w:tcW w:w="2000" w:type="dxa"/>
            <w:vAlign w:val="bottom"/>
            <w:tcBorders>
              <w:bottom w:val="single" w:sz="8" w:color="0000EE"/>
            </w:tcBorders>
            <w:gridSpan w:val="16"/>
            <w:shd w:val="clear" w:color="auto" w:fill="CCEDD4"/>
          </w:tcPr>
          <w:p>
            <w:pPr>
              <w:spacing w:after="0"/>
              <w:rPr>
                <w:sz w:val="20"/>
                <w:szCs w:val="20"/>
                <w:color w:val="auto"/>
              </w:rPr>
            </w:pPr>
            <w:r>
              <w:rPr>
                <w:rFonts w:ascii="Arial" w:cs="Arial" w:eastAsia="Arial" w:hAnsi="Arial"/>
                <w:sz w:val="16"/>
                <w:szCs w:val="16"/>
                <w:b w:val="1"/>
                <w:bCs w:val="1"/>
                <w:color w:val="0000EE"/>
                <w:w w:val="97"/>
              </w:rPr>
              <w:t>Overview of Pay Programs</w:t>
            </w:r>
          </w:p>
        </w:tc>
        <w:tc>
          <w:tcPr>
            <w:tcW w:w="180" w:type="dxa"/>
            <w:vAlign w:val="bottom"/>
            <w:tcBorders>
              <w:bottom w:val="single" w:sz="8" w:color="CCEDD4"/>
            </w:tcBorders>
            <w:gridSpan w:val="3"/>
            <w:shd w:val="clear" w:color="auto" w:fill="CCEDD4"/>
          </w:tcPr>
          <w:p>
            <w:pPr>
              <w:spacing w:after="0"/>
              <w:rPr>
                <w:sz w:val="18"/>
                <w:szCs w:val="18"/>
                <w:color w:val="auto"/>
              </w:rPr>
            </w:pPr>
          </w:p>
        </w:tc>
        <w:tc>
          <w:tcPr>
            <w:tcW w:w="360" w:type="dxa"/>
            <w:vAlign w:val="bottom"/>
            <w:tcBorders>
              <w:bottom w:val="single" w:sz="8" w:color="CCEDD4"/>
            </w:tcBorders>
            <w:gridSpan w:val="3"/>
            <w:shd w:val="clear" w:color="auto" w:fill="CCEDD4"/>
          </w:tcPr>
          <w:p>
            <w:pPr>
              <w:spacing w:after="0"/>
              <w:rPr>
                <w:sz w:val="18"/>
                <w:szCs w:val="18"/>
                <w:color w:val="auto"/>
              </w:rPr>
            </w:pPr>
          </w:p>
        </w:tc>
        <w:tc>
          <w:tcPr>
            <w:tcW w:w="120" w:type="dxa"/>
            <w:vAlign w:val="bottom"/>
            <w:tcBorders>
              <w:bottom w:val="single" w:sz="8" w:color="CCEDD4"/>
            </w:tcBorders>
            <w:gridSpan w:val="3"/>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540" w:type="dxa"/>
            <w:vAlign w:val="bottom"/>
            <w:tcBorders>
              <w:bottom w:val="single" w:sz="8" w:color="CCEDD4"/>
            </w:tcBorders>
            <w:gridSpan w:val="4"/>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42</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580" w:type="dxa"/>
            <w:vAlign w:val="bottom"/>
            <w:tcBorders>
              <w:bottom w:val="single" w:sz="8" w:color="0000EE"/>
            </w:tcBorders>
            <w:gridSpan w:val="2"/>
            <w:shd w:val="clear" w:color="auto" w:fill="CCEDD4"/>
          </w:tcPr>
          <w:p>
            <w:pPr>
              <w:spacing w:after="0"/>
              <w:rPr>
                <w:sz w:val="20"/>
                <w:szCs w:val="20"/>
                <w:color w:val="auto"/>
              </w:rPr>
            </w:pPr>
            <w:r>
              <w:rPr>
                <w:rFonts w:ascii="Arial" w:cs="Arial" w:eastAsia="Arial" w:hAnsi="Arial"/>
                <w:sz w:val="16"/>
                <w:szCs w:val="16"/>
                <w:color w:val="0000EE"/>
                <w:w w:val="98"/>
              </w:rPr>
              <w:t>Pay Mix</w:t>
            </w:r>
          </w:p>
        </w:tc>
        <w:tc>
          <w:tcPr>
            <w:tcW w:w="280" w:type="dxa"/>
            <w:vAlign w:val="bottom"/>
            <w:tcBorders>
              <w:bottom w:val="single" w:sz="8" w:color="CCEDD4"/>
            </w:tcBorders>
            <w:gridSpan w:val="2"/>
            <w:shd w:val="clear" w:color="auto" w:fill="CCEDD4"/>
          </w:tcPr>
          <w:p>
            <w:pPr>
              <w:spacing w:after="0"/>
              <w:rPr>
                <w:sz w:val="18"/>
                <w:szCs w:val="18"/>
                <w:color w:val="auto"/>
              </w:rPr>
            </w:pPr>
          </w:p>
        </w:tc>
        <w:tc>
          <w:tcPr>
            <w:tcW w:w="520" w:type="dxa"/>
            <w:vAlign w:val="bottom"/>
            <w:tcBorders>
              <w:bottom w:val="single" w:sz="8" w:color="CCEDD4"/>
            </w:tcBorders>
            <w:gridSpan w:val="4"/>
            <w:shd w:val="clear" w:color="auto" w:fill="CCEDD4"/>
          </w:tcPr>
          <w:p>
            <w:pPr>
              <w:spacing w:after="0"/>
              <w:rPr>
                <w:sz w:val="18"/>
                <w:szCs w:val="18"/>
                <w:color w:val="auto"/>
              </w:rPr>
            </w:pPr>
          </w:p>
        </w:tc>
        <w:tc>
          <w:tcPr>
            <w:tcW w:w="160" w:type="dxa"/>
            <w:vAlign w:val="bottom"/>
            <w:tcBorders>
              <w:bottom w:val="single" w:sz="8" w:color="CCEDD4"/>
            </w:tcBorders>
            <w:gridSpan w:val="2"/>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gridSpan w:val="2"/>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280" w:type="dxa"/>
            <w:vAlign w:val="bottom"/>
            <w:tcBorders>
              <w:bottom w:val="single" w:sz="8" w:color="CCEDD4"/>
            </w:tcBorders>
            <w:gridSpan w:val="4"/>
            <w:shd w:val="clear" w:color="auto" w:fill="CCEDD4"/>
          </w:tcPr>
          <w:p>
            <w:pPr>
              <w:spacing w:after="0"/>
              <w:rPr>
                <w:sz w:val="18"/>
                <w:szCs w:val="18"/>
                <w:color w:val="auto"/>
              </w:rPr>
            </w:pPr>
          </w:p>
        </w:tc>
        <w:tc>
          <w:tcPr>
            <w:tcW w:w="360" w:type="dxa"/>
            <w:vAlign w:val="bottom"/>
            <w:tcBorders>
              <w:bottom w:val="single" w:sz="8" w:color="CCEDD4"/>
            </w:tcBorders>
            <w:gridSpan w:val="3"/>
            <w:shd w:val="clear" w:color="auto" w:fill="CCEDD4"/>
          </w:tcPr>
          <w:p>
            <w:pPr>
              <w:spacing w:after="0"/>
              <w:rPr>
                <w:sz w:val="18"/>
                <w:szCs w:val="18"/>
                <w:color w:val="auto"/>
              </w:rPr>
            </w:pPr>
          </w:p>
        </w:tc>
        <w:tc>
          <w:tcPr>
            <w:tcW w:w="120" w:type="dxa"/>
            <w:vAlign w:val="bottom"/>
            <w:tcBorders>
              <w:bottom w:val="single" w:sz="8" w:color="CCEDD4"/>
            </w:tcBorders>
            <w:gridSpan w:val="3"/>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shd w:val="clear" w:color="auto" w:fill="CCEDD4"/>
          </w:tcPr>
          <w:p>
            <w:pPr>
              <w:spacing w:after="0"/>
              <w:rPr>
                <w:sz w:val="18"/>
                <w:szCs w:val="18"/>
                <w:color w:val="auto"/>
              </w:rPr>
            </w:pPr>
          </w:p>
        </w:tc>
        <w:tc>
          <w:tcPr>
            <w:tcW w:w="540" w:type="dxa"/>
            <w:vAlign w:val="bottom"/>
            <w:tcBorders>
              <w:bottom w:val="single" w:sz="8" w:color="CCEDD4"/>
            </w:tcBorders>
            <w:gridSpan w:val="4"/>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43</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2680" w:type="dxa"/>
            <w:vAlign w:val="bottom"/>
            <w:tcBorders>
              <w:bottom w:val="single" w:sz="8" w:color="0000EE"/>
            </w:tcBorders>
            <w:gridSpan w:val="26"/>
            <w:shd w:val="clear" w:color="auto" w:fill="CCEDD4"/>
          </w:tcPr>
          <w:p>
            <w:pPr>
              <w:spacing w:after="0"/>
              <w:rPr>
                <w:sz w:val="20"/>
                <w:szCs w:val="20"/>
                <w:color w:val="auto"/>
              </w:rPr>
            </w:pPr>
            <w:r>
              <w:rPr>
                <w:rFonts w:ascii="Arial" w:cs="Arial" w:eastAsia="Arial" w:hAnsi="Arial"/>
                <w:sz w:val="16"/>
                <w:szCs w:val="16"/>
                <w:color w:val="0000EE"/>
              </w:rPr>
              <w:t>Compensation Governance Practices</w:t>
            </w:r>
          </w:p>
        </w:tc>
        <w:tc>
          <w:tcPr>
            <w:tcW w:w="540" w:type="dxa"/>
            <w:vAlign w:val="bottom"/>
            <w:tcBorders>
              <w:bottom w:val="single" w:sz="8" w:color="CCEDD4"/>
            </w:tcBorders>
            <w:gridSpan w:val="4"/>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44</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2380" w:type="dxa"/>
            <w:vAlign w:val="bottom"/>
            <w:tcBorders>
              <w:bottom w:val="single" w:sz="8" w:color="0000EE"/>
            </w:tcBorders>
            <w:gridSpan w:val="21"/>
            <w:shd w:val="clear" w:color="auto" w:fill="CCEDD4"/>
          </w:tcPr>
          <w:p>
            <w:pPr>
              <w:spacing w:after="0"/>
              <w:rPr>
                <w:sz w:val="20"/>
                <w:szCs w:val="20"/>
                <w:color w:val="auto"/>
              </w:rPr>
            </w:pPr>
            <w:r>
              <w:rPr>
                <w:rFonts w:ascii="Arial" w:cs="Arial" w:eastAsia="Arial" w:hAnsi="Arial"/>
                <w:sz w:val="16"/>
                <w:szCs w:val="16"/>
                <w:color w:val="0000EE"/>
                <w:w w:val="99"/>
              </w:rPr>
              <w:t>Compensation Risk Management</w:t>
            </w:r>
          </w:p>
        </w:tc>
        <w:tc>
          <w:tcPr>
            <w:tcW w:w="120" w:type="dxa"/>
            <w:vAlign w:val="bottom"/>
            <w:tcBorders>
              <w:bottom w:val="single" w:sz="8" w:color="CCEDD4"/>
            </w:tcBorders>
            <w:gridSpan w:val="3"/>
            <w:shd w:val="clear" w:color="auto" w:fill="CCEDD4"/>
          </w:tcPr>
          <w:p>
            <w:pPr>
              <w:spacing w:after="0"/>
              <w:rPr>
                <w:sz w:val="18"/>
                <w:szCs w:val="18"/>
                <w:color w:val="auto"/>
              </w:rPr>
            </w:pPr>
          </w:p>
        </w:tc>
        <w:tc>
          <w:tcPr>
            <w:tcW w:w="160" w:type="dxa"/>
            <w:vAlign w:val="bottom"/>
            <w:tcBorders>
              <w:bottom w:val="single" w:sz="8" w:color="CCEDD4"/>
            </w:tcBorders>
            <w:shd w:val="clear" w:color="auto" w:fill="CCEDD4"/>
          </w:tcPr>
          <w:p>
            <w:pPr>
              <w:spacing w:after="0"/>
              <w:rPr>
                <w:sz w:val="18"/>
                <w:szCs w:val="18"/>
                <w:color w:val="auto"/>
              </w:rPr>
            </w:pPr>
          </w:p>
        </w:tc>
        <w:tc>
          <w:tcPr>
            <w:tcW w:w="560" w:type="dxa"/>
            <w:vAlign w:val="bottom"/>
            <w:tcBorders>
              <w:bottom w:val="single" w:sz="8" w:color="CCEDD4"/>
            </w:tcBorders>
            <w:gridSpan w:val="5"/>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45</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b w:val="1"/>
                <w:bCs w:val="1"/>
                <w:color w:val="auto"/>
              </w:rPr>
              <w:t>​</w:t>
            </w:r>
          </w:p>
        </w:tc>
        <w:tc>
          <w:tcPr>
            <w:tcW w:w="2820" w:type="dxa"/>
            <w:vAlign w:val="bottom"/>
            <w:tcBorders>
              <w:bottom w:val="single" w:sz="8" w:color="0000EE"/>
            </w:tcBorders>
            <w:gridSpan w:val="26"/>
            <w:shd w:val="clear" w:color="auto" w:fill="CCEDD4"/>
          </w:tcPr>
          <w:p>
            <w:pPr>
              <w:spacing w:after="0"/>
              <w:rPr>
                <w:sz w:val="20"/>
                <w:szCs w:val="20"/>
                <w:color w:val="auto"/>
              </w:rPr>
            </w:pPr>
            <w:r>
              <w:rPr>
                <w:rFonts w:ascii="Arial" w:cs="Arial" w:eastAsia="Arial" w:hAnsi="Arial"/>
                <w:sz w:val="16"/>
                <w:szCs w:val="16"/>
                <w:b w:val="1"/>
                <w:bCs w:val="1"/>
                <w:color w:val="0000EE"/>
                <w:w w:val="98"/>
              </w:rPr>
              <w:t>Elements of Executive Compensation</w:t>
            </w:r>
          </w:p>
        </w:tc>
        <w:tc>
          <w:tcPr>
            <w:tcW w:w="560" w:type="dxa"/>
            <w:vAlign w:val="bottom"/>
            <w:tcBorders>
              <w:bottom w:val="single" w:sz="8" w:color="CCEDD4"/>
            </w:tcBorders>
            <w:gridSpan w:val="5"/>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45</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860" w:type="dxa"/>
            <w:vAlign w:val="bottom"/>
            <w:tcBorders>
              <w:bottom w:val="single" w:sz="8" w:color="0000EE"/>
            </w:tcBorders>
            <w:gridSpan w:val="4"/>
            <w:shd w:val="clear" w:color="auto" w:fill="CCEDD4"/>
          </w:tcPr>
          <w:p>
            <w:pPr>
              <w:spacing w:after="0"/>
              <w:rPr>
                <w:sz w:val="20"/>
                <w:szCs w:val="20"/>
                <w:color w:val="auto"/>
              </w:rPr>
            </w:pPr>
            <w:r>
              <w:rPr>
                <w:rFonts w:ascii="Arial" w:cs="Arial" w:eastAsia="Arial" w:hAnsi="Arial"/>
                <w:sz w:val="16"/>
                <w:szCs w:val="16"/>
                <w:color w:val="0000EE"/>
                <w:w w:val="97"/>
              </w:rPr>
              <w:t>Base Salary</w:t>
            </w:r>
          </w:p>
        </w:tc>
        <w:tc>
          <w:tcPr>
            <w:tcW w:w="520" w:type="dxa"/>
            <w:vAlign w:val="bottom"/>
            <w:tcBorders>
              <w:bottom w:val="single" w:sz="8" w:color="CCEDD4"/>
            </w:tcBorders>
            <w:gridSpan w:val="4"/>
            <w:shd w:val="clear" w:color="auto" w:fill="CCEDD4"/>
          </w:tcPr>
          <w:p>
            <w:pPr>
              <w:spacing w:after="0"/>
              <w:rPr>
                <w:sz w:val="18"/>
                <w:szCs w:val="18"/>
                <w:color w:val="auto"/>
              </w:rPr>
            </w:pPr>
          </w:p>
        </w:tc>
        <w:tc>
          <w:tcPr>
            <w:tcW w:w="160" w:type="dxa"/>
            <w:vAlign w:val="bottom"/>
            <w:tcBorders>
              <w:bottom w:val="single" w:sz="8" w:color="CCEDD4"/>
            </w:tcBorders>
            <w:gridSpan w:val="2"/>
            <w:shd w:val="clear" w:color="auto" w:fill="CCEDD4"/>
          </w:tcPr>
          <w:p>
            <w:pPr>
              <w:spacing w:after="0"/>
              <w:rPr>
                <w:sz w:val="18"/>
                <w:szCs w:val="18"/>
                <w:color w:val="auto"/>
              </w:rPr>
            </w:pPr>
          </w:p>
        </w:tc>
        <w:tc>
          <w:tcPr>
            <w:tcW w:w="6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gridSpan w:val="2"/>
            <w:shd w:val="clear" w:color="auto" w:fill="CCEDD4"/>
          </w:tcPr>
          <w:p>
            <w:pPr>
              <w:spacing w:after="0"/>
              <w:rPr>
                <w:sz w:val="18"/>
                <w:szCs w:val="18"/>
                <w:color w:val="auto"/>
              </w:rPr>
            </w:pPr>
          </w:p>
        </w:tc>
        <w:tc>
          <w:tcPr>
            <w:tcW w:w="40" w:type="dxa"/>
            <w:vAlign w:val="bottom"/>
            <w:tcBorders>
              <w:bottom w:val="single" w:sz="8" w:color="CCEDD4"/>
            </w:tcBorders>
            <w:shd w:val="clear" w:color="auto" w:fill="CCEDD4"/>
          </w:tcPr>
          <w:p>
            <w:pPr>
              <w:spacing w:after="0"/>
              <w:rPr>
                <w:sz w:val="18"/>
                <w:szCs w:val="18"/>
                <w:color w:val="auto"/>
              </w:rPr>
            </w:pPr>
          </w:p>
        </w:tc>
        <w:tc>
          <w:tcPr>
            <w:tcW w:w="280" w:type="dxa"/>
            <w:vAlign w:val="bottom"/>
            <w:tcBorders>
              <w:bottom w:val="single" w:sz="8" w:color="CCEDD4"/>
            </w:tcBorders>
            <w:gridSpan w:val="4"/>
            <w:shd w:val="clear" w:color="auto" w:fill="CCEDD4"/>
          </w:tcPr>
          <w:p>
            <w:pPr>
              <w:spacing w:after="0"/>
              <w:rPr>
                <w:sz w:val="18"/>
                <w:szCs w:val="18"/>
                <w:color w:val="auto"/>
              </w:rPr>
            </w:pPr>
          </w:p>
        </w:tc>
        <w:tc>
          <w:tcPr>
            <w:tcW w:w="480" w:type="dxa"/>
            <w:vAlign w:val="bottom"/>
            <w:tcBorders>
              <w:bottom w:val="single" w:sz="8" w:color="CCEDD4"/>
            </w:tcBorders>
            <w:gridSpan w:val="6"/>
            <w:shd w:val="clear" w:color="auto" w:fill="CCEDD4"/>
          </w:tcPr>
          <w:p>
            <w:pPr>
              <w:spacing w:after="0"/>
              <w:rPr>
                <w:sz w:val="18"/>
                <w:szCs w:val="18"/>
                <w:color w:val="auto"/>
              </w:rPr>
            </w:pPr>
          </w:p>
        </w:tc>
        <w:tc>
          <w:tcPr>
            <w:tcW w:w="720" w:type="dxa"/>
            <w:vAlign w:val="bottom"/>
            <w:tcBorders>
              <w:bottom w:val="single" w:sz="8" w:color="CCEDD4"/>
            </w:tcBorders>
            <w:gridSpan w:val="6"/>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45</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1700" w:type="dxa"/>
            <w:vAlign w:val="bottom"/>
            <w:tcBorders>
              <w:bottom w:val="single" w:sz="8" w:color="0000EE"/>
            </w:tcBorders>
            <w:gridSpan w:val="13"/>
            <w:shd w:val="clear" w:color="auto" w:fill="CCEDD4"/>
          </w:tcPr>
          <w:p>
            <w:pPr>
              <w:spacing w:after="0"/>
              <w:rPr>
                <w:sz w:val="20"/>
                <w:szCs w:val="20"/>
                <w:color w:val="auto"/>
              </w:rPr>
            </w:pPr>
            <w:r>
              <w:rPr>
                <w:rFonts w:ascii="Arial" w:cs="Arial" w:eastAsia="Arial" w:hAnsi="Arial"/>
                <w:sz w:val="16"/>
                <w:szCs w:val="16"/>
                <w:color w:val="0000EE"/>
                <w:w w:val="99"/>
              </w:rPr>
              <w:t>Annual Cash Incentives</w:t>
            </w:r>
          </w:p>
        </w:tc>
        <w:tc>
          <w:tcPr>
            <w:tcW w:w="40" w:type="dxa"/>
            <w:vAlign w:val="bottom"/>
            <w:tcBorders>
              <w:bottom w:val="single" w:sz="8" w:color="CCEDD4"/>
            </w:tcBorders>
            <w:shd w:val="clear" w:color="auto" w:fill="CCEDD4"/>
          </w:tcPr>
          <w:p>
            <w:pPr>
              <w:spacing w:after="0"/>
              <w:rPr>
                <w:sz w:val="18"/>
                <w:szCs w:val="18"/>
                <w:color w:val="auto"/>
              </w:rPr>
            </w:pPr>
          </w:p>
        </w:tc>
        <w:tc>
          <w:tcPr>
            <w:tcW w:w="280" w:type="dxa"/>
            <w:vAlign w:val="bottom"/>
            <w:tcBorders>
              <w:bottom w:val="single" w:sz="8" w:color="CCEDD4"/>
            </w:tcBorders>
            <w:gridSpan w:val="4"/>
            <w:shd w:val="clear" w:color="auto" w:fill="CCEDD4"/>
          </w:tcPr>
          <w:p>
            <w:pPr>
              <w:spacing w:after="0"/>
              <w:rPr>
                <w:sz w:val="18"/>
                <w:szCs w:val="18"/>
                <w:color w:val="auto"/>
              </w:rPr>
            </w:pPr>
          </w:p>
        </w:tc>
        <w:tc>
          <w:tcPr>
            <w:tcW w:w="480" w:type="dxa"/>
            <w:vAlign w:val="bottom"/>
            <w:tcBorders>
              <w:bottom w:val="single" w:sz="8" w:color="CCEDD4"/>
            </w:tcBorders>
            <w:gridSpan w:val="6"/>
            <w:shd w:val="clear" w:color="auto" w:fill="CCEDD4"/>
          </w:tcPr>
          <w:p>
            <w:pPr>
              <w:spacing w:after="0"/>
              <w:rPr>
                <w:sz w:val="18"/>
                <w:szCs w:val="18"/>
                <w:color w:val="auto"/>
              </w:rPr>
            </w:pPr>
          </w:p>
        </w:tc>
        <w:tc>
          <w:tcPr>
            <w:tcW w:w="720" w:type="dxa"/>
            <w:vAlign w:val="bottom"/>
            <w:tcBorders>
              <w:bottom w:val="single" w:sz="8" w:color="CCEDD4"/>
            </w:tcBorders>
            <w:gridSpan w:val="6"/>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46</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1540" w:type="dxa"/>
            <w:vAlign w:val="bottom"/>
            <w:tcBorders>
              <w:bottom w:val="single" w:sz="8" w:color="0000EE"/>
            </w:tcBorders>
            <w:gridSpan w:val="10"/>
            <w:shd w:val="clear" w:color="auto" w:fill="CCEDD4"/>
          </w:tcPr>
          <w:p>
            <w:pPr>
              <w:spacing w:after="0"/>
              <w:rPr>
                <w:sz w:val="20"/>
                <w:szCs w:val="20"/>
                <w:color w:val="auto"/>
              </w:rPr>
            </w:pPr>
            <w:r>
              <w:rPr>
                <w:rFonts w:ascii="Arial" w:cs="Arial" w:eastAsia="Arial" w:hAnsi="Arial"/>
                <w:sz w:val="16"/>
                <w:szCs w:val="16"/>
                <w:color w:val="0000EE"/>
                <w:w w:val="98"/>
              </w:rPr>
              <w:t>Long-Term Incentives</w:t>
            </w:r>
          </w:p>
        </w:tc>
        <w:tc>
          <w:tcPr>
            <w:tcW w:w="60" w:type="dxa"/>
            <w:vAlign w:val="bottom"/>
            <w:tcBorders>
              <w:bottom w:val="single" w:sz="8" w:color="CCEDD4"/>
            </w:tcBorders>
            <w:shd w:val="clear" w:color="auto" w:fill="CCEDD4"/>
          </w:tcPr>
          <w:p>
            <w:pPr>
              <w:spacing w:after="0"/>
              <w:rPr>
                <w:sz w:val="18"/>
                <w:szCs w:val="18"/>
                <w:color w:val="auto"/>
              </w:rPr>
            </w:pPr>
          </w:p>
        </w:tc>
        <w:tc>
          <w:tcPr>
            <w:tcW w:w="140" w:type="dxa"/>
            <w:vAlign w:val="bottom"/>
            <w:tcBorders>
              <w:bottom w:val="single" w:sz="8" w:color="CCEDD4"/>
            </w:tcBorders>
            <w:gridSpan w:val="3"/>
            <w:shd w:val="clear" w:color="auto" w:fill="CCEDD4"/>
          </w:tcPr>
          <w:p>
            <w:pPr>
              <w:spacing w:after="0"/>
              <w:rPr>
                <w:sz w:val="18"/>
                <w:szCs w:val="18"/>
                <w:color w:val="auto"/>
              </w:rPr>
            </w:pPr>
          </w:p>
        </w:tc>
        <w:tc>
          <w:tcPr>
            <w:tcW w:w="280" w:type="dxa"/>
            <w:vAlign w:val="bottom"/>
            <w:tcBorders>
              <w:bottom w:val="single" w:sz="8" w:color="CCEDD4"/>
            </w:tcBorders>
            <w:gridSpan w:val="4"/>
            <w:shd w:val="clear" w:color="auto" w:fill="CCEDD4"/>
          </w:tcPr>
          <w:p>
            <w:pPr>
              <w:spacing w:after="0"/>
              <w:rPr>
                <w:sz w:val="18"/>
                <w:szCs w:val="18"/>
                <w:color w:val="auto"/>
              </w:rPr>
            </w:pPr>
          </w:p>
        </w:tc>
        <w:tc>
          <w:tcPr>
            <w:tcW w:w="480" w:type="dxa"/>
            <w:vAlign w:val="bottom"/>
            <w:tcBorders>
              <w:bottom w:val="single" w:sz="8" w:color="CCEDD4"/>
            </w:tcBorders>
            <w:gridSpan w:val="6"/>
            <w:shd w:val="clear" w:color="auto" w:fill="CCEDD4"/>
          </w:tcPr>
          <w:p>
            <w:pPr>
              <w:spacing w:after="0"/>
              <w:rPr>
                <w:sz w:val="18"/>
                <w:szCs w:val="18"/>
                <w:color w:val="auto"/>
              </w:rPr>
            </w:pPr>
          </w:p>
        </w:tc>
        <w:tc>
          <w:tcPr>
            <w:tcW w:w="720" w:type="dxa"/>
            <w:vAlign w:val="bottom"/>
            <w:tcBorders>
              <w:bottom w:val="single" w:sz="8" w:color="CCEDD4"/>
            </w:tcBorders>
            <w:gridSpan w:val="6"/>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49</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2500" w:type="dxa"/>
            <w:vAlign w:val="bottom"/>
            <w:tcBorders>
              <w:bottom w:val="single" w:sz="8" w:color="0000EE"/>
            </w:tcBorders>
            <w:gridSpan w:val="24"/>
            <w:shd w:val="clear" w:color="auto" w:fill="CCEDD4"/>
          </w:tcPr>
          <w:p>
            <w:pPr>
              <w:spacing w:after="0"/>
              <w:rPr>
                <w:sz w:val="20"/>
                <w:szCs w:val="20"/>
                <w:color w:val="auto"/>
              </w:rPr>
            </w:pPr>
            <w:r>
              <w:rPr>
                <w:rFonts w:ascii="Arial" w:cs="Arial" w:eastAsia="Arial" w:hAnsi="Arial"/>
                <w:sz w:val="16"/>
                <w:szCs w:val="16"/>
                <w:color w:val="0000EE"/>
                <w:w w:val="99"/>
              </w:rPr>
              <w:t>Additional Compensation Elements</w:t>
            </w:r>
          </w:p>
        </w:tc>
        <w:tc>
          <w:tcPr>
            <w:tcW w:w="720" w:type="dxa"/>
            <w:vAlign w:val="bottom"/>
            <w:tcBorders>
              <w:bottom w:val="single" w:sz="8" w:color="CCEDD4"/>
            </w:tcBorders>
            <w:gridSpan w:val="6"/>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51</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b w:val="1"/>
                <w:bCs w:val="1"/>
                <w:color w:val="auto"/>
              </w:rPr>
              <w:t>​</w:t>
            </w:r>
          </w:p>
        </w:tc>
        <w:tc>
          <w:tcPr>
            <w:tcW w:w="3380" w:type="dxa"/>
            <w:vAlign w:val="bottom"/>
            <w:tcBorders>
              <w:bottom w:val="single" w:sz="8" w:color="0000EE"/>
            </w:tcBorders>
            <w:gridSpan w:val="31"/>
            <w:shd w:val="clear" w:color="auto" w:fill="CCEDD4"/>
          </w:tcPr>
          <w:p>
            <w:pPr>
              <w:spacing w:after="0"/>
              <w:rPr>
                <w:sz w:val="20"/>
                <w:szCs w:val="20"/>
                <w:color w:val="auto"/>
              </w:rPr>
            </w:pPr>
            <w:r>
              <w:rPr>
                <w:rFonts w:ascii="Arial" w:cs="Arial" w:eastAsia="Arial" w:hAnsi="Arial"/>
                <w:sz w:val="16"/>
                <w:szCs w:val="16"/>
                <w:b w:val="1"/>
                <w:bCs w:val="1"/>
                <w:color w:val="0000EE"/>
                <w:w w:val="98"/>
              </w:rPr>
              <w:t>Additional Practices, Policies and Guidelines</w:t>
            </w:r>
          </w:p>
        </w:tc>
        <w:tc>
          <w:tcPr>
            <w:tcW w:w="100" w:type="dxa"/>
            <w:vAlign w:val="bottom"/>
            <w:tcBorders>
              <w:bottom w:val="single" w:sz="8" w:color="CCEDD4"/>
            </w:tcBorders>
            <w:shd w:val="clear" w:color="auto" w:fill="CCEDD4"/>
          </w:tcPr>
          <w:p>
            <w:pPr>
              <w:spacing w:after="0"/>
              <w:rPr>
                <w:sz w:val="19"/>
                <w:szCs w:val="19"/>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DD4"/>
            </w:tcBorders>
            <w:shd w:val="clear" w:color="auto" w:fill="CCEDD4"/>
          </w:tcPr>
          <w:p>
            <w:pPr>
              <w:spacing w:after="0"/>
              <w:rPr>
                <w:sz w:val="19"/>
                <w:szCs w:val="19"/>
                <w:color w:val="auto"/>
              </w:rPr>
            </w:pPr>
          </w:p>
        </w:tc>
        <w:tc>
          <w:tcPr>
            <w:tcW w:w="18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0000EE"/>
                <w:w w:val="89"/>
              </w:rPr>
              <w:t>52</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90"/>
        </w:trPr>
        <w:tc>
          <w:tcPr>
            <w:tcW w:w="120" w:type="dxa"/>
            <w:vAlign w:val="bottom"/>
            <w:tcBorders>
              <w:top w:val="single" w:sz="8" w:color="CCEDD4"/>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0000EE"/>
              <w:bottom w:val="single" w:sz="8" w:color="CCEDD4"/>
            </w:tcBorders>
            <w:shd w:val="clear" w:color="auto" w:fill="CCEDD4"/>
          </w:tcPr>
          <w:p>
            <w:pPr>
              <w:spacing w:after="0"/>
              <w:rPr>
                <w:sz w:val="16"/>
                <w:szCs w:val="16"/>
                <w:color w:val="auto"/>
              </w:rPr>
            </w:pPr>
          </w:p>
        </w:tc>
        <w:tc>
          <w:tcPr>
            <w:tcW w:w="2020" w:type="dxa"/>
            <w:vAlign w:val="bottom"/>
            <w:tcBorders>
              <w:top w:val="single" w:sz="8" w:color="0000EE"/>
              <w:bottom w:val="single" w:sz="8" w:color="0000EE"/>
            </w:tcBorders>
            <w:gridSpan w:val="18"/>
            <w:shd w:val="clear" w:color="auto" w:fill="CCEDD4"/>
          </w:tcPr>
          <w:p>
            <w:pPr>
              <w:spacing w:after="0"/>
              <w:rPr>
                <w:sz w:val="20"/>
                <w:szCs w:val="20"/>
                <w:color w:val="auto"/>
              </w:rPr>
            </w:pPr>
            <w:r>
              <w:rPr>
                <w:rFonts w:ascii="Arial" w:cs="Arial" w:eastAsia="Arial" w:hAnsi="Arial"/>
                <w:sz w:val="16"/>
                <w:szCs w:val="16"/>
                <w:color w:val="0000EE"/>
                <w:w w:val="99"/>
              </w:rPr>
              <w:t>Stock Ownership Guidelines</w:t>
            </w:r>
          </w:p>
        </w:tc>
        <w:tc>
          <w:tcPr>
            <w:tcW w:w="1200" w:type="dxa"/>
            <w:vAlign w:val="bottom"/>
            <w:tcBorders>
              <w:top w:val="single" w:sz="8" w:color="0000EE"/>
              <w:bottom w:val="single" w:sz="8" w:color="0000EE"/>
            </w:tcBorders>
            <w:gridSpan w:val="12"/>
            <w:shd w:val="clear" w:color="auto" w:fill="CCEDD4"/>
          </w:tcPr>
          <w:p>
            <w:pPr>
              <w:spacing w:after="0"/>
              <w:rPr>
                <w:sz w:val="16"/>
                <w:szCs w:val="16"/>
                <w:color w:val="auto"/>
              </w:rPr>
            </w:pPr>
          </w:p>
        </w:tc>
        <w:tc>
          <w:tcPr>
            <w:tcW w:w="100" w:type="dxa"/>
            <w:vAlign w:val="bottom"/>
            <w:tcBorders>
              <w:top w:val="single" w:sz="8" w:color="CCEDD4"/>
              <w:bottom w:val="single" w:sz="8" w:color="CCEDD4"/>
            </w:tcBorders>
            <w:shd w:val="clear" w:color="auto" w:fill="CCEDD4"/>
          </w:tcPr>
          <w:p>
            <w:pPr>
              <w:spacing w:after="0"/>
              <w:rPr>
                <w:sz w:val="16"/>
                <w:szCs w:val="16"/>
                <w:color w:val="auto"/>
              </w:rPr>
            </w:pPr>
          </w:p>
        </w:tc>
        <w:tc>
          <w:tcPr>
            <w:tcW w:w="100" w:type="dxa"/>
            <w:vAlign w:val="bottom"/>
            <w:tcBorders>
              <w:top w:val="single" w:sz="8" w:color="CCEDD4"/>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DD4"/>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DD4"/>
              <w:bottom w:val="single" w:sz="8" w:color="CCEDD4"/>
            </w:tcBorders>
            <w:shd w:val="clear" w:color="auto" w:fill="CCEDD4"/>
          </w:tcPr>
          <w:p>
            <w:pPr>
              <w:spacing w:after="0"/>
              <w:rPr>
                <w:sz w:val="16"/>
                <w:szCs w:val="16"/>
                <w:color w:val="auto"/>
              </w:rPr>
            </w:pPr>
          </w:p>
        </w:tc>
        <w:tc>
          <w:tcPr>
            <w:tcW w:w="180" w:type="dxa"/>
            <w:vAlign w:val="bottom"/>
            <w:tcBorders>
              <w:top w:val="single" w:sz="8" w:color="0000EE"/>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52</w:t>
            </w:r>
          </w:p>
        </w:tc>
        <w:tc>
          <w:tcPr>
            <w:tcW w:w="80" w:type="dxa"/>
            <w:vAlign w:val="bottom"/>
            <w:tcBorders>
              <w:top w:val="single" w:sz="8" w:color="CCEDD4"/>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1740" w:type="dxa"/>
            <w:vAlign w:val="bottom"/>
            <w:tcBorders>
              <w:bottom w:val="single" w:sz="8" w:color="0000EE"/>
            </w:tcBorders>
            <w:gridSpan w:val="14"/>
            <w:shd w:val="clear" w:color="auto" w:fill="CCEDD4"/>
          </w:tcPr>
          <w:p>
            <w:pPr>
              <w:spacing w:after="0"/>
              <w:rPr>
                <w:sz w:val="20"/>
                <w:szCs w:val="20"/>
                <w:color w:val="auto"/>
              </w:rPr>
            </w:pPr>
            <w:r>
              <w:rPr>
                <w:rFonts w:ascii="Arial" w:cs="Arial" w:eastAsia="Arial" w:hAnsi="Arial"/>
                <w:sz w:val="16"/>
                <w:szCs w:val="16"/>
                <w:color w:val="0000EE"/>
                <w:w w:val="99"/>
              </w:rPr>
              <w:t>Hedging/Pledging Policy</w:t>
            </w:r>
          </w:p>
        </w:tc>
        <w:tc>
          <w:tcPr>
            <w:tcW w:w="1580" w:type="dxa"/>
            <w:vAlign w:val="bottom"/>
            <w:tcBorders>
              <w:bottom w:val="single" w:sz="8" w:color="CCEDD4"/>
            </w:tcBorders>
            <w:gridSpan w:val="17"/>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52</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20" w:type="dxa"/>
            <w:vAlign w:val="bottom"/>
            <w:tcBorders>
              <w:left w:val="single" w:sz="8" w:color="56C271"/>
              <w:bottom w:val="single" w:sz="8" w:color="CCEDD4"/>
            </w:tcBorders>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1380" w:type="dxa"/>
            <w:vAlign w:val="bottom"/>
            <w:tcBorders>
              <w:bottom w:val="single" w:sz="8" w:color="0000EE"/>
            </w:tcBorders>
            <w:gridSpan w:val="8"/>
            <w:shd w:val="clear" w:color="auto" w:fill="CCEDD4"/>
          </w:tcPr>
          <w:p>
            <w:pPr>
              <w:spacing w:after="0"/>
              <w:rPr>
                <w:sz w:val="20"/>
                <w:szCs w:val="20"/>
                <w:color w:val="auto"/>
              </w:rPr>
            </w:pPr>
            <w:r>
              <w:rPr>
                <w:rFonts w:ascii="Arial" w:cs="Arial" w:eastAsia="Arial" w:hAnsi="Arial"/>
                <w:sz w:val="16"/>
                <w:szCs w:val="16"/>
                <w:color w:val="0000EE"/>
                <w:w w:val="98"/>
              </w:rPr>
              <w:t>Recoupment Policy</w:t>
            </w:r>
          </w:p>
        </w:tc>
        <w:tc>
          <w:tcPr>
            <w:tcW w:w="220" w:type="dxa"/>
            <w:vAlign w:val="bottom"/>
            <w:tcBorders>
              <w:bottom w:val="single" w:sz="8" w:color="CCEDD4"/>
            </w:tcBorders>
            <w:gridSpan w:val="3"/>
            <w:shd w:val="clear" w:color="auto" w:fill="CCEDD4"/>
          </w:tcPr>
          <w:p>
            <w:pPr>
              <w:spacing w:after="0"/>
              <w:rPr>
                <w:sz w:val="18"/>
                <w:szCs w:val="18"/>
                <w:color w:val="auto"/>
              </w:rPr>
            </w:pPr>
          </w:p>
        </w:tc>
        <w:tc>
          <w:tcPr>
            <w:tcW w:w="1720" w:type="dxa"/>
            <w:vAlign w:val="bottom"/>
            <w:tcBorders>
              <w:bottom w:val="single" w:sz="8" w:color="CCEDD4"/>
            </w:tcBorders>
            <w:gridSpan w:val="20"/>
            <w:shd w:val="clear" w:color="auto" w:fill="CCEDD4"/>
          </w:tcPr>
          <w:p>
            <w:pPr>
              <w:spacing w:after="0"/>
              <w:rPr>
                <w:sz w:val="18"/>
                <w:szCs w:val="18"/>
                <w:color w:val="auto"/>
              </w:rPr>
            </w:pPr>
          </w:p>
        </w:tc>
        <w:tc>
          <w:tcPr>
            <w:tcW w:w="100" w:type="dxa"/>
            <w:vAlign w:val="bottom"/>
            <w:tcBorders>
              <w:bottom w:val="single" w:sz="8" w:color="CCEDD4"/>
            </w:tcBorders>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53</w:t>
            </w:r>
          </w:p>
        </w:tc>
        <w:tc>
          <w:tcPr>
            <w:tcW w:w="80" w:type="dxa"/>
            <w:vAlign w:val="bottom"/>
            <w:tcBorders>
              <w:bottom w:val="single" w:sz="8" w:color="CCEDD4"/>
              <w:right w:val="single" w:sz="8" w:color="56C271"/>
            </w:tcBorders>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20" w:type="dxa"/>
            <w:vAlign w:val="bottom"/>
            <w:tcBorders>
              <w:left w:val="single" w:sz="8" w:color="56C271"/>
              <w:bottom w:val="single" w:sz="8" w:color="CCEDD4"/>
            </w:tcBorders>
            <w:vMerge w:val="restart"/>
            <w:shd w:val="clear" w:color="auto" w:fill="CCEDD4"/>
          </w:tcPr>
          <w:p>
            <w:pPr>
              <w:ind w:left="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DD4"/>
            </w:tcBorders>
            <w:shd w:val="clear" w:color="auto" w:fill="CCEDD4"/>
          </w:tcPr>
          <w:p>
            <w:pPr>
              <w:spacing w:after="0"/>
              <w:rPr>
                <w:sz w:val="18"/>
                <w:szCs w:val="18"/>
                <w:color w:val="auto"/>
              </w:rPr>
            </w:pPr>
          </w:p>
        </w:tc>
        <w:tc>
          <w:tcPr>
            <w:tcW w:w="20" w:type="dxa"/>
            <w:vAlign w:val="bottom"/>
            <w:tcBorders>
              <w:bottom w:val="single" w:sz="8" w:color="CCEDD4"/>
            </w:tcBorders>
            <w:vMerge w:val="restart"/>
            <w:shd w:val="clear" w:color="auto" w:fill="CCEDD4"/>
          </w:tcPr>
          <w:p>
            <w:pPr>
              <w:spacing w:after="0"/>
              <w:rPr>
                <w:sz w:val="18"/>
                <w:szCs w:val="18"/>
                <w:color w:val="auto"/>
              </w:rPr>
            </w:pPr>
          </w:p>
        </w:tc>
        <w:tc>
          <w:tcPr>
            <w:tcW w:w="1580" w:type="dxa"/>
            <w:vAlign w:val="bottom"/>
            <w:tcBorders>
              <w:bottom w:val="single" w:sz="8" w:color="0000EE"/>
            </w:tcBorders>
            <w:gridSpan w:val="10"/>
            <w:shd w:val="clear" w:color="auto" w:fill="CCEDD4"/>
          </w:tcPr>
          <w:p>
            <w:pPr>
              <w:spacing w:after="0"/>
              <w:rPr>
                <w:sz w:val="20"/>
                <w:szCs w:val="20"/>
                <w:color w:val="auto"/>
              </w:rPr>
            </w:pPr>
            <w:r>
              <w:rPr>
                <w:rFonts w:ascii="Arial" w:cs="Arial" w:eastAsia="Arial" w:hAnsi="Arial"/>
                <w:sz w:val="16"/>
                <w:szCs w:val="16"/>
                <w:color w:val="0000EE"/>
                <w:w w:val="97"/>
              </w:rPr>
              <w:t>Equity Grant Practices</w:t>
            </w:r>
          </w:p>
        </w:tc>
        <w:tc>
          <w:tcPr>
            <w:tcW w:w="1720" w:type="dxa"/>
            <w:vAlign w:val="bottom"/>
            <w:tcBorders>
              <w:bottom w:val="single" w:sz="8" w:color="CCEDD4"/>
            </w:tcBorders>
            <w:gridSpan w:val="20"/>
            <w:vMerge w:val="restart"/>
            <w:shd w:val="clear" w:color="auto" w:fill="CCEDD4"/>
          </w:tcPr>
          <w:p>
            <w:pPr>
              <w:spacing w:after="0"/>
              <w:rPr>
                <w:sz w:val="18"/>
                <w:szCs w:val="18"/>
                <w:color w:val="auto"/>
              </w:rPr>
            </w:pPr>
          </w:p>
        </w:tc>
        <w:tc>
          <w:tcPr>
            <w:tcW w:w="100" w:type="dxa"/>
            <w:vAlign w:val="bottom"/>
            <w:tcBorders>
              <w:bottom w:val="single" w:sz="8" w:color="CCEDD4"/>
            </w:tcBorders>
            <w:vMerge w:val="restart"/>
            <w:shd w:val="clear" w:color="auto" w:fill="CCEDD4"/>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DD4"/>
            </w:tcBorders>
            <w:vMerge w:val="restart"/>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DD4"/>
            </w:tcBorders>
            <w:vMerge w:val="restart"/>
            <w:shd w:val="clear" w:color="auto" w:fill="CCEDD4"/>
          </w:tcPr>
          <w:p>
            <w:pPr>
              <w:spacing w:after="0"/>
              <w:rPr>
                <w:sz w:val="18"/>
                <w:szCs w:val="18"/>
                <w:color w:val="auto"/>
              </w:rPr>
            </w:pPr>
          </w:p>
        </w:tc>
        <w:tc>
          <w:tcPr>
            <w:tcW w:w="180" w:type="dxa"/>
            <w:vAlign w:val="bottom"/>
            <w:tcBorders>
              <w:bottom w:val="single" w:sz="8" w:color="0000EE"/>
            </w:tcBorders>
            <w:shd w:val="clear" w:color="auto" w:fill="CCEDD4"/>
          </w:tcPr>
          <w:p>
            <w:pPr>
              <w:jc w:val="right"/>
              <w:spacing w:after="0"/>
              <w:rPr>
                <w:sz w:val="20"/>
                <w:szCs w:val="20"/>
                <w:color w:val="auto"/>
              </w:rPr>
            </w:pPr>
            <w:r>
              <w:rPr>
                <w:rFonts w:ascii="Arial" w:cs="Arial" w:eastAsia="Arial" w:hAnsi="Arial"/>
                <w:sz w:val="16"/>
                <w:szCs w:val="16"/>
                <w:color w:val="0000EE"/>
                <w:w w:val="89"/>
              </w:rPr>
              <w:t>53</w:t>
            </w:r>
          </w:p>
        </w:tc>
        <w:tc>
          <w:tcPr>
            <w:tcW w:w="80" w:type="dxa"/>
            <w:vAlign w:val="bottom"/>
            <w:tcBorders>
              <w:bottom w:val="single" w:sz="8" w:color="CCEDD4"/>
              <w:right w:val="single" w:sz="8" w:color="56C271"/>
            </w:tcBorders>
            <w:vMerge w:val="restart"/>
            <w:shd w:val="clear" w:color="auto" w:fill="CCEDD4"/>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1"/>
        </w:trPr>
        <w:tc>
          <w:tcPr>
            <w:tcW w:w="120" w:type="dxa"/>
            <w:vAlign w:val="bottom"/>
            <w:tcBorders>
              <w:left w:val="single" w:sz="8" w:color="56C271"/>
              <w:bottom w:val="single" w:sz="8" w:color="56C271"/>
            </w:tcBorders>
            <w:vMerge w:val="continue"/>
            <w:shd w:val="clear" w:color="auto" w:fill="CCEDD4"/>
          </w:tcPr>
          <w:p>
            <w:pPr>
              <w:spacing w:after="0"/>
              <w:rPr>
                <w:sz w:val="5"/>
                <w:szCs w:val="5"/>
                <w:color w:val="auto"/>
              </w:rPr>
            </w:pPr>
          </w:p>
        </w:tc>
        <w:tc>
          <w:tcPr>
            <w:tcW w:w="160" w:type="dxa"/>
            <w:vAlign w:val="bottom"/>
            <w:tcBorders>
              <w:bottom w:val="single" w:sz="8" w:color="56C271"/>
            </w:tcBorders>
            <w:shd w:val="clear" w:color="auto" w:fill="CCEDD4"/>
          </w:tcPr>
          <w:p>
            <w:pPr>
              <w:spacing w:after="0"/>
              <w:rPr>
                <w:sz w:val="5"/>
                <w:szCs w:val="5"/>
                <w:color w:val="auto"/>
              </w:rPr>
            </w:pPr>
          </w:p>
        </w:tc>
        <w:tc>
          <w:tcPr>
            <w:tcW w:w="20" w:type="dxa"/>
            <w:vAlign w:val="bottom"/>
            <w:tcBorders>
              <w:bottom w:val="single" w:sz="8" w:color="56C271"/>
            </w:tcBorders>
            <w:vMerge w:val="continue"/>
            <w:shd w:val="clear" w:color="auto" w:fill="CCEDD4"/>
          </w:tcPr>
          <w:p>
            <w:pPr>
              <w:spacing w:after="0"/>
              <w:rPr>
                <w:sz w:val="5"/>
                <w:szCs w:val="5"/>
                <w:color w:val="auto"/>
              </w:rPr>
            </w:pPr>
          </w:p>
        </w:tc>
        <w:tc>
          <w:tcPr>
            <w:tcW w:w="1580" w:type="dxa"/>
            <w:vAlign w:val="bottom"/>
            <w:tcBorders>
              <w:bottom w:val="single" w:sz="8" w:color="56C271"/>
            </w:tcBorders>
            <w:gridSpan w:val="10"/>
            <w:shd w:val="clear" w:color="auto" w:fill="CCEDD4"/>
          </w:tcPr>
          <w:p>
            <w:pPr>
              <w:spacing w:after="0"/>
              <w:rPr>
                <w:sz w:val="5"/>
                <w:szCs w:val="5"/>
                <w:color w:val="auto"/>
              </w:rPr>
            </w:pPr>
          </w:p>
        </w:tc>
        <w:tc>
          <w:tcPr>
            <w:tcW w:w="1720" w:type="dxa"/>
            <w:vAlign w:val="bottom"/>
            <w:tcBorders>
              <w:bottom w:val="single" w:sz="8" w:color="56C271"/>
            </w:tcBorders>
            <w:gridSpan w:val="20"/>
            <w:vMerge w:val="continue"/>
            <w:shd w:val="clear" w:color="auto" w:fill="CCEDD4"/>
          </w:tcPr>
          <w:p>
            <w:pPr>
              <w:spacing w:after="0"/>
              <w:rPr>
                <w:sz w:val="5"/>
                <w:szCs w:val="5"/>
                <w:color w:val="auto"/>
              </w:rPr>
            </w:pPr>
          </w:p>
        </w:tc>
        <w:tc>
          <w:tcPr>
            <w:tcW w:w="100" w:type="dxa"/>
            <w:vAlign w:val="bottom"/>
            <w:tcBorders>
              <w:bottom w:val="single" w:sz="8" w:color="56C271"/>
            </w:tcBorders>
            <w:vMerge w:val="continue"/>
            <w:shd w:val="clear" w:color="auto" w:fill="CCEDD4"/>
          </w:tcPr>
          <w:p>
            <w:pPr>
              <w:spacing w:after="0"/>
              <w:rPr>
                <w:sz w:val="5"/>
                <w:szCs w:val="5"/>
                <w:color w:val="auto"/>
              </w:rPr>
            </w:pPr>
          </w:p>
        </w:tc>
        <w:tc>
          <w:tcPr>
            <w:tcW w:w="120" w:type="dxa"/>
            <w:vAlign w:val="bottom"/>
            <w:tcBorders>
              <w:bottom w:val="single" w:sz="8" w:color="56C271"/>
            </w:tcBorders>
            <w:vMerge w:val="continue"/>
            <w:shd w:val="clear" w:color="auto" w:fill="CCEDD4"/>
          </w:tcPr>
          <w:p>
            <w:pPr>
              <w:spacing w:after="0"/>
              <w:rPr>
                <w:sz w:val="5"/>
                <w:szCs w:val="5"/>
                <w:color w:val="auto"/>
              </w:rPr>
            </w:pPr>
          </w:p>
        </w:tc>
        <w:tc>
          <w:tcPr>
            <w:tcW w:w="200" w:type="dxa"/>
            <w:vAlign w:val="bottom"/>
            <w:tcBorders>
              <w:bottom w:val="single" w:sz="8" w:color="56C271"/>
            </w:tcBorders>
            <w:vMerge w:val="continue"/>
            <w:shd w:val="clear" w:color="auto" w:fill="CCEDD4"/>
          </w:tcPr>
          <w:p>
            <w:pPr>
              <w:spacing w:after="0"/>
              <w:rPr>
                <w:sz w:val="5"/>
                <w:szCs w:val="5"/>
                <w:color w:val="auto"/>
              </w:rPr>
            </w:pPr>
          </w:p>
        </w:tc>
        <w:tc>
          <w:tcPr>
            <w:tcW w:w="180" w:type="dxa"/>
            <w:vAlign w:val="bottom"/>
            <w:tcBorders>
              <w:bottom w:val="single" w:sz="8" w:color="56C271"/>
            </w:tcBorders>
            <w:shd w:val="clear" w:color="auto" w:fill="CCEDD4"/>
          </w:tcPr>
          <w:p>
            <w:pPr>
              <w:spacing w:after="0"/>
              <w:rPr>
                <w:sz w:val="5"/>
                <w:szCs w:val="5"/>
                <w:color w:val="auto"/>
              </w:rPr>
            </w:pPr>
          </w:p>
        </w:tc>
        <w:tc>
          <w:tcPr>
            <w:tcW w:w="80" w:type="dxa"/>
            <w:vAlign w:val="bottom"/>
            <w:tcBorders>
              <w:bottom w:val="single" w:sz="8" w:color="56C271"/>
              <w:right w:val="single" w:sz="8" w:color="56C271"/>
            </w:tcBorders>
            <w:vMerge w:val="continue"/>
            <w:shd w:val="clear" w:color="auto" w:fill="CCEDD4"/>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-4371340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color w:val="56C271"/>
        </w:rPr>
        <w:t>EXECUTIVE SUMMARY</w:t>
      </w:r>
    </w:p>
    <w:p>
      <w:pPr>
        <w:spacing w:after="0" w:line="170" w:lineRule="exact"/>
        <w:rPr>
          <w:sz w:val="20"/>
          <w:szCs w:val="20"/>
          <w:color w:val="auto"/>
        </w:rPr>
      </w:pPr>
    </w:p>
    <w:p>
      <w:pPr>
        <w:ind w:right="159"/>
        <w:spacing w:after="0" w:line="261" w:lineRule="auto"/>
        <w:rPr>
          <w:sz w:val="20"/>
          <w:szCs w:val="20"/>
          <w:color w:val="auto"/>
        </w:rPr>
      </w:pPr>
      <w:r>
        <w:rPr>
          <w:rFonts w:ascii="Arial" w:cs="Arial" w:eastAsia="Arial" w:hAnsi="Arial"/>
          <w:sz w:val="18"/>
          <w:szCs w:val="18"/>
          <w:color w:val="auto"/>
        </w:rPr>
        <w:t>The Company designs its compensation programs and practices around a pay-for-performance philosophy geared toward the achievement of short-and long-term goals. Senior executives are encouraged to think and behave like owners of the business and to consider the impact of their decisions and performance on the aggregate success of the Company as reflected in its total shareholder return (“TSR”). This section explains how the Compensation and Leadership Development Committee (“Compensation Committee” or “Committee”) made its compensation decisions for fiscal 2022 for the named executive officers (“NEOs”). The compensation awarded to the NEOs for fiscal 2022 is set forth in the Summary Compensation Table in this Proxy Statement.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Named Executive Officers (NEOs)</w:t>
      </w:r>
    </w:p>
    <w:p>
      <w:pPr>
        <w:spacing w:after="0" w:line="175" w:lineRule="exact"/>
        <w:rPr>
          <w:sz w:val="20"/>
          <w:szCs w:val="20"/>
          <w:color w:val="auto"/>
        </w:rPr>
      </w:pPr>
    </w:p>
    <w:p>
      <w:pPr>
        <w:ind w:right="299"/>
        <w:spacing w:after="0" w:line="261" w:lineRule="auto"/>
        <w:rPr>
          <w:sz w:val="20"/>
          <w:szCs w:val="20"/>
          <w:color w:val="auto"/>
        </w:rPr>
      </w:pPr>
      <w:r>
        <w:rPr>
          <w:rFonts w:ascii="Arial" w:cs="Arial" w:eastAsia="Arial" w:hAnsi="Arial"/>
          <w:sz w:val="18"/>
          <w:szCs w:val="18"/>
          <w:color w:val="auto"/>
        </w:rPr>
        <w:t>The NEOs for fiscal 2022 are listed below. The titles represent their current position with the Company. Please see “Executive Officers of the Company” for additional information on current officers’ roles with the Company.</w:t>
      </w:r>
    </w:p>
    <w:p>
      <w:pPr>
        <w:spacing w:after="0" w:line="1437" w:lineRule="exact"/>
        <w:rPr>
          <w:sz w:val="20"/>
          <w:szCs w:val="20"/>
          <w:color w:val="auto"/>
        </w:rPr>
      </w:pPr>
    </w:p>
    <w:p>
      <w:pPr>
        <w:sectPr>
          <w:pgSz w:w="11900" w:h="16838" w:orient="portrait"/>
          <w:cols w:equalWidth="0" w:num="2">
            <w:col w:w="5260" w:space="220"/>
            <w:col w:w="4399"/>
          </w:cols>
          <w:pgMar w:left="580" w:top="132" w:right="1440" w:bottom="1440" w:gutter="0" w:footer="0" w:header="0"/>
          <w:type w:val="continuous"/>
        </w:sectPr>
      </w:pPr>
    </w:p>
    <w:p>
      <w:pPr>
        <w:spacing w:after="0" w:line="32" w:lineRule="exact"/>
        <w:rPr>
          <w:sz w:val="20"/>
          <w:szCs w:val="20"/>
          <w:color w:val="auto"/>
        </w:rPr>
      </w:pPr>
    </w:p>
    <w:tbl>
      <w:tblPr>
        <w:tblLayout w:type="fixed"/>
        <w:tblInd w:w="980" w:type="dxa"/>
        <w:tblCellMar>
          <w:top w:w="0" w:type="dxa"/>
          <w:left w:w="0" w:type="dxa"/>
          <w:bottom w:w="0" w:type="dxa"/>
          <w:right w:w="0" w:type="dxa"/>
        </w:tblCellMar>
      </w:tblPr>
      <w:tr>
        <w:trPr>
          <w:trHeight w:val="322"/>
        </w:trPr>
        <w:tc>
          <w:tcPr>
            <w:tcW w:w="2040" w:type="dxa"/>
            <w:vAlign w:val="bottom"/>
            <w:shd w:val="clear" w:color="auto" w:fill="56C271"/>
          </w:tcPr>
          <w:p>
            <w:pPr>
              <w:ind w:left="20"/>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xml:space="preserve"> NEOs</w:t>
            </w:r>
          </w:p>
        </w:tc>
        <w:tc>
          <w:tcPr>
            <w:tcW w:w="6340" w:type="dxa"/>
            <w:vAlign w:val="bottom"/>
            <w:shd w:val="clear" w:color="auto" w:fill="56C271"/>
          </w:tcPr>
          <w:p>
            <w:pPr>
              <w:ind w:left="26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Position</w:t>
            </w:r>
          </w:p>
        </w:tc>
        <w:tc>
          <w:tcPr>
            <w:tcW w:w="380" w:type="dxa"/>
            <w:vAlign w:val="bottom"/>
            <w:shd w:val="clear" w:color="auto" w:fill="56C271"/>
          </w:tcPr>
          <w:p>
            <w:pPr>
              <w:ind w:left="260"/>
              <w:spacing w:after="0"/>
              <w:rPr>
                <w:sz w:val="20"/>
                <w:szCs w:val="20"/>
                <w:color w:val="auto"/>
              </w:rPr>
            </w:pPr>
            <w:r>
              <w:rPr>
                <w:rFonts w:ascii="Arial" w:cs="Arial" w:eastAsia="Arial" w:hAnsi="Arial"/>
                <w:sz w:val="14"/>
                <w:szCs w:val="14"/>
                <w:b w:val="1"/>
                <w:bCs w:val="1"/>
                <w:color w:val="FFFFFF"/>
              </w:rPr>
              <w:t>​</w:t>
            </w:r>
          </w:p>
        </w:tc>
      </w:tr>
      <w:tr>
        <w:trPr>
          <w:trHeight w:val="270"/>
        </w:trPr>
        <w:tc>
          <w:tcPr>
            <w:tcW w:w="2040" w:type="dxa"/>
            <w:vAlign w:val="bottom"/>
          </w:tcPr>
          <w:p>
            <w:pPr>
              <w:ind w:left="20"/>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 xml:space="preserve"> Philip R. Gallagher</w:t>
            </w:r>
          </w:p>
        </w:tc>
        <w:tc>
          <w:tcPr>
            <w:tcW w:w="6340" w:type="dxa"/>
            <w:vAlign w:val="bottom"/>
          </w:tcPr>
          <w:p>
            <w:pPr>
              <w:ind w:left="26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Chief Executive Officer (“CEO”) and President, Electronic Components</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84"/>
        </w:trPr>
        <w:tc>
          <w:tcPr>
            <w:tcW w:w="2040" w:type="dxa"/>
            <w:vAlign w:val="bottom"/>
            <w:shd w:val="clear" w:color="auto" w:fill="CCEDD4"/>
          </w:tcPr>
          <w:p>
            <w:pPr>
              <w:ind w:left="20"/>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Thomas Liguori</w:t>
            </w:r>
            <w:r>
              <w:rPr>
                <w:rFonts w:ascii="Arial" w:cs="Arial" w:eastAsia="Arial" w:hAnsi="Arial"/>
                <w:sz w:val="21"/>
                <w:szCs w:val="21"/>
                <w:color w:val="auto"/>
                <w:vertAlign w:val="superscript"/>
              </w:rPr>
              <w:t>(1)</w:t>
            </w:r>
          </w:p>
        </w:tc>
        <w:tc>
          <w:tcPr>
            <w:tcW w:w="6340" w:type="dxa"/>
            <w:vAlign w:val="bottom"/>
            <w:shd w:val="clear" w:color="auto" w:fill="CCEDD4"/>
          </w:tcPr>
          <w:p>
            <w:pPr>
              <w:ind w:left="260"/>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Former Chief Financial Officer (“CFO”)</w:t>
            </w:r>
          </w:p>
        </w:tc>
        <w:tc>
          <w:tcPr>
            <w:tcW w:w="380" w:type="dxa"/>
            <w:vAlign w:val="bottom"/>
            <w:shd w:val="clear" w:color="auto" w:fill="CCEDD4"/>
          </w:tcPr>
          <w:p>
            <w:pPr>
              <w:ind w:left="260"/>
              <w:spacing w:after="0"/>
              <w:rPr>
                <w:sz w:val="20"/>
                <w:szCs w:val="20"/>
                <w:color w:val="auto"/>
              </w:rPr>
            </w:pPr>
            <w:r>
              <w:rPr>
                <w:rFonts w:ascii="Arial" w:cs="Arial" w:eastAsia="Arial" w:hAnsi="Arial"/>
                <w:sz w:val="18"/>
                <w:szCs w:val="18"/>
                <w:color w:val="auto"/>
              </w:rPr>
              <w:t>​</w:t>
            </w:r>
          </w:p>
        </w:tc>
      </w:tr>
      <w:tr>
        <w:trPr>
          <w:trHeight w:val="256"/>
        </w:trPr>
        <w:tc>
          <w:tcPr>
            <w:tcW w:w="2040" w:type="dxa"/>
            <w:vAlign w:val="bottom"/>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Ken E. Arnold</w:t>
            </w:r>
          </w:p>
        </w:tc>
        <w:tc>
          <w:tcPr>
            <w:tcW w:w="6340" w:type="dxa"/>
            <w:vAlign w:val="bottom"/>
          </w:tcPr>
          <w:p>
            <w:pPr>
              <w:ind w:left="26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Senior Vice President, Chief People Officer</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57"/>
        </w:trPr>
        <w:tc>
          <w:tcPr>
            <w:tcW w:w="2040" w:type="dxa"/>
            <w:vAlign w:val="bottom"/>
            <w:shd w:val="clear" w:color="auto" w:fill="CCEDD4"/>
          </w:tcPr>
          <w:p>
            <w:pPr>
              <w:ind w:left="20"/>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xml:space="preserve"> Leng Jin (Max) Chan</w:t>
            </w:r>
          </w:p>
        </w:tc>
        <w:tc>
          <w:tcPr>
            <w:tcW w:w="6340" w:type="dxa"/>
            <w:vAlign w:val="bottom"/>
            <w:shd w:val="clear" w:color="auto" w:fill="CCEDD4"/>
          </w:tcPr>
          <w:p>
            <w:pPr>
              <w:ind w:left="26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Senior Vice President, Chief Information Officer</w:t>
            </w:r>
          </w:p>
        </w:tc>
        <w:tc>
          <w:tcPr>
            <w:tcW w:w="380" w:type="dxa"/>
            <w:vAlign w:val="bottom"/>
            <w:shd w:val="clear" w:color="auto" w:fill="CCEDD4"/>
          </w:tcPr>
          <w:p>
            <w:pPr>
              <w:ind w:left="260"/>
              <w:spacing w:after="0"/>
              <w:rPr>
                <w:sz w:val="20"/>
                <w:szCs w:val="20"/>
                <w:color w:val="auto"/>
              </w:rPr>
            </w:pPr>
            <w:r>
              <w:rPr>
                <w:rFonts w:ascii="Arial" w:cs="Arial" w:eastAsia="Arial" w:hAnsi="Arial"/>
                <w:sz w:val="18"/>
                <w:szCs w:val="18"/>
                <w:color w:val="auto"/>
              </w:rPr>
              <w:t>​</w:t>
            </w:r>
          </w:p>
        </w:tc>
      </w:tr>
      <w:tr>
        <w:trPr>
          <w:trHeight w:val="350"/>
        </w:trPr>
        <w:tc>
          <w:tcPr>
            <w:tcW w:w="2040" w:type="dxa"/>
            <w:vAlign w:val="bottom"/>
          </w:tcPr>
          <w:p>
            <w:pPr>
              <w:ind w:left="20"/>
              <w:spacing w:after="0" w:line="349"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 Michael R. McCoy</w:t>
            </w:r>
          </w:p>
        </w:tc>
        <w:tc>
          <w:tcPr>
            <w:tcW w:w="6340" w:type="dxa"/>
            <w:vAlign w:val="bottom"/>
          </w:tcPr>
          <w:p>
            <w:pPr>
              <w:ind w:left="260"/>
              <w:spacing w:after="0" w:line="349"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Senior Vice President, General Counsel and Chief Legal Officer</w:t>
            </w:r>
          </w:p>
        </w:tc>
        <w:tc>
          <w:tcPr>
            <w:tcW w:w="380" w:type="dxa"/>
            <w:vAlign w:val="bottom"/>
          </w:tcPr>
          <w:p>
            <w:pPr>
              <w:ind w:left="2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-50165</wp:posOffset>
            </wp:positionV>
            <wp:extent cx="55549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54980" cy="17145"/>
                    </a:xfrm>
                    <a:prstGeom prst="rect">
                      <a:avLst/>
                    </a:prstGeom>
                    <a:noFill/>
                  </pic:spPr>
                </pic:pic>
              </a:graphicData>
            </a:graphic>
          </wp:anchor>
        </w:drawing>
      </w:r>
    </w:p>
    <w:p>
      <w:pPr>
        <w:ind w:left="1720" w:right="979" w:hanging="730"/>
        <w:spacing w:after="0" w:line="261" w:lineRule="auto"/>
        <w:tabs>
          <w:tab w:leader="none" w:pos="1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Liguori transitioned from CFO, effective September 6, 2022, to a senior advisor through March 31, 2023.</w:t>
      </w: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36     </w:t>
      </w:r>
      <w:r>
        <w:rPr>
          <w:sz w:val="1"/>
          <w:szCs w:val="1"/>
          <w:color w:val="auto"/>
        </w:rPr>
        <w:drawing>
          <wp:inline distT="0" distB="0" distL="0" distR="0">
            <wp:extent cx="1242695" cy="24003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Business Performance</w:t>
      </w:r>
    </w:p>
    <w:p>
      <w:pPr>
        <w:spacing w:after="0" w:line="175" w:lineRule="exact"/>
        <w:rPr>
          <w:sz w:val="20"/>
          <w:szCs w:val="20"/>
          <w:color w:val="auto"/>
        </w:rPr>
      </w:pPr>
    </w:p>
    <w:p>
      <w:pPr>
        <w:ind w:left="1000" w:right="379"/>
        <w:spacing w:after="0" w:line="261" w:lineRule="auto"/>
        <w:rPr>
          <w:sz w:val="20"/>
          <w:szCs w:val="20"/>
          <w:color w:val="auto"/>
        </w:rPr>
      </w:pPr>
      <w:r>
        <w:rPr>
          <w:rFonts w:ascii="Arial" w:cs="Arial" w:eastAsia="Arial" w:hAnsi="Arial"/>
          <w:sz w:val="18"/>
          <w:szCs w:val="18"/>
          <w:color w:val="auto"/>
        </w:rPr>
        <w:t>The Company’s performance, including some of the financial performance metrics utilized in the Company’s incentive plans payable for fiscal 2022, is detailed in the table below.</w:t>
      </w:r>
    </w:p>
    <w:p>
      <w:pPr>
        <w:spacing w:after="0" w:line="79" w:lineRule="exact"/>
        <w:rPr>
          <w:sz w:val="20"/>
          <w:szCs w:val="20"/>
          <w:color w:val="auto"/>
        </w:rPr>
      </w:pPr>
    </w:p>
    <w:tbl>
      <w:tblPr>
        <w:tblLayout w:type="fixed"/>
        <w:tblInd w:w="980" w:type="dxa"/>
        <w:tblCellMar>
          <w:top w:w="0" w:type="dxa"/>
          <w:left w:w="0" w:type="dxa"/>
          <w:bottom w:w="0" w:type="dxa"/>
          <w:right w:w="0" w:type="dxa"/>
        </w:tblCellMar>
      </w:tblPr>
      <w:tr>
        <w:trPr>
          <w:trHeight w:val="322"/>
        </w:trPr>
        <w:tc>
          <w:tcPr>
            <w:tcW w:w="2840" w:type="dxa"/>
            <w:vAlign w:val="bottom"/>
            <w:shd w:val="clear" w:color="auto" w:fill="56C271"/>
          </w:tcPr>
          <w:p>
            <w:pPr>
              <w:jc w:val="right"/>
              <w:ind w:right="2628"/>
              <w:spacing w:after="0"/>
              <w:rPr>
                <w:sz w:val="20"/>
                <w:szCs w:val="20"/>
                <w:color w:val="auto"/>
              </w:rPr>
            </w:pPr>
            <w:r>
              <w:rPr>
                <w:rFonts w:ascii="Arial" w:cs="Arial" w:eastAsia="Arial" w:hAnsi="Arial"/>
                <w:sz w:val="14"/>
                <w:szCs w:val="14"/>
                <w:b w:val="1"/>
                <w:bCs w:val="1"/>
                <w:color w:val="FEFEFE"/>
              </w:rPr>
              <w:t>​</w:t>
            </w:r>
          </w:p>
        </w:tc>
        <w:tc>
          <w:tcPr>
            <w:tcW w:w="28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920" w:type="dxa"/>
            <w:vAlign w:val="bottom"/>
            <w:shd w:val="clear" w:color="auto" w:fill="56C271"/>
          </w:tcPr>
          <w:p>
            <w:pPr>
              <w:ind w:left="20"/>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Fiscal 2021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Fiscal 2022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 Change</w:t>
            </w:r>
          </w:p>
        </w:tc>
        <w:tc>
          <w:tcPr>
            <w:tcW w:w="120" w:type="dxa"/>
            <w:vAlign w:val="bottom"/>
            <w:shd w:val="clear" w:color="auto" w:fill="56C271"/>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58"/>
        </w:trPr>
        <w:tc>
          <w:tcPr>
            <w:tcW w:w="2840" w:type="dxa"/>
            <w:vAlign w:val="bottom"/>
          </w:tcPr>
          <w:p>
            <w:pPr>
              <w:jc w:val="right"/>
              <w:ind w:right="2628"/>
              <w:spacing w:after="0"/>
              <w:rPr>
                <w:sz w:val="20"/>
                <w:szCs w:val="20"/>
                <w:color w:val="auto"/>
              </w:rPr>
            </w:pPr>
            <w:r>
              <w:rPr>
                <w:rFonts w:ascii="Arial" w:cs="Arial" w:eastAsia="Arial" w:hAnsi="Arial"/>
                <w:sz w:val="14"/>
                <w:szCs w:val="14"/>
                <w:b w:val="1"/>
                <w:bCs w:val="1"/>
                <w:color w:val="auto"/>
              </w:rPr>
              <w:t>​ ​</w:t>
            </w: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920" w:type="dxa"/>
            <w:vAlign w:val="bottom"/>
          </w:tcPr>
          <w:p>
            <w:pPr>
              <w:ind w:left="280"/>
              <w:spacing w:after="0"/>
              <w:rPr>
                <w:sz w:val="20"/>
                <w:szCs w:val="20"/>
                <w:color w:val="auto"/>
              </w:rPr>
            </w:pPr>
            <w:r>
              <w:rPr>
                <w:rFonts w:ascii="Arial" w:cs="Arial" w:eastAsia="Arial" w:hAnsi="Arial"/>
                <w:sz w:val="14"/>
                <w:szCs w:val="14"/>
                <w:b w:val="1"/>
                <w:bCs w:val="1"/>
                <w:color w:val="auto"/>
              </w:rPr>
              <w:t>$ in millions, except per share data</w:t>
            </w:r>
            <w:r>
              <w:rPr>
                <w:rFonts w:ascii="Arial" w:cs="Arial" w:eastAsia="Arial" w:hAnsi="Arial"/>
                <w:sz w:val="17"/>
                <w:szCs w:val="17"/>
                <w:b w:val="1"/>
                <w:bCs w:val="1"/>
                <w:color w:val="auto"/>
              </w:rPr>
              <w:t>​</w:t>
            </w:r>
          </w:p>
        </w:tc>
        <w:tc>
          <w:tcPr>
            <w:tcW w:w="16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0</wp:posOffset>
            </wp:positionV>
            <wp:extent cx="555498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54980" cy="16256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3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​Sales</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​Gross profit dollars</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​Operating income</w:t>
      </w:r>
    </w:p>
    <w:p>
      <w:pPr>
        <w:spacing w:after="0" w:line="5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​Adjusted operating income</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2360" w:type="dxa"/>
            <w:vAlign w:val="bottom"/>
            <w:gridSpan w:val="3"/>
          </w:tcPr>
          <w:p>
            <w:pPr>
              <w:jc w:val="right"/>
              <w:ind w:right="10"/>
              <w:spacing w:after="0"/>
              <w:rPr>
                <w:sz w:val="20"/>
                <w:szCs w:val="20"/>
                <w:color w:val="auto"/>
              </w:rPr>
            </w:pPr>
            <w:r>
              <w:rPr>
                <w:rFonts w:ascii="Arial" w:cs="Arial" w:eastAsia="Arial" w:hAnsi="Arial"/>
                <w:sz w:val="18"/>
                <w:szCs w:val="18"/>
                <w:color w:val="auto"/>
              </w:rPr>
              <w:t>​ ​​$19,534.7​​ ​​$ 24,310.7​​ ​</w:t>
            </w:r>
          </w:p>
        </w:tc>
        <w:tc>
          <w:tcPr>
            <w:tcW w:w="74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7"/>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2,240.6​​ ​​$</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2,965.4​​ ​</w:t>
            </w:r>
          </w:p>
        </w:tc>
        <w:tc>
          <w:tcPr>
            <w:tcW w:w="74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6"/>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281.4​​ ​​$</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939.0​​ ​</w:t>
            </w:r>
          </w:p>
        </w:tc>
        <w:tc>
          <w:tcPr>
            <w:tcW w:w="740" w:type="dxa"/>
            <w:vAlign w:val="bottom"/>
          </w:tcPr>
          <w:p>
            <w:pPr>
              <w:jc w:val="right"/>
              <w:spacing w:after="0"/>
              <w:rPr>
                <w:sz w:val="20"/>
                <w:szCs w:val="20"/>
                <w:color w:val="auto"/>
              </w:rPr>
            </w:pPr>
            <w:r>
              <w:rPr>
                <w:rFonts w:ascii="Arial" w:cs="Arial" w:eastAsia="Arial" w:hAnsi="Arial"/>
                <w:sz w:val="18"/>
                <w:szCs w:val="18"/>
                <w:color w:val="auto"/>
              </w:rPr>
              <w:t>233.7%</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28"/>
        </w:trPr>
        <w:tc>
          <w:tcPr>
            <w:tcW w:w="340" w:type="dxa"/>
            <w:vAlign w:val="bottom"/>
          </w:tcPr>
          <w:p>
            <w:pPr>
              <w:spacing w:after="0"/>
              <w:rPr>
                <w:sz w:val="20"/>
                <w:szCs w:val="20"/>
                <w:color w:val="auto"/>
              </w:rPr>
            </w:pPr>
            <w:r>
              <w:rPr>
                <w:rFonts w:ascii="Arial" w:cs="Arial" w:eastAsia="Arial" w:hAnsi="Arial"/>
                <w:sz w:val="18"/>
                <w:szCs w:val="18"/>
                <w:color w:val="auto"/>
              </w:rPr>
              <w:t>​ ​​$</w:t>
            </w:r>
          </w:p>
        </w:tc>
        <w:tc>
          <w:tcPr>
            <w:tcW w:w="1060" w:type="dxa"/>
            <w:vAlign w:val="bottom"/>
          </w:tcPr>
          <w:p>
            <w:pPr>
              <w:jc w:val="right"/>
              <w:spacing w:after="0"/>
              <w:rPr>
                <w:sz w:val="20"/>
                <w:szCs w:val="20"/>
                <w:color w:val="auto"/>
              </w:rPr>
            </w:pPr>
            <w:r>
              <w:rPr>
                <w:rFonts w:ascii="Arial" w:cs="Arial" w:eastAsia="Arial" w:hAnsi="Arial"/>
                <w:sz w:val="18"/>
                <w:szCs w:val="18"/>
                <w:color w:val="auto"/>
              </w:rPr>
              <w:t>407.0​​ ​​$</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985.6​​ ​</w:t>
            </w:r>
          </w:p>
        </w:tc>
        <w:tc>
          <w:tcPr>
            <w:tcW w:w="740" w:type="dxa"/>
            <w:vAlign w:val="bottom"/>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-323850</wp:posOffset>
            </wp:positionV>
            <wp:extent cx="5554980" cy="1631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54980" cy="1631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840" w:space="720"/>
            <w:col w:w="3319"/>
          </w:cols>
          <w:pgMar w:left="580" w:top="132" w:right="1440" w:bottom="1440" w:gutter="0" w:footer="0" w:header="0"/>
          <w:type w:val="continuous"/>
        </w:sectPr>
      </w:pPr>
    </w:p>
    <w:tbl>
      <w:tblPr>
        <w:tblLayout w:type="fixed"/>
        <w:tblInd w:w="980" w:type="dxa"/>
        <w:tblCellMar>
          <w:top w:w="0" w:type="dxa"/>
          <w:left w:w="0" w:type="dxa"/>
          <w:bottom w:w="0" w:type="dxa"/>
          <w:right w:w="0" w:type="dxa"/>
        </w:tblCellMar>
      </w:tblPr>
      <w:tr>
        <w:trPr>
          <w:trHeight w:val="204"/>
        </w:trPr>
        <w:tc>
          <w:tcPr>
            <w:tcW w:w="4260" w:type="dxa"/>
            <w:vAlign w:val="bottom"/>
            <w:shd w:val="clear" w:color="auto" w:fill="CCEDD4"/>
          </w:tcPr>
          <w:p>
            <w:pPr>
              <w:ind w:left="100"/>
              <w:spacing w:after="0" w:line="205" w:lineRule="exact"/>
              <w:rPr>
                <w:sz w:val="20"/>
                <w:szCs w:val="20"/>
                <w:color w:val="auto"/>
              </w:rPr>
            </w:pPr>
            <w:r>
              <w:rPr>
                <w:rFonts w:ascii="Arial" w:cs="Arial" w:eastAsia="Arial" w:hAnsi="Arial"/>
                <w:sz w:val="18"/>
                <w:szCs w:val="18"/>
                <w:color w:val="auto"/>
              </w:rPr>
              <w:t>Operating income margin</w:t>
            </w:r>
          </w:p>
        </w:tc>
        <w:tc>
          <w:tcPr>
            <w:tcW w:w="1600" w:type="dxa"/>
            <w:vAlign w:val="bottom"/>
            <w:vMerge w:val="restart"/>
            <w:shd w:val="clear" w:color="auto" w:fill="CCEDD4"/>
          </w:tcPr>
          <w:p>
            <w:pPr>
              <w:ind w:left="13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DD4"/>
          </w:tcPr>
          <w:p>
            <w:pPr>
              <w:spacing w:after="0" w:line="205" w:lineRule="exact"/>
              <w:rPr>
                <w:sz w:val="20"/>
                <w:szCs w:val="20"/>
                <w:color w:val="auto"/>
              </w:rPr>
            </w:pPr>
            <w:r>
              <w:rPr>
                <w:rFonts w:ascii="Arial" w:cs="Arial" w:eastAsia="Arial" w:hAnsi="Arial"/>
                <w:sz w:val="18"/>
                <w:szCs w:val="18"/>
                <w:color w:val="auto"/>
              </w:rPr>
              <w:t>​</w:t>
            </w:r>
          </w:p>
        </w:tc>
        <w:tc>
          <w:tcPr>
            <w:tcW w:w="720" w:type="dxa"/>
            <w:vAlign w:val="bottom"/>
            <w:shd w:val="clear" w:color="auto" w:fill="CCEDD4"/>
          </w:tcPr>
          <w:p>
            <w:pPr>
              <w:jc w:val="right"/>
              <w:spacing w:after="0" w:line="205" w:lineRule="exact"/>
              <w:rPr>
                <w:sz w:val="20"/>
                <w:szCs w:val="20"/>
                <w:color w:val="auto"/>
              </w:rPr>
            </w:pPr>
            <w:r>
              <w:rPr>
                <w:rFonts w:ascii="Arial" w:cs="Arial" w:eastAsia="Arial" w:hAnsi="Arial"/>
                <w:sz w:val="18"/>
                <w:szCs w:val="18"/>
                <w:color w:val="auto"/>
              </w:rPr>
              <w:t>1.44%</w:t>
            </w:r>
          </w:p>
        </w:tc>
        <w:tc>
          <w:tcPr>
            <w:tcW w:w="160" w:type="dxa"/>
            <w:vAlign w:val="bottom"/>
            <w:vMerge w:val="restart"/>
            <w:shd w:val="clear" w:color="auto" w:fill="CCEDD4"/>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DD4"/>
          </w:tcPr>
          <w:p>
            <w:pPr>
              <w:spacing w:after="0" w:line="205" w:lineRule="exact"/>
              <w:rPr>
                <w:sz w:val="20"/>
                <w:szCs w:val="20"/>
                <w:color w:val="auto"/>
              </w:rPr>
            </w:pPr>
            <w:r>
              <w:rPr>
                <w:rFonts w:ascii="Arial" w:cs="Arial" w:eastAsia="Arial" w:hAnsi="Arial"/>
                <w:sz w:val="18"/>
                <w:szCs w:val="18"/>
                <w:color w:val="auto"/>
              </w:rPr>
              <w:t>​</w:t>
            </w:r>
          </w:p>
        </w:tc>
        <w:tc>
          <w:tcPr>
            <w:tcW w:w="720" w:type="dxa"/>
            <w:vAlign w:val="bottom"/>
            <w:shd w:val="clear" w:color="auto" w:fill="CCEDD4"/>
          </w:tcPr>
          <w:p>
            <w:pPr>
              <w:jc w:val="right"/>
              <w:spacing w:after="0" w:line="205" w:lineRule="exact"/>
              <w:rPr>
                <w:sz w:val="20"/>
                <w:szCs w:val="20"/>
                <w:color w:val="auto"/>
              </w:rPr>
            </w:pPr>
            <w:r>
              <w:rPr>
                <w:rFonts w:ascii="Arial" w:cs="Arial" w:eastAsia="Arial" w:hAnsi="Arial"/>
                <w:sz w:val="18"/>
                <w:szCs w:val="18"/>
                <w:color w:val="auto"/>
              </w:rPr>
              <w:t>3.86%</w:t>
            </w:r>
          </w:p>
        </w:tc>
        <w:tc>
          <w:tcPr>
            <w:tcW w:w="6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DD4"/>
          </w:tcPr>
          <w:p>
            <w:pPr>
              <w:jc w:val="right"/>
              <w:spacing w:after="0" w:line="205" w:lineRule="exact"/>
              <w:rPr>
                <w:sz w:val="20"/>
                <w:szCs w:val="20"/>
                <w:color w:val="auto"/>
              </w:rPr>
            </w:pPr>
            <w:r>
              <w:rPr>
                <w:rFonts w:ascii="Arial" w:cs="Arial" w:eastAsia="Arial" w:hAnsi="Arial"/>
                <w:sz w:val="18"/>
                <w:szCs w:val="18"/>
                <w:color w:val="auto"/>
              </w:rPr>
              <w:t>242 bps</w:t>
            </w:r>
          </w:p>
        </w:tc>
        <w:tc>
          <w:tcPr>
            <w:tcW w:w="8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60" w:type="dxa"/>
            <w:vAlign w:val="bottom"/>
            <w:shd w:val="clear" w:color="auto" w:fill="CCEDD4"/>
          </w:tcPr>
          <w:p>
            <w:pPr>
              <w:ind w:left="60"/>
              <w:spacing w:after="0" w:line="54" w:lineRule="exact"/>
              <w:rPr>
                <w:sz w:val="20"/>
                <w:szCs w:val="20"/>
                <w:color w:val="auto"/>
              </w:rPr>
            </w:pPr>
            <w:r>
              <w:rPr>
                <w:rFonts w:ascii="Arial" w:cs="Arial" w:eastAsia="Arial" w:hAnsi="Arial"/>
                <w:sz w:val="6"/>
                <w:szCs w:val="6"/>
                <w:color w:val="auto"/>
              </w:rPr>
              <w:t>​</w:t>
            </w:r>
          </w:p>
        </w:tc>
        <w:tc>
          <w:tcPr>
            <w:tcW w:w="1600" w:type="dxa"/>
            <w:vAlign w:val="bottom"/>
            <w:vMerge w:val="continue"/>
            <w:shd w:val="clear" w:color="auto" w:fill="CCEDD4"/>
          </w:tcPr>
          <w:p>
            <w:pPr>
              <w:spacing w:after="0"/>
              <w:rPr>
                <w:sz w:val="4"/>
                <w:szCs w:val="4"/>
                <w:color w:val="auto"/>
              </w:rPr>
            </w:pPr>
          </w:p>
        </w:tc>
        <w:tc>
          <w:tcPr>
            <w:tcW w:w="160" w:type="dxa"/>
            <w:vAlign w:val="bottom"/>
            <w:shd w:val="clear" w:color="auto" w:fill="CCEDD4"/>
          </w:tcPr>
          <w:p>
            <w:pPr>
              <w:spacing w:after="0"/>
              <w:rPr>
                <w:sz w:val="4"/>
                <w:szCs w:val="4"/>
                <w:color w:val="auto"/>
              </w:rPr>
            </w:pPr>
          </w:p>
        </w:tc>
        <w:tc>
          <w:tcPr>
            <w:tcW w:w="720" w:type="dxa"/>
            <w:vAlign w:val="bottom"/>
            <w:shd w:val="clear" w:color="auto" w:fill="CCEDD4"/>
          </w:tcPr>
          <w:p>
            <w:pPr>
              <w:jc w:val="right"/>
              <w:spacing w:after="0" w:line="54" w:lineRule="exact"/>
              <w:rPr>
                <w:sz w:val="20"/>
                <w:szCs w:val="20"/>
                <w:color w:val="auto"/>
              </w:rPr>
            </w:pPr>
            <w:r>
              <w:rPr>
                <w:rFonts w:ascii="Arial" w:cs="Arial" w:eastAsia="Arial" w:hAnsi="Arial"/>
                <w:sz w:val="6"/>
                <w:szCs w:val="6"/>
                <w:color w:val="auto"/>
              </w:rPr>
              <w:t>​​</w:t>
            </w:r>
          </w:p>
        </w:tc>
        <w:tc>
          <w:tcPr>
            <w:tcW w:w="160" w:type="dxa"/>
            <w:vAlign w:val="bottom"/>
            <w:vMerge w:val="continue"/>
            <w:shd w:val="clear" w:color="auto" w:fill="CCEDD4"/>
          </w:tcPr>
          <w:p>
            <w:pPr>
              <w:spacing w:after="0"/>
              <w:rPr>
                <w:sz w:val="4"/>
                <w:szCs w:val="4"/>
                <w:color w:val="auto"/>
              </w:rPr>
            </w:pPr>
          </w:p>
        </w:tc>
        <w:tc>
          <w:tcPr>
            <w:tcW w:w="180" w:type="dxa"/>
            <w:vAlign w:val="bottom"/>
            <w:shd w:val="clear" w:color="auto" w:fill="CCEDD4"/>
          </w:tcPr>
          <w:p>
            <w:pPr>
              <w:spacing w:after="0"/>
              <w:rPr>
                <w:sz w:val="4"/>
                <w:szCs w:val="4"/>
                <w:color w:val="auto"/>
              </w:rPr>
            </w:pPr>
          </w:p>
        </w:tc>
        <w:tc>
          <w:tcPr>
            <w:tcW w:w="720" w:type="dxa"/>
            <w:vAlign w:val="bottom"/>
            <w:shd w:val="clear" w:color="auto" w:fill="CCEDD4"/>
          </w:tcPr>
          <w:p>
            <w:pPr>
              <w:jc w:val="right"/>
              <w:spacing w:after="0" w:line="54" w:lineRule="exact"/>
              <w:rPr>
                <w:sz w:val="20"/>
                <w:szCs w:val="20"/>
                <w:color w:val="auto"/>
              </w:rPr>
            </w:pPr>
            <w:r>
              <w:rPr>
                <w:rFonts w:ascii="Arial" w:cs="Arial" w:eastAsia="Arial" w:hAnsi="Arial"/>
                <w:sz w:val="6"/>
                <w:szCs w:val="6"/>
                <w:color w:val="auto"/>
              </w:rPr>
              <w:t>​​</w:t>
            </w:r>
          </w:p>
        </w:tc>
        <w:tc>
          <w:tcPr>
            <w:tcW w:w="60" w:type="dxa"/>
            <w:vAlign w:val="bottom"/>
            <w:vMerge w:val="continue"/>
            <w:shd w:val="clear" w:color="auto" w:fill="CCEDD4"/>
          </w:tcPr>
          <w:p>
            <w:pPr>
              <w:spacing w:after="0"/>
              <w:rPr>
                <w:sz w:val="4"/>
                <w:szCs w:val="4"/>
                <w:color w:val="auto"/>
              </w:rPr>
            </w:pPr>
          </w:p>
        </w:tc>
        <w:tc>
          <w:tcPr>
            <w:tcW w:w="820" w:type="dxa"/>
            <w:vAlign w:val="bottom"/>
            <w:shd w:val="clear" w:color="auto" w:fill="CCEDD4"/>
          </w:tcPr>
          <w:p>
            <w:pPr>
              <w:spacing w:after="0"/>
              <w:rPr>
                <w:sz w:val="4"/>
                <w:szCs w:val="4"/>
                <w:color w:val="auto"/>
              </w:rPr>
            </w:pPr>
          </w:p>
        </w:tc>
        <w:tc>
          <w:tcPr>
            <w:tcW w:w="80" w:type="dxa"/>
            <w:vAlign w:val="bottom"/>
            <w:vMerge w:val="continue"/>
            <w:shd w:val="clear" w:color="auto" w:fill="CCEDD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Adjusted operating income margin</w:t>
            </w:r>
          </w:p>
        </w:tc>
        <w:tc>
          <w:tcPr>
            <w:tcW w:w="1600" w:type="dxa"/>
            <w:vAlign w:val="bottom"/>
            <w:vMerge w:val="restart"/>
          </w:tcPr>
          <w:p>
            <w:pPr>
              <w:ind w:left="13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2.08%</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197 bps</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16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1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jc w:val="right"/>
              <w:spacing w:after="0" w:line="54" w:lineRule="exact"/>
              <w:rPr>
                <w:sz w:val="20"/>
                <w:szCs w:val="20"/>
                <w:color w:val="auto"/>
              </w:rPr>
            </w:pPr>
            <w:r>
              <w:rPr>
                <w:rFonts w:ascii="Arial" w:cs="Arial" w:eastAsia="Arial" w:hAnsi="Arial"/>
                <w:sz w:val="6"/>
                <w:szCs w:val="6"/>
                <w:color w:val="auto"/>
              </w:rPr>
              <w:t>​​</w:t>
            </w:r>
          </w:p>
        </w:tc>
        <w:tc>
          <w:tcPr>
            <w:tcW w:w="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60" w:type="dxa"/>
            <w:vAlign w:val="bottom"/>
            <w:shd w:val="clear" w:color="auto" w:fill="CCEDD4"/>
          </w:tcPr>
          <w:p>
            <w:pPr>
              <w:ind w:left="60"/>
              <w:spacing w:after="0"/>
              <w:rPr>
                <w:sz w:val="20"/>
                <w:szCs w:val="20"/>
                <w:color w:val="auto"/>
              </w:rPr>
            </w:pPr>
            <w:r>
              <w:rPr>
                <w:rFonts w:ascii="Arial" w:cs="Arial" w:eastAsia="Arial" w:hAnsi="Arial"/>
                <w:sz w:val="18"/>
                <w:szCs w:val="18"/>
                <w:color w:val="auto"/>
              </w:rPr>
              <w:t>​Diluted earnings per share</w:t>
            </w:r>
          </w:p>
        </w:tc>
        <w:tc>
          <w:tcPr>
            <w:tcW w:w="1600" w:type="dxa"/>
            <w:vAlign w:val="bottom"/>
            <w:shd w:val="clear" w:color="auto" w:fill="CCEDD4"/>
          </w:tcPr>
          <w:p>
            <w:pPr>
              <w:ind w:left="132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DD4"/>
          </w:tcPr>
          <w:p>
            <w:pPr>
              <w:spacing w:after="0"/>
              <w:rPr>
                <w:sz w:val="22"/>
                <w:szCs w:val="22"/>
                <w:color w:val="auto"/>
              </w:rPr>
            </w:pP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DD4"/>
          </w:tcPr>
          <w:p>
            <w:pPr>
              <w:spacing w:after="0"/>
              <w:rPr>
                <w:sz w:val="22"/>
                <w:szCs w:val="22"/>
                <w:color w:val="auto"/>
              </w:rPr>
            </w:pPr>
          </w:p>
        </w:tc>
        <w:tc>
          <w:tcPr>
            <w:tcW w:w="7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6.94​​ ​</w:t>
            </w:r>
          </w:p>
        </w:tc>
        <w:tc>
          <w:tcPr>
            <w:tcW w:w="8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259.6%</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260" w:type="dxa"/>
            <w:vAlign w:val="bottom"/>
          </w:tcPr>
          <w:p>
            <w:pPr>
              <w:ind w:left="60"/>
              <w:spacing w:after="0"/>
              <w:rPr>
                <w:sz w:val="20"/>
                <w:szCs w:val="20"/>
                <w:color w:val="auto"/>
              </w:rPr>
            </w:pPr>
            <w:r>
              <w:rPr>
                <w:rFonts w:ascii="Arial" w:cs="Arial" w:eastAsia="Arial" w:hAnsi="Arial"/>
                <w:sz w:val="18"/>
                <w:szCs w:val="18"/>
                <w:color w:val="auto"/>
              </w:rPr>
              <w:t>​Adjusted diluted earnings per share</w:t>
            </w:r>
          </w:p>
        </w:tc>
        <w:tc>
          <w:tcPr>
            <w:tcW w:w="1600" w:type="dxa"/>
            <w:vAlign w:val="bottom"/>
          </w:tcPr>
          <w:p>
            <w:pPr>
              <w:ind w:left="13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6.93​​ ​</w:t>
            </w:r>
          </w:p>
        </w:tc>
        <w:tc>
          <w:tcPr>
            <w:tcW w:w="820" w:type="dxa"/>
            <w:vAlign w:val="bottom"/>
          </w:tcPr>
          <w:p>
            <w:pPr>
              <w:jc w:val="right"/>
              <w:spacing w:after="0"/>
              <w:rPr>
                <w:sz w:val="20"/>
                <w:szCs w:val="20"/>
                <w:color w:val="auto"/>
              </w:rPr>
            </w:pPr>
            <w:r>
              <w:rPr>
                <w:rFonts w:ascii="Arial" w:cs="Arial" w:eastAsia="Arial" w:hAnsi="Arial"/>
                <w:sz w:val="18"/>
                <w:szCs w:val="18"/>
                <w:color w:val="auto"/>
              </w:rPr>
              <w:t>155.7%</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260" w:type="dxa"/>
            <w:vAlign w:val="bottom"/>
            <w:shd w:val="clear" w:color="auto" w:fill="CCEDD4"/>
          </w:tcPr>
          <w:p>
            <w:pPr>
              <w:ind w:left="60"/>
              <w:spacing w:after="0"/>
              <w:rPr>
                <w:sz w:val="20"/>
                <w:szCs w:val="20"/>
                <w:color w:val="auto"/>
              </w:rPr>
            </w:pPr>
            <w:r>
              <w:rPr>
                <w:rFonts w:ascii="Arial" w:cs="Arial" w:eastAsia="Arial" w:hAnsi="Arial"/>
                <w:sz w:val="18"/>
                <w:szCs w:val="18"/>
                <w:color w:val="auto"/>
              </w:rPr>
              <w:t>​Net working capital days</w:t>
            </w:r>
          </w:p>
        </w:tc>
        <w:tc>
          <w:tcPr>
            <w:tcW w:w="1760" w:type="dxa"/>
            <w:vAlign w:val="bottom"/>
            <w:gridSpan w:val="2"/>
            <w:shd w:val="clear" w:color="auto" w:fill="CCEDD4"/>
          </w:tcPr>
          <w:p>
            <w:pPr>
              <w:ind w:left="1320"/>
              <w:spacing w:after="0"/>
              <w:rPr>
                <w:sz w:val="20"/>
                <w:szCs w:val="20"/>
                <w:color w:val="auto"/>
              </w:rPr>
            </w:pPr>
            <w:r>
              <w:rPr>
                <w:rFonts w:ascii="Arial" w:cs="Arial" w:eastAsia="Arial" w:hAnsi="Arial"/>
                <w:sz w:val="18"/>
                <w:szCs w:val="18"/>
                <w:color w:val="auto"/>
              </w:rPr>
              <w:t>​ ​​ ​</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74.13​​</w:t>
            </w:r>
          </w:p>
        </w:tc>
        <w:tc>
          <w:tcPr>
            <w:tcW w:w="34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68.98​​ ​</w:t>
            </w:r>
          </w:p>
        </w:tc>
        <w:tc>
          <w:tcPr>
            <w:tcW w:w="90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3"/>
        </w:trPr>
        <w:tc>
          <w:tcPr>
            <w:tcW w:w="4260" w:type="dxa"/>
            <w:vAlign w:val="bottom"/>
          </w:tcPr>
          <w:p>
            <w:pPr>
              <w:ind w:left="100"/>
              <w:spacing w:after="0" w:line="202" w:lineRule="exact"/>
              <w:rPr>
                <w:sz w:val="20"/>
                <w:szCs w:val="20"/>
                <w:color w:val="auto"/>
              </w:rPr>
            </w:pPr>
            <w:r>
              <w:rPr>
                <w:rFonts w:ascii="Arial" w:cs="Arial" w:eastAsia="Arial" w:hAnsi="Arial"/>
                <w:sz w:val="18"/>
                <w:szCs w:val="18"/>
                <w:color w:val="auto"/>
              </w:rPr>
              <w:t>Return on Working Capital</w:t>
            </w:r>
          </w:p>
        </w:tc>
        <w:tc>
          <w:tcPr>
            <w:tcW w:w="1600" w:type="dxa"/>
            <w:vAlign w:val="bottom"/>
            <w:vMerge w:val="restart"/>
          </w:tcPr>
          <w:p>
            <w:pPr>
              <w:ind w:left="13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10.01%</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20.65%</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6"/>
              </w:rPr>
              <w:t>1,064 bps</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4260" w:type="dxa"/>
            <w:vAlign w:val="bottom"/>
            <w:tcBorders>
              <w:bottom w:val="single" w:sz="8" w:color="56C271"/>
            </w:tcBorders>
          </w:tcPr>
          <w:p>
            <w:pPr>
              <w:ind w:left="60"/>
              <w:spacing w:after="0" w:line="81" w:lineRule="exact"/>
              <w:rPr>
                <w:sz w:val="20"/>
                <w:szCs w:val="20"/>
                <w:color w:val="auto"/>
              </w:rPr>
            </w:pPr>
            <w:r>
              <w:rPr>
                <w:rFonts w:ascii="Arial" w:cs="Arial" w:eastAsia="Arial" w:hAnsi="Arial"/>
                <w:sz w:val="9"/>
                <w:szCs w:val="9"/>
                <w:color w:val="auto"/>
              </w:rPr>
              <w:t>​</w:t>
            </w:r>
          </w:p>
        </w:tc>
        <w:tc>
          <w:tcPr>
            <w:tcW w:w="1600" w:type="dxa"/>
            <w:vAlign w:val="bottom"/>
            <w:tcBorders>
              <w:bottom w:val="single" w:sz="8" w:color="56C271"/>
            </w:tcBorders>
            <w:vMerge w:val="continue"/>
          </w:tcPr>
          <w:p>
            <w:pPr>
              <w:spacing w:after="0"/>
              <w:rPr>
                <w:sz w:val="7"/>
                <w:szCs w:val="7"/>
                <w:color w:val="auto"/>
              </w:rPr>
            </w:pPr>
          </w:p>
        </w:tc>
        <w:tc>
          <w:tcPr>
            <w:tcW w:w="160" w:type="dxa"/>
            <w:vAlign w:val="bottom"/>
            <w:tcBorders>
              <w:bottom w:val="single" w:sz="8" w:color="56C271"/>
            </w:tcBorders>
          </w:tcPr>
          <w:p>
            <w:pPr>
              <w:spacing w:after="0"/>
              <w:rPr>
                <w:sz w:val="7"/>
                <w:szCs w:val="7"/>
                <w:color w:val="auto"/>
              </w:rPr>
            </w:pPr>
          </w:p>
        </w:tc>
        <w:tc>
          <w:tcPr>
            <w:tcW w:w="720" w:type="dxa"/>
            <w:vAlign w:val="bottom"/>
            <w:tcBorders>
              <w:bottom w:val="single" w:sz="8" w:color="56C271"/>
            </w:tcBorders>
          </w:tcPr>
          <w:p>
            <w:pPr>
              <w:jc w:val="right"/>
              <w:spacing w:after="0" w:line="81" w:lineRule="exact"/>
              <w:rPr>
                <w:sz w:val="20"/>
                <w:szCs w:val="20"/>
                <w:color w:val="auto"/>
              </w:rPr>
            </w:pPr>
            <w:r>
              <w:rPr>
                <w:rFonts w:ascii="Arial" w:cs="Arial" w:eastAsia="Arial" w:hAnsi="Arial"/>
                <w:sz w:val="9"/>
                <w:szCs w:val="9"/>
                <w:color w:val="auto"/>
              </w:rPr>
              <w:t>​​</w:t>
            </w:r>
          </w:p>
        </w:tc>
        <w:tc>
          <w:tcPr>
            <w:tcW w:w="160" w:type="dxa"/>
            <w:vAlign w:val="bottom"/>
            <w:tcBorders>
              <w:bottom w:val="single" w:sz="8" w:color="56C271"/>
            </w:tcBorders>
            <w:vMerge w:val="continue"/>
          </w:tcPr>
          <w:p>
            <w:pPr>
              <w:spacing w:after="0"/>
              <w:rPr>
                <w:sz w:val="7"/>
                <w:szCs w:val="7"/>
                <w:color w:val="auto"/>
              </w:rPr>
            </w:pPr>
          </w:p>
        </w:tc>
        <w:tc>
          <w:tcPr>
            <w:tcW w:w="180" w:type="dxa"/>
            <w:vAlign w:val="bottom"/>
            <w:tcBorders>
              <w:bottom w:val="single" w:sz="8" w:color="56C271"/>
            </w:tcBorders>
          </w:tcPr>
          <w:p>
            <w:pPr>
              <w:spacing w:after="0"/>
              <w:rPr>
                <w:sz w:val="7"/>
                <w:szCs w:val="7"/>
                <w:color w:val="auto"/>
              </w:rPr>
            </w:pPr>
          </w:p>
        </w:tc>
        <w:tc>
          <w:tcPr>
            <w:tcW w:w="720" w:type="dxa"/>
            <w:vAlign w:val="bottom"/>
            <w:tcBorders>
              <w:bottom w:val="single" w:sz="8" w:color="56C271"/>
            </w:tcBorders>
          </w:tcPr>
          <w:p>
            <w:pPr>
              <w:jc w:val="right"/>
              <w:spacing w:after="0" w:line="81" w:lineRule="exact"/>
              <w:rPr>
                <w:sz w:val="20"/>
                <w:szCs w:val="20"/>
                <w:color w:val="auto"/>
              </w:rPr>
            </w:pPr>
            <w:r>
              <w:rPr>
                <w:rFonts w:ascii="Arial" w:cs="Arial" w:eastAsia="Arial" w:hAnsi="Arial"/>
                <w:sz w:val="9"/>
                <w:szCs w:val="9"/>
                <w:color w:val="auto"/>
              </w:rPr>
              <w:t>​​</w:t>
            </w:r>
          </w:p>
        </w:tc>
        <w:tc>
          <w:tcPr>
            <w:tcW w:w="60" w:type="dxa"/>
            <w:vAlign w:val="bottom"/>
            <w:tcBorders>
              <w:bottom w:val="single" w:sz="8" w:color="56C271"/>
            </w:tcBorders>
            <w:vMerge w:val="continue"/>
          </w:tcPr>
          <w:p>
            <w:pPr>
              <w:spacing w:after="0"/>
              <w:rPr>
                <w:sz w:val="7"/>
                <w:szCs w:val="7"/>
                <w:color w:val="auto"/>
              </w:rPr>
            </w:pPr>
          </w:p>
        </w:tc>
        <w:tc>
          <w:tcPr>
            <w:tcW w:w="820" w:type="dxa"/>
            <w:vAlign w:val="bottom"/>
            <w:tcBorders>
              <w:bottom w:val="single" w:sz="8" w:color="56C271"/>
            </w:tcBorders>
          </w:tcPr>
          <w:p>
            <w:pPr>
              <w:spacing w:after="0"/>
              <w:rPr>
                <w:sz w:val="7"/>
                <w:szCs w:val="7"/>
                <w:color w:val="auto"/>
              </w:rPr>
            </w:pPr>
          </w:p>
        </w:tc>
        <w:tc>
          <w:tcPr>
            <w:tcW w:w="80" w:type="dxa"/>
            <w:vAlign w:val="bottom"/>
            <w:tcBorders>
              <w:bottom w:val="single" w:sz="8" w:color="56C271"/>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620" w:right="199" w:hanging="270"/>
        <w:spacing w:after="0" w:line="251" w:lineRule="auto"/>
        <w:tabs>
          <w:tab w:leader="none" w:pos="1620" w:val="left"/>
        </w:tabs>
        <w:numPr>
          <w:ilvl w:val="0"/>
          <w:numId w:val="42"/>
        </w:numPr>
        <w:rPr>
          <w:rFonts w:ascii="Arial" w:cs="Arial" w:eastAsia="Arial" w:hAnsi="Arial"/>
          <w:sz w:val="18"/>
          <w:szCs w:val="18"/>
          <w:color w:val="56C271"/>
        </w:rPr>
      </w:pPr>
      <w:r>
        <w:rPr>
          <w:rFonts w:ascii="Arial" w:cs="Arial" w:eastAsia="Arial" w:hAnsi="Arial"/>
          <w:sz w:val="18"/>
          <w:szCs w:val="18"/>
          <w:color w:val="auto"/>
        </w:rPr>
        <w:t xml:space="preserve">In addition to presenting financial results that are determined in accordance with generally accepted accounting principles in the United States (“GAAP”), the Company also discloses certain non-GAAP financial information including adjusted operating income, adjusted operating income margin, adjusted income from operations, and adjusted diluted earnings per share from operations to exclude certain items in the table above. The Company believes that these metrics, adjusted for the impact of certain items, are useful measures to help shareholders better assess and understand the Company’s performance, especially when comparing results with previous periods, primarily because management views the excluded items to be outside of the Company’s normal operating results.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102" w:lineRule="exact"/>
        <w:rPr>
          <w:rFonts w:ascii="Arial" w:cs="Arial" w:eastAsia="Arial" w:hAnsi="Arial"/>
          <w:sz w:val="18"/>
          <w:szCs w:val="18"/>
          <w:color w:val="56C271"/>
        </w:rPr>
      </w:pPr>
    </w:p>
    <w:p>
      <w:pPr>
        <w:jc w:val="both"/>
        <w:ind w:left="1620" w:right="779" w:hanging="270"/>
        <w:spacing w:after="0" w:line="256" w:lineRule="auto"/>
        <w:tabs>
          <w:tab w:leader="none" w:pos="1620" w:val="left"/>
        </w:tabs>
        <w:numPr>
          <w:ilvl w:val="0"/>
          <w:numId w:val="42"/>
        </w:numPr>
        <w:rPr>
          <w:rFonts w:ascii="Arial" w:cs="Arial" w:eastAsia="Arial" w:hAnsi="Arial"/>
          <w:sz w:val="18"/>
          <w:szCs w:val="18"/>
          <w:color w:val="56C271"/>
        </w:rPr>
      </w:pPr>
      <w:r>
        <w:rPr>
          <w:rFonts w:ascii="Arial" w:cs="Arial" w:eastAsia="Arial" w:hAnsi="Arial"/>
          <w:sz w:val="18"/>
          <w:szCs w:val="18"/>
          <w:color w:val="auto"/>
        </w:rPr>
        <w:t>For more details on the Company’s performance, please see the Company’s Annual Report on Form 10-K for the fiscal year ending July 2, 2022, including the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111125</wp:posOffset>
            </wp:positionV>
            <wp:extent cx="3540125" cy="12001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540125"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199"/>
        <w:spacing w:after="0"/>
        <w:rPr>
          <w:sz w:val="20"/>
          <w:szCs w:val="20"/>
          <w:color w:val="auto"/>
        </w:rPr>
      </w:pPr>
      <w:r>
        <w:rPr>
          <w:sz w:val="1"/>
          <w:szCs w:val="1"/>
          <w:color w:val="auto"/>
        </w:rPr>
        <w:drawing>
          <wp:inline distT="0" distB="0" distL="0" distR="0">
            <wp:extent cx="1243330" cy="24003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Summary of Incentive Compensation Design and Payouts for Fiscal 2022</w:t>
      </w:r>
    </w:p>
    <w:p>
      <w:pPr>
        <w:spacing w:after="0" w:line="153" w:lineRule="exact"/>
        <w:rPr>
          <w:sz w:val="20"/>
          <w:szCs w:val="20"/>
          <w:color w:val="auto"/>
        </w:rPr>
      </w:pPr>
    </w:p>
    <w:p>
      <w:pPr>
        <w:ind w:left="1000" w:right="179"/>
        <w:spacing w:after="0" w:line="242" w:lineRule="auto"/>
        <w:rPr>
          <w:sz w:val="20"/>
          <w:szCs w:val="20"/>
          <w:color w:val="auto"/>
        </w:rPr>
      </w:pPr>
      <w:r>
        <w:rPr>
          <w:rFonts w:ascii="Arial" w:cs="Arial" w:eastAsia="Arial" w:hAnsi="Arial"/>
          <w:sz w:val="18"/>
          <w:szCs w:val="18"/>
          <w:b w:val="1"/>
          <w:bCs w:val="1"/>
          <w:i w:val="1"/>
          <w:iCs w:val="1"/>
          <w:color w:val="auto"/>
        </w:rPr>
        <w:t xml:space="preserve">FY22 Annual Cash Incentive Design and Payout: </w:t>
      </w:r>
      <w:r>
        <w:rPr>
          <w:rFonts w:ascii="Arial" w:cs="Arial" w:eastAsia="Arial" w:hAnsi="Arial"/>
          <w:sz w:val="18"/>
          <w:szCs w:val="18"/>
          <w:color w:val="auto"/>
        </w:rPr>
        <w:t>The annual cash incentive plan for fiscal 2022 consists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 components — financial performance metrics and non-financial performance metrics, weighted 80% and 20%, respectively. The financial performance metrics had three performance goals: (1) adjusted operating income dollars (OI$), weighted 40%, (2) return on working capital (ROWC), weighted 40% and (3) relative market share, weighted 20%. The financial goals for fiscal 2022 reinforced the focus on profitable growth by rewarding growth in operating income while maintaining an appropriate amount of sensitivity to the developments in gross margin and efficiency in the use of working capital. Relative market share measures the Company’s ability to increase market share against its competitors in its Core business. The non-financial performance metrics had two components: (1) environmental and social governance (“ESG”) team goals, weighted 50%; and (2) individual goals, weighted 50%. The ESG component is a team goal, which measures the executives’ collective efforts with respect to progress on various ESG metrics. The individual goals provides the opportunity to recognize each executive officer’s individual contributions to the Company and its goals. The Committee believes the design reflects the Company’s business strategy, and effectively drives</w:t>
      </w:r>
    </w:p>
    <w:p>
      <w:pPr>
        <w:spacing w:after="0" w:line="9" w:lineRule="exact"/>
        <w:rPr>
          <w:sz w:val="20"/>
          <w:szCs w:val="20"/>
          <w:color w:val="auto"/>
        </w:rPr>
      </w:pPr>
    </w:p>
    <w:p>
      <w:pPr>
        <w:ind w:left="1000" w:right="339"/>
        <w:spacing w:after="0" w:line="246" w:lineRule="auto"/>
        <w:rPr>
          <w:sz w:val="20"/>
          <w:szCs w:val="20"/>
          <w:color w:val="auto"/>
        </w:rPr>
      </w:pPr>
      <w:r>
        <w:rPr>
          <w:rFonts w:ascii="Arial" w:cs="Arial" w:eastAsia="Arial" w:hAnsi="Arial"/>
          <w:sz w:val="18"/>
          <w:szCs w:val="18"/>
          <w:color w:val="auto"/>
        </w:rPr>
        <w:t xml:space="preserve">behaviors and decisions consistent with the Company’s goals. </w:t>
      </w:r>
      <w:r>
        <w:rPr>
          <w:rFonts w:ascii="Arial" w:cs="Arial" w:eastAsia="Arial" w:hAnsi="Arial"/>
          <w:sz w:val="18"/>
          <w:szCs w:val="18"/>
          <w:b w:val="1"/>
          <w:bCs w:val="1"/>
          <w:color w:val="auto"/>
        </w:rPr>
        <w:t>The payout for the fiscal 2022 annual cash</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awards was 167.84% for the CEO and other NEOs.</w:t>
      </w:r>
    </w:p>
    <w:p>
      <w:pPr>
        <w:spacing w:after="0" w:line="107" w:lineRule="exact"/>
        <w:rPr>
          <w:sz w:val="20"/>
          <w:szCs w:val="20"/>
          <w:color w:val="auto"/>
        </w:rPr>
      </w:pPr>
    </w:p>
    <w:p>
      <w:pPr>
        <w:ind w:left="1000" w:right="159"/>
        <w:spacing w:after="0" w:line="244" w:lineRule="auto"/>
        <w:rPr>
          <w:sz w:val="20"/>
          <w:szCs w:val="20"/>
          <w:color w:val="auto"/>
        </w:rPr>
      </w:pPr>
      <w:r>
        <w:rPr>
          <w:rFonts w:ascii="Arial" w:cs="Arial" w:eastAsia="Arial" w:hAnsi="Arial"/>
          <w:sz w:val="18"/>
          <w:szCs w:val="18"/>
          <w:b w:val="1"/>
          <w:bCs w:val="1"/>
          <w:i w:val="1"/>
          <w:iCs w:val="1"/>
          <w:color w:val="auto"/>
        </w:rPr>
        <w:t xml:space="preserve">FY22 Long-Term Incentive Design: </w:t>
      </w:r>
      <w:r>
        <w:rPr>
          <w:rFonts w:ascii="Arial" w:cs="Arial" w:eastAsia="Arial" w:hAnsi="Arial"/>
          <w:sz w:val="18"/>
          <w:szCs w:val="18"/>
          <w:color w:val="auto"/>
        </w:rPr>
        <w:t>As the Company entered fiscal 2022, there was significant uncertainty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global economy due to the continued impact of the COVID-19 pandemic, including disrupted global supply chains, constrained work force participation, disrupted logistics and distribution systems, and disrupted and volatile financial markets. Therefore, the long-term incentive plan for fiscal 2022 consists of 50% time-based restricted stock units and 50% time-based options. After a review of the Company’s strategic plan and current economic conditions, the Committee approved, for FY23, a mix of long-term incentive awards for the CEO and other NEOs of 50% performance share units (“PSUs”) and 50% time-based restricted stock units. The PSUs will be based on a combination of relative earnings per share (“EPS”), return on invested capital greater than the weighted average cost of capital (“ROIC &gt; WACC”), and relative total shareholder return (“TSR”) as a modifier, measured over 3 years.</w:t>
      </w:r>
    </w:p>
    <w:p>
      <w:pPr>
        <w:spacing w:after="0" w:line="110"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b w:val="1"/>
          <w:bCs w:val="1"/>
          <w:i w:val="1"/>
          <w:iCs w:val="1"/>
          <w:color w:val="auto"/>
        </w:rPr>
        <w:t xml:space="preserve">FY22 Long-term Performance Share Unit Payout: </w:t>
      </w:r>
      <w:r>
        <w:rPr>
          <w:rFonts w:ascii="Arial" w:cs="Arial" w:eastAsia="Arial" w:hAnsi="Arial"/>
          <w:sz w:val="18"/>
          <w:szCs w:val="18"/>
          <w:color w:val="auto"/>
        </w:rPr>
        <w:t>The PSUs granted in fiscal 2020, which had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performance period of fiscal 2020-2022 and vested at the end of fiscal 2022, were based on cumulative 3-year EPS with relative TSR as a modifier. </w:t>
      </w:r>
      <w:r>
        <w:rPr>
          <w:rFonts w:ascii="Arial" w:cs="Arial" w:eastAsia="Arial" w:hAnsi="Arial"/>
          <w:sz w:val="18"/>
          <w:szCs w:val="18"/>
          <w:b w:val="1"/>
          <w:bCs w:val="1"/>
          <w:color w:val="auto"/>
        </w:rPr>
        <w:t>The payout for the fiscal 2020-2022 PSUs for the CEO and</w:t>
      </w:r>
      <w:r>
        <w:rPr>
          <w:rFonts w:ascii="Arial" w:cs="Arial" w:eastAsia="Arial" w:hAnsi="Arial"/>
          <w:sz w:val="18"/>
          <w:szCs w:val="18"/>
          <w:color w:val="auto"/>
        </w:rPr>
        <w:t xml:space="preserve"> </w:t>
      </w:r>
      <w:r>
        <w:rPr>
          <w:rFonts w:ascii="Arial" w:cs="Arial" w:eastAsia="Arial" w:hAnsi="Arial"/>
          <w:sz w:val="18"/>
          <w:szCs w:val="18"/>
          <w:b w:val="1"/>
          <w:bCs w:val="1"/>
          <w:color w:val="auto"/>
        </w:rPr>
        <w:t>participating NEOs was 62% of target, based on the achievement levels.</w:t>
      </w:r>
    </w:p>
    <w:p>
      <w:pPr>
        <w:spacing w:after="0" w:line="98"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5546090" cy="660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4609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0" w:right="159"/>
        <w:spacing w:after="0" w:line="242" w:lineRule="auto"/>
        <w:rPr>
          <w:sz w:val="20"/>
          <w:szCs w:val="20"/>
          <w:color w:val="auto"/>
        </w:rPr>
      </w:pPr>
      <w:r>
        <w:rPr>
          <w:rFonts w:ascii="Arial" w:cs="Arial" w:eastAsia="Arial" w:hAnsi="Arial"/>
          <w:sz w:val="18"/>
          <w:szCs w:val="18"/>
          <w:color w:val="auto"/>
        </w:rPr>
        <w:t>The Committees objective is to establish and administer a compensation program that supports the achievement of the Company’s business objectives and the alignment of executives’ interests with those of the shareholders by fairly and competitively rewarding short- and long-term performance that enhances shareholder value over time. The Company’s short-term incentive program employs multiple performance measures to ensure focus is on the entire business. The long-term incentive programs historically included, and beginning in FY23 will once again include, awards that vest over several different and overlapping periods to help ensure that performance during any one period was not maximized to the detriment of other periods. In addition to the annual cash incentive awards, equity awards vest over periods ranging from three to four years depending on the award type.</w:t>
      </w:r>
    </w:p>
    <w:p>
      <w:pPr>
        <w:spacing w:after="0" w:line="106"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2021 Advisory Vote on Executive Compensation</w:t>
      </w:r>
    </w:p>
    <w:p>
      <w:pPr>
        <w:spacing w:after="0" w:line="175" w:lineRule="exact"/>
        <w:rPr>
          <w:sz w:val="20"/>
          <w:szCs w:val="20"/>
          <w:color w:val="auto"/>
        </w:rPr>
      </w:pPr>
    </w:p>
    <w:p>
      <w:pPr>
        <w:ind w:left="1000" w:right="319"/>
        <w:spacing w:after="0" w:line="270" w:lineRule="auto"/>
        <w:rPr>
          <w:sz w:val="20"/>
          <w:szCs w:val="20"/>
          <w:color w:val="auto"/>
        </w:rPr>
      </w:pPr>
      <w:r>
        <w:rPr>
          <w:rFonts w:ascii="Arial" w:cs="Arial" w:eastAsia="Arial" w:hAnsi="Arial"/>
          <w:sz w:val="17"/>
          <w:szCs w:val="17"/>
          <w:color w:val="auto"/>
        </w:rPr>
        <w:t>At the Company’s annual shareholder meeting on November 18, 2021, the Company submitted its executive compensation program to an advisory vote of its shareholders (also known as the “say on pay vote”). This advisory vote received support from approximately 95.5% of the total votes cast at the annual meeting.</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38     </w:t>
      </w:r>
      <w:r>
        <w:rPr>
          <w:sz w:val="1"/>
          <w:szCs w:val="1"/>
          <w:color w:val="auto"/>
        </w:rPr>
        <w:drawing>
          <wp:inline distT="0" distB="0" distL="0" distR="0">
            <wp:extent cx="1242695" cy="24003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Shareholder Outreach Efforts</w:t>
      </w:r>
    </w:p>
    <w:p>
      <w:pPr>
        <w:spacing w:after="0" w:line="175" w:lineRule="exact"/>
        <w:rPr>
          <w:sz w:val="20"/>
          <w:szCs w:val="20"/>
          <w:color w:val="auto"/>
        </w:rPr>
      </w:pPr>
    </w:p>
    <w:p>
      <w:pPr>
        <w:ind w:left="1000" w:right="159"/>
        <w:spacing w:after="0" w:line="253" w:lineRule="auto"/>
        <w:rPr>
          <w:sz w:val="20"/>
          <w:szCs w:val="20"/>
          <w:color w:val="auto"/>
        </w:rPr>
      </w:pPr>
      <w:r>
        <w:rPr>
          <w:rFonts w:ascii="Arial" w:cs="Arial" w:eastAsia="Arial" w:hAnsi="Arial"/>
          <w:sz w:val="18"/>
          <w:szCs w:val="18"/>
          <w:color w:val="auto"/>
        </w:rPr>
        <w:t>The Company pays careful attention to any feedback received from its shareholders about the Company’s executive compensation program, including the say on pay vote, and its governance practices and policies. As has been its practice for several years, in fiscal 2022, the Company contacted its largest registered shareholders to seek their feedback on the Company’s corporate governance and executive compensation practices (“2022 Outreach”).</w:t>
      </w:r>
    </w:p>
    <w:p>
      <w:pPr>
        <w:spacing w:after="0" w:line="138" w:lineRule="exact"/>
        <w:rPr>
          <w:sz w:val="20"/>
          <w:szCs w:val="20"/>
          <w:color w:val="auto"/>
        </w:rPr>
      </w:pPr>
    </w:p>
    <w:p>
      <w:pPr>
        <w:ind w:left="1000" w:right="239"/>
        <w:spacing w:after="0" w:line="254" w:lineRule="auto"/>
        <w:rPr>
          <w:sz w:val="20"/>
          <w:szCs w:val="20"/>
          <w:color w:val="auto"/>
        </w:rPr>
      </w:pPr>
      <w:r>
        <w:rPr>
          <w:rFonts w:ascii="Arial" w:cs="Arial" w:eastAsia="Arial" w:hAnsi="Arial"/>
          <w:sz w:val="18"/>
          <w:szCs w:val="18"/>
          <w:color w:val="auto"/>
        </w:rPr>
        <w:t>There were no significant concerns expressed during the 2022 Outreach that led the Committee to make material changes to the Company’s compensation programs. The Committee carefully considered and continues to consider the results of the say on pay vote and the feedback received from its shareholders in its subsequent executive compensation decision-making</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COMPENSATION GOVERNANCE AND PROCESS</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Role of the Committee and Board</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setting and implementing the Company’s executive compensation program:</w:t>
      </w:r>
    </w:p>
    <w:p>
      <w:pPr>
        <w:spacing w:after="0" w:line="171" w:lineRule="exact"/>
        <w:rPr>
          <w:sz w:val="20"/>
          <w:szCs w:val="20"/>
          <w:color w:val="auto"/>
        </w:rPr>
      </w:pPr>
    </w:p>
    <w:p>
      <w:pPr>
        <w:ind w:left="1720" w:right="299" w:hanging="370"/>
        <w:spacing w:after="0" w:line="261" w:lineRule="auto"/>
        <w:tabs>
          <w:tab w:leader="none" w:pos="1720" w:val="left"/>
        </w:tabs>
        <w:numPr>
          <w:ilvl w:val="0"/>
          <w:numId w:val="43"/>
        </w:numPr>
        <w:rPr>
          <w:rFonts w:ascii="MS PGothic" w:cs="MS PGothic" w:eastAsia="MS PGothic" w:hAnsi="MS PGothic"/>
          <w:sz w:val="18"/>
          <w:szCs w:val="18"/>
          <w:color w:val="56C271"/>
        </w:rPr>
      </w:pPr>
      <w:r>
        <w:rPr>
          <w:rFonts w:ascii="Arial" w:cs="Arial" w:eastAsia="Arial" w:hAnsi="Arial"/>
          <w:sz w:val="18"/>
          <w:szCs w:val="18"/>
          <w:color w:val="auto"/>
        </w:rPr>
        <w:t>The Committee oversees overall compensation structure, policies, and programs, and assesses the appropriateness of incentives for management and employees</w:t>
      </w:r>
    </w:p>
    <w:p>
      <w:pPr>
        <w:spacing w:after="0" w:line="130" w:lineRule="exact"/>
        <w:rPr>
          <w:rFonts w:ascii="MS PGothic" w:cs="MS PGothic" w:eastAsia="MS PGothic" w:hAnsi="MS PGothic"/>
          <w:sz w:val="18"/>
          <w:szCs w:val="18"/>
          <w:color w:val="56C271"/>
        </w:rPr>
      </w:pPr>
    </w:p>
    <w:p>
      <w:pPr>
        <w:ind w:left="1720" w:right="1079" w:hanging="370"/>
        <w:spacing w:after="0" w:line="261" w:lineRule="auto"/>
        <w:tabs>
          <w:tab w:leader="none" w:pos="1720" w:val="left"/>
        </w:tabs>
        <w:numPr>
          <w:ilvl w:val="0"/>
          <w:numId w:val="43"/>
        </w:numPr>
        <w:rPr>
          <w:rFonts w:ascii="MS PGothic" w:cs="MS PGothic" w:eastAsia="MS PGothic" w:hAnsi="MS PGothic"/>
          <w:sz w:val="18"/>
          <w:szCs w:val="18"/>
          <w:color w:val="56C271"/>
        </w:rPr>
      </w:pPr>
      <w:r>
        <w:rPr>
          <w:rFonts w:ascii="Arial" w:cs="Arial" w:eastAsia="Arial" w:hAnsi="Arial"/>
          <w:sz w:val="18"/>
          <w:szCs w:val="18"/>
          <w:color w:val="auto"/>
        </w:rPr>
        <w:t>The Committee administers short-term and long-term incentive plans and all equity-based compensation plans</w:t>
      </w:r>
    </w:p>
    <w:p>
      <w:pPr>
        <w:spacing w:after="0" w:line="143" w:lineRule="exact"/>
        <w:rPr>
          <w:rFonts w:ascii="MS PGothic" w:cs="MS PGothic" w:eastAsia="MS PGothic" w:hAnsi="MS PGothic"/>
          <w:sz w:val="18"/>
          <w:szCs w:val="18"/>
          <w:color w:val="56C271"/>
        </w:rPr>
      </w:pPr>
    </w:p>
    <w:p>
      <w:pPr>
        <w:ind w:left="1720" w:right="359" w:hanging="370"/>
        <w:spacing w:after="0" w:line="261" w:lineRule="auto"/>
        <w:tabs>
          <w:tab w:leader="none" w:pos="1720" w:val="left"/>
        </w:tabs>
        <w:numPr>
          <w:ilvl w:val="0"/>
          <w:numId w:val="43"/>
        </w:numPr>
        <w:rPr>
          <w:rFonts w:ascii="MS PGothic" w:cs="MS PGothic" w:eastAsia="MS PGothic" w:hAnsi="MS PGothic"/>
          <w:sz w:val="18"/>
          <w:szCs w:val="18"/>
          <w:color w:val="56C271"/>
        </w:rPr>
      </w:pPr>
      <w:r>
        <w:rPr>
          <w:rFonts w:ascii="Arial" w:cs="Arial" w:eastAsia="Arial" w:hAnsi="Arial"/>
          <w:sz w:val="18"/>
          <w:szCs w:val="18"/>
          <w:color w:val="auto"/>
        </w:rPr>
        <w:t>The Committee oversees performance evaluations and reviews and approves compensation for all executive officers except the CEO</w:t>
      </w:r>
    </w:p>
    <w:p>
      <w:pPr>
        <w:spacing w:after="0" w:line="130" w:lineRule="exact"/>
        <w:rPr>
          <w:rFonts w:ascii="MS PGothic" w:cs="MS PGothic" w:eastAsia="MS PGothic" w:hAnsi="MS PGothic"/>
          <w:sz w:val="18"/>
          <w:szCs w:val="18"/>
          <w:color w:val="56C271"/>
        </w:rPr>
      </w:pPr>
    </w:p>
    <w:p>
      <w:pPr>
        <w:ind w:left="1720" w:right="319" w:hanging="370"/>
        <w:spacing w:after="0" w:line="261" w:lineRule="auto"/>
        <w:tabs>
          <w:tab w:leader="none" w:pos="1720" w:val="left"/>
        </w:tabs>
        <w:numPr>
          <w:ilvl w:val="0"/>
          <w:numId w:val="43"/>
        </w:numPr>
        <w:rPr>
          <w:rFonts w:ascii="MS PGothic" w:cs="MS PGothic" w:eastAsia="MS PGothic" w:hAnsi="MS PGothic"/>
          <w:sz w:val="18"/>
          <w:szCs w:val="18"/>
          <w:color w:val="56C271"/>
        </w:rPr>
      </w:pPr>
      <w:r>
        <w:rPr>
          <w:rFonts w:ascii="Arial" w:cs="Arial" w:eastAsia="Arial" w:hAnsi="Arial"/>
          <w:sz w:val="18"/>
          <w:szCs w:val="18"/>
          <w:color w:val="auto"/>
        </w:rPr>
        <w:t>The Committee reviews and evaluates the CEO’s performance and makes recommendations to the Independent Directors regarding the CEO compensation</w:t>
      </w:r>
    </w:p>
    <w:p>
      <w:pPr>
        <w:spacing w:after="0" w:line="143" w:lineRule="exact"/>
        <w:rPr>
          <w:rFonts w:ascii="MS PGothic" w:cs="MS PGothic" w:eastAsia="MS PGothic" w:hAnsi="MS PGothic"/>
          <w:sz w:val="18"/>
          <w:szCs w:val="18"/>
          <w:color w:val="56C271"/>
        </w:rPr>
      </w:pPr>
    </w:p>
    <w:p>
      <w:pPr>
        <w:ind w:left="1720" w:right="1019" w:hanging="370"/>
        <w:spacing w:after="0" w:line="261" w:lineRule="auto"/>
        <w:tabs>
          <w:tab w:leader="none" w:pos="1720" w:val="left"/>
        </w:tabs>
        <w:numPr>
          <w:ilvl w:val="0"/>
          <w:numId w:val="43"/>
        </w:numPr>
        <w:rPr>
          <w:rFonts w:ascii="MS PGothic" w:cs="MS PGothic" w:eastAsia="MS PGothic" w:hAnsi="MS PGothic"/>
          <w:sz w:val="18"/>
          <w:szCs w:val="18"/>
          <w:color w:val="56C271"/>
        </w:rPr>
      </w:pPr>
      <w:r>
        <w:rPr>
          <w:rFonts w:ascii="Arial" w:cs="Arial" w:eastAsia="Arial" w:hAnsi="Arial"/>
          <w:sz w:val="18"/>
          <w:szCs w:val="18"/>
          <w:color w:val="auto"/>
        </w:rPr>
        <w:t>The Committee recommends the CEO’s target opportunity and actual compensation to the Independent Directors of the Board for their consideration and approval</w:t>
      </w:r>
    </w:p>
    <w:p>
      <w:pPr>
        <w:spacing w:after="0" w:line="130" w:lineRule="exact"/>
        <w:rPr>
          <w:rFonts w:ascii="MS PGothic" w:cs="MS PGothic" w:eastAsia="MS PGothic" w:hAnsi="MS PGothic"/>
          <w:sz w:val="18"/>
          <w:szCs w:val="18"/>
          <w:color w:val="56C271"/>
        </w:rPr>
      </w:pPr>
    </w:p>
    <w:p>
      <w:pPr>
        <w:ind w:left="1720" w:right="199" w:hanging="370"/>
        <w:spacing w:after="0" w:line="261" w:lineRule="auto"/>
        <w:tabs>
          <w:tab w:leader="none" w:pos="1720" w:val="left"/>
        </w:tabs>
        <w:numPr>
          <w:ilvl w:val="0"/>
          <w:numId w:val="43"/>
        </w:numPr>
        <w:rPr>
          <w:rFonts w:ascii="MS PGothic" w:cs="MS PGothic" w:eastAsia="MS PGothic" w:hAnsi="MS PGothic"/>
          <w:sz w:val="18"/>
          <w:szCs w:val="18"/>
          <w:color w:val="56C271"/>
        </w:rPr>
      </w:pPr>
      <w:r>
        <w:rPr>
          <w:rFonts w:ascii="Arial" w:cs="Arial" w:eastAsia="Arial" w:hAnsi="Arial"/>
          <w:sz w:val="18"/>
          <w:szCs w:val="18"/>
          <w:color w:val="auto"/>
        </w:rPr>
        <w:t>The Committee reviews the compensation arrangements for executive officers to ensure that they do not encourage excessive risk-taking</w:t>
      </w:r>
    </w:p>
    <w:p>
      <w:pPr>
        <w:spacing w:after="0" w:line="143"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3"/>
        </w:numPr>
        <w:rPr>
          <w:rFonts w:ascii="MS PGothic" w:cs="MS PGothic" w:eastAsia="MS PGothic" w:hAnsi="MS PGothic"/>
          <w:sz w:val="18"/>
          <w:szCs w:val="18"/>
          <w:color w:val="56C271"/>
        </w:rPr>
      </w:pPr>
      <w:r>
        <w:rPr>
          <w:rFonts w:ascii="Arial" w:cs="Arial" w:eastAsia="Arial" w:hAnsi="Arial"/>
          <w:sz w:val="18"/>
          <w:szCs w:val="18"/>
          <w:color w:val="auto"/>
        </w:rPr>
        <w:t>The Independent Directors of the Board approve the compensation of the CEO</w:t>
      </w:r>
    </w:p>
    <w:p>
      <w:pPr>
        <w:spacing w:after="0" w:line="158" w:lineRule="exact"/>
        <w:rPr>
          <w:sz w:val="20"/>
          <w:szCs w:val="20"/>
          <w:color w:val="auto"/>
        </w:rPr>
      </w:pPr>
    </w:p>
    <w:p>
      <w:pPr>
        <w:ind w:left="1000" w:right="239"/>
        <w:spacing w:after="0" w:line="252" w:lineRule="auto"/>
        <w:rPr>
          <w:sz w:val="20"/>
          <w:szCs w:val="20"/>
          <w:color w:val="auto"/>
        </w:rPr>
      </w:pPr>
      <w:r>
        <w:rPr>
          <w:rFonts w:ascii="Arial" w:cs="Arial" w:eastAsia="Arial" w:hAnsi="Arial"/>
          <w:sz w:val="18"/>
          <w:szCs w:val="18"/>
          <w:color w:val="auto"/>
        </w:rPr>
        <w:t>The Board utilizes a decision-making framework regarding CEO compensation. As part of this framework, the Board Chair leads the Board in conducting an annual evaluation of CEO performance relative to the performance goals and objectives previously established for the Company and the CEO for the fiscal year recently ended. The CEO’s performance objectives include goals relating to enterprise performance, market share improvement, growth in high service and new market segments, and creating a high-performance culture with a focus on people, talent, and diversity and inclusion.</w:t>
      </w:r>
    </w:p>
    <w:p>
      <w:pPr>
        <w:spacing w:after="0" w:line="127"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When setting compensation for all executive officers, the Committee determines or recommends, as applicable, target compensation and performance goals by: (1) evaluating factors such as value of the job in the market and within the Company, the executive officer’s past performance, overall experience and time in the position, and expected future contributions; and (2) reviewing compensation summaries that tally the dollar value of the base salary, target annual cash incentive, target long-term incentives, and target total direct compensation. These summaries include benchmarking data comparing each of those elements to those of the peer group, which is further described below. For executive officers other than the CEO, the Committee also considers the CEO’s recommendations on compensation for the other executive officers.</w:t>
      </w:r>
    </w:p>
    <w:p>
      <w:pPr>
        <w:spacing w:after="0" w:line="138" w:lineRule="exact"/>
        <w:rPr>
          <w:sz w:val="20"/>
          <w:szCs w:val="20"/>
          <w:color w:val="auto"/>
        </w:rPr>
      </w:pPr>
    </w:p>
    <w:p>
      <w:pPr>
        <w:ind w:left="1000" w:right="299"/>
        <w:spacing w:after="0" w:line="261" w:lineRule="auto"/>
        <w:rPr>
          <w:sz w:val="20"/>
          <w:szCs w:val="20"/>
          <w:color w:val="auto"/>
        </w:rPr>
      </w:pPr>
      <w:r>
        <w:rPr>
          <w:rFonts w:ascii="Arial" w:cs="Arial" w:eastAsia="Arial" w:hAnsi="Arial"/>
          <w:sz w:val="18"/>
          <w:szCs w:val="18"/>
          <w:color w:val="auto"/>
        </w:rPr>
        <w:t>After the end of the fiscal year, the Committee reviews the prior year’s performance by each executive officer and either approves or recommends, as applicable, incentive plan payouts for all executive officers.</w:t>
      </w:r>
    </w:p>
    <w:p>
      <w:pPr>
        <w:spacing w:after="0" w:line="12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Role of Management</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aid in determining the compensation for the Company’s executive officers other than the CEO:</w:t>
      </w:r>
    </w:p>
    <w:p>
      <w:pPr>
        <w:spacing w:after="0" w:line="158" w:lineRule="exact"/>
        <w:rPr>
          <w:sz w:val="20"/>
          <w:szCs w:val="20"/>
          <w:color w:val="auto"/>
        </w:rPr>
      </w:pPr>
    </w:p>
    <w:p>
      <w:pPr>
        <w:ind w:left="1720" w:hanging="370"/>
        <w:spacing w:after="0"/>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CEO discusses the performance of each executive officer with the Committee</w:t>
      </w:r>
    </w:p>
    <w:p>
      <w:pPr>
        <w:spacing w:after="0" w:line="157" w:lineRule="exact"/>
        <w:rPr>
          <w:rFonts w:ascii="MS PGothic" w:cs="MS PGothic" w:eastAsia="MS PGothic" w:hAnsi="MS PGothic"/>
          <w:sz w:val="18"/>
          <w:szCs w:val="18"/>
          <w:color w:val="56C271"/>
        </w:rPr>
      </w:pPr>
    </w:p>
    <w:p>
      <w:pPr>
        <w:ind w:left="1720" w:right="339" w:hanging="370"/>
        <w:spacing w:after="0" w:line="261" w:lineRule="auto"/>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The CEO provides recommendations on the compensation levels for each executive officer (except the CEO) to the Committee</w:t>
      </w:r>
    </w:p>
    <w:p>
      <w:pPr>
        <w:spacing w:after="0" w:line="116"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4"/>
        </w:numPr>
        <w:rPr>
          <w:rFonts w:ascii="MS PGothic" w:cs="MS PGothic" w:eastAsia="MS PGothic" w:hAnsi="MS PGothic"/>
          <w:sz w:val="18"/>
          <w:szCs w:val="18"/>
          <w:color w:val="56C271"/>
        </w:rPr>
      </w:pPr>
      <w:r>
        <w:rPr>
          <w:rFonts w:ascii="Arial" w:cs="Arial" w:eastAsia="Arial" w:hAnsi="Arial"/>
          <w:sz w:val="18"/>
          <w:szCs w:val="18"/>
          <w:color w:val="auto"/>
        </w:rPr>
        <w:t>When making compensation recommendations, the CEO considers various items including:</w:t>
      </w:r>
    </w:p>
    <w:p>
      <w:pPr>
        <w:spacing w:after="0" w:line="157" w:lineRule="exact"/>
        <w:rPr>
          <w:rFonts w:ascii="MS PGothic" w:cs="MS PGothic" w:eastAsia="MS PGothic" w:hAnsi="MS PGothic"/>
          <w:sz w:val="18"/>
          <w:szCs w:val="18"/>
          <w:color w:val="56C271"/>
        </w:rPr>
      </w:pPr>
    </w:p>
    <w:p>
      <w:pPr>
        <w:ind w:left="2080" w:hanging="370"/>
        <w:spacing w:after="0"/>
        <w:tabs>
          <w:tab w:leader="none" w:pos="2080" w:val="left"/>
        </w:tabs>
        <w:numPr>
          <w:ilvl w:val="1"/>
          <w:numId w:val="44"/>
        </w:numPr>
        <w:rPr>
          <w:rFonts w:ascii="MS PGothic" w:cs="MS PGothic" w:eastAsia="MS PGothic" w:hAnsi="MS PGothic"/>
          <w:sz w:val="18"/>
          <w:szCs w:val="18"/>
          <w:color w:val="56C271"/>
        </w:rPr>
      </w:pPr>
      <w:r>
        <w:rPr>
          <w:rFonts w:ascii="Arial" w:cs="Arial" w:eastAsia="Arial" w:hAnsi="Arial"/>
          <w:sz w:val="18"/>
          <w:szCs w:val="18"/>
          <w:color w:val="auto"/>
        </w:rPr>
        <w:t>value of the job in the market and within the Company</w:t>
      </w:r>
    </w:p>
    <w:p>
      <w:pPr>
        <w:spacing w:after="0" w:line="157" w:lineRule="exact"/>
        <w:rPr>
          <w:rFonts w:ascii="MS PGothic" w:cs="MS PGothic" w:eastAsia="MS PGothic" w:hAnsi="MS PGothic"/>
          <w:sz w:val="18"/>
          <w:szCs w:val="18"/>
          <w:color w:val="56C271"/>
        </w:rPr>
      </w:pPr>
    </w:p>
    <w:p>
      <w:pPr>
        <w:ind w:left="2080" w:hanging="370"/>
        <w:spacing w:after="0"/>
        <w:tabs>
          <w:tab w:leader="none" w:pos="2080" w:val="left"/>
        </w:tabs>
        <w:numPr>
          <w:ilvl w:val="1"/>
          <w:numId w:val="44"/>
        </w:numPr>
        <w:rPr>
          <w:rFonts w:ascii="MS PGothic" w:cs="MS PGothic" w:eastAsia="MS PGothic" w:hAnsi="MS PGothic"/>
          <w:sz w:val="18"/>
          <w:szCs w:val="18"/>
          <w:color w:val="56C271"/>
        </w:rPr>
      </w:pPr>
      <w:r>
        <w:rPr>
          <w:rFonts w:ascii="Arial" w:cs="Arial" w:eastAsia="Arial" w:hAnsi="Arial"/>
          <w:sz w:val="18"/>
          <w:szCs w:val="18"/>
          <w:color w:val="auto"/>
        </w:rPr>
        <w:t>the executive officer’s performance</w:t>
      </w:r>
    </w:p>
    <w:p>
      <w:pPr>
        <w:spacing w:after="0" w:line="144" w:lineRule="exact"/>
        <w:rPr>
          <w:rFonts w:ascii="MS PGothic" w:cs="MS PGothic" w:eastAsia="MS PGothic" w:hAnsi="MS PGothic"/>
          <w:sz w:val="18"/>
          <w:szCs w:val="18"/>
          <w:color w:val="56C271"/>
        </w:rPr>
      </w:pPr>
    </w:p>
    <w:p>
      <w:pPr>
        <w:ind w:left="2080" w:hanging="370"/>
        <w:spacing w:after="0"/>
        <w:tabs>
          <w:tab w:leader="none" w:pos="2080" w:val="left"/>
        </w:tabs>
        <w:numPr>
          <w:ilvl w:val="1"/>
          <w:numId w:val="44"/>
        </w:numPr>
        <w:rPr>
          <w:rFonts w:ascii="MS PGothic" w:cs="MS PGothic" w:eastAsia="MS PGothic" w:hAnsi="MS PGothic"/>
          <w:sz w:val="18"/>
          <w:szCs w:val="18"/>
          <w:color w:val="56C271"/>
        </w:rPr>
      </w:pPr>
      <w:r>
        <w:rPr>
          <w:rFonts w:ascii="Arial" w:cs="Arial" w:eastAsia="Arial" w:hAnsi="Arial"/>
          <w:sz w:val="18"/>
          <w:szCs w:val="18"/>
          <w:color w:val="auto"/>
        </w:rPr>
        <w:t>overall experience and time in the position</w:t>
      </w:r>
    </w:p>
    <w:p>
      <w:pPr>
        <w:spacing w:after="0" w:line="157" w:lineRule="exact"/>
        <w:rPr>
          <w:rFonts w:ascii="MS PGothic" w:cs="MS PGothic" w:eastAsia="MS PGothic" w:hAnsi="MS PGothic"/>
          <w:sz w:val="18"/>
          <w:szCs w:val="18"/>
          <w:color w:val="56C271"/>
        </w:rPr>
      </w:pPr>
    </w:p>
    <w:p>
      <w:pPr>
        <w:ind w:left="2080" w:hanging="370"/>
        <w:spacing w:after="0"/>
        <w:tabs>
          <w:tab w:leader="none" w:pos="2080" w:val="left"/>
        </w:tabs>
        <w:numPr>
          <w:ilvl w:val="1"/>
          <w:numId w:val="44"/>
        </w:numPr>
        <w:rPr>
          <w:rFonts w:ascii="MS PGothic" w:cs="MS PGothic" w:eastAsia="MS PGothic" w:hAnsi="MS PGothic"/>
          <w:sz w:val="18"/>
          <w:szCs w:val="18"/>
          <w:color w:val="56C271"/>
        </w:rPr>
      </w:pPr>
      <w:r>
        <w:rPr>
          <w:rFonts w:ascii="Arial" w:cs="Arial" w:eastAsia="Arial" w:hAnsi="Arial"/>
          <w:sz w:val="18"/>
          <w:szCs w:val="18"/>
          <w:color w:val="auto"/>
        </w:rPr>
        <w:t>expected future contributions</w:t>
      </w:r>
    </w:p>
    <w:p>
      <w:pPr>
        <w:spacing w:after="0" w:line="131"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Role of the Independent Compensation Consultant</w:t>
      </w:r>
    </w:p>
    <w:p>
      <w:pPr>
        <w:spacing w:after="0" w:line="175" w:lineRule="exact"/>
        <w:rPr>
          <w:sz w:val="20"/>
          <w:szCs w:val="20"/>
          <w:color w:val="auto"/>
        </w:rPr>
      </w:pPr>
    </w:p>
    <w:p>
      <w:pPr>
        <w:ind w:left="1720" w:right="719" w:hanging="370"/>
        <w:spacing w:after="0" w:line="261" w:lineRule="auto"/>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Provides independent and objective advice to the Committee on the Company’s executive pay programs</w:t>
      </w:r>
    </w:p>
    <w:p>
      <w:pPr>
        <w:spacing w:after="0" w:line="116"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Apprises the Committee of compensation-related trends in the marketplace</w:t>
      </w:r>
    </w:p>
    <w:p>
      <w:pPr>
        <w:spacing w:after="0" w:line="157"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Informs the Committee on compensation-related regulatory developments</w:t>
      </w:r>
    </w:p>
    <w:p>
      <w:pPr>
        <w:spacing w:after="0" w:line="157" w:lineRule="exact"/>
        <w:rPr>
          <w:rFonts w:ascii="MS PGothic" w:cs="MS PGothic" w:eastAsia="MS PGothic" w:hAnsi="MS PGothic"/>
          <w:sz w:val="18"/>
          <w:szCs w:val="18"/>
          <w:color w:val="56C271"/>
        </w:rPr>
      </w:pPr>
    </w:p>
    <w:p>
      <w:pPr>
        <w:ind w:left="1720" w:right="639" w:hanging="370"/>
        <w:spacing w:after="0" w:line="261" w:lineRule="auto"/>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Assists with benchmarking peer group development and related market data for the Company’s officers</w:t>
      </w:r>
    </w:p>
    <w:p>
      <w:pPr>
        <w:spacing w:after="0" w:line="116"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Advises on the design of the Company’s incentive compensation programs</w:t>
      </w:r>
    </w:p>
    <w:p>
      <w:pPr>
        <w:spacing w:after="0" w:line="157" w:lineRule="exact"/>
        <w:rPr>
          <w:rFonts w:ascii="MS PGothic" w:cs="MS PGothic" w:eastAsia="MS PGothic" w:hAnsi="MS PGothic"/>
          <w:sz w:val="18"/>
          <w:szCs w:val="18"/>
          <w:color w:val="56C271"/>
        </w:rPr>
      </w:pPr>
    </w:p>
    <w:p>
      <w:pPr>
        <w:ind w:left="1720" w:hanging="370"/>
        <w:spacing w:after="0"/>
        <w:tabs>
          <w:tab w:leader="none" w:pos="1720" w:val="left"/>
        </w:tabs>
        <w:numPr>
          <w:ilvl w:val="0"/>
          <w:numId w:val="45"/>
        </w:numPr>
        <w:rPr>
          <w:rFonts w:ascii="MS PGothic" w:cs="MS PGothic" w:eastAsia="MS PGothic" w:hAnsi="MS PGothic"/>
          <w:sz w:val="18"/>
          <w:szCs w:val="18"/>
          <w:color w:val="56C271"/>
        </w:rPr>
      </w:pPr>
      <w:r>
        <w:rPr>
          <w:rFonts w:ascii="Arial" w:cs="Arial" w:eastAsia="Arial" w:hAnsi="Arial"/>
          <w:sz w:val="18"/>
          <w:szCs w:val="18"/>
          <w:color w:val="auto"/>
        </w:rPr>
        <w:t>Provides such additional reports and analyses as requested by the Committee from time-to-time</w:t>
      </w:r>
    </w:p>
    <w:p>
      <w:pPr>
        <w:spacing w:after="0" w:line="158" w:lineRule="exact"/>
        <w:rPr>
          <w:sz w:val="20"/>
          <w:szCs w:val="20"/>
          <w:color w:val="auto"/>
        </w:rPr>
      </w:pPr>
    </w:p>
    <w:p>
      <w:pPr>
        <w:ind w:left="1000" w:right="139"/>
        <w:spacing w:after="0" w:line="254" w:lineRule="auto"/>
        <w:rPr>
          <w:sz w:val="20"/>
          <w:szCs w:val="20"/>
          <w:color w:val="auto"/>
        </w:rPr>
      </w:pPr>
      <w:r>
        <w:rPr>
          <w:rFonts w:ascii="Arial" w:cs="Arial" w:eastAsia="Arial" w:hAnsi="Arial"/>
          <w:sz w:val="18"/>
          <w:szCs w:val="18"/>
          <w:color w:val="auto"/>
        </w:rPr>
        <w:t>The Committee has retained Meridian Compensation Partners, LLC (“Meridian”) to serve as the independent compensation consultant. The terms of Meridian’s engagement are set forth in an engagement agreement that provides, among other things, that Meridian is engaged by, and reports only to, the Committee and will perform the compensation advisory services requested by the Committee.</w:t>
      </w:r>
    </w:p>
    <w:p>
      <w:pPr>
        <w:spacing w:after="0" w:line="123" w:lineRule="exact"/>
        <w:rPr>
          <w:sz w:val="20"/>
          <w:szCs w:val="20"/>
          <w:color w:val="auto"/>
        </w:rPr>
      </w:pPr>
    </w:p>
    <w:p>
      <w:pPr>
        <w:ind w:left="1000" w:right="139"/>
        <w:spacing w:after="0" w:line="254" w:lineRule="auto"/>
        <w:rPr>
          <w:sz w:val="20"/>
          <w:szCs w:val="20"/>
          <w:color w:val="auto"/>
        </w:rPr>
      </w:pPr>
      <w:r>
        <w:rPr>
          <w:rFonts w:ascii="Arial" w:cs="Arial" w:eastAsia="Arial" w:hAnsi="Arial"/>
          <w:sz w:val="18"/>
          <w:szCs w:val="18"/>
          <w:color w:val="auto"/>
        </w:rPr>
        <w:t>Meridian did not provide any separate services to the Company during fiscal 2022 other than its services to the Committee. The Committee conducted its annual assessment of Meridian’s independence pursuant to applicable SEC and Nasdaq rules and concluded that Meridian’s work for the Committee during fiscal 2022 did not raise any conflicts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40     </w:t>
      </w:r>
      <w:r>
        <w:rPr>
          <w:sz w:val="1"/>
          <w:szCs w:val="1"/>
          <w:color w:val="auto"/>
        </w:rPr>
        <w:drawing>
          <wp:inline distT="0" distB="0" distL="0" distR="0">
            <wp:extent cx="1242695" cy="24003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Benchmarking</w:t>
      </w:r>
    </w:p>
    <w:p>
      <w:pPr>
        <w:spacing w:after="0" w:line="175" w:lineRule="exact"/>
        <w:rPr>
          <w:sz w:val="20"/>
          <w:szCs w:val="20"/>
          <w:color w:val="auto"/>
        </w:rPr>
      </w:pPr>
    </w:p>
    <w:p>
      <w:pPr>
        <w:ind w:left="1000" w:right="739"/>
        <w:spacing w:after="0" w:line="256" w:lineRule="auto"/>
        <w:rPr>
          <w:sz w:val="20"/>
          <w:szCs w:val="20"/>
          <w:color w:val="auto"/>
        </w:rPr>
      </w:pPr>
      <w:r>
        <w:rPr>
          <w:rFonts w:ascii="Arial" w:cs="Arial" w:eastAsia="Arial" w:hAnsi="Arial"/>
          <w:sz w:val="18"/>
          <w:szCs w:val="18"/>
          <w:color w:val="auto"/>
        </w:rPr>
        <w:t>To ensure the Committee has the information necessary to set appropriate compensation levels, the Committee approves the overall approach for executive officer benchmarking, including selection of the benchmarking peer group.</w:t>
      </w:r>
    </w:p>
    <w:p>
      <w:pPr>
        <w:sectPr>
          <w:pgSz w:w="11900" w:h="16838" w:orient="portrait"/>
          <w:cols w:equalWidth="0" w:num="1">
            <w:col w:w="9879"/>
          </w:cols>
          <w:pgMar w:left="580" w:top="132" w:right="1440" w:bottom="1440" w:gutter="0" w:footer="0" w:header="0"/>
        </w:sectPr>
      </w:pPr>
    </w:p>
    <w:p>
      <w:pPr>
        <w:spacing w:after="0" w:line="114" w:lineRule="exact"/>
        <w:rPr>
          <w:sz w:val="20"/>
          <w:szCs w:val="20"/>
          <w:color w:val="auto"/>
        </w:rPr>
      </w:pPr>
    </w:p>
    <w:p>
      <w:pPr>
        <w:ind w:left="1140" w:hanging="127"/>
        <w:spacing w:after="0"/>
        <w:tabs>
          <w:tab w:leader="none" w:pos="1140" w:val="left"/>
        </w:tabs>
        <w:numPr>
          <w:ilvl w:val="0"/>
          <w:numId w:val="46"/>
        </w:numPr>
        <w:rPr>
          <w:rFonts w:ascii="Arial" w:cs="Arial" w:eastAsia="Arial" w:hAnsi="Arial"/>
          <w:sz w:val="29"/>
          <w:szCs w:val="29"/>
          <w:b w:val="1"/>
          <w:bCs w:val="1"/>
          <w:color w:val="FEFEFE"/>
          <w:vertAlign w:val="subscript"/>
        </w:rPr>
      </w:pPr>
      <w:r>
        <w:rPr>
          <w:rFonts w:ascii="Arial" w:cs="Arial" w:eastAsia="Arial" w:hAnsi="Arial"/>
          <w:sz w:val="14"/>
          <w:szCs w:val="14"/>
          <w:b w:val="1"/>
          <w:bCs w:val="1"/>
          <w:color w:val="FEFEFE"/>
        </w:rPr>
        <w:t>FY22 Considerations for Benchmarking Peer Group Development:</w:t>
      </w:r>
    </w:p>
    <w:p>
      <w:pPr>
        <w:spacing w:after="0" w:line="67" w:lineRule="exact"/>
        <w:rPr>
          <w:rFonts w:ascii="Arial" w:cs="Arial" w:eastAsia="Arial" w:hAnsi="Arial"/>
          <w:sz w:val="29"/>
          <w:szCs w:val="29"/>
          <w:b w:val="1"/>
          <w:bCs w:val="1"/>
          <w:color w:val="FEFEFE"/>
          <w:vertAlign w:val="subscript"/>
        </w:rPr>
      </w:pPr>
    </w:p>
    <w:p>
      <w:pPr>
        <w:ind w:left="1140" w:hanging="127"/>
        <w:spacing w:after="0" w:line="261" w:lineRule="exact"/>
        <w:tabs>
          <w:tab w:leader="none" w:pos="1140" w:val="left"/>
        </w:tabs>
        <w:numPr>
          <w:ilvl w:val="0"/>
          <w:numId w:val="46"/>
        </w:numPr>
        <w:rPr>
          <w:rFonts w:ascii="Arial" w:cs="Arial" w:eastAsia="Arial" w:hAnsi="Arial"/>
          <w:sz w:val="30"/>
          <w:szCs w:val="30"/>
          <w:color w:val="auto"/>
          <w:vertAlign w:val="superscript"/>
        </w:rPr>
      </w:pPr>
      <w:r>
        <w:rPr>
          <w:rFonts w:ascii="MS PGothic" w:cs="MS PGothic" w:eastAsia="MS PGothic" w:hAnsi="MS PGothic"/>
          <w:sz w:val="16"/>
          <w:szCs w:val="16"/>
          <w:color w:val="56C271"/>
        </w:rPr>
        <w:t>✓</w:t>
      </w:r>
      <w:r>
        <w:rPr>
          <w:rFonts w:ascii="Arial" w:cs="Arial" w:eastAsia="Arial" w:hAnsi="Arial"/>
          <w:sz w:val="16"/>
          <w:szCs w:val="16"/>
          <w:color w:val="auto"/>
        </w:rPr>
        <w:t xml:space="preserve">  A distribution or related service company</w:t>
      </w:r>
    </w:p>
    <w:p>
      <w:pPr>
        <w:spacing w:after="0" w:line="142" w:lineRule="exact"/>
        <w:rPr>
          <w:rFonts w:ascii="Arial" w:cs="Arial" w:eastAsia="Arial" w:hAnsi="Arial"/>
          <w:sz w:val="30"/>
          <w:szCs w:val="30"/>
          <w:color w:val="auto"/>
          <w:vertAlign w:val="superscript"/>
        </w:rPr>
      </w:pPr>
    </w:p>
    <w:p>
      <w:pPr>
        <w:ind w:left="1500" w:hanging="366"/>
        <w:spacing w:after="0"/>
        <w:tabs>
          <w:tab w:leader="none" w:pos="1500" w:val="left"/>
        </w:tabs>
        <w:numPr>
          <w:ilvl w:val="1"/>
          <w:numId w:val="46"/>
        </w:numPr>
        <w:rPr>
          <w:rFonts w:ascii="MS PGothic" w:cs="MS PGothic" w:eastAsia="MS PGothic" w:hAnsi="MS PGothic"/>
          <w:sz w:val="18"/>
          <w:szCs w:val="18"/>
          <w:color w:val="56C271"/>
        </w:rPr>
      </w:pPr>
      <w:r>
        <w:rPr>
          <w:rFonts w:ascii="Arial" w:cs="Arial" w:eastAsia="Arial" w:hAnsi="Arial"/>
          <w:sz w:val="18"/>
          <w:szCs w:val="18"/>
          <w:color w:val="auto"/>
        </w:rPr>
        <w:t>Revenues within range of Company revenues</w:t>
      </w:r>
    </w:p>
    <w:p>
      <w:pPr>
        <w:spacing w:after="0" w:line="184" w:lineRule="exact"/>
        <w:rPr>
          <w:rFonts w:ascii="MS PGothic" w:cs="MS PGothic" w:eastAsia="MS PGothic" w:hAnsi="MS PGothic"/>
          <w:sz w:val="18"/>
          <w:szCs w:val="18"/>
          <w:color w:val="56C271"/>
        </w:rPr>
      </w:pPr>
    </w:p>
    <w:p>
      <w:pPr>
        <w:ind w:left="1500" w:hanging="366"/>
        <w:spacing w:after="0" w:line="261" w:lineRule="auto"/>
        <w:tabs>
          <w:tab w:leader="none" w:pos="1500" w:val="left"/>
        </w:tabs>
        <w:numPr>
          <w:ilvl w:val="1"/>
          <w:numId w:val="46"/>
        </w:numPr>
        <w:rPr>
          <w:rFonts w:ascii="MS PGothic" w:cs="MS PGothic" w:eastAsia="MS PGothic" w:hAnsi="MS PGothic"/>
          <w:sz w:val="18"/>
          <w:szCs w:val="18"/>
          <w:color w:val="56C271"/>
        </w:rPr>
      </w:pPr>
      <w:r>
        <w:rPr>
          <w:rFonts w:ascii="Arial" w:cs="Arial" w:eastAsia="Arial" w:hAnsi="Arial"/>
          <w:sz w:val="18"/>
          <w:szCs w:val="18"/>
          <w:color w:val="auto"/>
        </w:rPr>
        <w:t>Market capitalization within range of Company market capitalization</w:t>
      </w:r>
    </w:p>
    <w:p>
      <w:pPr>
        <w:spacing w:after="0" w:line="157" w:lineRule="exact"/>
        <w:rPr>
          <w:rFonts w:ascii="MS PGothic" w:cs="MS PGothic" w:eastAsia="MS PGothic" w:hAnsi="MS PGothic"/>
          <w:sz w:val="18"/>
          <w:szCs w:val="18"/>
          <w:color w:val="56C271"/>
        </w:rPr>
      </w:pPr>
    </w:p>
    <w:p>
      <w:pPr>
        <w:ind w:left="1500" w:hanging="366"/>
        <w:spacing w:after="0"/>
        <w:tabs>
          <w:tab w:leader="none" w:pos="1500" w:val="left"/>
        </w:tabs>
        <w:numPr>
          <w:ilvl w:val="1"/>
          <w:numId w:val="46"/>
        </w:numPr>
        <w:rPr>
          <w:rFonts w:ascii="MS PGothic" w:cs="MS PGothic" w:eastAsia="MS PGothic" w:hAnsi="MS PGothic"/>
          <w:sz w:val="18"/>
          <w:szCs w:val="18"/>
          <w:color w:val="56C271"/>
        </w:rPr>
      </w:pPr>
      <w:r>
        <w:rPr>
          <w:rFonts w:ascii="Arial" w:cs="Arial" w:eastAsia="Arial" w:hAnsi="Arial"/>
          <w:sz w:val="18"/>
          <w:szCs w:val="18"/>
          <w:color w:val="auto"/>
        </w:rPr>
        <w:t>Global footprint</w:t>
      </w:r>
    </w:p>
    <w:p>
      <w:pPr>
        <w:spacing w:after="0" w:line="171" w:lineRule="exact"/>
        <w:rPr>
          <w:rFonts w:ascii="MS PGothic" w:cs="MS PGothic" w:eastAsia="MS PGothic" w:hAnsi="MS PGothic"/>
          <w:sz w:val="18"/>
          <w:szCs w:val="18"/>
          <w:color w:val="56C271"/>
        </w:rPr>
      </w:pPr>
    </w:p>
    <w:p>
      <w:pPr>
        <w:ind w:left="1500" w:hanging="366"/>
        <w:spacing w:after="0"/>
        <w:tabs>
          <w:tab w:leader="none" w:pos="1500" w:val="left"/>
        </w:tabs>
        <w:numPr>
          <w:ilvl w:val="1"/>
          <w:numId w:val="46"/>
        </w:numPr>
        <w:rPr>
          <w:rFonts w:ascii="MS PGothic" w:cs="MS PGothic" w:eastAsia="MS PGothic" w:hAnsi="MS PGothic"/>
          <w:sz w:val="18"/>
          <w:szCs w:val="18"/>
          <w:color w:val="56C271"/>
        </w:rPr>
      </w:pPr>
      <w:r>
        <w:rPr>
          <w:rFonts w:ascii="Arial" w:cs="Arial" w:eastAsia="Arial" w:hAnsi="Arial"/>
          <w:sz w:val="18"/>
          <w:szCs w:val="18"/>
          <w:color w:val="auto"/>
        </w:rPr>
        <w:t>Historical Company peer group</w:t>
      </w:r>
    </w:p>
    <w:p>
      <w:pPr>
        <w:spacing w:after="0" w:line="171" w:lineRule="exact"/>
        <w:rPr>
          <w:rFonts w:ascii="MS PGothic" w:cs="MS PGothic" w:eastAsia="MS PGothic" w:hAnsi="MS PGothic"/>
          <w:sz w:val="18"/>
          <w:szCs w:val="18"/>
          <w:color w:val="56C271"/>
        </w:rPr>
      </w:pPr>
    </w:p>
    <w:p>
      <w:pPr>
        <w:ind w:left="1500" w:hanging="366"/>
        <w:spacing w:after="0"/>
        <w:tabs>
          <w:tab w:leader="none" w:pos="1500" w:val="left"/>
        </w:tabs>
        <w:numPr>
          <w:ilvl w:val="1"/>
          <w:numId w:val="46"/>
        </w:numPr>
        <w:rPr>
          <w:rFonts w:ascii="MS PGothic" w:cs="MS PGothic" w:eastAsia="MS PGothic" w:hAnsi="MS PGothic"/>
          <w:sz w:val="18"/>
          <w:szCs w:val="18"/>
          <w:color w:val="56C271"/>
        </w:rPr>
      </w:pPr>
      <w:r>
        <w:rPr>
          <w:rFonts w:ascii="Arial" w:cs="Arial" w:eastAsia="Arial" w:hAnsi="Arial"/>
          <w:sz w:val="18"/>
          <w:szCs w:val="18"/>
          <w:color w:val="auto"/>
        </w:rPr>
        <w:t>Disclosed peer of a peer company</w:t>
      </w:r>
    </w:p>
    <w:p>
      <w:pPr>
        <w:spacing w:after="0" w:line="171" w:lineRule="exact"/>
        <w:rPr>
          <w:rFonts w:ascii="MS PGothic" w:cs="MS PGothic" w:eastAsia="MS PGothic" w:hAnsi="MS PGothic"/>
          <w:sz w:val="18"/>
          <w:szCs w:val="18"/>
          <w:color w:val="56C271"/>
        </w:rPr>
      </w:pPr>
    </w:p>
    <w:p>
      <w:pPr>
        <w:ind w:left="1500" w:hanging="366"/>
        <w:spacing w:after="0"/>
        <w:tabs>
          <w:tab w:leader="none" w:pos="1500" w:val="left"/>
        </w:tabs>
        <w:numPr>
          <w:ilvl w:val="1"/>
          <w:numId w:val="46"/>
        </w:numPr>
        <w:rPr>
          <w:rFonts w:ascii="MS PGothic" w:cs="MS PGothic" w:eastAsia="MS PGothic" w:hAnsi="MS PGothic"/>
          <w:sz w:val="18"/>
          <w:szCs w:val="18"/>
          <w:color w:val="56C271"/>
        </w:rPr>
      </w:pPr>
      <w:r>
        <w:rPr>
          <w:rFonts w:ascii="Arial" w:cs="Arial" w:eastAsia="Arial" w:hAnsi="Arial"/>
          <w:sz w:val="18"/>
          <w:szCs w:val="18"/>
          <w:color w:val="auto"/>
        </w:rPr>
        <w:t>Disclosed Company as a benchmarking peer</w:t>
      </w:r>
    </w:p>
    <w:p>
      <w:pPr>
        <w:spacing w:after="0" w:line="171" w:lineRule="exact"/>
        <w:rPr>
          <w:rFonts w:ascii="MS PGothic" w:cs="MS PGothic" w:eastAsia="MS PGothic" w:hAnsi="MS PGothic"/>
          <w:sz w:val="18"/>
          <w:szCs w:val="18"/>
          <w:color w:val="56C271"/>
        </w:rPr>
      </w:pPr>
    </w:p>
    <w:p>
      <w:pPr>
        <w:ind w:left="1500" w:hanging="366"/>
        <w:spacing w:after="0"/>
        <w:tabs>
          <w:tab w:leader="none" w:pos="1500" w:val="left"/>
        </w:tabs>
        <w:numPr>
          <w:ilvl w:val="1"/>
          <w:numId w:val="46"/>
        </w:numPr>
        <w:rPr>
          <w:rFonts w:ascii="MS PGothic" w:cs="MS PGothic" w:eastAsia="MS PGothic" w:hAnsi="MS PGothic"/>
          <w:sz w:val="18"/>
          <w:szCs w:val="18"/>
          <w:color w:val="56C271"/>
        </w:rPr>
      </w:pPr>
      <w:r>
        <w:rPr>
          <w:rFonts w:ascii="Arial" w:cs="Arial" w:eastAsia="Arial" w:hAnsi="Arial"/>
          <w:sz w:val="18"/>
          <w:szCs w:val="18"/>
          <w:color w:val="auto"/>
        </w:rPr>
        <w:t>In proxy advisors’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-2196465</wp:posOffset>
            </wp:positionV>
            <wp:extent cx="5537835" cy="3488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37835" cy="3488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04" w:hanging="104"/>
        <w:spacing w:after="0"/>
        <w:tabs>
          <w:tab w:leader="none" w:pos="104" w:val="left"/>
        </w:tabs>
        <w:numPr>
          <w:ilvl w:val="0"/>
          <w:numId w:val="47"/>
        </w:numPr>
        <w:rPr>
          <w:rFonts w:ascii="Arial" w:cs="Arial" w:eastAsia="Arial" w:hAnsi="Arial"/>
          <w:sz w:val="29"/>
          <w:szCs w:val="29"/>
          <w:b w:val="1"/>
          <w:bCs w:val="1"/>
          <w:color w:val="FEFEFE"/>
          <w:vertAlign w:val="subscript"/>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FY22 Benchmarking Peer Group:</w:t>
      </w:r>
    </w:p>
    <w:p>
      <w:pPr>
        <w:spacing w:after="0" w:line="49" w:lineRule="exact"/>
        <w:rPr>
          <w:rFonts w:ascii="Arial" w:cs="Arial" w:eastAsia="Arial" w:hAnsi="Arial"/>
          <w:sz w:val="29"/>
          <w:szCs w:val="29"/>
          <w:b w:val="1"/>
          <w:bCs w:val="1"/>
          <w:color w:val="FEFEFE"/>
          <w:vertAlign w:val="subscript"/>
        </w:rPr>
      </w:pPr>
    </w:p>
    <w:p>
      <w:pPr>
        <w:ind w:left="104" w:hanging="104"/>
        <w:spacing w:after="0"/>
        <w:tabs>
          <w:tab w:leader="none" w:pos="1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Arrow Electronics, Inc.</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8"/>
          <w:szCs w:val="18"/>
          <w:color w:val="auto"/>
        </w:rPr>
        <w:t>Celestica Inc.</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8"/>
          <w:szCs w:val="18"/>
          <w:color w:val="auto"/>
        </w:rPr>
        <w:t>CDW Corporation</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8"/>
          <w:szCs w:val="18"/>
          <w:color w:val="auto"/>
        </w:rPr>
        <w:t>Flex Ltd.</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8"/>
          <w:szCs w:val="18"/>
          <w:color w:val="auto"/>
        </w:rPr>
        <w:t>Genuine Parts Company</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8"/>
          <w:szCs w:val="18"/>
          <w:color w:val="auto"/>
        </w:rPr>
        <w:t>Insight Enterprises, Inc.</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8"/>
          <w:szCs w:val="18"/>
          <w:color w:val="auto"/>
        </w:rPr>
        <w:t>Jabil, Inc.</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8"/>
          <w:szCs w:val="18"/>
          <w:color w:val="auto"/>
        </w:rPr>
        <w:t>Sanmina Corporation</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7"/>
          <w:szCs w:val="17"/>
          <w:color w:val="auto"/>
        </w:rPr>
        <w:t>Seagate Technology Holdings plc</w:t>
      </w:r>
    </w:p>
    <w:p>
      <w:pPr>
        <w:spacing w:after="0" w:line="183" w:lineRule="exact"/>
        <w:rPr>
          <w:sz w:val="20"/>
          <w:szCs w:val="20"/>
          <w:color w:val="auto"/>
        </w:rPr>
      </w:pPr>
    </w:p>
    <w:p>
      <w:pPr>
        <w:ind w:left="204"/>
        <w:spacing w:after="0"/>
        <w:rPr>
          <w:sz w:val="20"/>
          <w:szCs w:val="20"/>
          <w:color w:val="auto"/>
        </w:rPr>
      </w:pPr>
      <w:r>
        <w:rPr>
          <w:rFonts w:ascii="Arial" w:cs="Arial" w:eastAsia="Arial" w:hAnsi="Arial"/>
          <w:sz w:val="18"/>
          <w:szCs w:val="18"/>
          <w:color w:val="auto"/>
        </w:rPr>
        <w:t>TD SYNNEX Corporation</w:t>
      </w:r>
    </w:p>
    <w:p>
      <w:pPr>
        <w:spacing w:after="0" w:line="171" w:lineRule="exact"/>
        <w:rPr>
          <w:sz w:val="20"/>
          <w:szCs w:val="20"/>
          <w:color w:val="auto"/>
        </w:rPr>
      </w:pPr>
    </w:p>
    <w:p>
      <w:pPr>
        <w:ind w:left="204"/>
        <w:spacing w:after="0"/>
        <w:rPr>
          <w:sz w:val="20"/>
          <w:szCs w:val="20"/>
          <w:color w:val="auto"/>
        </w:rPr>
      </w:pPr>
      <w:r>
        <w:rPr>
          <w:rFonts w:ascii="Arial" w:cs="Arial" w:eastAsia="Arial" w:hAnsi="Arial"/>
          <w:sz w:val="18"/>
          <w:szCs w:val="18"/>
          <w:color w:val="auto"/>
        </w:rPr>
        <w:t>TE Connectivity Ltd.</w:t>
      </w:r>
    </w:p>
    <w:p>
      <w:pPr>
        <w:spacing w:after="0" w:line="171" w:lineRule="exact"/>
        <w:rPr>
          <w:sz w:val="20"/>
          <w:szCs w:val="20"/>
          <w:color w:val="auto"/>
        </w:rPr>
      </w:pPr>
    </w:p>
    <w:p>
      <w:pPr>
        <w:ind w:left="204" w:right="440" w:hanging="2"/>
        <w:spacing w:after="0" w:line="464" w:lineRule="auto"/>
        <w:tabs>
          <w:tab w:leader="none" w:pos="672" w:val="left"/>
        </w:tabs>
        <w:numPr>
          <w:ilvl w:val="0"/>
          <w:numId w:val="48"/>
        </w:numPr>
        <w:rPr>
          <w:rFonts w:ascii="Arial" w:cs="Arial" w:eastAsia="Arial" w:hAnsi="Arial"/>
          <w:sz w:val="17"/>
          <w:szCs w:val="17"/>
          <w:color w:val="auto"/>
        </w:rPr>
      </w:pPr>
      <w:r>
        <w:rPr>
          <w:rFonts w:ascii="Arial" w:cs="Arial" w:eastAsia="Arial" w:hAnsi="Arial"/>
          <w:sz w:val="17"/>
          <w:szCs w:val="17"/>
          <w:color w:val="auto"/>
        </w:rPr>
        <w:t>Grainger, Inc. WESCO International, Inc. Western Digital Corporation</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099" w:lineRule="exact"/>
        <w:rPr>
          <w:sz w:val="20"/>
          <w:szCs w:val="20"/>
          <w:color w:val="auto"/>
        </w:rPr>
      </w:pPr>
    </w:p>
    <w:p>
      <w:pPr>
        <w:sectPr>
          <w:pgSz w:w="11900" w:h="16838" w:orient="portrait"/>
          <w:cols w:equalWidth="0" w:num="3">
            <w:col w:w="5760" w:space="356"/>
            <w:col w:w="2844" w:space="620"/>
            <w:col w:w="299"/>
          </w:cols>
          <w:pgMar w:left="580" w:top="132" w:right="1440" w:bottom="1440" w:gutter="0" w:footer="0" w:header="0"/>
          <w:type w:val="continuous"/>
        </w:sectPr>
      </w:pPr>
    </w:p>
    <w:p>
      <w:pPr>
        <w:ind w:left="1000" w:right="239"/>
        <w:spacing w:after="0" w:line="261" w:lineRule="auto"/>
        <w:rPr>
          <w:sz w:val="20"/>
          <w:szCs w:val="20"/>
          <w:color w:val="auto"/>
        </w:rPr>
      </w:pPr>
      <w:r>
        <w:rPr>
          <w:rFonts w:ascii="Arial" w:cs="Arial" w:eastAsia="Arial" w:hAnsi="Arial"/>
          <w:sz w:val="18"/>
          <w:szCs w:val="18"/>
          <w:color w:val="auto"/>
        </w:rPr>
        <w:t>The revenue and market capitalization for the benchmarking peer group median and the Company are shown in the table below.</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100" w:type="dxa"/>
            <w:vAlign w:val="bottom"/>
            <w:tcBorders>
              <w:bottom w:val="single" w:sz="8" w:color="56C271"/>
            </w:tcBorders>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5940" w:type="dxa"/>
            <w:vAlign w:val="bottom"/>
            <w:tcBorders>
              <w:bottom w:val="single" w:sz="8" w:color="56C271"/>
            </w:tcBorders>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220" w:type="dxa"/>
            <w:vAlign w:val="bottom"/>
            <w:tcBorders>
              <w:bottom w:val="single" w:sz="8" w:color="56C271"/>
            </w:tcBorders>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2380" w:type="dxa"/>
            <w:vAlign w:val="bottom"/>
            <w:tcBorders>
              <w:bottom w:val="single" w:sz="8" w:color="auto"/>
            </w:tcBorders>
            <w:gridSpan w:val="4"/>
            <w:shd w:val="clear" w:color="auto" w:fill="56C271"/>
          </w:tcPr>
          <w:p>
            <w:pPr>
              <w:ind w:left="360"/>
              <w:spacing w:after="0"/>
              <w:rPr>
                <w:sz w:val="20"/>
                <w:szCs w:val="20"/>
                <w:color w:val="auto"/>
              </w:rPr>
            </w:pPr>
            <w:r>
              <w:rPr>
                <w:rFonts w:ascii="Arial" w:cs="Arial" w:eastAsia="Arial" w:hAnsi="Arial"/>
                <w:sz w:val="14"/>
                <w:szCs w:val="14"/>
                <w:b w:val="1"/>
                <w:bCs w:val="1"/>
                <w:color w:val="FEFEFE"/>
              </w:rPr>
              <w:t>Fiscal 2021 ($ in billions)</w:t>
            </w:r>
          </w:p>
        </w:tc>
        <w:tc>
          <w:tcPr>
            <w:tcW w:w="120" w:type="dxa"/>
            <w:vAlign w:val="bottom"/>
            <w:tcBorders>
              <w:bottom w:val="single" w:sz="8" w:color="56C271"/>
            </w:tcBorders>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40" w:type="dxa"/>
            <w:vAlign w:val="bottom"/>
          </w:tcPr>
          <w:p>
            <w:pPr>
              <w:spacing w:after="0"/>
              <w:rPr>
                <w:sz w:val="21"/>
                <w:szCs w:val="21"/>
                <w:color w:val="auto"/>
              </w:rPr>
            </w:pPr>
          </w:p>
        </w:tc>
      </w:tr>
      <w:tr>
        <w:trPr>
          <w:trHeight w:val="223"/>
        </w:trPr>
        <w:tc>
          <w:tcPr>
            <w:tcW w:w="100" w:type="dxa"/>
            <w:vAlign w:val="bottom"/>
            <w:shd w:val="clear" w:color="auto" w:fill="56C271"/>
          </w:tcPr>
          <w:p>
            <w:pPr>
              <w:spacing w:after="0"/>
              <w:rPr>
                <w:sz w:val="19"/>
                <w:szCs w:val="19"/>
                <w:color w:val="auto"/>
              </w:rPr>
            </w:pPr>
          </w:p>
        </w:tc>
        <w:tc>
          <w:tcPr>
            <w:tcW w:w="594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880" w:type="dxa"/>
            <w:vAlign w:val="bottom"/>
            <w:gridSpan w:val="2"/>
            <w:shd w:val="clear" w:color="auto" w:fill="56C271"/>
          </w:tcPr>
          <w:p>
            <w:pPr>
              <w:ind w:left="120"/>
              <w:spacing w:after="0" w:line="223"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Revenue</w:t>
            </w:r>
          </w:p>
        </w:tc>
        <w:tc>
          <w:tcPr>
            <w:tcW w:w="100" w:type="dxa"/>
            <w:vAlign w:val="bottom"/>
            <w:shd w:val="clear" w:color="auto" w:fill="56C271"/>
          </w:tcPr>
          <w:p>
            <w:pPr>
              <w:spacing w:after="0"/>
              <w:rPr>
                <w:sz w:val="19"/>
                <w:szCs w:val="19"/>
                <w:color w:val="auto"/>
              </w:rPr>
            </w:pPr>
          </w:p>
        </w:tc>
        <w:tc>
          <w:tcPr>
            <w:tcW w:w="1620" w:type="dxa"/>
            <w:vAlign w:val="bottom"/>
            <w:gridSpan w:val="2"/>
          </w:tcPr>
          <w:p>
            <w:pPr>
              <w:spacing w:after="0" w:line="223" w:lineRule="exact"/>
              <w:rPr>
                <w:sz w:val="20"/>
                <w:szCs w:val="20"/>
                <w:color w:val="auto"/>
              </w:rPr>
            </w:pPr>
            <w:r>
              <w:rPr>
                <w:rFonts w:ascii="Arial" w:cs="Arial" w:eastAsia="Arial" w:hAnsi="Arial"/>
                <w:sz w:val="25"/>
                <w:szCs w:val="25"/>
                <w:b w:val="1"/>
                <w:bCs w:val="1"/>
                <w:color w:val="FEFEFE"/>
                <w:vertAlign w:val="subscript"/>
              </w:rPr>
              <w:t>​ ​</w:t>
            </w:r>
            <w:r>
              <w:rPr>
                <w:rFonts w:ascii="Arial" w:cs="Arial" w:eastAsia="Arial" w:hAnsi="Arial"/>
                <w:sz w:val="13"/>
                <w:szCs w:val="13"/>
                <w:b w:val="1"/>
                <w:bCs w:val="1"/>
                <w:color w:val="FEFEFE"/>
              </w:rPr>
              <w:t xml:space="preserve"> Market Capitalization</w:t>
            </w:r>
          </w:p>
        </w:tc>
        <w:tc>
          <w:tcPr>
            <w:tcW w:w="1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57"/>
        </w:trPr>
        <w:tc>
          <w:tcPr>
            <w:tcW w:w="6040" w:type="dxa"/>
            <w:vAlign w:val="bottom"/>
            <w:gridSpan w:val="2"/>
          </w:tcPr>
          <w:p>
            <w:pPr>
              <w:ind w:left="60"/>
              <w:spacing w:after="0"/>
              <w:rPr>
                <w:sz w:val="20"/>
                <w:szCs w:val="20"/>
                <w:color w:val="auto"/>
              </w:rPr>
            </w:pPr>
            <w:r>
              <w:rPr>
                <w:rFonts w:ascii="Arial" w:cs="Arial" w:eastAsia="Arial" w:hAnsi="Arial"/>
                <w:sz w:val="18"/>
                <w:szCs w:val="18"/>
                <w:color w:val="auto"/>
              </w:rPr>
              <w:t>​Peer Group Median</w:t>
            </w: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 ​ ​$ 14.4</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ind w:left="60"/>
              <w:spacing w:after="0"/>
              <w:rPr>
                <w:sz w:val="20"/>
                <w:szCs w:val="20"/>
                <w:color w:val="auto"/>
              </w:rPr>
            </w:pPr>
            <w:r>
              <w:rPr>
                <w:rFonts w:ascii="Arial" w:cs="Arial" w:eastAsia="Arial" w:hAnsi="Arial"/>
                <w:sz w:val="18"/>
                <w:szCs w:val="18"/>
                <w:color w:val="auto"/>
              </w:rPr>
              <w:t>​</w:t>
            </w:r>
          </w:p>
        </w:tc>
        <w:tc>
          <w:tcPr>
            <w:tcW w:w="1240" w:type="dxa"/>
            <w:vAlign w:val="bottom"/>
          </w:tcPr>
          <w:p>
            <w:pPr>
              <w:ind w:left="280"/>
              <w:spacing w:after="0"/>
              <w:rPr>
                <w:sz w:val="20"/>
                <w:szCs w:val="20"/>
                <w:color w:val="auto"/>
              </w:rPr>
            </w:pPr>
            <w:r>
              <w:rPr>
                <w:rFonts w:ascii="Arial" w:cs="Arial" w:eastAsia="Arial" w:hAnsi="Arial"/>
                <w:sz w:val="18"/>
                <w:szCs w:val="18"/>
                <w:color w:val="auto"/>
              </w:rPr>
              <w:t>​$ 8.8</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90"/>
        </w:trPr>
        <w:tc>
          <w:tcPr>
            <w:tcW w:w="6040" w:type="dxa"/>
            <w:vAlign w:val="bottom"/>
            <w:tcBorders>
              <w:bottom w:val="single" w:sz="8" w:color="56C271"/>
            </w:tcBorders>
            <w:gridSpan w:val="2"/>
            <w:shd w:val="clear" w:color="auto" w:fill="CCEDD4"/>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The Company</w:t>
            </w:r>
          </w:p>
        </w:tc>
        <w:tc>
          <w:tcPr>
            <w:tcW w:w="880" w:type="dxa"/>
            <w:vAlign w:val="bottom"/>
            <w:tcBorders>
              <w:bottom w:val="single" w:sz="8" w:color="56C271"/>
            </w:tcBorders>
            <w:gridSpan w:val="2"/>
            <w:shd w:val="clear" w:color="auto" w:fill="CCEDD4"/>
          </w:tcPr>
          <w:p>
            <w:pPr>
              <w:ind w:left="60"/>
              <w:spacing w:after="0" w:line="283" w:lineRule="exact"/>
              <w:rPr>
                <w:sz w:val="20"/>
                <w:szCs w:val="20"/>
                <w:color w:val="auto"/>
              </w:rPr>
            </w:pPr>
            <w:r>
              <w:rPr>
                <w:rFonts w:ascii="Arial" w:cs="Arial" w:eastAsia="Arial" w:hAnsi="Arial"/>
                <w:sz w:val="32"/>
                <w:szCs w:val="32"/>
                <w:color w:val="auto"/>
                <w:vertAlign w:val="subscript"/>
              </w:rPr>
              <w:t>​ ​ ​</w:t>
            </w:r>
            <w:r>
              <w:rPr>
                <w:rFonts w:ascii="Arial" w:cs="Arial" w:eastAsia="Arial" w:hAnsi="Arial"/>
                <w:sz w:val="17"/>
                <w:szCs w:val="17"/>
                <w:color w:val="auto"/>
              </w:rPr>
              <w:t>$ 19.5</w:t>
            </w:r>
          </w:p>
        </w:tc>
        <w:tc>
          <w:tcPr>
            <w:tcW w:w="100" w:type="dxa"/>
            <w:vAlign w:val="bottom"/>
            <w:tcBorders>
              <w:bottom w:val="single" w:sz="8" w:color="56C271"/>
            </w:tcBorders>
            <w:shd w:val="clear" w:color="auto" w:fill="CCEDD4"/>
          </w:tcPr>
          <w:p>
            <w:pPr>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56C271"/>
            </w:tcBorders>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56C271"/>
            </w:tcBorders>
            <w:shd w:val="clear" w:color="auto" w:fill="CCEDD4"/>
          </w:tcPr>
          <w:p>
            <w:pPr>
              <w:ind w:left="2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$ 4.3</w:t>
            </w:r>
          </w:p>
        </w:tc>
        <w:tc>
          <w:tcPr>
            <w:tcW w:w="120" w:type="dxa"/>
            <w:vAlign w:val="bottom"/>
            <w:tcBorders>
              <w:bottom w:val="single" w:sz="8" w:color="56C271"/>
            </w:tcBorders>
            <w:shd w:val="clear" w:color="auto" w:fill="CCEDD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5077460</wp:posOffset>
            </wp:positionH>
            <wp:positionV relativeFrom="paragraph">
              <wp:posOffset>-513715</wp:posOffset>
            </wp:positionV>
            <wp:extent cx="1106170" cy="5060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06170" cy="506095"/>
                    </a:xfrm>
                    <a:prstGeom prst="rect">
                      <a:avLst/>
                    </a:prstGeom>
                    <a:noFill/>
                  </pic:spPr>
                </pic:pic>
              </a:graphicData>
            </a:graphic>
          </wp:anchor>
        </w:drawing>
      </w:r>
    </w:p>
    <w:p>
      <w:pPr>
        <w:spacing w:after="0" w:line="101" w:lineRule="exact"/>
        <w:rPr>
          <w:sz w:val="20"/>
          <w:szCs w:val="20"/>
          <w:color w:val="auto"/>
        </w:rPr>
      </w:pPr>
    </w:p>
    <w:p>
      <w:pPr>
        <w:ind w:left="1000" w:right="179"/>
        <w:spacing w:after="0" w:line="252" w:lineRule="auto"/>
        <w:rPr>
          <w:sz w:val="20"/>
          <w:szCs w:val="20"/>
          <w:color w:val="auto"/>
        </w:rPr>
      </w:pPr>
      <w:r>
        <w:rPr>
          <w:rFonts w:ascii="Arial" w:cs="Arial" w:eastAsia="Arial" w:hAnsi="Arial"/>
          <w:sz w:val="18"/>
          <w:szCs w:val="18"/>
          <w:color w:val="auto"/>
        </w:rPr>
        <w:t>For the CEO and CFO, the primary market data is sourced from the most recent proxy statements of the Company’s benchmarking peer group, as may be updated by additional SEC filings. Secondary market data is sourced from general industry surveys covering executive positions. For the remaining executive officers, the primary market data is sourced from the peer group’s proxy statement data, when available, or general industry surveys covering executive positions. The Committee reviews general industry survey data for similar roles at companies with comparable revenue and market capitalization. For fiscal 2022, the survey data came from the Willis Towers Watson 2020 U.S. General Industry Executive Survey.</w:t>
      </w:r>
    </w:p>
    <w:p>
      <w:pPr>
        <w:spacing w:after="0" w:line="126" w:lineRule="exact"/>
        <w:rPr>
          <w:sz w:val="20"/>
          <w:szCs w:val="20"/>
          <w:color w:val="auto"/>
        </w:rPr>
      </w:pPr>
    </w:p>
    <w:p>
      <w:pPr>
        <w:ind w:left="1000" w:right="179"/>
        <w:spacing w:after="0" w:line="256" w:lineRule="auto"/>
        <w:rPr>
          <w:sz w:val="20"/>
          <w:szCs w:val="20"/>
          <w:color w:val="auto"/>
        </w:rPr>
      </w:pPr>
      <w:r>
        <w:rPr>
          <w:rFonts w:ascii="Arial" w:cs="Arial" w:eastAsia="Arial" w:hAnsi="Arial"/>
          <w:sz w:val="18"/>
          <w:szCs w:val="18"/>
          <w:color w:val="auto"/>
        </w:rPr>
        <w:t>As part of this benchmarking process, each executive officer’s proposed individual target compensation is evaluated against the market data, as are individual compensation elements such as base salary, annual cash incentives, long-term incentives, and total direct compensation.</w:t>
      </w:r>
    </w:p>
    <w:p>
      <w:pPr>
        <w:spacing w:after="0" w:line="134" w:lineRule="exact"/>
        <w:rPr>
          <w:sz w:val="20"/>
          <w:szCs w:val="20"/>
          <w:color w:val="auto"/>
        </w:rPr>
      </w:pPr>
    </w:p>
    <w:p>
      <w:pPr>
        <w:ind w:left="1000" w:right="159"/>
        <w:spacing w:after="0" w:line="261" w:lineRule="auto"/>
        <w:rPr>
          <w:sz w:val="20"/>
          <w:szCs w:val="20"/>
          <w:color w:val="auto"/>
        </w:rPr>
      </w:pPr>
      <w:r>
        <w:rPr>
          <w:rFonts w:ascii="Arial" w:cs="Arial" w:eastAsia="Arial" w:hAnsi="Arial"/>
          <w:sz w:val="18"/>
          <w:szCs w:val="18"/>
          <w:color w:val="auto"/>
        </w:rPr>
        <w:t>The Committee does not view benchmarking as a prescriptive determinant of individual compensation. Rather, the Committee uses the market median as a general guide in its decisions on the target amount and</w:t>
      </w:r>
    </w:p>
    <w:p>
      <w:pPr>
        <w:sectPr>
          <w:pgSz w:w="11900" w:h="16838" w:orient="portrait"/>
          <w:cols w:equalWidth="0" w:num="1">
            <w:col w:w="9879"/>
          </w:cols>
          <w:pgMar w:left="580" w:top="132" w:right="1440" w:bottom="1440" w:gutter="0" w:footer="0" w:header="0"/>
          <w:type w:val="continuous"/>
        </w:sectPr>
      </w:pPr>
    </w:p>
    <w:p>
      <w:pPr>
        <w:spacing w:after="0" w:line="13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000" w:right="1080"/>
        <w:spacing w:after="0" w:line="254" w:lineRule="auto"/>
        <w:rPr>
          <w:sz w:val="20"/>
          <w:szCs w:val="20"/>
          <w:color w:val="auto"/>
        </w:rPr>
      </w:pPr>
      <w:r>
        <w:rPr>
          <w:rFonts w:ascii="Arial" w:cs="Arial" w:eastAsia="Arial" w:hAnsi="Arial"/>
          <w:sz w:val="18"/>
          <w:szCs w:val="18"/>
          <w:color w:val="auto"/>
        </w:rPr>
        <w:t>mix of each element of compensation. The Committee also considers other factors, such as experience in the position and long-term performance of the individual. An executive officer’s actual compensation may be above or below target compensation and will vary from year to year based on financial results, future stock performance, as well as individual performance, reinforcing the Company’s pay-for-performance culture.</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OVERVIEW OF PAY PROGRAMS</w:t>
      </w:r>
    </w:p>
    <w:p>
      <w:pPr>
        <w:spacing w:after="0" w:line="184" w:lineRule="exact"/>
        <w:rPr>
          <w:sz w:val="20"/>
          <w:szCs w:val="20"/>
          <w:color w:val="auto"/>
        </w:rPr>
      </w:pPr>
    </w:p>
    <w:p>
      <w:pPr>
        <w:ind w:left="1000" w:right="1060"/>
        <w:spacing w:after="0" w:line="261" w:lineRule="auto"/>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158"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27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FFFFF"/>
              </w:rPr>
              <w:t>​ Pay Component</w:t>
            </w:r>
          </w:p>
        </w:tc>
        <w:tc>
          <w:tcPr>
            <w:tcW w:w="22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FFFFF"/>
              </w:rPr>
              <w:t>​</w:t>
            </w:r>
          </w:p>
        </w:tc>
        <w:tc>
          <w:tcPr>
            <w:tcW w:w="2740" w:type="dxa"/>
            <w:vAlign w:val="bottom"/>
            <w:shd w:val="clear" w:color="auto" w:fill="56C271"/>
          </w:tcPr>
          <w:p>
            <w:pPr>
              <w:spacing w:after="0"/>
              <w:rPr>
                <w:sz w:val="20"/>
                <w:szCs w:val="20"/>
                <w:color w:val="auto"/>
              </w:rPr>
            </w:pPr>
            <w:r>
              <w:rPr>
                <w:rFonts w:ascii="Arial" w:cs="Arial" w:eastAsia="Arial" w:hAnsi="Arial"/>
                <w:sz w:val="14"/>
                <w:szCs w:val="14"/>
                <w:b w:val="1"/>
                <w:bCs w:val="1"/>
                <w:color w:val="FFFFFF"/>
              </w:rPr>
              <w:t>​ Objectives</w:t>
            </w:r>
          </w:p>
        </w:tc>
        <w:tc>
          <w:tcPr>
            <w:tcW w:w="292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FFFFF"/>
              </w:rPr>
              <w:t>​ ​ Key Features</w:t>
            </w:r>
          </w:p>
        </w:tc>
        <w:tc>
          <w:tcPr>
            <w:tcW w:w="18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FFFFF"/>
              </w:rPr>
              <w:t>​</w:t>
            </w:r>
          </w:p>
        </w:tc>
      </w:tr>
      <w:tr>
        <w:trPr>
          <w:trHeight w:val="242"/>
        </w:trPr>
        <w:tc>
          <w:tcPr>
            <w:tcW w:w="2700" w:type="dxa"/>
            <w:vAlign w:val="bottom"/>
            <w:shd w:val="clear" w:color="auto" w:fill="9ADAAA"/>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Base Salary</w:t>
            </w:r>
          </w:p>
        </w:tc>
        <w:tc>
          <w:tcPr>
            <w:tcW w:w="220" w:type="dxa"/>
            <w:vAlign w:val="bottom"/>
            <w:shd w:val="clear" w:color="auto" w:fill="9ADAAA"/>
          </w:tcPr>
          <w:p>
            <w:pPr>
              <w:ind w:left="120"/>
              <w:spacing w:after="0"/>
              <w:rPr>
                <w:sz w:val="20"/>
                <w:szCs w:val="20"/>
                <w:color w:val="auto"/>
              </w:rPr>
            </w:pPr>
            <w:r>
              <w:rPr>
                <w:rFonts w:ascii="Arial" w:cs="Arial" w:eastAsia="Arial" w:hAnsi="Arial"/>
                <w:sz w:val="18"/>
                <w:szCs w:val="18"/>
                <w:color w:val="auto"/>
              </w:rPr>
              <w:t>​</w:t>
            </w:r>
          </w:p>
        </w:tc>
        <w:tc>
          <w:tcPr>
            <w:tcW w:w="5660" w:type="dxa"/>
            <w:vAlign w:val="bottom"/>
            <w:gridSpan w:val="2"/>
            <w:shd w:val="clear" w:color="auto" w:fill="9ADAAA"/>
          </w:tcPr>
          <w:p>
            <w:pPr>
              <w:spacing w:after="0"/>
              <w:rPr>
                <w:sz w:val="20"/>
                <w:szCs w:val="20"/>
                <w:color w:val="auto"/>
              </w:rPr>
            </w:pPr>
            <w:r>
              <w:rPr>
                <w:rFonts w:ascii="Arial" w:cs="Arial" w:eastAsia="Arial" w:hAnsi="Arial"/>
                <w:sz w:val="18"/>
                <w:szCs w:val="18"/>
                <w:color w:val="auto"/>
              </w:rPr>
              <w:t>​ Attract and retain executive talent ​ ​ Reflects skills, contributions, and</w:t>
            </w:r>
          </w:p>
        </w:tc>
        <w:tc>
          <w:tcPr>
            <w:tcW w:w="180" w:type="dxa"/>
            <w:vAlign w:val="bottom"/>
            <w:shd w:val="clear" w:color="auto" w:fill="9ADAAA"/>
          </w:tcPr>
          <w:p>
            <w:pPr>
              <w:ind w:left="60"/>
              <w:spacing w:after="0"/>
              <w:rPr>
                <w:sz w:val="20"/>
                <w:szCs w:val="20"/>
                <w:color w:val="auto"/>
              </w:rPr>
            </w:pPr>
            <w:r>
              <w:rPr>
                <w:rFonts w:ascii="Arial" w:cs="Arial" w:eastAsia="Arial" w:hAnsi="Arial"/>
                <w:sz w:val="18"/>
                <w:szCs w:val="18"/>
                <w:color w:val="auto"/>
              </w:rPr>
              <w:t>​</w:t>
            </w:r>
          </w:p>
        </w:tc>
      </w:tr>
      <w:tr>
        <w:trPr>
          <w:trHeight w:val="217"/>
        </w:trPr>
        <w:tc>
          <w:tcPr>
            <w:tcW w:w="2700" w:type="dxa"/>
            <w:vAlign w:val="bottom"/>
            <w:shd w:val="clear" w:color="auto" w:fill="9ADAAA"/>
          </w:tcPr>
          <w:p>
            <w:pPr>
              <w:spacing w:after="0"/>
              <w:rPr>
                <w:sz w:val="18"/>
                <w:szCs w:val="18"/>
                <w:color w:val="auto"/>
              </w:rPr>
            </w:pPr>
          </w:p>
        </w:tc>
        <w:tc>
          <w:tcPr>
            <w:tcW w:w="220" w:type="dxa"/>
            <w:vAlign w:val="bottom"/>
            <w:shd w:val="clear" w:color="auto" w:fill="9ADAAA"/>
          </w:tcPr>
          <w:p>
            <w:pPr>
              <w:spacing w:after="0"/>
              <w:rPr>
                <w:sz w:val="18"/>
                <w:szCs w:val="18"/>
                <w:color w:val="auto"/>
              </w:rPr>
            </w:pPr>
          </w:p>
        </w:tc>
        <w:tc>
          <w:tcPr>
            <w:tcW w:w="2740" w:type="dxa"/>
            <w:vAlign w:val="bottom"/>
            <w:shd w:val="clear" w:color="auto" w:fill="9ADAAA"/>
          </w:tcPr>
          <w:p>
            <w:pPr>
              <w:ind w:left="100"/>
              <w:spacing w:after="0"/>
              <w:rPr>
                <w:sz w:val="20"/>
                <w:szCs w:val="20"/>
                <w:color w:val="auto"/>
              </w:rPr>
            </w:pPr>
            <w:r>
              <w:rPr>
                <w:rFonts w:ascii="Arial" w:cs="Arial" w:eastAsia="Arial" w:hAnsi="Arial"/>
                <w:sz w:val="18"/>
                <w:szCs w:val="18"/>
                <w:color w:val="auto"/>
              </w:rPr>
              <w:t>in a competitive marketplace.</w:t>
            </w:r>
          </w:p>
        </w:tc>
        <w:tc>
          <w:tcPr>
            <w:tcW w:w="2920" w:type="dxa"/>
            <w:vAlign w:val="bottom"/>
            <w:shd w:val="clear" w:color="auto" w:fill="9ADAAA"/>
          </w:tcPr>
          <w:p>
            <w:pPr>
              <w:ind w:left="280"/>
              <w:spacing w:after="0"/>
              <w:rPr>
                <w:sz w:val="20"/>
                <w:szCs w:val="20"/>
                <w:color w:val="auto"/>
              </w:rPr>
            </w:pPr>
            <w:r>
              <w:rPr>
                <w:rFonts w:ascii="Arial" w:cs="Arial" w:eastAsia="Arial" w:hAnsi="Arial"/>
                <w:sz w:val="18"/>
                <w:szCs w:val="18"/>
                <w:color w:val="auto"/>
              </w:rPr>
              <w:t>success over time in role.</w:t>
            </w:r>
          </w:p>
        </w:tc>
        <w:tc>
          <w:tcPr>
            <w:tcW w:w="180" w:type="dxa"/>
            <w:vAlign w:val="bottom"/>
            <w:shd w:val="clear" w:color="auto" w:fill="9ADAAA"/>
          </w:tcPr>
          <w:p>
            <w:pPr>
              <w:spacing w:after="0"/>
              <w:rPr>
                <w:sz w:val="18"/>
                <w:szCs w:val="18"/>
                <w:color w:val="auto"/>
              </w:rPr>
            </w:pPr>
          </w:p>
        </w:tc>
      </w:tr>
      <w:tr>
        <w:trPr>
          <w:trHeight w:val="269"/>
        </w:trPr>
        <w:tc>
          <w:tcPr>
            <w:tcW w:w="2700" w:type="dxa"/>
            <w:vAlign w:val="bottom"/>
            <w:shd w:val="clear" w:color="auto" w:fill="9ADAAA"/>
          </w:tcPr>
          <w:p>
            <w:pPr>
              <w:spacing w:after="0"/>
              <w:rPr>
                <w:sz w:val="23"/>
                <w:szCs w:val="23"/>
                <w:color w:val="auto"/>
              </w:rPr>
            </w:pPr>
          </w:p>
        </w:tc>
        <w:tc>
          <w:tcPr>
            <w:tcW w:w="220" w:type="dxa"/>
            <w:vAlign w:val="bottom"/>
            <w:shd w:val="clear" w:color="auto" w:fill="9ADAAA"/>
          </w:tcPr>
          <w:p>
            <w:pPr>
              <w:spacing w:after="0"/>
              <w:rPr>
                <w:sz w:val="23"/>
                <w:szCs w:val="23"/>
                <w:color w:val="auto"/>
              </w:rPr>
            </w:pPr>
          </w:p>
        </w:tc>
        <w:tc>
          <w:tcPr>
            <w:tcW w:w="2740" w:type="dxa"/>
            <w:vAlign w:val="bottom"/>
            <w:shd w:val="clear" w:color="auto" w:fill="9ADAAA"/>
          </w:tcPr>
          <w:p>
            <w:pPr>
              <w:spacing w:after="0"/>
              <w:rPr>
                <w:sz w:val="23"/>
                <w:szCs w:val="23"/>
                <w:color w:val="auto"/>
              </w:rPr>
            </w:pPr>
          </w:p>
        </w:tc>
        <w:tc>
          <w:tcPr>
            <w:tcW w:w="2920" w:type="dxa"/>
            <w:vAlign w:val="bottom"/>
            <w:shd w:val="clear" w:color="auto" w:fill="9ADAAA"/>
          </w:tcPr>
          <w:p>
            <w:pPr>
              <w:ind w:left="280"/>
              <w:spacing w:after="0"/>
              <w:rPr>
                <w:sz w:val="20"/>
                <w:szCs w:val="20"/>
                <w:color w:val="auto"/>
              </w:rPr>
            </w:pPr>
            <w:r>
              <w:rPr>
                <w:rFonts w:ascii="Arial" w:cs="Arial" w:eastAsia="Arial" w:hAnsi="Arial"/>
                <w:sz w:val="18"/>
                <w:szCs w:val="18"/>
                <w:color w:val="auto"/>
              </w:rPr>
              <w:t>Reviewed annually to ensure</w:t>
            </w:r>
          </w:p>
        </w:tc>
        <w:tc>
          <w:tcPr>
            <w:tcW w:w="180" w:type="dxa"/>
            <w:vAlign w:val="bottom"/>
            <w:shd w:val="clear" w:color="auto" w:fill="9ADAAA"/>
          </w:tcPr>
          <w:p>
            <w:pPr>
              <w:spacing w:after="0"/>
              <w:rPr>
                <w:sz w:val="23"/>
                <w:szCs w:val="23"/>
                <w:color w:val="auto"/>
              </w:rPr>
            </w:pPr>
          </w:p>
        </w:tc>
      </w:tr>
      <w:tr>
        <w:trPr>
          <w:trHeight w:val="216"/>
        </w:trPr>
        <w:tc>
          <w:tcPr>
            <w:tcW w:w="2700" w:type="dxa"/>
            <w:vAlign w:val="bottom"/>
            <w:shd w:val="clear" w:color="auto" w:fill="9ADAAA"/>
          </w:tcPr>
          <w:p>
            <w:pPr>
              <w:spacing w:after="0"/>
              <w:rPr>
                <w:sz w:val="18"/>
                <w:szCs w:val="18"/>
                <w:color w:val="auto"/>
              </w:rPr>
            </w:pPr>
          </w:p>
        </w:tc>
        <w:tc>
          <w:tcPr>
            <w:tcW w:w="220" w:type="dxa"/>
            <w:vAlign w:val="bottom"/>
            <w:shd w:val="clear" w:color="auto" w:fill="9ADAAA"/>
          </w:tcPr>
          <w:p>
            <w:pPr>
              <w:spacing w:after="0"/>
              <w:rPr>
                <w:sz w:val="18"/>
                <w:szCs w:val="18"/>
                <w:color w:val="auto"/>
              </w:rPr>
            </w:pPr>
          </w:p>
        </w:tc>
        <w:tc>
          <w:tcPr>
            <w:tcW w:w="2740" w:type="dxa"/>
            <w:vAlign w:val="bottom"/>
            <w:shd w:val="clear" w:color="auto" w:fill="9ADAAA"/>
          </w:tcPr>
          <w:p>
            <w:pPr>
              <w:spacing w:after="0"/>
              <w:rPr>
                <w:sz w:val="18"/>
                <w:szCs w:val="18"/>
                <w:color w:val="auto"/>
              </w:rPr>
            </w:pPr>
          </w:p>
        </w:tc>
        <w:tc>
          <w:tcPr>
            <w:tcW w:w="2920" w:type="dxa"/>
            <w:vAlign w:val="bottom"/>
            <w:shd w:val="clear" w:color="auto" w:fill="9ADAAA"/>
          </w:tcPr>
          <w:p>
            <w:pPr>
              <w:ind w:left="280"/>
              <w:spacing w:after="0"/>
              <w:rPr>
                <w:sz w:val="20"/>
                <w:szCs w:val="20"/>
                <w:color w:val="auto"/>
              </w:rPr>
            </w:pPr>
            <w:r>
              <w:rPr>
                <w:rFonts w:ascii="Arial" w:cs="Arial" w:eastAsia="Arial" w:hAnsi="Arial"/>
                <w:sz w:val="18"/>
                <w:szCs w:val="18"/>
                <w:color w:val="auto"/>
              </w:rPr>
              <w:t>competitiveness and alignment</w:t>
            </w:r>
          </w:p>
        </w:tc>
        <w:tc>
          <w:tcPr>
            <w:tcW w:w="180" w:type="dxa"/>
            <w:vAlign w:val="bottom"/>
            <w:shd w:val="clear" w:color="auto" w:fill="9ADAAA"/>
          </w:tcPr>
          <w:p>
            <w:pPr>
              <w:spacing w:after="0"/>
              <w:rPr>
                <w:sz w:val="18"/>
                <w:szCs w:val="18"/>
                <w:color w:val="auto"/>
              </w:rPr>
            </w:pPr>
          </w:p>
        </w:tc>
      </w:tr>
      <w:tr>
        <w:trPr>
          <w:trHeight w:val="224"/>
        </w:trPr>
        <w:tc>
          <w:tcPr>
            <w:tcW w:w="2700" w:type="dxa"/>
            <w:vAlign w:val="bottom"/>
            <w:tcBorders>
              <w:bottom w:val="single" w:sz="8" w:color="FEFEFE"/>
            </w:tcBorders>
            <w:shd w:val="clear" w:color="auto" w:fill="9ADAAA"/>
          </w:tcPr>
          <w:p>
            <w:pPr>
              <w:spacing w:after="0"/>
              <w:rPr>
                <w:sz w:val="19"/>
                <w:szCs w:val="19"/>
                <w:color w:val="auto"/>
              </w:rPr>
            </w:pPr>
          </w:p>
        </w:tc>
        <w:tc>
          <w:tcPr>
            <w:tcW w:w="220" w:type="dxa"/>
            <w:vAlign w:val="bottom"/>
            <w:tcBorders>
              <w:bottom w:val="single" w:sz="8" w:color="FEFEFE"/>
            </w:tcBorders>
            <w:shd w:val="clear" w:color="auto" w:fill="9ADAAA"/>
          </w:tcPr>
          <w:p>
            <w:pPr>
              <w:spacing w:after="0"/>
              <w:rPr>
                <w:sz w:val="19"/>
                <w:szCs w:val="19"/>
                <w:color w:val="auto"/>
              </w:rPr>
            </w:pPr>
          </w:p>
        </w:tc>
        <w:tc>
          <w:tcPr>
            <w:tcW w:w="2740" w:type="dxa"/>
            <w:vAlign w:val="bottom"/>
            <w:tcBorders>
              <w:bottom w:val="single" w:sz="8" w:color="FEFEFE"/>
            </w:tcBorders>
            <w:shd w:val="clear" w:color="auto" w:fill="9ADAAA"/>
          </w:tcPr>
          <w:p>
            <w:pPr>
              <w:spacing w:after="0"/>
              <w:rPr>
                <w:sz w:val="19"/>
                <w:szCs w:val="19"/>
                <w:color w:val="auto"/>
              </w:rPr>
            </w:pPr>
          </w:p>
        </w:tc>
        <w:tc>
          <w:tcPr>
            <w:tcW w:w="2920" w:type="dxa"/>
            <w:vAlign w:val="bottom"/>
            <w:tcBorders>
              <w:bottom w:val="single" w:sz="8" w:color="FEFEFE"/>
            </w:tcBorders>
            <w:shd w:val="clear" w:color="auto" w:fill="9ADAAA"/>
          </w:tcPr>
          <w:p>
            <w:pPr>
              <w:ind w:left="280"/>
              <w:spacing w:after="0"/>
              <w:rPr>
                <w:sz w:val="20"/>
                <w:szCs w:val="20"/>
                <w:color w:val="auto"/>
              </w:rPr>
            </w:pPr>
            <w:r>
              <w:rPr>
                <w:rFonts w:ascii="Arial" w:cs="Arial" w:eastAsia="Arial" w:hAnsi="Arial"/>
                <w:sz w:val="18"/>
                <w:szCs w:val="18"/>
                <w:color w:val="auto"/>
              </w:rPr>
              <w:t>with individual performance.</w:t>
            </w:r>
          </w:p>
        </w:tc>
        <w:tc>
          <w:tcPr>
            <w:tcW w:w="180" w:type="dxa"/>
            <w:vAlign w:val="bottom"/>
            <w:tcBorders>
              <w:bottom w:val="single" w:sz="8" w:color="FEFEFE"/>
            </w:tcBorders>
            <w:shd w:val="clear" w:color="auto" w:fill="9ADAAA"/>
          </w:tcPr>
          <w:p>
            <w:pPr>
              <w:spacing w:after="0"/>
              <w:rPr>
                <w:sz w:val="19"/>
                <w:szCs w:val="19"/>
                <w:color w:val="auto"/>
              </w:rPr>
            </w:pPr>
          </w:p>
        </w:tc>
      </w:tr>
      <w:tr>
        <w:trPr>
          <w:trHeight w:val="242"/>
        </w:trPr>
        <w:tc>
          <w:tcPr>
            <w:tcW w:w="2700" w:type="dxa"/>
            <w:vAlign w:val="bottom"/>
            <w:shd w:val="clear" w:color="auto" w:fill="CCEDD4"/>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Annual Cash Incentives</w:t>
            </w:r>
          </w:p>
        </w:tc>
        <w:tc>
          <w:tcPr>
            <w:tcW w:w="2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w:t>
            </w:r>
          </w:p>
        </w:tc>
        <w:tc>
          <w:tcPr>
            <w:tcW w:w="2740" w:type="dxa"/>
            <w:vAlign w:val="bottom"/>
            <w:shd w:val="clear" w:color="auto" w:fill="CCEDD4"/>
          </w:tcPr>
          <w:p>
            <w:pPr>
              <w:spacing w:after="0"/>
              <w:rPr>
                <w:sz w:val="20"/>
                <w:szCs w:val="20"/>
                <w:color w:val="auto"/>
              </w:rPr>
            </w:pPr>
            <w:r>
              <w:rPr>
                <w:rFonts w:ascii="Arial" w:cs="Arial" w:eastAsia="Arial" w:hAnsi="Arial"/>
                <w:sz w:val="18"/>
                <w:szCs w:val="18"/>
                <w:color w:val="auto"/>
              </w:rPr>
              <w:t>​ Link variable compensation to</w:t>
            </w:r>
          </w:p>
        </w:tc>
        <w:tc>
          <w:tcPr>
            <w:tcW w:w="2920" w:type="dxa"/>
            <w:vAlign w:val="bottom"/>
            <w:shd w:val="clear" w:color="auto" w:fill="CCEDD4"/>
          </w:tcPr>
          <w:p>
            <w:pPr>
              <w:ind w:left="60"/>
              <w:spacing w:after="0"/>
              <w:rPr>
                <w:sz w:val="20"/>
                <w:szCs w:val="20"/>
                <w:color w:val="auto"/>
              </w:rPr>
            </w:pPr>
            <w:r>
              <w:rPr>
                <w:rFonts w:ascii="Arial" w:cs="Arial" w:eastAsia="Arial" w:hAnsi="Arial"/>
                <w:sz w:val="18"/>
                <w:szCs w:val="18"/>
                <w:color w:val="auto"/>
              </w:rPr>
              <w:t>​ ​ Key financial measures used to</w:t>
            </w:r>
          </w:p>
        </w:tc>
        <w:tc>
          <w:tcPr>
            <w:tcW w:w="18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DD4"/>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7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corporate and/or business unit</w:t>
            </w:r>
          </w:p>
        </w:tc>
        <w:tc>
          <w:tcPr>
            <w:tcW w:w="2920" w:type="dxa"/>
            <w:vAlign w:val="bottom"/>
            <w:shd w:val="clear" w:color="auto" w:fill="CCEDD4"/>
          </w:tcPr>
          <w:p>
            <w:pPr>
              <w:ind w:left="280"/>
              <w:spacing w:after="0"/>
              <w:rPr>
                <w:sz w:val="20"/>
                <w:szCs w:val="20"/>
                <w:color w:val="auto"/>
              </w:rPr>
            </w:pPr>
            <w:r>
              <w:rPr>
                <w:rFonts w:ascii="Arial" w:cs="Arial" w:eastAsia="Arial" w:hAnsi="Arial"/>
                <w:sz w:val="18"/>
                <w:szCs w:val="18"/>
                <w:color w:val="auto"/>
              </w:rPr>
              <w:t>assess performance and align</w:t>
            </w:r>
          </w:p>
        </w:tc>
        <w:tc>
          <w:tcPr>
            <w:tcW w:w="180" w:type="dxa"/>
            <w:vAlign w:val="bottom"/>
            <w:shd w:val="clear" w:color="auto" w:fill="CCEDD4"/>
          </w:tcPr>
          <w:p>
            <w:pPr>
              <w:spacing w:after="0"/>
              <w:rPr>
                <w:sz w:val="18"/>
                <w:szCs w:val="18"/>
                <w:color w:val="auto"/>
              </w:rPr>
            </w:pPr>
          </w:p>
        </w:tc>
      </w:tr>
      <w:tr>
        <w:trPr>
          <w:trHeight w:val="216"/>
        </w:trPr>
        <w:tc>
          <w:tcPr>
            <w:tcW w:w="2700" w:type="dxa"/>
            <w:vAlign w:val="bottom"/>
            <w:shd w:val="clear" w:color="auto" w:fill="CCEDD4"/>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7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short-term performance as well</w:t>
            </w:r>
          </w:p>
        </w:tc>
        <w:tc>
          <w:tcPr>
            <w:tcW w:w="2920" w:type="dxa"/>
            <w:vAlign w:val="bottom"/>
            <w:shd w:val="clear" w:color="auto" w:fill="CCEDD4"/>
          </w:tcPr>
          <w:p>
            <w:pPr>
              <w:ind w:left="280"/>
              <w:spacing w:after="0"/>
              <w:rPr>
                <w:sz w:val="20"/>
                <w:szCs w:val="20"/>
                <w:color w:val="auto"/>
              </w:rPr>
            </w:pPr>
            <w:r>
              <w:rPr>
                <w:rFonts w:ascii="Arial" w:cs="Arial" w:eastAsia="Arial" w:hAnsi="Arial"/>
                <w:sz w:val="18"/>
                <w:szCs w:val="18"/>
                <w:color w:val="auto"/>
              </w:rPr>
              <w:t>executives with shareholders’</w:t>
            </w:r>
          </w:p>
        </w:tc>
        <w:tc>
          <w:tcPr>
            <w:tcW w:w="180" w:type="dxa"/>
            <w:vAlign w:val="bottom"/>
            <w:shd w:val="clear" w:color="auto" w:fill="CCEDD4"/>
          </w:tcPr>
          <w:p>
            <w:pPr>
              <w:spacing w:after="0"/>
              <w:rPr>
                <w:sz w:val="18"/>
                <w:szCs w:val="18"/>
                <w:color w:val="auto"/>
              </w:rPr>
            </w:pPr>
          </w:p>
        </w:tc>
      </w:tr>
      <w:tr>
        <w:trPr>
          <w:trHeight w:val="217"/>
        </w:trPr>
        <w:tc>
          <w:tcPr>
            <w:tcW w:w="2700" w:type="dxa"/>
            <w:vAlign w:val="bottom"/>
            <w:shd w:val="clear" w:color="auto" w:fill="CCEDD4"/>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740" w:type="dxa"/>
            <w:vAlign w:val="bottom"/>
            <w:shd w:val="clear" w:color="auto" w:fill="CCEDD4"/>
          </w:tcPr>
          <w:p>
            <w:pPr>
              <w:ind w:left="100"/>
              <w:spacing w:after="0"/>
              <w:rPr>
                <w:sz w:val="20"/>
                <w:szCs w:val="20"/>
                <w:color w:val="auto"/>
              </w:rPr>
            </w:pPr>
            <w:r>
              <w:rPr>
                <w:rFonts w:ascii="Arial" w:cs="Arial" w:eastAsia="Arial" w:hAnsi="Arial"/>
                <w:sz w:val="18"/>
                <w:szCs w:val="18"/>
                <w:color w:val="auto"/>
              </w:rPr>
              <w:t>as strategic goals.</w:t>
            </w:r>
          </w:p>
        </w:tc>
        <w:tc>
          <w:tcPr>
            <w:tcW w:w="2920" w:type="dxa"/>
            <w:vAlign w:val="bottom"/>
            <w:shd w:val="clear" w:color="auto" w:fill="CCEDD4"/>
          </w:tcPr>
          <w:p>
            <w:pPr>
              <w:ind w:left="280"/>
              <w:spacing w:after="0"/>
              <w:rPr>
                <w:sz w:val="20"/>
                <w:szCs w:val="20"/>
                <w:color w:val="auto"/>
              </w:rPr>
            </w:pPr>
            <w:r>
              <w:rPr>
                <w:rFonts w:ascii="Arial" w:cs="Arial" w:eastAsia="Arial" w:hAnsi="Arial"/>
                <w:sz w:val="18"/>
                <w:szCs w:val="18"/>
                <w:color w:val="auto"/>
              </w:rPr>
              <w:t>interests.</w:t>
            </w:r>
          </w:p>
        </w:tc>
        <w:tc>
          <w:tcPr>
            <w:tcW w:w="180" w:type="dxa"/>
            <w:vAlign w:val="bottom"/>
            <w:shd w:val="clear" w:color="auto" w:fill="CCEDD4"/>
          </w:tcPr>
          <w:p>
            <w:pPr>
              <w:spacing w:after="0"/>
              <w:rPr>
                <w:sz w:val="18"/>
                <w:szCs w:val="18"/>
                <w:color w:val="auto"/>
              </w:rPr>
            </w:pPr>
          </w:p>
        </w:tc>
      </w:tr>
      <w:tr>
        <w:trPr>
          <w:trHeight w:val="269"/>
        </w:trPr>
        <w:tc>
          <w:tcPr>
            <w:tcW w:w="2700" w:type="dxa"/>
            <w:vAlign w:val="bottom"/>
            <w:shd w:val="clear" w:color="auto" w:fill="CCEDD4"/>
          </w:tcPr>
          <w:p>
            <w:pPr>
              <w:spacing w:after="0"/>
              <w:rPr>
                <w:sz w:val="23"/>
                <w:szCs w:val="23"/>
                <w:color w:val="auto"/>
              </w:rPr>
            </w:pPr>
          </w:p>
        </w:tc>
        <w:tc>
          <w:tcPr>
            <w:tcW w:w="220" w:type="dxa"/>
            <w:vAlign w:val="bottom"/>
            <w:shd w:val="clear" w:color="auto" w:fill="CCEDD4"/>
          </w:tcPr>
          <w:p>
            <w:pPr>
              <w:spacing w:after="0"/>
              <w:rPr>
                <w:sz w:val="23"/>
                <w:szCs w:val="23"/>
                <w:color w:val="auto"/>
              </w:rPr>
            </w:pPr>
          </w:p>
        </w:tc>
        <w:tc>
          <w:tcPr>
            <w:tcW w:w="2740" w:type="dxa"/>
            <w:vAlign w:val="bottom"/>
            <w:shd w:val="clear" w:color="auto" w:fill="CCEDD4"/>
          </w:tcPr>
          <w:p>
            <w:pPr>
              <w:spacing w:after="0"/>
              <w:rPr>
                <w:sz w:val="23"/>
                <w:szCs w:val="23"/>
                <w:color w:val="auto"/>
              </w:rPr>
            </w:pPr>
          </w:p>
        </w:tc>
        <w:tc>
          <w:tcPr>
            <w:tcW w:w="2920" w:type="dxa"/>
            <w:vAlign w:val="bottom"/>
            <w:shd w:val="clear" w:color="auto" w:fill="CCEDD4"/>
          </w:tcPr>
          <w:p>
            <w:pPr>
              <w:ind w:left="280"/>
              <w:spacing w:after="0"/>
              <w:rPr>
                <w:sz w:val="20"/>
                <w:szCs w:val="20"/>
                <w:color w:val="auto"/>
              </w:rPr>
            </w:pPr>
            <w:r>
              <w:rPr>
                <w:rFonts w:ascii="Arial" w:cs="Arial" w:eastAsia="Arial" w:hAnsi="Arial"/>
                <w:sz w:val="18"/>
                <w:szCs w:val="18"/>
                <w:color w:val="auto"/>
              </w:rPr>
              <w:t>Payouts dependent on meeting</w:t>
            </w:r>
          </w:p>
        </w:tc>
        <w:tc>
          <w:tcPr>
            <w:tcW w:w="180" w:type="dxa"/>
            <w:vAlign w:val="bottom"/>
            <w:shd w:val="clear" w:color="auto" w:fill="CCEDD4"/>
          </w:tcPr>
          <w:p>
            <w:pPr>
              <w:spacing w:after="0"/>
              <w:rPr>
                <w:sz w:val="23"/>
                <w:szCs w:val="23"/>
                <w:color w:val="auto"/>
              </w:rPr>
            </w:pPr>
          </w:p>
        </w:tc>
      </w:tr>
      <w:tr>
        <w:trPr>
          <w:trHeight w:val="216"/>
        </w:trPr>
        <w:tc>
          <w:tcPr>
            <w:tcW w:w="2700" w:type="dxa"/>
            <w:vAlign w:val="bottom"/>
            <w:shd w:val="clear" w:color="auto" w:fill="CCEDD4"/>
          </w:tcPr>
          <w:p>
            <w:pPr>
              <w:spacing w:after="0"/>
              <w:rPr>
                <w:sz w:val="18"/>
                <w:szCs w:val="18"/>
                <w:color w:val="auto"/>
              </w:rPr>
            </w:pPr>
          </w:p>
        </w:tc>
        <w:tc>
          <w:tcPr>
            <w:tcW w:w="220" w:type="dxa"/>
            <w:vAlign w:val="bottom"/>
            <w:shd w:val="clear" w:color="auto" w:fill="CCEDD4"/>
          </w:tcPr>
          <w:p>
            <w:pPr>
              <w:spacing w:after="0"/>
              <w:rPr>
                <w:sz w:val="18"/>
                <w:szCs w:val="18"/>
                <w:color w:val="auto"/>
              </w:rPr>
            </w:pPr>
          </w:p>
        </w:tc>
        <w:tc>
          <w:tcPr>
            <w:tcW w:w="2740" w:type="dxa"/>
            <w:vAlign w:val="bottom"/>
            <w:shd w:val="clear" w:color="auto" w:fill="CCEDD4"/>
          </w:tcPr>
          <w:p>
            <w:pPr>
              <w:spacing w:after="0"/>
              <w:rPr>
                <w:sz w:val="18"/>
                <w:szCs w:val="18"/>
                <w:color w:val="auto"/>
              </w:rPr>
            </w:pPr>
          </w:p>
        </w:tc>
        <w:tc>
          <w:tcPr>
            <w:tcW w:w="2920" w:type="dxa"/>
            <w:vAlign w:val="bottom"/>
            <w:shd w:val="clear" w:color="auto" w:fill="CCEDD4"/>
          </w:tcPr>
          <w:p>
            <w:pPr>
              <w:ind w:left="280"/>
              <w:spacing w:after="0"/>
              <w:rPr>
                <w:sz w:val="20"/>
                <w:szCs w:val="20"/>
                <w:color w:val="auto"/>
              </w:rPr>
            </w:pPr>
            <w:r>
              <w:rPr>
                <w:rFonts w:ascii="Arial" w:cs="Arial" w:eastAsia="Arial" w:hAnsi="Arial"/>
                <w:sz w:val="18"/>
                <w:szCs w:val="18"/>
                <w:color w:val="auto"/>
              </w:rPr>
              <w:t>financial and non-financial</w:t>
            </w:r>
          </w:p>
        </w:tc>
        <w:tc>
          <w:tcPr>
            <w:tcW w:w="180" w:type="dxa"/>
            <w:vAlign w:val="bottom"/>
            <w:shd w:val="clear" w:color="auto" w:fill="CCEDD4"/>
          </w:tcPr>
          <w:p>
            <w:pPr>
              <w:spacing w:after="0"/>
              <w:rPr>
                <w:sz w:val="18"/>
                <w:szCs w:val="18"/>
                <w:color w:val="auto"/>
              </w:rPr>
            </w:pPr>
          </w:p>
        </w:tc>
      </w:tr>
      <w:tr>
        <w:trPr>
          <w:trHeight w:val="224"/>
        </w:trPr>
        <w:tc>
          <w:tcPr>
            <w:tcW w:w="2700" w:type="dxa"/>
            <w:vAlign w:val="bottom"/>
            <w:tcBorders>
              <w:bottom w:val="single" w:sz="8" w:color="FEFEFE"/>
            </w:tcBorders>
            <w:shd w:val="clear" w:color="auto" w:fill="CCEDD4"/>
          </w:tcPr>
          <w:p>
            <w:pPr>
              <w:spacing w:after="0"/>
              <w:rPr>
                <w:sz w:val="19"/>
                <w:szCs w:val="19"/>
                <w:color w:val="auto"/>
              </w:rPr>
            </w:pPr>
          </w:p>
        </w:tc>
        <w:tc>
          <w:tcPr>
            <w:tcW w:w="220" w:type="dxa"/>
            <w:vAlign w:val="bottom"/>
            <w:tcBorders>
              <w:bottom w:val="single" w:sz="8" w:color="FEFEFE"/>
            </w:tcBorders>
            <w:shd w:val="clear" w:color="auto" w:fill="CCEDD4"/>
          </w:tcPr>
          <w:p>
            <w:pPr>
              <w:spacing w:after="0"/>
              <w:rPr>
                <w:sz w:val="19"/>
                <w:szCs w:val="19"/>
                <w:color w:val="auto"/>
              </w:rPr>
            </w:pPr>
          </w:p>
        </w:tc>
        <w:tc>
          <w:tcPr>
            <w:tcW w:w="2740" w:type="dxa"/>
            <w:vAlign w:val="bottom"/>
            <w:tcBorders>
              <w:bottom w:val="single" w:sz="8" w:color="FEFEFE"/>
            </w:tcBorders>
            <w:shd w:val="clear" w:color="auto" w:fill="CCEDD4"/>
          </w:tcPr>
          <w:p>
            <w:pPr>
              <w:spacing w:after="0"/>
              <w:rPr>
                <w:sz w:val="19"/>
                <w:szCs w:val="19"/>
                <w:color w:val="auto"/>
              </w:rPr>
            </w:pPr>
          </w:p>
        </w:tc>
        <w:tc>
          <w:tcPr>
            <w:tcW w:w="2920" w:type="dxa"/>
            <w:vAlign w:val="bottom"/>
            <w:tcBorders>
              <w:bottom w:val="single" w:sz="8" w:color="FEFEFE"/>
            </w:tcBorders>
            <w:shd w:val="clear" w:color="auto" w:fill="CCEDD4"/>
          </w:tcPr>
          <w:p>
            <w:pPr>
              <w:ind w:left="280"/>
              <w:spacing w:after="0"/>
              <w:rPr>
                <w:sz w:val="20"/>
                <w:szCs w:val="20"/>
                <w:color w:val="auto"/>
              </w:rPr>
            </w:pPr>
            <w:r>
              <w:rPr>
                <w:rFonts w:ascii="Arial" w:cs="Arial" w:eastAsia="Arial" w:hAnsi="Arial"/>
                <w:sz w:val="18"/>
                <w:szCs w:val="18"/>
                <w:color w:val="auto"/>
              </w:rPr>
              <w:t>performance goals.</w:t>
            </w:r>
          </w:p>
        </w:tc>
        <w:tc>
          <w:tcPr>
            <w:tcW w:w="180" w:type="dxa"/>
            <w:vAlign w:val="bottom"/>
            <w:tcBorders>
              <w:bottom w:val="single" w:sz="8" w:color="FEFEFE"/>
            </w:tcBorders>
            <w:shd w:val="clear" w:color="auto" w:fill="CCEDD4"/>
          </w:tcPr>
          <w:p>
            <w:pPr>
              <w:spacing w:after="0"/>
              <w:rPr>
                <w:sz w:val="19"/>
                <w:szCs w:val="19"/>
                <w:color w:val="auto"/>
              </w:rPr>
            </w:pPr>
          </w:p>
        </w:tc>
      </w:tr>
      <w:tr>
        <w:trPr>
          <w:trHeight w:val="242"/>
        </w:trPr>
        <w:tc>
          <w:tcPr>
            <w:tcW w:w="2700" w:type="dxa"/>
            <w:vAlign w:val="bottom"/>
            <w:shd w:val="clear" w:color="auto" w:fill="9ADAAA"/>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Long-Term Equity Incentives</w:t>
            </w:r>
          </w:p>
        </w:tc>
        <w:tc>
          <w:tcPr>
            <w:tcW w:w="220" w:type="dxa"/>
            <w:vAlign w:val="bottom"/>
            <w:shd w:val="clear" w:color="auto" w:fill="9ADAAA"/>
          </w:tcPr>
          <w:p>
            <w:pPr>
              <w:ind w:left="120"/>
              <w:spacing w:after="0"/>
              <w:rPr>
                <w:sz w:val="20"/>
                <w:szCs w:val="20"/>
                <w:color w:val="auto"/>
              </w:rPr>
            </w:pPr>
            <w:r>
              <w:rPr>
                <w:rFonts w:ascii="Arial" w:cs="Arial" w:eastAsia="Arial" w:hAnsi="Arial"/>
                <w:sz w:val="18"/>
                <w:szCs w:val="18"/>
                <w:color w:val="auto"/>
              </w:rPr>
              <w:t>​</w:t>
            </w:r>
          </w:p>
        </w:tc>
        <w:tc>
          <w:tcPr>
            <w:tcW w:w="2740" w:type="dxa"/>
            <w:vAlign w:val="bottom"/>
            <w:shd w:val="clear" w:color="auto" w:fill="9ADAAA"/>
          </w:tcPr>
          <w:p>
            <w:pPr>
              <w:spacing w:after="0"/>
              <w:rPr>
                <w:sz w:val="20"/>
                <w:szCs w:val="20"/>
                <w:color w:val="auto"/>
              </w:rPr>
            </w:pPr>
            <w:r>
              <w:rPr>
                <w:rFonts w:ascii="Arial" w:cs="Arial" w:eastAsia="Arial" w:hAnsi="Arial"/>
                <w:sz w:val="18"/>
                <w:szCs w:val="18"/>
                <w:color w:val="auto"/>
              </w:rPr>
              <w:t>​ Align executives with</w:t>
            </w:r>
          </w:p>
        </w:tc>
        <w:tc>
          <w:tcPr>
            <w:tcW w:w="2920" w:type="dxa"/>
            <w:vAlign w:val="bottom"/>
            <w:shd w:val="clear" w:color="auto" w:fill="9ADAAA"/>
          </w:tcPr>
          <w:p>
            <w:pPr>
              <w:ind w:left="60"/>
              <w:spacing w:after="0"/>
              <w:rPr>
                <w:sz w:val="20"/>
                <w:szCs w:val="20"/>
                <w:color w:val="auto"/>
              </w:rPr>
            </w:pPr>
            <w:r>
              <w:rPr>
                <w:rFonts w:ascii="Arial" w:cs="Arial" w:eastAsia="Arial" w:hAnsi="Arial"/>
                <w:sz w:val="18"/>
                <w:szCs w:val="18"/>
                <w:color w:val="auto"/>
              </w:rPr>
              <w:t>​ ​ Encourages retention through</w:t>
            </w:r>
          </w:p>
        </w:tc>
        <w:tc>
          <w:tcPr>
            <w:tcW w:w="180" w:type="dxa"/>
            <w:vAlign w:val="bottom"/>
            <w:shd w:val="clear" w:color="auto" w:fill="9ADAAA"/>
          </w:tcPr>
          <w:p>
            <w:pPr>
              <w:ind w:left="6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9ADAAA"/>
          </w:tcPr>
          <w:p>
            <w:pPr>
              <w:spacing w:after="0"/>
              <w:rPr>
                <w:sz w:val="18"/>
                <w:szCs w:val="18"/>
                <w:color w:val="auto"/>
              </w:rPr>
            </w:pPr>
          </w:p>
        </w:tc>
        <w:tc>
          <w:tcPr>
            <w:tcW w:w="220" w:type="dxa"/>
            <w:vAlign w:val="bottom"/>
            <w:shd w:val="clear" w:color="auto" w:fill="9ADAAA"/>
          </w:tcPr>
          <w:p>
            <w:pPr>
              <w:spacing w:after="0"/>
              <w:rPr>
                <w:sz w:val="18"/>
                <w:szCs w:val="18"/>
                <w:color w:val="auto"/>
              </w:rPr>
            </w:pPr>
          </w:p>
        </w:tc>
        <w:tc>
          <w:tcPr>
            <w:tcW w:w="2740" w:type="dxa"/>
            <w:vAlign w:val="bottom"/>
            <w:shd w:val="clear" w:color="auto" w:fill="9ADAAA"/>
          </w:tcPr>
          <w:p>
            <w:pPr>
              <w:ind w:left="100"/>
              <w:spacing w:after="0"/>
              <w:rPr>
                <w:sz w:val="20"/>
                <w:szCs w:val="20"/>
                <w:color w:val="auto"/>
              </w:rPr>
            </w:pPr>
            <w:r>
              <w:rPr>
                <w:rFonts w:ascii="Arial" w:cs="Arial" w:eastAsia="Arial" w:hAnsi="Arial"/>
                <w:sz w:val="18"/>
                <w:szCs w:val="18"/>
                <w:color w:val="auto"/>
              </w:rPr>
              <w:t>shareholders by rewarding long-</w:t>
            </w:r>
          </w:p>
        </w:tc>
        <w:tc>
          <w:tcPr>
            <w:tcW w:w="2920" w:type="dxa"/>
            <w:vAlign w:val="bottom"/>
            <w:shd w:val="clear" w:color="auto" w:fill="9ADAAA"/>
          </w:tcPr>
          <w:p>
            <w:pPr>
              <w:ind w:left="280"/>
              <w:spacing w:after="0"/>
              <w:rPr>
                <w:sz w:val="20"/>
                <w:szCs w:val="20"/>
                <w:color w:val="auto"/>
              </w:rPr>
            </w:pPr>
            <w:r>
              <w:rPr>
                <w:rFonts w:ascii="Arial" w:cs="Arial" w:eastAsia="Arial" w:hAnsi="Arial"/>
                <w:sz w:val="18"/>
                <w:szCs w:val="18"/>
                <w:color w:val="auto"/>
              </w:rPr>
              <w:t>multi-year vesting (three to</w:t>
            </w:r>
          </w:p>
        </w:tc>
        <w:tc>
          <w:tcPr>
            <w:tcW w:w="180" w:type="dxa"/>
            <w:vAlign w:val="bottom"/>
            <w:shd w:val="clear" w:color="auto" w:fill="9ADAAA"/>
          </w:tcPr>
          <w:p>
            <w:pPr>
              <w:spacing w:after="0"/>
              <w:rPr>
                <w:sz w:val="18"/>
                <w:szCs w:val="18"/>
                <w:color w:val="auto"/>
              </w:rPr>
            </w:pPr>
          </w:p>
        </w:tc>
      </w:tr>
      <w:tr>
        <w:trPr>
          <w:trHeight w:val="216"/>
        </w:trPr>
        <w:tc>
          <w:tcPr>
            <w:tcW w:w="2700" w:type="dxa"/>
            <w:vAlign w:val="bottom"/>
            <w:shd w:val="clear" w:color="auto" w:fill="9ADAAA"/>
          </w:tcPr>
          <w:p>
            <w:pPr>
              <w:spacing w:after="0"/>
              <w:rPr>
                <w:sz w:val="18"/>
                <w:szCs w:val="18"/>
                <w:color w:val="auto"/>
              </w:rPr>
            </w:pPr>
          </w:p>
        </w:tc>
        <w:tc>
          <w:tcPr>
            <w:tcW w:w="220" w:type="dxa"/>
            <w:vAlign w:val="bottom"/>
            <w:shd w:val="clear" w:color="auto" w:fill="9ADAAA"/>
          </w:tcPr>
          <w:p>
            <w:pPr>
              <w:spacing w:after="0"/>
              <w:rPr>
                <w:sz w:val="18"/>
                <w:szCs w:val="18"/>
                <w:color w:val="auto"/>
              </w:rPr>
            </w:pPr>
          </w:p>
        </w:tc>
        <w:tc>
          <w:tcPr>
            <w:tcW w:w="2740" w:type="dxa"/>
            <w:vAlign w:val="bottom"/>
            <w:shd w:val="clear" w:color="auto" w:fill="9ADAAA"/>
          </w:tcPr>
          <w:p>
            <w:pPr>
              <w:ind w:left="100"/>
              <w:spacing w:after="0"/>
              <w:rPr>
                <w:sz w:val="20"/>
                <w:szCs w:val="20"/>
                <w:color w:val="auto"/>
              </w:rPr>
            </w:pPr>
            <w:r>
              <w:rPr>
                <w:rFonts w:ascii="Arial" w:cs="Arial" w:eastAsia="Arial" w:hAnsi="Arial"/>
                <w:sz w:val="18"/>
                <w:szCs w:val="18"/>
                <w:color w:val="auto"/>
              </w:rPr>
              <w:t>term shareholder value creation.</w:t>
            </w:r>
          </w:p>
        </w:tc>
        <w:tc>
          <w:tcPr>
            <w:tcW w:w="2920" w:type="dxa"/>
            <w:vAlign w:val="bottom"/>
            <w:shd w:val="clear" w:color="auto" w:fill="9ADAAA"/>
          </w:tcPr>
          <w:p>
            <w:pPr>
              <w:ind w:left="280"/>
              <w:spacing w:after="0"/>
              <w:rPr>
                <w:sz w:val="20"/>
                <w:szCs w:val="20"/>
                <w:color w:val="auto"/>
              </w:rPr>
            </w:pPr>
            <w:r>
              <w:rPr>
                <w:rFonts w:ascii="Arial" w:cs="Arial" w:eastAsia="Arial" w:hAnsi="Arial"/>
                <w:sz w:val="18"/>
                <w:szCs w:val="18"/>
                <w:color w:val="auto"/>
              </w:rPr>
              <w:t>four years) and reward share</w:t>
            </w:r>
          </w:p>
        </w:tc>
        <w:tc>
          <w:tcPr>
            <w:tcW w:w="180" w:type="dxa"/>
            <w:vAlign w:val="bottom"/>
            <w:shd w:val="clear" w:color="auto" w:fill="9ADAAA"/>
          </w:tcPr>
          <w:p>
            <w:pPr>
              <w:spacing w:after="0"/>
              <w:rPr>
                <w:sz w:val="18"/>
                <w:szCs w:val="18"/>
                <w:color w:val="auto"/>
              </w:rPr>
            </w:pPr>
          </w:p>
        </w:tc>
      </w:tr>
      <w:tr>
        <w:trPr>
          <w:trHeight w:val="270"/>
        </w:trPr>
        <w:tc>
          <w:tcPr>
            <w:tcW w:w="2700" w:type="dxa"/>
            <w:vAlign w:val="bottom"/>
            <w:shd w:val="clear" w:color="auto" w:fill="9ADAAA"/>
          </w:tcPr>
          <w:p>
            <w:pPr>
              <w:spacing w:after="0"/>
              <w:rPr>
                <w:sz w:val="23"/>
                <w:szCs w:val="23"/>
                <w:color w:val="auto"/>
              </w:rPr>
            </w:pPr>
          </w:p>
        </w:tc>
        <w:tc>
          <w:tcPr>
            <w:tcW w:w="220" w:type="dxa"/>
            <w:vAlign w:val="bottom"/>
            <w:shd w:val="clear" w:color="auto" w:fill="9ADAAA"/>
          </w:tcPr>
          <w:p>
            <w:pPr>
              <w:spacing w:after="0"/>
              <w:rPr>
                <w:sz w:val="23"/>
                <w:szCs w:val="23"/>
                <w:color w:val="auto"/>
              </w:rPr>
            </w:pPr>
          </w:p>
        </w:tc>
        <w:tc>
          <w:tcPr>
            <w:tcW w:w="2740" w:type="dxa"/>
            <w:vAlign w:val="bottom"/>
            <w:shd w:val="clear" w:color="auto" w:fill="9ADAAA"/>
          </w:tcPr>
          <w:p>
            <w:pPr>
              <w:ind w:left="100"/>
              <w:spacing w:after="0"/>
              <w:rPr>
                <w:sz w:val="20"/>
                <w:szCs w:val="20"/>
                <w:color w:val="auto"/>
              </w:rPr>
            </w:pPr>
            <w:r>
              <w:rPr>
                <w:rFonts w:ascii="Arial" w:cs="Arial" w:eastAsia="Arial" w:hAnsi="Arial"/>
                <w:sz w:val="18"/>
                <w:szCs w:val="18"/>
                <w:color w:val="auto"/>
              </w:rPr>
              <w:t>Reward stock price appreciation</w:t>
            </w:r>
          </w:p>
        </w:tc>
        <w:tc>
          <w:tcPr>
            <w:tcW w:w="2920" w:type="dxa"/>
            <w:vAlign w:val="bottom"/>
            <w:shd w:val="clear" w:color="auto" w:fill="9ADAAA"/>
          </w:tcPr>
          <w:p>
            <w:pPr>
              <w:ind w:left="280"/>
              <w:spacing w:after="0"/>
              <w:rPr>
                <w:sz w:val="20"/>
                <w:szCs w:val="20"/>
                <w:color w:val="auto"/>
              </w:rPr>
            </w:pPr>
            <w:r>
              <w:rPr>
                <w:rFonts w:ascii="Arial" w:cs="Arial" w:eastAsia="Arial" w:hAnsi="Arial"/>
                <w:sz w:val="18"/>
                <w:szCs w:val="18"/>
                <w:color w:val="auto"/>
              </w:rPr>
              <w:t>price appreciation.</w:t>
            </w:r>
          </w:p>
        </w:tc>
        <w:tc>
          <w:tcPr>
            <w:tcW w:w="180" w:type="dxa"/>
            <w:vAlign w:val="bottom"/>
            <w:shd w:val="clear" w:color="auto" w:fill="9ADAAA"/>
          </w:tcPr>
          <w:p>
            <w:pPr>
              <w:spacing w:after="0"/>
              <w:rPr>
                <w:sz w:val="23"/>
                <w:szCs w:val="23"/>
                <w:color w:val="auto"/>
              </w:rPr>
            </w:pPr>
          </w:p>
        </w:tc>
      </w:tr>
      <w:tr>
        <w:trPr>
          <w:trHeight w:val="216"/>
        </w:trPr>
        <w:tc>
          <w:tcPr>
            <w:tcW w:w="2700" w:type="dxa"/>
            <w:vAlign w:val="bottom"/>
            <w:shd w:val="clear" w:color="auto" w:fill="9ADAAA"/>
          </w:tcPr>
          <w:p>
            <w:pPr>
              <w:spacing w:after="0"/>
              <w:rPr>
                <w:sz w:val="18"/>
                <w:szCs w:val="18"/>
                <w:color w:val="auto"/>
              </w:rPr>
            </w:pPr>
          </w:p>
        </w:tc>
        <w:tc>
          <w:tcPr>
            <w:tcW w:w="220" w:type="dxa"/>
            <w:vAlign w:val="bottom"/>
            <w:shd w:val="clear" w:color="auto" w:fill="9ADAAA"/>
          </w:tcPr>
          <w:p>
            <w:pPr>
              <w:spacing w:after="0"/>
              <w:rPr>
                <w:sz w:val="18"/>
                <w:szCs w:val="18"/>
                <w:color w:val="auto"/>
              </w:rPr>
            </w:pPr>
          </w:p>
        </w:tc>
        <w:tc>
          <w:tcPr>
            <w:tcW w:w="2740" w:type="dxa"/>
            <w:vAlign w:val="bottom"/>
            <w:shd w:val="clear" w:color="auto" w:fill="9ADAAA"/>
          </w:tcPr>
          <w:p>
            <w:pPr>
              <w:ind w:left="100"/>
              <w:spacing w:after="0"/>
              <w:rPr>
                <w:sz w:val="20"/>
                <w:szCs w:val="20"/>
                <w:color w:val="auto"/>
              </w:rPr>
            </w:pPr>
            <w:r>
              <w:rPr>
                <w:rFonts w:ascii="Arial" w:cs="Arial" w:eastAsia="Arial" w:hAnsi="Arial"/>
                <w:sz w:val="18"/>
                <w:szCs w:val="18"/>
                <w:color w:val="auto"/>
              </w:rPr>
              <w:t>and tie executive wealth</w:t>
            </w:r>
          </w:p>
        </w:tc>
        <w:tc>
          <w:tcPr>
            <w:tcW w:w="2920" w:type="dxa"/>
            <w:vAlign w:val="bottom"/>
            <w:shd w:val="clear" w:color="auto" w:fill="9ADAAA"/>
          </w:tcPr>
          <w:p>
            <w:pPr>
              <w:spacing w:after="0"/>
              <w:rPr>
                <w:sz w:val="18"/>
                <w:szCs w:val="18"/>
                <w:color w:val="auto"/>
              </w:rPr>
            </w:pPr>
          </w:p>
        </w:tc>
        <w:tc>
          <w:tcPr>
            <w:tcW w:w="180" w:type="dxa"/>
            <w:vAlign w:val="bottom"/>
            <w:shd w:val="clear" w:color="auto" w:fill="9ADAAA"/>
          </w:tcPr>
          <w:p>
            <w:pPr>
              <w:spacing w:after="0"/>
              <w:rPr>
                <w:sz w:val="18"/>
                <w:szCs w:val="18"/>
                <w:color w:val="auto"/>
              </w:rPr>
            </w:pPr>
          </w:p>
        </w:tc>
      </w:tr>
      <w:tr>
        <w:trPr>
          <w:trHeight w:val="216"/>
        </w:trPr>
        <w:tc>
          <w:tcPr>
            <w:tcW w:w="2700" w:type="dxa"/>
            <w:vAlign w:val="bottom"/>
            <w:shd w:val="clear" w:color="auto" w:fill="9ADAAA"/>
          </w:tcPr>
          <w:p>
            <w:pPr>
              <w:spacing w:after="0"/>
              <w:rPr>
                <w:sz w:val="18"/>
                <w:szCs w:val="18"/>
                <w:color w:val="auto"/>
              </w:rPr>
            </w:pPr>
          </w:p>
        </w:tc>
        <w:tc>
          <w:tcPr>
            <w:tcW w:w="220" w:type="dxa"/>
            <w:vAlign w:val="bottom"/>
            <w:shd w:val="clear" w:color="auto" w:fill="9ADAAA"/>
          </w:tcPr>
          <w:p>
            <w:pPr>
              <w:spacing w:after="0"/>
              <w:rPr>
                <w:sz w:val="18"/>
                <w:szCs w:val="18"/>
                <w:color w:val="auto"/>
              </w:rPr>
            </w:pPr>
          </w:p>
        </w:tc>
        <w:tc>
          <w:tcPr>
            <w:tcW w:w="2740" w:type="dxa"/>
            <w:vAlign w:val="bottom"/>
            <w:shd w:val="clear" w:color="auto" w:fill="9ADAAA"/>
          </w:tcPr>
          <w:p>
            <w:pPr>
              <w:ind w:left="100"/>
              <w:spacing w:after="0"/>
              <w:rPr>
                <w:sz w:val="20"/>
                <w:szCs w:val="20"/>
                <w:color w:val="auto"/>
              </w:rPr>
            </w:pPr>
            <w:r>
              <w:rPr>
                <w:rFonts w:ascii="Arial" w:cs="Arial" w:eastAsia="Arial" w:hAnsi="Arial"/>
                <w:sz w:val="18"/>
                <w:szCs w:val="18"/>
                <w:color w:val="auto"/>
              </w:rPr>
              <w:t>accumulation to long-term</w:t>
            </w:r>
          </w:p>
        </w:tc>
        <w:tc>
          <w:tcPr>
            <w:tcW w:w="2920" w:type="dxa"/>
            <w:vAlign w:val="bottom"/>
            <w:shd w:val="clear" w:color="auto" w:fill="9ADAAA"/>
          </w:tcPr>
          <w:p>
            <w:pPr>
              <w:spacing w:after="0"/>
              <w:rPr>
                <w:sz w:val="18"/>
                <w:szCs w:val="18"/>
                <w:color w:val="auto"/>
              </w:rPr>
            </w:pPr>
          </w:p>
        </w:tc>
        <w:tc>
          <w:tcPr>
            <w:tcW w:w="180" w:type="dxa"/>
            <w:vAlign w:val="bottom"/>
            <w:shd w:val="clear" w:color="auto" w:fill="9ADAAA"/>
          </w:tcPr>
          <w:p>
            <w:pPr>
              <w:spacing w:after="0"/>
              <w:rPr>
                <w:sz w:val="18"/>
                <w:szCs w:val="18"/>
                <w:color w:val="auto"/>
              </w:rPr>
            </w:pPr>
          </w:p>
        </w:tc>
      </w:tr>
      <w:tr>
        <w:trPr>
          <w:trHeight w:val="217"/>
        </w:trPr>
        <w:tc>
          <w:tcPr>
            <w:tcW w:w="2700" w:type="dxa"/>
            <w:vAlign w:val="bottom"/>
            <w:shd w:val="clear" w:color="auto" w:fill="9ADAAA"/>
          </w:tcPr>
          <w:p>
            <w:pPr>
              <w:spacing w:after="0"/>
              <w:rPr>
                <w:sz w:val="18"/>
                <w:szCs w:val="18"/>
                <w:color w:val="auto"/>
              </w:rPr>
            </w:pPr>
          </w:p>
        </w:tc>
        <w:tc>
          <w:tcPr>
            <w:tcW w:w="220" w:type="dxa"/>
            <w:vAlign w:val="bottom"/>
            <w:shd w:val="clear" w:color="auto" w:fill="9ADAAA"/>
          </w:tcPr>
          <w:p>
            <w:pPr>
              <w:spacing w:after="0"/>
              <w:rPr>
                <w:sz w:val="18"/>
                <w:szCs w:val="18"/>
                <w:color w:val="auto"/>
              </w:rPr>
            </w:pPr>
          </w:p>
        </w:tc>
        <w:tc>
          <w:tcPr>
            <w:tcW w:w="2740" w:type="dxa"/>
            <w:vAlign w:val="bottom"/>
            <w:shd w:val="clear" w:color="auto" w:fill="9ADAAA"/>
          </w:tcPr>
          <w:p>
            <w:pPr>
              <w:ind w:left="100"/>
              <w:spacing w:after="0"/>
              <w:rPr>
                <w:sz w:val="20"/>
                <w:szCs w:val="20"/>
                <w:color w:val="auto"/>
              </w:rPr>
            </w:pPr>
            <w:r>
              <w:rPr>
                <w:rFonts w:ascii="Arial" w:cs="Arial" w:eastAsia="Arial" w:hAnsi="Arial"/>
                <w:sz w:val="18"/>
                <w:szCs w:val="18"/>
                <w:color w:val="auto"/>
              </w:rPr>
              <w:t>performance.</w:t>
            </w:r>
          </w:p>
        </w:tc>
        <w:tc>
          <w:tcPr>
            <w:tcW w:w="2920" w:type="dxa"/>
            <w:vAlign w:val="bottom"/>
            <w:shd w:val="clear" w:color="auto" w:fill="9ADAAA"/>
          </w:tcPr>
          <w:p>
            <w:pPr>
              <w:spacing w:after="0"/>
              <w:rPr>
                <w:sz w:val="18"/>
                <w:szCs w:val="18"/>
                <w:color w:val="auto"/>
              </w:rPr>
            </w:pPr>
          </w:p>
        </w:tc>
        <w:tc>
          <w:tcPr>
            <w:tcW w:w="180" w:type="dxa"/>
            <w:vAlign w:val="bottom"/>
            <w:shd w:val="clear" w:color="auto" w:fill="9ADAAA"/>
          </w:tcPr>
          <w:p>
            <w:pPr>
              <w:spacing w:after="0"/>
              <w:rPr>
                <w:sz w:val="18"/>
                <w:szCs w:val="18"/>
                <w:color w:val="auto"/>
              </w:rPr>
            </w:pPr>
          </w:p>
        </w:tc>
      </w:tr>
      <w:tr>
        <w:trPr>
          <w:trHeight w:val="243"/>
        </w:trPr>
        <w:tc>
          <w:tcPr>
            <w:tcW w:w="2700" w:type="dxa"/>
            <w:vAlign w:val="bottom"/>
            <w:shd w:val="clear" w:color="auto" w:fill="9ADAAA"/>
          </w:tcPr>
          <w:p>
            <w:pPr>
              <w:spacing w:after="0"/>
              <w:rPr>
                <w:sz w:val="21"/>
                <w:szCs w:val="21"/>
                <w:color w:val="auto"/>
              </w:rPr>
            </w:pPr>
          </w:p>
        </w:tc>
        <w:tc>
          <w:tcPr>
            <w:tcW w:w="220" w:type="dxa"/>
            <w:vAlign w:val="bottom"/>
            <w:shd w:val="clear" w:color="auto" w:fill="9ADAAA"/>
          </w:tcPr>
          <w:p>
            <w:pPr>
              <w:spacing w:after="0"/>
              <w:rPr>
                <w:sz w:val="21"/>
                <w:szCs w:val="21"/>
                <w:color w:val="auto"/>
              </w:rPr>
            </w:pPr>
          </w:p>
        </w:tc>
        <w:tc>
          <w:tcPr>
            <w:tcW w:w="2740" w:type="dxa"/>
            <w:vAlign w:val="bottom"/>
            <w:shd w:val="clear" w:color="auto" w:fill="9ADAAA"/>
          </w:tcPr>
          <w:p>
            <w:pPr>
              <w:spacing w:after="0"/>
              <w:rPr>
                <w:sz w:val="21"/>
                <w:szCs w:val="21"/>
                <w:color w:val="auto"/>
              </w:rPr>
            </w:pPr>
          </w:p>
        </w:tc>
        <w:tc>
          <w:tcPr>
            <w:tcW w:w="2920" w:type="dxa"/>
            <w:vAlign w:val="bottom"/>
            <w:shd w:val="clear" w:color="auto" w:fill="9ADAAA"/>
          </w:tcPr>
          <w:p>
            <w:pPr>
              <w:spacing w:after="0"/>
              <w:rPr>
                <w:sz w:val="21"/>
                <w:szCs w:val="21"/>
                <w:color w:val="auto"/>
              </w:rPr>
            </w:pPr>
          </w:p>
        </w:tc>
        <w:tc>
          <w:tcPr>
            <w:tcW w:w="180" w:type="dxa"/>
            <w:vAlign w:val="bottom"/>
            <w:shd w:val="clear" w:color="auto" w:fill="9ADAAA"/>
          </w:tcPr>
          <w:p>
            <w:pPr>
              <w:spacing w:after="0"/>
              <w:rPr>
                <w:sz w:val="21"/>
                <w:szCs w:val="21"/>
                <w:color w:val="auto"/>
              </w:rPr>
            </w:pPr>
          </w:p>
        </w:tc>
      </w:tr>
    </w:tbl>
    <w:p>
      <w:pPr>
        <w:spacing w:after="0" w:line="148" w:lineRule="exact"/>
        <w:rPr>
          <w:sz w:val="20"/>
          <w:szCs w:val="20"/>
          <w:color w:val="auto"/>
        </w:rPr>
      </w:pPr>
    </w:p>
    <w:p>
      <w:pPr>
        <w:ind w:left="1000" w:right="1180"/>
        <w:spacing w:after="0" w:line="261" w:lineRule="auto"/>
        <w:rPr>
          <w:sz w:val="20"/>
          <w:szCs w:val="20"/>
          <w:color w:val="auto"/>
        </w:rPr>
      </w:pPr>
      <w:r>
        <w:rPr>
          <w:rFonts w:ascii="Arial" w:cs="Arial" w:eastAsia="Arial" w:hAnsi="Arial"/>
          <w:sz w:val="18"/>
          <w:szCs w:val="18"/>
          <w:color w:val="auto"/>
        </w:rPr>
        <w:t>In addition, each NEO may be eligible to receive certain other benefits summarized below. See “Elements of Executive Compensation — Additional Compensation Elements” for more information.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302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FFFFF"/>
              </w:rPr>
              <w:t>​ Pay Component</w:t>
            </w:r>
          </w:p>
        </w:tc>
        <w:tc>
          <w:tcPr>
            <w:tcW w:w="340" w:type="dxa"/>
            <w:vAlign w:val="bottom"/>
            <w:tcBorders>
              <w:right w:val="single" w:sz="8" w:color="FEFEFE"/>
            </w:tcBorders>
            <w:shd w:val="clear" w:color="auto" w:fill="56C271"/>
          </w:tcPr>
          <w:p>
            <w:pPr>
              <w:ind w:left="240"/>
              <w:spacing w:after="0"/>
              <w:rPr>
                <w:sz w:val="20"/>
                <w:szCs w:val="20"/>
                <w:color w:val="auto"/>
              </w:rPr>
            </w:pPr>
            <w:r>
              <w:rPr>
                <w:rFonts w:ascii="Arial" w:cs="Arial" w:eastAsia="Arial" w:hAnsi="Arial"/>
                <w:sz w:val="14"/>
                <w:szCs w:val="14"/>
                <w:b w:val="1"/>
                <w:bCs w:val="1"/>
                <w:color w:val="FFFFFF"/>
              </w:rPr>
              <w:t>​</w:t>
            </w:r>
          </w:p>
        </w:tc>
        <w:tc>
          <w:tcPr>
            <w:tcW w:w="5060" w:type="dxa"/>
            <w:vAlign w:val="bottom"/>
            <w:shd w:val="clear" w:color="auto" w:fill="56C271"/>
          </w:tcPr>
          <w:p>
            <w:pPr>
              <w:spacing w:after="0"/>
              <w:rPr>
                <w:sz w:val="20"/>
                <w:szCs w:val="20"/>
                <w:color w:val="auto"/>
              </w:rPr>
            </w:pPr>
            <w:r>
              <w:rPr>
                <w:rFonts w:ascii="Arial" w:cs="Arial" w:eastAsia="Arial" w:hAnsi="Arial"/>
                <w:sz w:val="14"/>
                <w:szCs w:val="14"/>
                <w:b w:val="1"/>
                <w:bCs w:val="1"/>
                <w:color w:val="FFFFFF"/>
              </w:rPr>
              <w:t>​ Brief Description</w:t>
            </w:r>
          </w:p>
        </w:tc>
        <w:tc>
          <w:tcPr>
            <w:tcW w:w="340" w:type="dxa"/>
            <w:vAlign w:val="bottom"/>
            <w:shd w:val="clear" w:color="auto" w:fill="56C271"/>
          </w:tcPr>
          <w:p>
            <w:pPr>
              <w:ind w:left="220"/>
              <w:spacing w:after="0"/>
              <w:rPr>
                <w:sz w:val="20"/>
                <w:szCs w:val="20"/>
                <w:color w:val="auto"/>
              </w:rPr>
            </w:pPr>
            <w:r>
              <w:rPr>
                <w:rFonts w:ascii="Arial" w:cs="Arial" w:eastAsia="Arial" w:hAnsi="Arial"/>
                <w:sz w:val="14"/>
                <w:szCs w:val="14"/>
                <w:b w:val="1"/>
                <w:bCs w:val="1"/>
                <w:color w:val="FFFFFF"/>
              </w:rPr>
              <w:t>​</w:t>
            </w:r>
          </w:p>
        </w:tc>
        <w:tc>
          <w:tcPr>
            <w:tcW w:w="980" w:type="dxa"/>
            <w:vAlign w:val="bottom"/>
          </w:tcPr>
          <w:p>
            <w:pPr>
              <w:spacing w:after="0"/>
              <w:rPr>
                <w:sz w:val="19"/>
                <w:szCs w:val="19"/>
                <w:color w:val="auto"/>
              </w:rPr>
            </w:pPr>
          </w:p>
        </w:tc>
      </w:tr>
      <w:tr>
        <w:trPr>
          <w:trHeight w:val="239"/>
        </w:trPr>
        <w:tc>
          <w:tcPr>
            <w:tcW w:w="980" w:type="dxa"/>
            <w:vAlign w:val="bottom"/>
          </w:tcPr>
          <w:p>
            <w:pPr>
              <w:spacing w:after="0"/>
              <w:rPr>
                <w:sz w:val="20"/>
                <w:szCs w:val="20"/>
                <w:color w:val="auto"/>
              </w:rPr>
            </w:pPr>
          </w:p>
        </w:tc>
        <w:tc>
          <w:tcPr>
            <w:tcW w:w="3020" w:type="dxa"/>
            <w:vAlign w:val="bottom"/>
            <w:shd w:val="clear" w:color="auto" w:fill="9ADAAA"/>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Retirement Benefits</w:t>
            </w:r>
          </w:p>
        </w:tc>
        <w:tc>
          <w:tcPr>
            <w:tcW w:w="340" w:type="dxa"/>
            <w:vAlign w:val="bottom"/>
            <w:tcBorders>
              <w:right w:val="single" w:sz="8" w:color="FEFEFE"/>
            </w:tcBorders>
            <w:shd w:val="clear" w:color="auto" w:fill="9ADAAA"/>
          </w:tcPr>
          <w:p>
            <w:pPr>
              <w:ind w:left="240"/>
              <w:spacing w:after="0"/>
              <w:rPr>
                <w:sz w:val="20"/>
                <w:szCs w:val="20"/>
                <w:color w:val="auto"/>
              </w:rPr>
            </w:pPr>
            <w:r>
              <w:rPr>
                <w:rFonts w:ascii="Arial" w:cs="Arial" w:eastAsia="Arial" w:hAnsi="Arial"/>
                <w:sz w:val="18"/>
                <w:szCs w:val="18"/>
                <w:color w:val="auto"/>
              </w:rPr>
              <w:t>​</w:t>
            </w:r>
          </w:p>
        </w:tc>
        <w:tc>
          <w:tcPr>
            <w:tcW w:w="5060" w:type="dxa"/>
            <w:vAlign w:val="bottom"/>
            <w:shd w:val="clear" w:color="auto" w:fill="9ADAAA"/>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56C271"/>
              </w:rPr>
              <w:t>•</w:t>
            </w:r>
            <w:r>
              <w:rPr>
                <w:rFonts w:ascii="Arial" w:cs="Arial" w:eastAsia="Arial" w:hAnsi="Arial"/>
                <w:sz w:val="18"/>
                <w:szCs w:val="18"/>
                <w:color w:val="auto"/>
              </w:rPr>
              <w:t xml:space="preserve"> Qualified cash balance plan (Pension Plan)</w:t>
            </w:r>
          </w:p>
        </w:tc>
        <w:tc>
          <w:tcPr>
            <w:tcW w:w="340" w:type="dxa"/>
            <w:vAlign w:val="bottom"/>
            <w:shd w:val="clear" w:color="auto" w:fill="9ADAAA"/>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r>
      <w:tr>
        <w:trPr>
          <w:trHeight w:val="247"/>
        </w:trPr>
        <w:tc>
          <w:tcPr>
            <w:tcW w:w="980" w:type="dxa"/>
            <w:vAlign w:val="bottom"/>
          </w:tcPr>
          <w:p>
            <w:pPr>
              <w:spacing w:after="0"/>
              <w:rPr>
                <w:sz w:val="21"/>
                <w:szCs w:val="21"/>
                <w:color w:val="auto"/>
              </w:rPr>
            </w:pPr>
          </w:p>
        </w:tc>
        <w:tc>
          <w:tcPr>
            <w:tcW w:w="3020" w:type="dxa"/>
            <w:vAlign w:val="bottom"/>
            <w:shd w:val="clear" w:color="auto" w:fill="9ADAAA"/>
          </w:tcPr>
          <w:p>
            <w:pPr>
              <w:spacing w:after="0"/>
              <w:rPr>
                <w:sz w:val="21"/>
                <w:szCs w:val="21"/>
                <w:color w:val="auto"/>
              </w:rPr>
            </w:pPr>
          </w:p>
        </w:tc>
        <w:tc>
          <w:tcPr>
            <w:tcW w:w="340" w:type="dxa"/>
            <w:vAlign w:val="bottom"/>
            <w:tcBorders>
              <w:right w:val="single" w:sz="8" w:color="FEFEFE"/>
            </w:tcBorders>
            <w:shd w:val="clear" w:color="auto" w:fill="9ADAAA"/>
          </w:tcPr>
          <w:p>
            <w:pPr>
              <w:spacing w:after="0"/>
              <w:rPr>
                <w:sz w:val="21"/>
                <w:szCs w:val="21"/>
                <w:color w:val="auto"/>
              </w:rPr>
            </w:pPr>
          </w:p>
        </w:tc>
        <w:tc>
          <w:tcPr>
            <w:tcW w:w="5060" w:type="dxa"/>
            <w:vAlign w:val="bottom"/>
            <w:shd w:val="clear" w:color="auto" w:fill="9ADAAA"/>
          </w:tcPr>
          <w:p>
            <w:pPr>
              <w:ind w:left="100"/>
              <w:spacing w:after="0"/>
              <w:rPr>
                <w:sz w:val="20"/>
                <w:szCs w:val="20"/>
                <w:color w:val="auto"/>
              </w:rPr>
            </w:pPr>
            <w:r>
              <w:rPr>
                <w:rFonts w:ascii="Arial" w:cs="Arial" w:eastAsia="Arial" w:hAnsi="Arial"/>
                <w:sz w:val="18"/>
                <w:szCs w:val="18"/>
                <w:color w:val="56C271"/>
              </w:rPr>
              <w:t xml:space="preserve">• </w:t>
            </w:r>
            <w:r>
              <w:rPr>
                <w:rFonts w:ascii="Arial" w:cs="Arial" w:eastAsia="Arial" w:hAnsi="Arial"/>
                <w:sz w:val="18"/>
                <w:szCs w:val="18"/>
                <w:color w:val="000000"/>
              </w:rPr>
              <w:t>Qualified defined contribution plan (401(k) Plan)</w:t>
            </w:r>
          </w:p>
        </w:tc>
        <w:tc>
          <w:tcPr>
            <w:tcW w:w="340" w:type="dxa"/>
            <w:vAlign w:val="bottom"/>
            <w:shd w:val="clear" w:color="auto" w:fill="9ADAAA"/>
          </w:tcPr>
          <w:p>
            <w:pPr>
              <w:spacing w:after="0"/>
              <w:rPr>
                <w:sz w:val="21"/>
                <w:szCs w:val="21"/>
                <w:color w:val="auto"/>
              </w:rPr>
            </w:pPr>
          </w:p>
        </w:tc>
        <w:tc>
          <w:tcPr>
            <w:tcW w:w="980" w:type="dxa"/>
            <w:vAlign w:val="bottom"/>
          </w:tcPr>
          <w:p>
            <w:pPr>
              <w:spacing w:after="0"/>
              <w:rPr>
                <w:sz w:val="21"/>
                <w:szCs w:val="21"/>
                <w:color w:val="auto"/>
              </w:rPr>
            </w:pPr>
          </w:p>
        </w:tc>
      </w:tr>
      <w:tr>
        <w:trPr>
          <w:trHeight w:val="277"/>
        </w:trPr>
        <w:tc>
          <w:tcPr>
            <w:tcW w:w="980" w:type="dxa"/>
            <w:vAlign w:val="bottom"/>
          </w:tcPr>
          <w:p>
            <w:pPr>
              <w:spacing w:after="0"/>
              <w:rPr>
                <w:sz w:val="24"/>
                <w:szCs w:val="24"/>
                <w:color w:val="auto"/>
              </w:rPr>
            </w:pPr>
          </w:p>
        </w:tc>
        <w:tc>
          <w:tcPr>
            <w:tcW w:w="3020" w:type="dxa"/>
            <w:vAlign w:val="bottom"/>
            <w:tcBorders>
              <w:bottom w:val="single" w:sz="8" w:color="FEFEFE"/>
            </w:tcBorders>
            <w:shd w:val="clear" w:color="auto" w:fill="9ADAAA"/>
          </w:tcPr>
          <w:p>
            <w:pPr>
              <w:spacing w:after="0"/>
              <w:rPr>
                <w:sz w:val="24"/>
                <w:szCs w:val="24"/>
                <w:color w:val="auto"/>
              </w:rPr>
            </w:pPr>
          </w:p>
        </w:tc>
        <w:tc>
          <w:tcPr>
            <w:tcW w:w="340" w:type="dxa"/>
            <w:vAlign w:val="bottom"/>
            <w:tcBorders>
              <w:bottom w:val="single" w:sz="8" w:color="FEFEFE"/>
              <w:right w:val="single" w:sz="8" w:color="FEFEFE"/>
            </w:tcBorders>
            <w:shd w:val="clear" w:color="auto" w:fill="9ADAAA"/>
          </w:tcPr>
          <w:p>
            <w:pPr>
              <w:spacing w:after="0"/>
              <w:rPr>
                <w:sz w:val="24"/>
                <w:szCs w:val="24"/>
                <w:color w:val="auto"/>
              </w:rPr>
            </w:pPr>
          </w:p>
        </w:tc>
        <w:tc>
          <w:tcPr>
            <w:tcW w:w="5060" w:type="dxa"/>
            <w:vAlign w:val="bottom"/>
            <w:tcBorders>
              <w:bottom w:val="single" w:sz="8" w:color="FEFEFE"/>
            </w:tcBorders>
            <w:shd w:val="clear" w:color="auto" w:fill="9ADAAA"/>
          </w:tcPr>
          <w:p>
            <w:pPr>
              <w:ind w:left="100"/>
              <w:spacing w:after="0"/>
              <w:rPr>
                <w:sz w:val="20"/>
                <w:szCs w:val="20"/>
                <w:color w:val="auto"/>
              </w:rPr>
            </w:pPr>
            <w:r>
              <w:rPr>
                <w:rFonts w:ascii="Arial" w:cs="Arial" w:eastAsia="Arial" w:hAnsi="Arial"/>
                <w:sz w:val="18"/>
                <w:szCs w:val="18"/>
                <w:color w:val="56C271"/>
              </w:rPr>
              <w:t xml:space="preserve">• </w:t>
            </w:r>
            <w:r>
              <w:rPr>
                <w:rFonts w:ascii="Arial" w:cs="Arial" w:eastAsia="Arial" w:hAnsi="Arial"/>
                <w:sz w:val="18"/>
                <w:szCs w:val="18"/>
                <w:color w:val="000000"/>
              </w:rPr>
              <w:t>Nonqualified retirement plans</w:t>
            </w:r>
          </w:p>
        </w:tc>
        <w:tc>
          <w:tcPr>
            <w:tcW w:w="340" w:type="dxa"/>
            <w:vAlign w:val="bottom"/>
            <w:tcBorders>
              <w:bottom w:val="single" w:sz="8" w:color="FEFEFE"/>
            </w:tcBorders>
            <w:shd w:val="clear" w:color="auto" w:fill="9ADAAA"/>
          </w:tcPr>
          <w:p>
            <w:pPr>
              <w:spacing w:after="0"/>
              <w:rPr>
                <w:sz w:val="24"/>
                <w:szCs w:val="24"/>
                <w:color w:val="auto"/>
              </w:rPr>
            </w:pPr>
          </w:p>
        </w:tc>
        <w:tc>
          <w:tcPr>
            <w:tcW w:w="980" w:type="dxa"/>
            <w:vAlign w:val="bottom"/>
          </w:tcPr>
          <w:p>
            <w:pPr>
              <w:spacing w:after="0"/>
              <w:rPr>
                <w:sz w:val="24"/>
                <w:szCs w:val="24"/>
                <w:color w:val="auto"/>
              </w:rPr>
            </w:pPr>
          </w:p>
        </w:tc>
      </w:tr>
      <w:tr>
        <w:trPr>
          <w:trHeight w:val="236"/>
        </w:trPr>
        <w:tc>
          <w:tcPr>
            <w:tcW w:w="980" w:type="dxa"/>
            <w:vAlign w:val="bottom"/>
          </w:tcPr>
          <w:p>
            <w:pPr>
              <w:spacing w:after="0"/>
              <w:rPr>
                <w:sz w:val="20"/>
                <w:szCs w:val="20"/>
                <w:color w:val="auto"/>
              </w:rPr>
            </w:pPr>
          </w:p>
        </w:tc>
        <w:tc>
          <w:tcPr>
            <w:tcW w:w="3020" w:type="dxa"/>
            <w:vAlign w:val="bottom"/>
            <w:shd w:val="clear" w:color="auto" w:fill="CCEDD4"/>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Executive Benefits</w:t>
            </w:r>
          </w:p>
        </w:tc>
        <w:tc>
          <w:tcPr>
            <w:tcW w:w="340" w:type="dxa"/>
            <w:vAlign w:val="bottom"/>
            <w:tcBorders>
              <w:right w:val="single" w:sz="8" w:color="FEFEFE"/>
            </w:tcBorders>
            <w:shd w:val="clear" w:color="auto" w:fill="CCEDD4"/>
          </w:tcPr>
          <w:p>
            <w:pPr>
              <w:ind w:left="24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DD4"/>
          </w:tcPr>
          <w:p>
            <w:pPr>
              <w:spacing w:after="0"/>
              <w:rPr>
                <w:sz w:val="20"/>
                <w:szCs w:val="20"/>
                <w:color w:val="auto"/>
              </w:rPr>
            </w:pPr>
            <w:r>
              <w:rPr>
                <w:rFonts w:ascii="Arial" w:cs="Arial" w:eastAsia="Arial" w:hAnsi="Arial"/>
                <w:sz w:val="18"/>
                <w:szCs w:val="18"/>
                <w:color w:val="auto"/>
              </w:rPr>
              <w:t>​ Limited perquisites</w:t>
            </w:r>
          </w:p>
        </w:tc>
        <w:tc>
          <w:tcPr>
            <w:tcW w:w="340" w:type="dxa"/>
            <w:vAlign w:val="bottom"/>
            <w:shd w:val="clear" w:color="auto" w:fill="CCEDD4"/>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r>
      <w:tr>
        <w:trPr>
          <w:trHeight w:val="235"/>
        </w:trPr>
        <w:tc>
          <w:tcPr>
            <w:tcW w:w="980" w:type="dxa"/>
            <w:vAlign w:val="bottom"/>
          </w:tcPr>
          <w:p>
            <w:pPr>
              <w:spacing w:after="0"/>
              <w:rPr>
                <w:sz w:val="20"/>
                <w:szCs w:val="20"/>
                <w:color w:val="auto"/>
              </w:rPr>
            </w:pPr>
          </w:p>
        </w:tc>
        <w:tc>
          <w:tcPr>
            <w:tcW w:w="3020" w:type="dxa"/>
            <w:vAlign w:val="bottom"/>
            <w:shd w:val="clear" w:color="auto" w:fill="9ADAAA"/>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 of Control Agreements</w:t>
            </w:r>
          </w:p>
        </w:tc>
        <w:tc>
          <w:tcPr>
            <w:tcW w:w="340" w:type="dxa"/>
            <w:vAlign w:val="bottom"/>
            <w:tcBorders>
              <w:right w:val="single" w:sz="8" w:color="FEFEFE"/>
            </w:tcBorders>
            <w:shd w:val="clear" w:color="auto" w:fill="9ADAAA"/>
          </w:tcPr>
          <w:p>
            <w:pPr>
              <w:ind w:left="240"/>
              <w:spacing w:after="0"/>
              <w:rPr>
                <w:sz w:val="20"/>
                <w:szCs w:val="20"/>
                <w:color w:val="auto"/>
              </w:rPr>
            </w:pPr>
            <w:r>
              <w:rPr>
                <w:rFonts w:ascii="Arial" w:cs="Arial" w:eastAsia="Arial" w:hAnsi="Arial"/>
                <w:sz w:val="18"/>
                <w:szCs w:val="18"/>
                <w:color w:val="auto"/>
              </w:rPr>
              <w:t>​</w:t>
            </w:r>
          </w:p>
        </w:tc>
        <w:tc>
          <w:tcPr>
            <w:tcW w:w="5060" w:type="dxa"/>
            <w:vAlign w:val="bottom"/>
            <w:shd w:val="clear" w:color="auto" w:fill="9ADAAA"/>
          </w:tcPr>
          <w:p>
            <w:pPr>
              <w:spacing w:after="0"/>
              <w:rPr>
                <w:sz w:val="20"/>
                <w:szCs w:val="20"/>
                <w:color w:val="auto"/>
              </w:rPr>
            </w:pPr>
            <w:r>
              <w:rPr>
                <w:rFonts w:ascii="Arial" w:cs="Arial" w:eastAsia="Arial" w:hAnsi="Arial"/>
                <w:sz w:val="18"/>
                <w:szCs w:val="18"/>
                <w:color w:val="auto"/>
              </w:rPr>
              <w:t>​ Individual agreements providing enhanced severance for a</w:t>
            </w:r>
          </w:p>
        </w:tc>
        <w:tc>
          <w:tcPr>
            <w:tcW w:w="340" w:type="dxa"/>
            <w:vAlign w:val="bottom"/>
            <w:shd w:val="clear" w:color="auto" w:fill="9ADAAA"/>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r>
      <w:tr>
        <w:trPr>
          <w:trHeight w:val="216"/>
        </w:trPr>
        <w:tc>
          <w:tcPr>
            <w:tcW w:w="980" w:type="dxa"/>
            <w:vAlign w:val="bottom"/>
          </w:tcPr>
          <w:p>
            <w:pPr>
              <w:spacing w:after="0"/>
              <w:rPr>
                <w:sz w:val="18"/>
                <w:szCs w:val="18"/>
                <w:color w:val="auto"/>
              </w:rPr>
            </w:pPr>
          </w:p>
        </w:tc>
        <w:tc>
          <w:tcPr>
            <w:tcW w:w="3020" w:type="dxa"/>
            <w:vAlign w:val="bottom"/>
            <w:shd w:val="clear" w:color="auto" w:fill="9ADAAA"/>
          </w:tcPr>
          <w:p>
            <w:pPr>
              <w:spacing w:after="0"/>
              <w:rPr>
                <w:sz w:val="18"/>
                <w:szCs w:val="18"/>
                <w:color w:val="auto"/>
              </w:rPr>
            </w:pPr>
          </w:p>
        </w:tc>
        <w:tc>
          <w:tcPr>
            <w:tcW w:w="340" w:type="dxa"/>
            <w:vAlign w:val="bottom"/>
            <w:tcBorders>
              <w:right w:val="single" w:sz="8" w:color="FEFEFE"/>
            </w:tcBorders>
            <w:shd w:val="clear" w:color="auto" w:fill="9ADAAA"/>
          </w:tcPr>
          <w:p>
            <w:pPr>
              <w:spacing w:after="0"/>
              <w:rPr>
                <w:sz w:val="18"/>
                <w:szCs w:val="18"/>
                <w:color w:val="auto"/>
              </w:rPr>
            </w:pPr>
          </w:p>
        </w:tc>
        <w:tc>
          <w:tcPr>
            <w:tcW w:w="5060" w:type="dxa"/>
            <w:vAlign w:val="bottom"/>
            <w:shd w:val="clear" w:color="auto" w:fill="9ADAAA"/>
          </w:tcPr>
          <w:p>
            <w:pPr>
              <w:ind w:left="100"/>
              <w:spacing w:after="0"/>
              <w:rPr>
                <w:sz w:val="20"/>
                <w:szCs w:val="20"/>
                <w:color w:val="auto"/>
              </w:rPr>
            </w:pPr>
            <w:r>
              <w:rPr>
                <w:rFonts w:ascii="Arial" w:cs="Arial" w:eastAsia="Arial" w:hAnsi="Arial"/>
                <w:sz w:val="18"/>
                <w:szCs w:val="18"/>
                <w:color w:val="auto"/>
              </w:rPr>
              <w:t>qualifying termination following a change of control of the</w:t>
            </w:r>
          </w:p>
        </w:tc>
        <w:tc>
          <w:tcPr>
            <w:tcW w:w="340" w:type="dxa"/>
            <w:vAlign w:val="bottom"/>
            <w:shd w:val="clear" w:color="auto" w:fill="9ADAAA"/>
          </w:tcPr>
          <w:p>
            <w:pPr>
              <w:spacing w:after="0"/>
              <w:rPr>
                <w:sz w:val="18"/>
                <w:szCs w:val="18"/>
                <w:color w:val="auto"/>
              </w:rPr>
            </w:pPr>
          </w:p>
        </w:tc>
        <w:tc>
          <w:tcPr>
            <w:tcW w:w="980" w:type="dxa"/>
            <w:vAlign w:val="bottom"/>
          </w:tcPr>
          <w:p>
            <w:pPr>
              <w:spacing w:after="0"/>
              <w:rPr>
                <w:sz w:val="18"/>
                <w:szCs w:val="18"/>
                <w:color w:val="auto"/>
              </w:rPr>
            </w:pPr>
          </w:p>
        </w:tc>
      </w:tr>
      <w:tr>
        <w:trPr>
          <w:trHeight w:val="224"/>
        </w:trPr>
        <w:tc>
          <w:tcPr>
            <w:tcW w:w="980" w:type="dxa"/>
            <w:vAlign w:val="bottom"/>
          </w:tcPr>
          <w:p>
            <w:pPr>
              <w:spacing w:after="0"/>
              <w:rPr>
                <w:sz w:val="19"/>
                <w:szCs w:val="19"/>
                <w:color w:val="auto"/>
              </w:rPr>
            </w:pPr>
          </w:p>
        </w:tc>
        <w:tc>
          <w:tcPr>
            <w:tcW w:w="3020" w:type="dxa"/>
            <w:vAlign w:val="bottom"/>
            <w:shd w:val="clear" w:color="auto" w:fill="9ADAAA"/>
          </w:tcPr>
          <w:p>
            <w:pPr>
              <w:spacing w:after="0"/>
              <w:rPr>
                <w:sz w:val="19"/>
                <w:szCs w:val="19"/>
                <w:color w:val="auto"/>
              </w:rPr>
            </w:pPr>
          </w:p>
        </w:tc>
        <w:tc>
          <w:tcPr>
            <w:tcW w:w="340" w:type="dxa"/>
            <w:vAlign w:val="bottom"/>
            <w:tcBorders>
              <w:right w:val="single" w:sz="8" w:color="FEFEFE"/>
            </w:tcBorders>
            <w:shd w:val="clear" w:color="auto" w:fill="9ADAAA"/>
          </w:tcPr>
          <w:p>
            <w:pPr>
              <w:spacing w:after="0"/>
              <w:rPr>
                <w:sz w:val="19"/>
                <w:szCs w:val="19"/>
                <w:color w:val="auto"/>
              </w:rPr>
            </w:pPr>
          </w:p>
        </w:tc>
        <w:tc>
          <w:tcPr>
            <w:tcW w:w="5060" w:type="dxa"/>
            <w:vAlign w:val="bottom"/>
            <w:shd w:val="clear" w:color="auto" w:fill="9ADAAA"/>
          </w:tcPr>
          <w:p>
            <w:pPr>
              <w:ind w:left="100"/>
              <w:spacing w:after="0"/>
              <w:rPr>
                <w:sz w:val="20"/>
                <w:szCs w:val="20"/>
                <w:color w:val="auto"/>
              </w:rPr>
            </w:pPr>
            <w:r>
              <w:rPr>
                <w:rFonts w:ascii="Arial" w:cs="Arial" w:eastAsia="Arial" w:hAnsi="Arial"/>
                <w:sz w:val="18"/>
                <w:szCs w:val="18"/>
                <w:color w:val="auto"/>
              </w:rPr>
              <w:t>Company</w:t>
            </w:r>
          </w:p>
        </w:tc>
        <w:tc>
          <w:tcPr>
            <w:tcW w:w="340" w:type="dxa"/>
            <w:vAlign w:val="bottom"/>
            <w:shd w:val="clear" w:color="auto" w:fill="9ADAAA"/>
          </w:tcPr>
          <w:p>
            <w:pPr>
              <w:spacing w:after="0"/>
              <w:rPr>
                <w:sz w:val="19"/>
                <w:szCs w:val="19"/>
                <w:color w:val="auto"/>
              </w:rPr>
            </w:pPr>
          </w:p>
        </w:tc>
        <w:tc>
          <w:tcPr>
            <w:tcW w:w="980" w:type="dxa"/>
            <w:vAlign w:val="bottom"/>
          </w:tcPr>
          <w:p>
            <w:pPr>
              <w:spacing w:after="0"/>
              <w:rPr>
                <w:sz w:val="19"/>
                <w:szCs w:val="19"/>
                <w:color w:val="auto"/>
              </w:rPr>
            </w:pPr>
          </w:p>
        </w:tc>
      </w:tr>
      <w:tr>
        <w:trPr>
          <w:trHeight w:val="235"/>
        </w:trPr>
        <w:tc>
          <w:tcPr>
            <w:tcW w:w="980" w:type="dxa"/>
            <w:vAlign w:val="bottom"/>
          </w:tcPr>
          <w:p>
            <w:pPr>
              <w:spacing w:after="0"/>
              <w:rPr>
                <w:sz w:val="20"/>
                <w:szCs w:val="20"/>
                <w:color w:val="auto"/>
              </w:rPr>
            </w:pPr>
          </w:p>
        </w:tc>
        <w:tc>
          <w:tcPr>
            <w:tcW w:w="3020" w:type="dxa"/>
            <w:vAlign w:val="bottom"/>
            <w:shd w:val="clear" w:color="auto" w:fill="CCEDD4"/>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Executive Severance Plan</w:t>
            </w:r>
          </w:p>
        </w:tc>
        <w:tc>
          <w:tcPr>
            <w:tcW w:w="340" w:type="dxa"/>
            <w:vAlign w:val="bottom"/>
            <w:tcBorders>
              <w:right w:val="single" w:sz="8" w:color="FEFEFE"/>
            </w:tcBorders>
            <w:shd w:val="clear" w:color="auto" w:fill="CCEDD4"/>
          </w:tcPr>
          <w:p>
            <w:pPr>
              <w:ind w:left="240"/>
              <w:spacing w:after="0"/>
              <w:rPr>
                <w:sz w:val="20"/>
                <w:szCs w:val="20"/>
                <w:color w:val="auto"/>
              </w:rPr>
            </w:pPr>
            <w:r>
              <w:rPr>
                <w:rFonts w:ascii="Arial" w:cs="Arial" w:eastAsia="Arial" w:hAnsi="Arial"/>
                <w:sz w:val="18"/>
                <w:szCs w:val="18"/>
                <w:color w:val="auto"/>
              </w:rPr>
              <w:t>​</w:t>
            </w:r>
          </w:p>
        </w:tc>
        <w:tc>
          <w:tcPr>
            <w:tcW w:w="5060" w:type="dxa"/>
            <w:vAlign w:val="bottom"/>
            <w:shd w:val="clear" w:color="auto" w:fill="CCEDD4"/>
          </w:tcPr>
          <w:p>
            <w:pPr>
              <w:spacing w:after="0"/>
              <w:rPr>
                <w:sz w:val="20"/>
                <w:szCs w:val="20"/>
                <w:color w:val="auto"/>
              </w:rPr>
            </w:pPr>
            <w:r>
              <w:rPr>
                <w:rFonts w:ascii="Arial" w:cs="Arial" w:eastAsia="Arial" w:hAnsi="Arial"/>
                <w:sz w:val="18"/>
                <w:szCs w:val="18"/>
                <w:color w:val="auto"/>
              </w:rPr>
              <w:t>​ Plan providing severance benefits for executives, except for</w:t>
            </w:r>
          </w:p>
        </w:tc>
        <w:tc>
          <w:tcPr>
            <w:tcW w:w="340" w:type="dxa"/>
            <w:vAlign w:val="bottom"/>
            <w:shd w:val="clear" w:color="auto" w:fill="CCEDD4"/>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r>
      <w:tr>
        <w:trPr>
          <w:trHeight w:val="224"/>
        </w:trPr>
        <w:tc>
          <w:tcPr>
            <w:tcW w:w="980" w:type="dxa"/>
            <w:vAlign w:val="bottom"/>
          </w:tcPr>
          <w:p>
            <w:pPr>
              <w:spacing w:after="0"/>
              <w:rPr>
                <w:sz w:val="19"/>
                <w:szCs w:val="19"/>
                <w:color w:val="auto"/>
              </w:rPr>
            </w:pPr>
          </w:p>
        </w:tc>
        <w:tc>
          <w:tcPr>
            <w:tcW w:w="3020" w:type="dxa"/>
            <w:vAlign w:val="bottom"/>
            <w:shd w:val="clear" w:color="auto" w:fill="CCEDD4"/>
          </w:tcPr>
          <w:p>
            <w:pPr>
              <w:spacing w:after="0"/>
              <w:rPr>
                <w:sz w:val="19"/>
                <w:szCs w:val="19"/>
                <w:color w:val="auto"/>
              </w:rPr>
            </w:pPr>
          </w:p>
        </w:tc>
        <w:tc>
          <w:tcPr>
            <w:tcW w:w="340" w:type="dxa"/>
            <w:vAlign w:val="bottom"/>
            <w:tcBorders>
              <w:right w:val="single" w:sz="8" w:color="FEFEFE"/>
            </w:tcBorders>
            <w:shd w:val="clear" w:color="auto" w:fill="CCEDD4"/>
          </w:tcPr>
          <w:p>
            <w:pPr>
              <w:spacing w:after="0"/>
              <w:rPr>
                <w:sz w:val="19"/>
                <w:szCs w:val="19"/>
                <w:color w:val="auto"/>
              </w:rPr>
            </w:pPr>
          </w:p>
        </w:tc>
        <w:tc>
          <w:tcPr>
            <w:tcW w:w="5060" w:type="dxa"/>
            <w:vAlign w:val="bottom"/>
            <w:shd w:val="clear" w:color="auto" w:fill="CCEDD4"/>
          </w:tcPr>
          <w:p>
            <w:pPr>
              <w:ind w:left="100"/>
              <w:spacing w:after="0"/>
              <w:rPr>
                <w:sz w:val="20"/>
                <w:szCs w:val="20"/>
                <w:color w:val="auto"/>
              </w:rPr>
            </w:pPr>
            <w:r>
              <w:rPr>
                <w:rFonts w:ascii="Arial" w:cs="Arial" w:eastAsia="Arial" w:hAnsi="Arial"/>
                <w:sz w:val="18"/>
                <w:szCs w:val="18"/>
                <w:color w:val="auto"/>
              </w:rPr>
              <w:t>those covered by their employment agreements.</w:t>
            </w:r>
          </w:p>
        </w:tc>
        <w:tc>
          <w:tcPr>
            <w:tcW w:w="340" w:type="dxa"/>
            <w:vAlign w:val="bottom"/>
            <w:shd w:val="clear" w:color="auto" w:fill="CCEDD4"/>
          </w:tcPr>
          <w:p>
            <w:pPr>
              <w:spacing w:after="0"/>
              <w:rPr>
                <w:sz w:val="19"/>
                <w:szCs w:val="19"/>
                <w:color w:val="auto"/>
              </w:rPr>
            </w:pPr>
          </w:p>
        </w:tc>
        <w:tc>
          <w:tcPr>
            <w:tcW w:w="980" w:type="dxa"/>
            <w:vAlign w:val="bottom"/>
          </w:tcPr>
          <w:p>
            <w:pPr>
              <w:spacing w:after="0"/>
              <w:rPr>
                <w:sz w:val="19"/>
                <w:szCs w:val="19"/>
                <w:color w:val="auto"/>
              </w:rPr>
            </w:pPr>
          </w:p>
        </w:tc>
      </w:tr>
      <w:tr>
        <w:trPr>
          <w:trHeight w:val="235"/>
        </w:trPr>
        <w:tc>
          <w:tcPr>
            <w:tcW w:w="980" w:type="dxa"/>
            <w:vAlign w:val="bottom"/>
          </w:tcPr>
          <w:p>
            <w:pPr>
              <w:spacing w:after="0"/>
              <w:rPr>
                <w:sz w:val="20"/>
                <w:szCs w:val="20"/>
                <w:color w:val="auto"/>
              </w:rPr>
            </w:pPr>
          </w:p>
        </w:tc>
        <w:tc>
          <w:tcPr>
            <w:tcW w:w="3020" w:type="dxa"/>
            <w:vAlign w:val="bottom"/>
            <w:shd w:val="clear" w:color="auto" w:fill="9ADAAA"/>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Employee Stock Purchase Plan</w:t>
            </w:r>
          </w:p>
        </w:tc>
        <w:tc>
          <w:tcPr>
            <w:tcW w:w="340" w:type="dxa"/>
            <w:vAlign w:val="bottom"/>
            <w:tcBorders>
              <w:right w:val="single" w:sz="8" w:color="FEFEFE"/>
            </w:tcBorders>
            <w:shd w:val="clear" w:color="auto" w:fill="9ADAAA"/>
          </w:tcPr>
          <w:p>
            <w:pPr>
              <w:ind w:left="240"/>
              <w:spacing w:after="0"/>
              <w:rPr>
                <w:sz w:val="20"/>
                <w:szCs w:val="20"/>
                <w:color w:val="auto"/>
              </w:rPr>
            </w:pPr>
            <w:r>
              <w:rPr>
                <w:rFonts w:ascii="Arial" w:cs="Arial" w:eastAsia="Arial" w:hAnsi="Arial"/>
                <w:sz w:val="18"/>
                <w:szCs w:val="18"/>
                <w:color w:val="auto"/>
              </w:rPr>
              <w:t>​</w:t>
            </w:r>
          </w:p>
        </w:tc>
        <w:tc>
          <w:tcPr>
            <w:tcW w:w="5060" w:type="dxa"/>
            <w:vAlign w:val="bottom"/>
            <w:shd w:val="clear" w:color="auto" w:fill="9ADAAA"/>
          </w:tcPr>
          <w:p>
            <w:pPr>
              <w:spacing w:after="0"/>
              <w:rPr>
                <w:sz w:val="20"/>
                <w:szCs w:val="20"/>
                <w:color w:val="auto"/>
              </w:rPr>
            </w:pPr>
            <w:r>
              <w:rPr>
                <w:rFonts w:ascii="Arial" w:cs="Arial" w:eastAsia="Arial" w:hAnsi="Arial"/>
                <w:sz w:val="18"/>
                <w:szCs w:val="18"/>
                <w:color w:val="auto"/>
              </w:rPr>
              <w:t>​ Qualified plan permitting Company stock purchases at a 5%</w:t>
            </w:r>
          </w:p>
        </w:tc>
        <w:tc>
          <w:tcPr>
            <w:tcW w:w="340" w:type="dxa"/>
            <w:vAlign w:val="bottom"/>
            <w:shd w:val="clear" w:color="auto" w:fill="9ADAAA"/>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r>
      <w:tr>
        <w:trPr>
          <w:trHeight w:val="230"/>
        </w:trPr>
        <w:tc>
          <w:tcPr>
            <w:tcW w:w="980" w:type="dxa"/>
            <w:vAlign w:val="bottom"/>
          </w:tcPr>
          <w:p>
            <w:pPr>
              <w:spacing w:after="0"/>
              <w:rPr>
                <w:sz w:val="20"/>
                <w:szCs w:val="20"/>
                <w:color w:val="auto"/>
              </w:rPr>
            </w:pPr>
          </w:p>
        </w:tc>
        <w:tc>
          <w:tcPr>
            <w:tcW w:w="3020" w:type="dxa"/>
            <w:vAlign w:val="bottom"/>
            <w:shd w:val="clear" w:color="auto" w:fill="9ADAAA"/>
          </w:tcPr>
          <w:p>
            <w:pPr>
              <w:spacing w:after="0"/>
              <w:rPr>
                <w:sz w:val="20"/>
                <w:szCs w:val="20"/>
                <w:color w:val="auto"/>
              </w:rPr>
            </w:pPr>
          </w:p>
        </w:tc>
        <w:tc>
          <w:tcPr>
            <w:tcW w:w="340" w:type="dxa"/>
            <w:vAlign w:val="bottom"/>
            <w:tcBorders>
              <w:right w:val="single" w:sz="8" w:color="FEFEFE"/>
            </w:tcBorders>
            <w:shd w:val="clear" w:color="auto" w:fill="9ADAAA"/>
          </w:tcPr>
          <w:p>
            <w:pPr>
              <w:spacing w:after="0"/>
              <w:rPr>
                <w:sz w:val="20"/>
                <w:szCs w:val="20"/>
                <w:color w:val="auto"/>
              </w:rPr>
            </w:pPr>
          </w:p>
        </w:tc>
        <w:tc>
          <w:tcPr>
            <w:tcW w:w="5060" w:type="dxa"/>
            <w:vAlign w:val="bottom"/>
            <w:shd w:val="clear" w:color="auto" w:fill="9ADAAA"/>
          </w:tcPr>
          <w:p>
            <w:pPr>
              <w:ind w:left="100"/>
              <w:spacing w:after="0"/>
              <w:rPr>
                <w:sz w:val="20"/>
                <w:szCs w:val="20"/>
                <w:color w:val="auto"/>
              </w:rPr>
            </w:pPr>
            <w:r>
              <w:rPr>
                <w:rFonts w:ascii="Arial" w:cs="Arial" w:eastAsia="Arial" w:hAnsi="Arial"/>
                <w:sz w:val="18"/>
                <w:szCs w:val="18"/>
                <w:color w:val="auto"/>
              </w:rPr>
              <w:t>discount, subject to plan limits</w:t>
            </w:r>
          </w:p>
        </w:tc>
        <w:tc>
          <w:tcPr>
            <w:tcW w:w="340" w:type="dxa"/>
            <w:vAlign w:val="bottom"/>
            <w:shd w:val="clear" w:color="auto" w:fill="9ADAAA"/>
          </w:tcPr>
          <w:p>
            <w:pPr>
              <w:spacing w:after="0"/>
              <w:rPr>
                <w:sz w:val="20"/>
                <w:szCs w:val="20"/>
                <w:color w:val="auto"/>
              </w:rPr>
            </w:pPr>
          </w:p>
        </w:tc>
        <w:tc>
          <w:tcPr>
            <w:tcW w:w="980" w:type="dxa"/>
            <w:vAlign w:val="bottom"/>
          </w:tcPr>
          <w:p>
            <w:pPr>
              <w:spacing w:after="0"/>
              <w:rPr>
                <w:sz w:val="20"/>
                <w:szCs w:val="20"/>
                <w:color w:val="auto"/>
              </w:rPr>
            </w:pPr>
          </w:p>
        </w:tc>
      </w:tr>
      <w:tr>
        <w:trPr>
          <w:trHeight w:val="918"/>
        </w:trPr>
        <w:tc>
          <w:tcPr>
            <w:tcW w:w="98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42    </w:t>
            </w:r>
          </w:p>
        </w:tc>
        <w:tc>
          <w:tcPr>
            <w:tcW w:w="3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3"/>
        </w:trPr>
        <w:tc>
          <w:tcPr>
            <w:tcW w:w="9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937260</wp:posOffset>
            </wp:positionH>
            <wp:positionV relativeFrom="paragraph">
              <wp:posOffset>-513715</wp:posOffset>
            </wp:positionV>
            <wp:extent cx="1242695" cy="2400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42695" cy="24003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Pay Mix</w:t>
      </w:r>
    </w:p>
    <w:p>
      <w:pPr>
        <w:spacing w:after="0" w:line="175" w:lineRule="exact"/>
        <w:rPr>
          <w:sz w:val="20"/>
          <w:szCs w:val="20"/>
          <w:color w:val="auto"/>
        </w:rPr>
      </w:pPr>
    </w:p>
    <w:p>
      <w:pPr>
        <w:ind w:left="1000" w:right="919"/>
        <w:spacing w:after="0" w:line="261" w:lineRule="auto"/>
        <w:rPr>
          <w:sz w:val="20"/>
          <w:szCs w:val="20"/>
          <w:color w:val="auto"/>
        </w:rPr>
      </w:pPr>
      <w:r>
        <w:rPr>
          <w:rFonts w:ascii="Arial" w:cs="Arial" w:eastAsia="Arial" w:hAnsi="Arial"/>
          <w:sz w:val="18"/>
          <w:szCs w:val="18"/>
          <w:color w:val="auto"/>
        </w:rPr>
        <w:t>For fiscal 2022, the compensation mix at target for the CEO and the other NEOs demonstrates that a significant portion of their pay is based on variable compensation, as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Compensation Governance Practices</w:t>
      </w:r>
    </w:p>
    <w:p>
      <w:pPr>
        <w:spacing w:after="0" w:line="175" w:lineRule="exact"/>
        <w:rPr>
          <w:sz w:val="20"/>
          <w:szCs w:val="20"/>
          <w:color w:val="auto"/>
        </w:rPr>
      </w:pPr>
    </w:p>
    <w:p>
      <w:pPr>
        <w:ind w:left="1000" w:right="719"/>
        <w:spacing w:after="0" w:line="277" w:lineRule="auto"/>
        <w:rPr>
          <w:sz w:val="20"/>
          <w:szCs w:val="20"/>
          <w:color w:val="auto"/>
        </w:rPr>
      </w:pPr>
      <w:r>
        <w:rPr>
          <w:rFonts w:ascii="Arial" w:cs="Arial" w:eastAsia="Arial" w:hAnsi="Arial"/>
          <w:sz w:val="18"/>
          <w:szCs w:val="18"/>
          <w:color w:val="auto"/>
        </w:rPr>
        <w:t>The Company’s executive compensation programs incorporate the following compensation governance practices:</w:t>
      </w:r>
    </w:p>
    <w:p>
      <w:pPr>
        <w:spacing w:after="0" w:line="116" w:lineRule="exact"/>
        <w:rPr>
          <w:sz w:val="20"/>
          <w:szCs w:val="20"/>
          <w:color w:val="auto"/>
        </w:rPr>
      </w:pPr>
    </w:p>
    <w:tbl>
      <w:tblPr>
        <w:tblLayout w:type="fixed"/>
        <w:tblInd w:w="1700" w:type="dxa"/>
        <w:tblCellMar>
          <w:top w:w="0" w:type="dxa"/>
          <w:left w:w="0" w:type="dxa"/>
          <w:bottom w:w="0" w:type="dxa"/>
          <w:right w:w="0" w:type="dxa"/>
        </w:tblCellMar>
      </w:tblPr>
      <w:tr>
        <w:trPr>
          <w:trHeight w:val="271"/>
        </w:trPr>
        <w:tc>
          <w:tcPr>
            <w:tcW w:w="140" w:type="dxa"/>
            <w:vAlign w:val="bottom"/>
            <w:shd w:val="clear" w:color="auto" w:fill="56C271"/>
          </w:tcPr>
          <w:p>
            <w:pPr>
              <w:ind w:left="20"/>
              <w:spacing w:after="0"/>
              <w:rPr>
                <w:sz w:val="20"/>
                <w:szCs w:val="20"/>
                <w:color w:val="auto"/>
              </w:rPr>
            </w:pPr>
            <w:r>
              <w:rPr>
                <w:rFonts w:ascii="Arial" w:cs="Arial" w:eastAsia="Arial" w:hAnsi="Arial"/>
                <w:sz w:val="18"/>
                <w:szCs w:val="18"/>
                <w:b w:val="1"/>
                <w:bCs w:val="1"/>
                <w:color w:val="FEFEFE"/>
              </w:rPr>
              <w:t>​</w:t>
            </w:r>
          </w:p>
        </w:tc>
        <w:tc>
          <w:tcPr>
            <w:tcW w:w="6980" w:type="dxa"/>
            <w:vAlign w:val="bottom"/>
            <w:shd w:val="clear" w:color="auto" w:fill="56C271"/>
          </w:tcPr>
          <w:p>
            <w:pPr>
              <w:spacing w:after="0"/>
              <w:rPr>
                <w:sz w:val="20"/>
                <w:szCs w:val="20"/>
                <w:color w:val="auto"/>
              </w:rPr>
            </w:pPr>
            <w:r>
              <w:rPr>
                <w:rFonts w:ascii="Arial" w:cs="Arial" w:eastAsia="Arial" w:hAnsi="Arial"/>
                <w:sz w:val="18"/>
                <w:szCs w:val="18"/>
                <w:b w:val="1"/>
                <w:bCs w:val="1"/>
                <w:color w:val="FEFEFE"/>
              </w:rPr>
              <w:t>What the Company Does:</w:t>
            </w:r>
          </w:p>
        </w:tc>
        <w:tc>
          <w:tcPr>
            <w:tcW w:w="180" w:type="dxa"/>
            <w:vAlign w:val="bottom"/>
            <w:shd w:val="clear" w:color="auto" w:fill="56C271"/>
          </w:tcPr>
          <w:p>
            <w:pPr>
              <w:ind w:left="40"/>
              <w:spacing w:after="0"/>
              <w:rPr>
                <w:sz w:val="20"/>
                <w:szCs w:val="20"/>
                <w:color w:val="auto"/>
              </w:rPr>
            </w:pPr>
            <w:r>
              <w:rPr>
                <w:rFonts w:ascii="Arial" w:cs="Arial" w:eastAsia="Arial" w:hAnsi="Arial"/>
                <w:sz w:val="18"/>
                <w:szCs w:val="18"/>
                <w:b w:val="1"/>
                <w:bCs w:val="1"/>
                <w:color w:val="FEFEFE"/>
              </w:rPr>
              <w:t>​</w:t>
            </w:r>
          </w:p>
        </w:tc>
      </w:tr>
      <w:tr>
        <w:trPr>
          <w:trHeight w:val="229"/>
        </w:trPr>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6980" w:type="dxa"/>
            <w:vAlign w:val="bottom"/>
          </w:tcPr>
          <w:p>
            <w:pPr>
              <w:ind w:left="2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Aligns Pay-for-Performance.</w:t>
            </w:r>
            <w:r>
              <w:rPr>
                <w:rFonts w:ascii="Arial" w:cs="Arial" w:eastAsia="Arial" w:hAnsi="Arial"/>
                <w:sz w:val="18"/>
                <w:szCs w:val="18"/>
                <w:color w:val="auto"/>
              </w:rPr>
              <w:t xml:space="preserve"> Historically, a significant portion of total</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compensation depended on achieving short- and long-term financial and</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operational goals that were designed to increase shareholder value over time. As</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executives gain responsibility and seniority and exercise more direct influence</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over the Company’s financial and operational performance, typically base salary</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as a percentage of total compensation decreases and performance-based pay</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increases. For FY 2022, due to the continued uncertain impact of the COVID-19</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pandemic, the long-term incentive plan design did not include PSUs dependent</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upon the achievement of long-term financial goals, but rather consisted of time-</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based RSUs and options. As noted earlier, PSUs were reintroduced starting with</w:t>
            </w:r>
          </w:p>
        </w:tc>
        <w:tc>
          <w:tcPr>
            <w:tcW w:w="180" w:type="dxa"/>
            <w:vAlign w:val="bottom"/>
          </w:tcPr>
          <w:p>
            <w:pPr>
              <w:spacing w:after="0"/>
              <w:rPr>
                <w:sz w:val="18"/>
                <w:szCs w:val="18"/>
                <w:color w:val="auto"/>
              </w:rPr>
            </w:pPr>
          </w:p>
        </w:tc>
      </w:tr>
      <w:tr>
        <w:trPr>
          <w:trHeight w:val="217"/>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FY 2023.</w:t>
            </w:r>
          </w:p>
        </w:tc>
        <w:tc>
          <w:tcPr>
            <w:tcW w:w="180" w:type="dxa"/>
            <w:vAlign w:val="bottom"/>
          </w:tcPr>
          <w:p>
            <w:pPr>
              <w:spacing w:after="0"/>
              <w:rPr>
                <w:sz w:val="18"/>
                <w:szCs w:val="18"/>
                <w:color w:val="auto"/>
              </w:rPr>
            </w:pPr>
          </w:p>
        </w:tc>
      </w:tr>
      <w:tr>
        <w:trPr>
          <w:trHeight w:val="256"/>
        </w:trPr>
        <w:tc>
          <w:tcPr>
            <w:tcW w:w="140" w:type="dxa"/>
            <w:vAlign w:val="bottom"/>
          </w:tcPr>
          <w:p>
            <w:pPr>
              <w:ind w:left="20"/>
              <w:spacing w:after="0"/>
              <w:rPr>
                <w:sz w:val="20"/>
                <w:szCs w:val="20"/>
                <w:color w:val="auto"/>
              </w:rPr>
            </w:pPr>
            <w:r>
              <w:rPr>
                <w:rFonts w:ascii="Arial" w:cs="Arial" w:eastAsia="Arial" w:hAnsi="Arial"/>
                <w:sz w:val="18"/>
                <w:szCs w:val="18"/>
                <w:color w:val="auto"/>
              </w:rPr>
              <w:t>​</w:t>
            </w:r>
          </w:p>
        </w:tc>
        <w:tc>
          <w:tcPr>
            <w:tcW w:w="6980" w:type="dxa"/>
            <w:vAlign w:val="bottom"/>
          </w:tcPr>
          <w:p>
            <w:pPr>
              <w:ind w:left="2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Focuses on Long-Term Incentive Compensation.</w:t>
            </w:r>
            <w:r>
              <w:rPr>
                <w:rFonts w:ascii="Arial" w:cs="Arial" w:eastAsia="Arial" w:hAnsi="Arial"/>
                <w:sz w:val="18"/>
                <w:szCs w:val="18"/>
                <w:color w:val="auto"/>
              </w:rPr>
              <w:t xml:space="preserve"> The long-term incentive</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compensation program is designed to provide a meaningful portion of</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compensation with the goal of having executive officers think and behave like</w:t>
            </w:r>
          </w:p>
        </w:tc>
        <w:tc>
          <w:tcPr>
            <w:tcW w:w="18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owners over the long term. Long-term incentives, in the form of equity awards,</w:t>
            </w:r>
          </w:p>
        </w:tc>
        <w:tc>
          <w:tcPr>
            <w:tcW w:w="180" w:type="dxa"/>
            <w:vAlign w:val="bottom"/>
          </w:tcPr>
          <w:p>
            <w:pPr>
              <w:spacing w:after="0"/>
              <w:rPr>
                <w:sz w:val="18"/>
                <w:szCs w:val="18"/>
                <w:color w:val="auto"/>
              </w:rPr>
            </w:pPr>
          </w:p>
        </w:tc>
      </w:tr>
      <w:tr>
        <w:trPr>
          <w:trHeight w:val="217"/>
        </w:trPr>
        <w:tc>
          <w:tcPr>
            <w:tcW w:w="140" w:type="dxa"/>
            <w:vAlign w:val="bottom"/>
          </w:tcPr>
          <w:p>
            <w:pPr>
              <w:spacing w:after="0"/>
              <w:rPr>
                <w:sz w:val="18"/>
                <w:szCs w:val="18"/>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vest over periods ranging from three to four years depending on the award type.</w:t>
            </w:r>
          </w:p>
        </w:tc>
        <w:tc>
          <w:tcPr>
            <w:tcW w:w="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-2399665</wp:posOffset>
            </wp:positionV>
            <wp:extent cx="4637405" cy="66605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37405" cy="666051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ind w:right="959"/>
        <w:spacing w:after="0" w:line="256" w:lineRule="auto"/>
        <w:rPr>
          <w:sz w:val="20"/>
          <w:szCs w:val="20"/>
          <w:color w:val="auto"/>
        </w:rPr>
      </w:pPr>
      <w:r>
        <w:rPr>
          <w:rFonts w:ascii="Arial" w:cs="Arial" w:eastAsia="Arial" w:hAnsi="Arial"/>
          <w:sz w:val="18"/>
          <w:szCs w:val="18"/>
          <w:b w:val="1"/>
          <w:bCs w:val="1"/>
          <w:color w:val="auto"/>
        </w:rPr>
        <w:t xml:space="preserve">Uses Multiple Metrics in Incentive Plans. </w:t>
      </w:r>
      <w:r>
        <w:rPr>
          <w:rFonts w:ascii="Arial" w:cs="Arial" w:eastAsia="Arial" w:hAnsi="Arial"/>
          <w:sz w:val="18"/>
          <w:szCs w:val="18"/>
          <w:color w:val="auto"/>
        </w:rPr>
        <w:t>The annual cash and historical long- ​</w:t>
      </w:r>
      <w:r>
        <w:rPr>
          <w:rFonts w:ascii="Arial" w:cs="Arial" w:eastAsia="Arial" w:hAnsi="Arial"/>
          <w:sz w:val="18"/>
          <w:szCs w:val="18"/>
          <w:b w:val="1"/>
          <w:bCs w:val="1"/>
          <w:color w:val="auto"/>
        </w:rPr>
        <w:t xml:space="preserve"> </w:t>
      </w:r>
      <w:r>
        <w:rPr>
          <w:rFonts w:ascii="Arial" w:cs="Arial" w:eastAsia="Arial" w:hAnsi="Arial"/>
          <w:sz w:val="18"/>
          <w:szCs w:val="18"/>
          <w:color w:val="auto"/>
        </w:rPr>
        <w:t>term incentive programs employ multiple performance measures to assure focus is on the entire business. Further, historical long-term incentive programs include awards that vest over several different and overlapping periods to help ensure that performance during any one period is not maximized to the detriment of other periods. As noted, beginning in FY 2023 PSUs will once again be included in the long-term incentive program.</w:t>
      </w:r>
    </w:p>
    <w:p>
      <w:pPr>
        <w:spacing w:after="0" w:line="7" w:lineRule="exact"/>
        <w:rPr>
          <w:sz w:val="20"/>
          <w:szCs w:val="20"/>
          <w:color w:val="auto"/>
        </w:rPr>
      </w:pPr>
    </w:p>
    <w:p>
      <w:pPr>
        <w:ind w:right="959"/>
        <w:spacing w:after="0" w:line="273" w:lineRule="auto"/>
        <w:rPr>
          <w:sz w:val="20"/>
          <w:szCs w:val="20"/>
          <w:color w:val="auto"/>
        </w:rPr>
      </w:pPr>
      <w:r>
        <w:rPr>
          <w:rFonts w:ascii="Arial" w:cs="Arial" w:eastAsia="Arial" w:hAnsi="Arial"/>
          <w:sz w:val="18"/>
          <w:szCs w:val="18"/>
          <w:b w:val="1"/>
          <w:bCs w:val="1"/>
          <w:color w:val="auto"/>
        </w:rPr>
        <w:t xml:space="preserve">Uses Award Caps. </w:t>
      </w:r>
      <w:r>
        <w:rPr>
          <w:rFonts w:ascii="Arial" w:cs="Arial" w:eastAsia="Arial" w:hAnsi="Arial"/>
          <w:sz w:val="18"/>
          <w:szCs w:val="18"/>
          <w:color w:val="auto"/>
        </w:rPr>
        <w:t>Annual cash incentives and PSUs are capped at 200% of ​</w:t>
      </w:r>
      <w:r>
        <w:rPr>
          <w:rFonts w:ascii="Arial" w:cs="Arial" w:eastAsia="Arial" w:hAnsi="Arial"/>
          <w:sz w:val="18"/>
          <w:szCs w:val="18"/>
          <w:b w:val="1"/>
          <w:bCs w:val="1"/>
          <w:color w:val="auto"/>
        </w:rPr>
        <w:t xml:space="preserve"> </w:t>
      </w:r>
      <w:r>
        <w:rPr>
          <w:rFonts w:ascii="Arial" w:cs="Arial" w:eastAsia="Arial" w:hAnsi="Arial"/>
          <w:sz w:val="18"/>
          <w:szCs w:val="18"/>
          <w:color w:val="auto"/>
        </w:rPr>
        <w:t>target to discourage excessive risk-taking.</w:t>
      </w:r>
    </w:p>
    <w:p>
      <w:pPr>
        <w:spacing w:after="0" w:line="2" w:lineRule="exact"/>
        <w:rPr>
          <w:sz w:val="20"/>
          <w:szCs w:val="20"/>
          <w:color w:val="auto"/>
        </w:rPr>
      </w:pPr>
    </w:p>
    <w:p>
      <w:pPr>
        <w:ind w:right="959"/>
        <w:spacing w:after="0" w:line="262" w:lineRule="auto"/>
        <w:rPr>
          <w:sz w:val="20"/>
          <w:szCs w:val="20"/>
          <w:color w:val="auto"/>
        </w:rPr>
      </w:pPr>
      <w:r>
        <w:rPr>
          <w:rFonts w:ascii="Arial" w:cs="Arial" w:eastAsia="Arial" w:hAnsi="Arial"/>
          <w:sz w:val="18"/>
          <w:szCs w:val="18"/>
          <w:b w:val="1"/>
          <w:bCs w:val="1"/>
          <w:color w:val="auto"/>
        </w:rPr>
        <w:t xml:space="preserve">Maintains Clawback Policy. </w:t>
      </w:r>
      <w:r>
        <w:rPr>
          <w:rFonts w:ascii="Arial" w:cs="Arial" w:eastAsia="Arial" w:hAnsi="Arial"/>
          <w:sz w:val="18"/>
          <w:szCs w:val="18"/>
          <w:color w:val="auto"/>
        </w:rPr>
        <w:t>The Company adopted an incentive compensation ​</w:t>
      </w:r>
      <w:r>
        <w:rPr>
          <w:rFonts w:ascii="Arial" w:cs="Arial" w:eastAsia="Arial" w:hAnsi="Arial"/>
          <w:sz w:val="18"/>
          <w:szCs w:val="18"/>
          <w:b w:val="1"/>
          <w:bCs w:val="1"/>
          <w:color w:val="auto"/>
        </w:rPr>
        <w:t xml:space="preserve"> </w:t>
      </w:r>
      <w:r>
        <w:rPr>
          <w:rFonts w:ascii="Arial" w:cs="Arial" w:eastAsia="Arial" w:hAnsi="Arial"/>
          <w:sz w:val="18"/>
          <w:szCs w:val="18"/>
          <w:color w:val="auto"/>
        </w:rPr>
        <w:t>recoupment policy, also known as a clawback policy that allows the Company to recoup incentive compensation due to employee misconduct or a financial restatement.</w:t>
      </w:r>
    </w:p>
    <w:p>
      <w:pPr>
        <w:spacing w:after="0" w:line="1" w:lineRule="exact"/>
        <w:rPr>
          <w:sz w:val="20"/>
          <w:szCs w:val="20"/>
          <w:color w:val="auto"/>
        </w:rPr>
      </w:pPr>
    </w:p>
    <w:p>
      <w:pPr>
        <w:sectPr>
          <w:pgSz w:w="11900" w:h="16838" w:orient="portrait"/>
          <w:cols w:equalWidth="0" w:num="2">
            <w:col w:w="2280" w:space="60"/>
            <w:col w:w="7539"/>
          </w:cols>
          <w:pgMar w:left="580" w:top="132" w:right="1440" w:bottom="1440" w:gutter="0" w:footer="0" w:header="0"/>
          <w:type w:val="continuous"/>
        </w:sectPr>
      </w:pPr>
    </w:p>
    <w:p>
      <w:pPr>
        <w:spacing w:after="0" w:line="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0" w:lineRule="exact"/>
        <w:rPr>
          <w:sz w:val="20"/>
          <w:szCs w:val="20"/>
          <w:color w:val="auto"/>
        </w:rPr>
      </w:pPr>
    </w:p>
    <w:p>
      <w:pPr>
        <w:spacing w:after="0" w:line="39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8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380"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 xml:space="preserve">​ </w:t>
      </w:r>
      <w:r>
        <w:rPr>
          <w:sz w:val="1"/>
          <w:szCs w:val="1"/>
          <w:color w:val="auto"/>
        </w:rPr>
        <w:drawing>
          <wp:inline distT="0" distB="0" distL="0" distR="0">
            <wp:extent cx="179705" cy="1714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9705" cy="171450"/>
                    </a:xfrm>
                    <a:prstGeom prst="rect">
                      <a:avLst/>
                    </a:prstGeom>
                    <a:noFill/>
                    <a:ln>
                      <a:noFill/>
                    </a:ln>
                  </pic:spPr>
                </pic:pic>
              </a:graphicData>
            </a:graphic>
          </wp:inline>
        </w:drawing>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ind w:right="959"/>
        <w:spacing w:after="0" w:line="262" w:lineRule="auto"/>
        <w:rPr>
          <w:sz w:val="20"/>
          <w:szCs w:val="20"/>
          <w:color w:val="auto"/>
        </w:rPr>
      </w:pPr>
      <w:r>
        <w:rPr>
          <w:rFonts w:ascii="Arial" w:cs="Arial" w:eastAsia="Arial" w:hAnsi="Arial"/>
          <w:sz w:val="18"/>
          <w:szCs w:val="18"/>
          <w:b w:val="1"/>
          <w:bCs w:val="1"/>
          <w:color w:val="auto"/>
        </w:rPr>
        <w:t xml:space="preserve">Conducts Annual Compensation Risk Assessment. </w:t>
      </w:r>
      <w:r>
        <w:rPr>
          <w:rFonts w:ascii="Arial" w:cs="Arial" w:eastAsia="Arial" w:hAnsi="Arial"/>
          <w:sz w:val="18"/>
          <w:szCs w:val="18"/>
          <w:color w:val="auto"/>
        </w:rPr>
        <w:t>The Committee annually ​</w:t>
      </w:r>
      <w:r>
        <w:rPr>
          <w:rFonts w:ascii="Arial" w:cs="Arial" w:eastAsia="Arial" w:hAnsi="Arial"/>
          <w:sz w:val="18"/>
          <w:szCs w:val="18"/>
          <w:b w:val="1"/>
          <w:bCs w:val="1"/>
          <w:color w:val="auto"/>
        </w:rPr>
        <w:t xml:space="preserve"> </w:t>
      </w:r>
      <w:r>
        <w:rPr>
          <w:rFonts w:ascii="Arial" w:cs="Arial" w:eastAsia="Arial" w:hAnsi="Arial"/>
          <w:sz w:val="18"/>
          <w:szCs w:val="18"/>
          <w:color w:val="auto"/>
        </w:rPr>
        <w:t>assesses the Company’s compensation programs and determines whether the Company’s policies and practices create risks that are reasonably likely to have a material adverse effect on the Company.</w:t>
      </w:r>
    </w:p>
    <w:p>
      <w:pPr>
        <w:spacing w:after="0" w:line="1" w:lineRule="exact"/>
        <w:rPr>
          <w:sz w:val="20"/>
          <w:szCs w:val="20"/>
          <w:color w:val="auto"/>
        </w:rPr>
      </w:pPr>
    </w:p>
    <w:p>
      <w:pPr>
        <w:ind w:right="959"/>
        <w:spacing w:after="0" w:line="266" w:lineRule="auto"/>
        <w:rPr>
          <w:sz w:val="20"/>
          <w:szCs w:val="20"/>
          <w:color w:val="auto"/>
        </w:rPr>
      </w:pPr>
      <w:r>
        <w:rPr>
          <w:rFonts w:ascii="Arial" w:cs="Arial" w:eastAsia="Arial" w:hAnsi="Arial"/>
          <w:sz w:val="18"/>
          <w:szCs w:val="18"/>
          <w:b w:val="1"/>
          <w:bCs w:val="1"/>
          <w:color w:val="auto"/>
        </w:rPr>
        <w:t xml:space="preserve">Maintains Stock Ownership Guidelines. </w:t>
      </w:r>
      <w:r>
        <w:rPr>
          <w:rFonts w:ascii="Arial" w:cs="Arial" w:eastAsia="Arial" w:hAnsi="Arial"/>
          <w:sz w:val="18"/>
          <w:szCs w:val="18"/>
          <w:color w:val="auto"/>
        </w:rPr>
        <w:t>The Company has stock ownership ​</w:t>
      </w:r>
      <w:r>
        <w:rPr>
          <w:rFonts w:ascii="Arial" w:cs="Arial" w:eastAsia="Arial" w:hAnsi="Arial"/>
          <w:sz w:val="18"/>
          <w:szCs w:val="18"/>
          <w:b w:val="1"/>
          <w:bCs w:val="1"/>
          <w:color w:val="auto"/>
        </w:rPr>
        <w:t xml:space="preserve"> </w:t>
      </w:r>
      <w:r>
        <w:rPr>
          <w:rFonts w:ascii="Arial" w:cs="Arial" w:eastAsia="Arial" w:hAnsi="Arial"/>
          <w:sz w:val="18"/>
          <w:szCs w:val="18"/>
          <w:color w:val="auto"/>
        </w:rPr>
        <w:t>guidelines for its executive officers and, as of July 2, 2022, each executive officer was in compliance.</w:t>
      </w:r>
    </w:p>
    <w:p>
      <w:pPr>
        <w:ind w:right="959"/>
        <w:spacing w:after="0" w:line="266" w:lineRule="auto"/>
        <w:rPr>
          <w:sz w:val="20"/>
          <w:szCs w:val="20"/>
          <w:color w:val="auto"/>
        </w:rPr>
      </w:pPr>
      <w:r>
        <w:rPr>
          <w:rFonts w:ascii="Arial" w:cs="Arial" w:eastAsia="Arial" w:hAnsi="Arial"/>
          <w:sz w:val="18"/>
          <w:szCs w:val="18"/>
          <w:b w:val="1"/>
          <w:bCs w:val="1"/>
          <w:color w:val="auto"/>
        </w:rPr>
        <w:t xml:space="preserve">Grants Stock Options at Fair Market Value. </w:t>
      </w:r>
      <w:r>
        <w:rPr>
          <w:rFonts w:ascii="Arial" w:cs="Arial" w:eastAsia="Arial" w:hAnsi="Arial"/>
          <w:sz w:val="18"/>
          <w:szCs w:val="18"/>
          <w:color w:val="auto"/>
        </w:rPr>
        <w:t>The Company grants stock options ​</w:t>
      </w:r>
      <w:r>
        <w:rPr>
          <w:rFonts w:ascii="Arial" w:cs="Arial" w:eastAsia="Arial" w:hAnsi="Arial"/>
          <w:sz w:val="18"/>
          <w:szCs w:val="18"/>
          <w:b w:val="1"/>
          <w:bCs w:val="1"/>
          <w:color w:val="auto"/>
        </w:rPr>
        <w:t xml:space="preserve"> </w:t>
      </w:r>
      <w:r>
        <w:rPr>
          <w:rFonts w:ascii="Arial" w:cs="Arial" w:eastAsia="Arial" w:hAnsi="Arial"/>
          <w:sz w:val="18"/>
          <w:szCs w:val="18"/>
          <w:color w:val="auto"/>
        </w:rPr>
        <w:t>with an exercise price at the fair market value of the Company’s Common Stock on the date of the grant.</w:t>
      </w: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Compensation Committee Independence. </w:t>
            </w:r>
            <w:r>
              <w:rPr>
                <w:rFonts w:ascii="Arial" w:cs="Arial" w:eastAsia="Arial" w:hAnsi="Arial"/>
                <w:sz w:val="18"/>
                <w:szCs w:val="18"/>
                <w:color w:val="auto"/>
              </w:rPr>
              <w:t>The Compensation</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7"/>
        </w:trPr>
        <w:tc>
          <w:tcPr>
            <w:tcW w:w="6500" w:type="dxa"/>
            <w:vAlign w:val="bottom"/>
          </w:tcPr>
          <w:p>
            <w:pPr>
              <w:spacing w:after="0"/>
              <w:rPr>
                <w:sz w:val="20"/>
                <w:szCs w:val="20"/>
                <w:color w:val="auto"/>
              </w:rPr>
            </w:pPr>
            <w:r>
              <w:rPr>
                <w:rFonts w:ascii="Arial" w:cs="Arial" w:eastAsia="Arial" w:hAnsi="Arial"/>
                <w:sz w:val="18"/>
                <w:szCs w:val="18"/>
                <w:color w:val="auto"/>
              </w:rPr>
              <w:t>Committee is made up entirely of Independent Directors.</w:t>
            </w:r>
          </w:p>
        </w:tc>
        <w:tc>
          <w:tcPr>
            <w:tcW w:w="80" w:type="dxa"/>
            <w:vAlign w:val="bottom"/>
          </w:tcPr>
          <w:p>
            <w:pPr>
              <w:spacing w:after="0"/>
              <w:rPr>
                <w:sz w:val="18"/>
                <w:szCs w:val="18"/>
                <w:color w:val="auto"/>
              </w:rPr>
            </w:pPr>
          </w:p>
        </w:tc>
      </w:tr>
      <w:tr>
        <w:trPr>
          <w:trHeight w:val="296"/>
        </w:trPr>
        <w:tc>
          <w:tcPr>
            <w:tcW w:w="6500" w:type="dxa"/>
            <w:vAlign w:val="bottom"/>
          </w:tcPr>
          <w:p>
            <w:pPr>
              <w:spacing w:after="0"/>
              <w:rPr>
                <w:sz w:val="20"/>
                <w:szCs w:val="20"/>
                <w:color w:val="auto"/>
              </w:rPr>
            </w:pPr>
            <w:r>
              <w:rPr>
                <w:rFonts w:ascii="Arial" w:cs="Arial" w:eastAsia="Arial" w:hAnsi="Arial"/>
                <w:sz w:val="18"/>
                <w:szCs w:val="18"/>
                <w:b w:val="1"/>
                <w:bCs w:val="1"/>
                <w:color w:val="auto"/>
              </w:rPr>
              <w:t xml:space="preserve">Maintains Compensation Consultant Independence. </w:t>
            </w:r>
            <w:r>
              <w:rPr>
                <w:rFonts w:ascii="Arial" w:cs="Arial" w:eastAsia="Arial" w:hAnsi="Arial"/>
                <w:sz w:val="18"/>
                <w:szCs w:val="18"/>
                <w:color w:val="auto"/>
              </w:rPr>
              <w:t>The Compensation</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Consultant does not provide any services to management other than its services</w:t>
            </w:r>
          </w:p>
        </w:tc>
        <w:tc>
          <w:tcPr>
            <w:tcW w:w="8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w w:val="99"/>
              </w:rPr>
              <w:t>to the Committee, and the Committee annually assesses the independence of the</w:t>
            </w:r>
          </w:p>
        </w:tc>
        <w:tc>
          <w:tcPr>
            <w:tcW w:w="80" w:type="dxa"/>
            <w:vAlign w:val="bottom"/>
          </w:tcPr>
          <w:p>
            <w:pPr>
              <w:spacing w:after="0"/>
              <w:rPr>
                <w:sz w:val="18"/>
                <w:szCs w:val="18"/>
                <w:color w:val="auto"/>
              </w:rPr>
            </w:pPr>
          </w:p>
        </w:tc>
      </w:tr>
      <w:tr>
        <w:trPr>
          <w:trHeight w:val="217"/>
        </w:trPr>
        <w:tc>
          <w:tcPr>
            <w:tcW w:w="6500" w:type="dxa"/>
            <w:vAlign w:val="bottom"/>
          </w:tcPr>
          <w:p>
            <w:pPr>
              <w:spacing w:after="0"/>
              <w:rPr>
                <w:sz w:val="20"/>
                <w:szCs w:val="20"/>
                <w:color w:val="auto"/>
              </w:rPr>
            </w:pPr>
            <w:r>
              <w:rPr>
                <w:rFonts w:ascii="Arial" w:cs="Arial" w:eastAsia="Arial" w:hAnsi="Arial"/>
                <w:sz w:val="18"/>
                <w:szCs w:val="18"/>
                <w:color w:val="auto"/>
              </w:rPr>
              <w:t>Compensation Consultant.</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2280" w:space="60"/>
            <w:col w:w="7539"/>
          </w:cols>
          <w:pgMar w:left="580" w:top="132" w:right="1440" w:bottom="1440" w:gutter="0" w:footer="0" w:header="0"/>
          <w:type w:val="continuous"/>
        </w:sectPr>
      </w:pPr>
    </w:p>
    <w:p>
      <w:pPr>
        <w:spacing w:after="0" w:line="33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44     </w:t>
      </w:r>
      <w:r>
        <w:rPr>
          <w:sz w:val="1"/>
          <w:szCs w:val="1"/>
          <w:color w:val="auto"/>
        </w:rPr>
        <w:drawing>
          <wp:inline distT="0" distB="0" distL="0" distR="0">
            <wp:extent cx="1242695" cy="24003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299085</wp:posOffset>
            </wp:positionV>
            <wp:extent cx="4637405" cy="27686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37405" cy="276860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1840" w:hanging="116"/>
        <w:spacing w:after="0"/>
        <w:tabs>
          <w:tab w:leader="none" w:pos="1840" w:val="left"/>
        </w:tabs>
        <w:numPr>
          <w:ilvl w:val="0"/>
          <w:numId w:val="49"/>
        </w:numPr>
        <w:rPr>
          <w:rFonts w:ascii="Arial" w:cs="Arial" w:eastAsia="Arial" w:hAnsi="Arial"/>
          <w:sz w:val="18"/>
          <w:szCs w:val="18"/>
          <w:b w:val="1"/>
          <w:bCs w:val="1"/>
          <w:color w:val="FEFEFE"/>
        </w:rPr>
      </w:pPr>
      <w:r>
        <w:rPr>
          <w:rFonts w:ascii="Arial" w:cs="Arial" w:eastAsia="Arial" w:hAnsi="Arial"/>
          <w:sz w:val="18"/>
          <w:szCs w:val="18"/>
          <w:b w:val="1"/>
          <w:bCs w:val="1"/>
          <w:color w:val="FEFEFE"/>
        </w:rPr>
        <w:t>What the Company Doesn’t Do:</w:t>
      </w:r>
    </w:p>
    <w:p>
      <w:pPr>
        <w:spacing w:after="0" w:line="58" w:lineRule="exact"/>
        <w:rPr>
          <w:rFonts w:ascii="Arial" w:cs="Arial" w:eastAsia="Arial" w:hAnsi="Arial"/>
          <w:sz w:val="18"/>
          <w:szCs w:val="18"/>
          <w:b w:val="1"/>
          <w:bCs w:val="1"/>
          <w:color w:val="FEFEFE"/>
        </w:rPr>
      </w:pPr>
    </w:p>
    <w:p>
      <w:pPr>
        <w:ind w:left="2340" w:hanging="616"/>
        <w:spacing w:after="0" w:line="191" w:lineRule="auto"/>
        <w:tabs>
          <w:tab w:leader="none" w:pos="2124" w:val="left"/>
        </w:tabs>
        <w:numPr>
          <w:ilvl w:val="0"/>
          <w:numId w:val="49"/>
        </w:numPr>
        <w:rPr>
          <w:rFonts w:ascii="Arial" w:cs="Arial" w:eastAsia="Arial" w:hAnsi="Arial"/>
          <w:sz w:val="36"/>
          <w:szCs w:val="36"/>
          <w:color w:val="auto"/>
          <w:vertAlign w:val="superscript"/>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Doesn’t Provide for Excise Tax Gross-Ups. </w:t>
      </w:r>
      <w:r>
        <w:rPr>
          <w:rFonts w:ascii="Arial" w:cs="Arial" w:eastAsia="Arial" w:hAnsi="Arial"/>
          <w:sz w:val="18"/>
          <w:szCs w:val="18"/>
          <w:color w:val="auto"/>
        </w:rPr>
        <w:t>The Company’s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do not provide for excise tax reimbursements to any of the Company’s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FEFEFE"/>
        </w:rPr>
        <w: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480" w:lineRule="exact"/>
        <w:rPr>
          <w:sz w:val="20"/>
          <w:szCs w:val="20"/>
          <w:color w:val="auto"/>
        </w:rPr>
      </w:pPr>
    </w:p>
    <w:p>
      <w:pPr>
        <w:sectPr>
          <w:pgSz w:w="11900" w:h="16838" w:orient="portrait"/>
          <w:cols w:equalWidth="0" w:num="2">
            <w:col w:w="8680" w:space="180"/>
            <w:col w:w="1019"/>
          </w:cols>
          <w:pgMar w:left="580" w:top="132" w:right="1440" w:bottom="1440" w:gutter="0" w:footer="0" w:header="0"/>
          <w:type w:val="continuous"/>
        </w:sectPr>
      </w:pPr>
    </w:p>
    <w:tbl>
      <w:tblPr>
        <w:tblLayout w:type="fixed"/>
        <w:tblInd w:w="1720" w:type="dxa"/>
        <w:tblCellMar>
          <w:top w:w="0" w:type="dxa"/>
          <w:left w:w="0" w:type="dxa"/>
          <w:bottom w:w="0" w:type="dxa"/>
          <w:right w:w="0" w:type="dxa"/>
        </w:tblCellMar>
      </w:tblPr>
      <w:tr>
        <w:trPr>
          <w:trHeight w:val="272"/>
        </w:trPr>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920" w:type="dxa"/>
            <w:vAlign w:val="bottom"/>
          </w:tcPr>
          <w:p>
            <w:pPr>
              <w:ind w:left="180"/>
              <w:spacing w:after="0" w:line="271" w:lineRule="exact"/>
              <w:rPr>
                <w:sz w:val="20"/>
                <w:szCs w:val="20"/>
                <w:color w:val="auto"/>
              </w:rPr>
            </w:pPr>
            <w:r>
              <w:rPr>
                <w:rFonts w:ascii="Arial" w:cs="Arial" w:eastAsia="Arial" w:hAnsi="Arial"/>
                <w:sz w:val="31"/>
                <w:szCs w:val="31"/>
                <w:b w:val="1"/>
                <w:bCs w:val="1"/>
                <w:color w:val="auto"/>
                <w:vertAlign w:val="superscript"/>
              </w:rPr>
              <w:t>​ ​</w:t>
            </w:r>
            <w:r>
              <w:rPr>
                <w:rFonts w:ascii="Arial" w:cs="Arial" w:eastAsia="Arial" w:hAnsi="Arial"/>
                <w:sz w:val="17"/>
                <w:szCs w:val="17"/>
                <w:b w:val="1"/>
                <w:bCs w:val="1"/>
                <w:color w:val="auto"/>
              </w:rPr>
              <w:t xml:space="preserve"> Doesn’t Pay Dividends or Dividend Equivalents on Equity Awards. </w:t>
            </w:r>
            <w:r>
              <w:rPr>
                <w:rFonts w:ascii="Arial" w:cs="Arial" w:eastAsia="Arial" w:hAnsi="Arial"/>
                <w:sz w:val="17"/>
                <w:szCs w:val="17"/>
                <w:color w:val="auto"/>
              </w:rPr>
              <w:t>Equity</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awards may provide for the accrual of dividends or dividends equivalents during</w:t>
            </w:r>
          </w:p>
        </w:tc>
        <w:tc>
          <w:tcPr>
            <w:tcW w:w="6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w w:val="98"/>
              </w:rPr>
              <w:t>the vesting period, which are paid solely to the extent the underlying equity awards</w:t>
            </w:r>
          </w:p>
        </w:tc>
        <w:tc>
          <w:tcPr>
            <w:tcW w:w="60" w:type="dxa"/>
            <w:vAlign w:val="bottom"/>
          </w:tcPr>
          <w:p>
            <w:pPr>
              <w:spacing w:after="0"/>
              <w:rPr>
                <w:sz w:val="18"/>
                <w:szCs w:val="18"/>
                <w:color w:val="auto"/>
              </w:rPr>
            </w:pPr>
          </w:p>
        </w:tc>
      </w:tr>
      <w:tr>
        <w:trPr>
          <w:trHeight w:val="217"/>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vest.</w:t>
            </w:r>
          </w:p>
        </w:tc>
        <w:tc>
          <w:tcPr>
            <w:tcW w:w="60" w:type="dxa"/>
            <w:vAlign w:val="bottom"/>
          </w:tcPr>
          <w:p>
            <w:pPr>
              <w:spacing w:after="0"/>
              <w:rPr>
                <w:sz w:val="18"/>
                <w:szCs w:val="18"/>
                <w:color w:val="auto"/>
              </w:rPr>
            </w:pPr>
          </w:p>
        </w:tc>
      </w:tr>
      <w:tr>
        <w:trPr>
          <w:trHeight w:val="26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20" w:type="dxa"/>
            <w:vAlign w:val="bottom"/>
          </w:tcPr>
          <w:p>
            <w:pPr>
              <w:ind w:left="1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b w:val="1"/>
                <w:bCs w:val="1"/>
                <w:color w:val="auto"/>
              </w:rPr>
              <w:t xml:space="preserve"> Doesn’t Permit Hedging or Pledging of Company Shares. </w:t>
            </w:r>
            <w:r>
              <w:rPr>
                <w:rFonts w:ascii="Arial" w:cs="Arial" w:eastAsia="Arial" w:hAnsi="Arial"/>
                <w:sz w:val="17"/>
                <w:szCs w:val="17"/>
                <w:color w:val="auto"/>
              </w:rPr>
              <w:t>The Company’s</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trading procedures for insiders prohibits Directors and executive officers from</w:t>
            </w:r>
          </w:p>
        </w:tc>
        <w:tc>
          <w:tcPr>
            <w:tcW w:w="60" w:type="dxa"/>
            <w:vAlign w:val="bottom"/>
          </w:tcPr>
          <w:p>
            <w:pPr>
              <w:spacing w:after="0"/>
              <w:rPr>
                <w:sz w:val="18"/>
                <w:szCs w:val="18"/>
                <w:color w:val="auto"/>
              </w:rPr>
            </w:pPr>
          </w:p>
        </w:tc>
      </w:tr>
      <w:tr>
        <w:trPr>
          <w:trHeight w:val="217"/>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hedging or pledging the Company’s securities without advance approval.</w:t>
            </w:r>
          </w:p>
        </w:tc>
        <w:tc>
          <w:tcPr>
            <w:tcW w:w="60" w:type="dxa"/>
            <w:vAlign w:val="bottom"/>
          </w:tcPr>
          <w:p>
            <w:pPr>
              <w:spacing w:after="0"/>
              <w:rPr>
                <w:sz w:val="18"/>
                <w:szCs w:val="18"/>
                <w:color w:val="auto"/>
              </w:rPr>
            </w:pPr>
          </w:p>
        </w:tc>
      </w:tr>
      <w:tr>
        <w:trPr>
          <w:trHeight w:val="26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20" w:type="dxa"/>
            <w:vAlign w:val="bottom"/>
          </w:tcPr>
          <w:p>
            <w:pPr>
              <w:ind w:left="1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b w:val="1"/>
                <w:bCs w:val="1"/>
                <w:color w:val="auto"/>
              </w:rPr>
              <w:t xml:space="preserve"> Doesn’t Provide Above-Market Returns. </w:t>
            </w:r>
            <w:r>
              <w:rPr>
                <w:rFonts w:ascii="Arial" w:cs="Arial" w:eastAsia="Arial" w:hAnsi="Arial"/>
                <w:sz w:val="17"/>
                <w:szCs w:val="17"/>
                <w:color w:val="auto"/>
              </w:rPr>
              <w:t>The Company does not offer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7"/>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preferential or above-market returns on deferred compensation.</w:t>
            </w:r>
          </w:p>
        </w:tc>
        <w:tc>
          <w:tcPr>
            <w:tcW w:w="60" w:type="dxa"/>
            <w:vAlign w:val="bottom"/>
          </w:tcPr>
          <w:p>
            <w:pPr>
              <w:spacing w:after="0"/>
              <w:rPr>
                <w:sz w:val="18"/>
                <w:szCs w:val="18"/>
                <w:color w:val="auto"/>
              </w:rPr>
            </w:pPr>
          </w:p>
        </w:tc>
      </w:tr>
      <w:tr>
        <w:trPr>
          <w:trHeight w:val="26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80" w:type="dxa"/>
            <w:vAlign w:val="bottom"/>
            <w:gridSpan w:val="2"/>
          </w:tcPr>
          <w:p>
            <w:pPr>
              <w:ind w:left="1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b w:val="1"/>
                <w:bCs w:val="1"/>
                <w:color w:val="auto"/>
              </w:rPr>
              <w:t xml:space="preserve"> Doesn’t Reprice Awards. </w:t>
            </w:r>
            <w:r>
              <w:rPr>
                <w:rFonts w:ascii="Arial" w:cs="Arial" w:eastAsia="Arial" w:hAnsi="Arial"/>
                <w:sz w:val="17"/>
                <w:szCs w:val="17"/>
                <w:color w:val="auto"/>
              </w:rPr>
              <w:t>Repricing of stock options and stock appreciation rights</w:t>
            </w:r>
            <w:r>
              <w:rPr>
                <w:rFonts w:ascii="Arial" w:cs="Arial" w:eastAsia="Arial" w:hAnsi="Arial"/>
                <w:sz w:val="31"/>
                <w:szCs w:val="31"/>
                <w:color w:val="auto"/>
                <w:vertAlign w:val="superscript"/>
              </w:rPr>
              <w:t>​</w:t>
            </w:r>
          </w:p>
        </w:tc>
      </w:tr>
      <w:tr>
        <w:trPr>
          <w:trHeight w:val="216"/>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is prohibited without shareholder approval. The Company does not have a history</w:t>
            </w:r>
          </w:p>
        </w:tc>
        <w:tc>
          <w:tcPr>
            <w:tcW w:w="60" w:type="dxa"/>
            <w:vAlign w:val="bottom"/>
          </w:tcPr>
          <w:p>
            <w:pPr>
              <w:spacing w:after="0"/>
              <w:rPr>
                <w:sz w:val="18"/>
                <w:szCs w:val="18"/>
                <w:color w:val="auto"/>
              </w:rPr>
            </w:pPr>
          </w:p>
        </w:tc>
      </w:tr>
      <w:tr>
        <w:trPr>
          <w:trHeight w:val="217"/>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of repricing equity awards.</w:t>
            </w:r>
          </w:p>
        </w:tc>
        <w:tc>
          <w:tcPr>
            <w:tcW w:w="60" w:type="dxa"/>
            <w:vAlign w:val="bottom"/>
          </w:tcPr>
          <w:p>
            <w:pPr>
              <w:spacing w:after="0"/>
              <w:rPr>
                <w:sz w:val="18"/>
                <w:szCs w:val="18"/>
                <w:color w:val="auto"/>
              </w:rPr>
            </w:pPr>
          </w:p>
        </w:tc>
      </w:tr>
      <w:tr>
        <w:trPr>
          <w:trHeight w:val="269"/>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6980" w:type="dxa"/>
            <w:vAlign w:val="bottom"/>
            <w:gridSpan w:val="2"/>
          </w:tcPr>
          <w:p>
            <w:pPr>
              <w:ind w:left="1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b w:val="1"/>
                <w:bCs w:val="1"/>
                <w:color w:val="auto"/>
              </w:rPr>
              <w:t xml:space="preserve"> Doesn’t Provide Excessive Severance Benefits or Perquisites. </w:t>
            </w:r>
            <w:r>
              <w:rPr>
                <w:rFonts w:ascii="Arial" w:cs="Arial" w:eastAsia="Arial" w:hAnsi="Arial"/>
                <w:sz w:val="17"/>
                <w:szCs w:val="17"/>
                <w:color w:val="auto"/>
              </w:rPr>
              <w:t>The Company</w:t>
            </w:r>
            <w:r>
              <w:rPr>
                <w:rFonts w:ascii="Arial" w:cs="Arial" w:eastAsia="Arial" w:hAnsi="Arial"/>
                <w:sz w:val="17"/>
                <w:szCs w:val="17"/>
                <w:b w:val="1"/>
                <w:bCs w:val="1"/>
                <w:color w:val="auto"/>
              </w:rPr>
              <w:t xml:space="preserve"> </w:t>
            </w:r>
            <w:r>
              <w:rPr>
                <w:rFonts w:ascii="Arial" w:cs="Arial" w:eastAsia="Arial" w:hAnsi="Arial"/>
                <w:sz w:val="31"/>
                <w:szCs w:val="31"/>
                <w:color w:val="auto"/>
                <w:vertAlign w:val="superscript"/>
              </w:rPr>
              <w:t>​</w:t>
            </w:r>
          </w:p>
        </w:tc>
      </w:tr>
      <w:tr>
        <w:trPr>
          <w:trHeight w:val="217"/>
        </w:trPr>
        <w:tc>
          <w:tcPr>
            <w:tcW w:w="220" w:type="dxa"/>
            <w:vAlign w:val="bottom"/>
          </w:tcPr>
          <w:p>
            <w:pPr>
              <w:spacing w:after="0"/>
              <w:rPr>
                <w:sz w:val="18"/>
                <w:szCs w:val="18"/>
                <w:color w:val="auto"/>
              </w:rPr>
            </w:pPr>
          </w:p>
        </w:tc>
        <w:tc>
          <w:tcPr>
            <w:tcW w:w="6920" w:type="dxa"/>
            <w:vAlign w:val="bottom"/>
          </w:tcPr>
          <w:p>
            <w:pPr>
              <w:ind w:left="400"/>
              <w:spacing w:after="0"/>
              <w:rPr>
                <w:sz w:val="20"/>
                <w:szCs w:val="20"/>
                <w:color w:val="auto"/>
              </w:rPr>
            </w:pPr>
            <w:r>
              <w:rPr>
                <w:rFonts w:ascii="Arial" w:cs="Arial" w:eastAsia="Arial" w:hAnsi="Arial"/>
                <w:sz w:val="18"/>
                <w:szCs w:val="18"/>
                <w:color w:val="auto"/>
              </w:rPr>
              <w:t>provides only limited severance benefits and perquisites to executives.</w:t>
            </w:r>
          </w:p>
        </w:tc>
        <w:tc>
          <w:tcPr>
            <w:tcW w:w="60" w:type="dxa"/>
            <w:vAlign w:val="bottom"/>
          </w:tcPr>
          <w:p>
            <w:pPr>
              <w:spacing w:after="0"/>
              <w:rPr>
                <w:sz w:val="18"/>
                <w:szCs w:val="18"/>
                <w:color w:val="auto"/>
              </w:rPr>
            </w:pPr>
          </w:p>
        </w:tc>
      </w:tr>
    </w:tbl>
    <w:p>
      <w:pPr>
        <w:spacing w:after="0" w:line="256"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Compensation Risk Management</w:t>
      </w:r>
    </w:p>
    <w:p>
      <w:pPr>
        <w:spacing w:after="0" w:line="175" w:lineRule="exact"/>
        <w:rPr>
          <w:sz w:val="20"/>
          <w:szCs w:val="20"/>
          <w:color w:val="auto"/>
        </w:rPr>
      </w:pPr>
    </w:p>
    <w:p>
      <w:pPr>
        <w:ind w:left="1000" w:right="179"/>
        <w:spacing w:after="0" w:line="261" w:lineRule="auto"/>
        <w:rPr>
          <w:sz w:val="20"/>
          <w:szCs w:val="20"/>
          <w:color w:val="auto"/>
        </w:rPr>
      </w:pPr>
      <w:r>
        <w:rPr>
          <w:rFonts w:ascii="Arial" w:cs="Arial" w:eastAsia="Arial" w:hAnsi="Arial"/>
          <w:sz w:val="18"/>
          <w:szCs w:val="18"/>
          <w:color w:val="auto"/>
        </w:rPr>
        <w:t>The Committee reviewed the annual assessment of the Company’s executive compensation programs prepared by its independent compensation consultant. It concluded that the Company’s compensation policies and practices for fiscal 2022 did not create risks that are reasonably likely to have a material adverse effect on the Company or create inappropriate or unintended significant risk to the Company as a whole. It further concluded that the incentive compensation programs provide incentives that do not encourage excessive risk-taking that is beyond the Company’s ability to effectively identify and manage significant risks. The Committee and management believe that the incentive compensation programs are compatible with effective internal controls and the Company’s risk management practices, and are supported by the Committee’s oversight and administration.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ELEMENTS OF EXECUTIVE COMPENSATION</w:t>
      </w:r>
    </w:p>
    <w:p>
      <w:pPr>
        <w:spacing w:after="0" w:line="143"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Base Salary</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annualized base salaries as of fiscal year ends 2021 and 2022 were as follows.</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3120" w:type="dxa"/>
            <w:vAlign w:val="bottom"/>
            <w:shd w:val="clear" w:color="auto" w:fill="56C271"/>
          </w:tcPr>
          <w:p>
            <w:pPr>
              <w:spacing w:after="0"/>
              <w:rPr>
                <w:sz w:val="16"/>
                <w:szCs w:val="16"/>
                <w:color w:val="auto"/>
              </w:rPr>
            </w:pPr>
          </w:p>
        </w:tc>
        <w:tc>
          <w:tcPr>
            <w:tcW w:w="3380" w:type="dxa"/>
            <w:vAlign w:val="bottom"/>
            <w:gridSpan w:val="2"/>
            <w:shd w:val="clear" w:color="auto" w:fill="56C271"/>
          </w:tcPr>
          <w:p>
            <w:pPr>
              <w:jc w:val="right"/>
              <w:ind w:right="10"/>
              <w:spacing w:after="0"/>
              <w:rPr>
                <w:sz w:val="20"/>
                <w:szCs w:val="20"/>
                <w:color w:val="auto"/>
              </w:rPr>
            </w:pPr>
            <w:r>
              <w:rPr>
                <w:rFonts w:ascii="Arial" w:cs="Arial" w:eastAsia="Arial" w:hAnsi="Arial"/>
                <w:sz w:val="14"/>
                <w:szCs w:val="14"/>
                <w:b w:val="1"/>
                <w:bCs w:val="1"/>
                <w:color w:val="FEFEFE"/>
              </w:rPr>
              <w:t>2021 FY End</w:t>
            </w:r>
          </w:p>
        </w:tc>
        <w:tc>
          <w:tcPr>
            <w:tcW w:w="1480" w:type="dxa"/>
            <w:vAlign w:val="bottom"/>
            <w:gridSpan w:val="2"/>
            <w:shd w:val="clear" w:color="auto" w:fill="56C271"/>
          </w:tcPr>
          <w:p>
            <w:pPr>
              <w:jc w:val="right"/>
              <w:ind w:right="350"/>
              <w:spacing w:after="0"/>
              <w:rPr>
                <w:sz w:val="20"/>
                <w:szCs w:val="20"/>
                <w:color w:val="auto"/>
              </w:rPr>
            </w:pPr>
            <w:r>
              <w:rPr>
                <w:rFonts w:ascii="Arial" w:cs="Arial" w:eastAsia="Arial" w:hAnsi="Arial"/>
                <w:sz w:val="14"/>
                <w:szCs w:val="14"/>
                <w:b w:val="1"/>
                <w:bCs w:val="1"/>
                <w:color w:val="FEFEFE"/>
              </w:rPr>
              <w:t>2022 FY End</w:t>
            </w:r>
          </w:p>
        </w:tc>
        <w:tc>
          <w:tcPr>
            <w:tcW w:w="700" w:type="dxa"/>
            <w:vAlign w:val="bottom"/>
            <w:shd w:val="clear" w:color="auto" w:fill="56C271"/>
          </w:tcPr>
          <w:p>
            <w:pPr>
              <w:spacing w:after="0"/>
              <w:rPr>
                <w:sz w:val="16"/>
                <w:szCs w:val="16"/>
                <w:color w:val="auto"/>
              </w:rPr>
            </w:pPr>
          </w:p>
        </w:tc>
        <w:tc>
          <w:tcPr>
            <w:tcW w:w="80" w:type="dxa"/>
            <w:vAlign w:val="bottom"/>
            <w:shd w:val="clear" w:color="auto" w:fill="56C271"/>
          </w:tcPr>
          <w:p>
            <w:pPr>
              <w:spacing w:after="0"/>
              <w:rPr>
                <w:sz w:val="16"/>
                <w:szCs w:val="16"/>
                <w:color w:val="auto"/>
              </w:rPr>
            </w:pPr>
          </w:p>
        </w:tc>
        <w:tc>
          <w:tcPr>
            <w:tcW w:w="40" w:type="dxa"/>
            <w:vAlign w:val="bottom"/>
          </w:tcPr>
          <w:p>
            <w:pPr>
              <w:spacing w:after="0"/>
              <w:rPr>
                <w:sz w:val="16"/>
                <w:szCs w:val="16"/>
                <w:color w:val="auto"/>
              </w:rPr>
            </w:pPr>
          </w:p>
        </w:tc>
      </w:tr>
      <w:tr>
        <w:trPr>
          <w:trHeight w:val="148"/>
        </w:trPr>
        <w:tc>
          <w:tcPr>
            <w:tcW w:w="3120" w:type="dxa"/>
            <w:vAlign w:val="bottom"/>
            <w:shd w:val="clear" w:color="auto" w:fill="56C271"/>
          </w:tcPr>
          <w:p>
            <w:pPr>
              <w:spacing w:after="0"/>
              <w:rPr>
                <w:sz w:val="12"/>
                <w:szCs w:val="12"/>
                <w:color w:val="auto"/>
              </w:rPr>
            </w:pPr>
          </w:p>
        </w:tc>
        <w:tc>
          <w:tcPr>
            <w:tcW w:w="3380" w:type="dxa"/>
            <w:vAlign w:val="bottom"/>
            <w:gridSpan w:val="2"/>
            <w:shd w:val="clear" w:color="auto" w:fill="56C271"/>
          </w:tcPr>
          <w:p>
            <w:pPr>
              <w:jc w:val="right"/>
              <w:ind w:right="10"/>
              <w:spacing w:after="0" w:line="148" w:lineRule="exact"/>
              <w:rPr>
                <w:sz w:val="20"/>
                <w:szCs w:val="20"/>
                <w:color w:val="auto"/>
              </w:rPr>
            </w:pPr>
            <w:r>
              <w:rPr>
                <w:rFonts w:ascii="Arial" w:cs="Arial" w:eastAsia="Arial" w:hAnsi="Arial"/>
                <w:sz w:val="14"/>
                <w:szCs w:val="14"/>
                <w:b w:val="1"/>
                <w:bCs w:val="1"/>
                <w:color w:val="FEFEFE"/>
              </w:rPr>
              <w:t>Annualized</w:t>
            </w:r>
          </w:p>
        </w:tc>
        <w:tc>
          <w:tcPr>
            <w:tcW w:w="1480" w:type="dxa"/>
            <w:vAlign w:val="bottom"/>
            <w:gridSpan w:val="2"/>
            <w:shd w:val="clear" w:color="auto" w:fill="56C271"/>
          </w:tcPr>
          <w:p>
            <w:pPr>
              <w:jc w:val="right"/>
              <w:ind w:right="350"/>
              <w:spacing w:after="0" w:line="148" w:lineRule="exact"/>
              <w:rPr>
                <w:sz w:val="20"/>
                <w:szCs w:val="20"/>
                <w:color w:val="auto"/>
              </w:rPr>
            </w:pPr>
            <w:r>
              <w:rPr>
                <w:rFonts w:ascii="Arial" w:cs="Arial" w:eastAsia="Arial" w:hAnsi="Arial"/>
                <w:sz w:val="14"/>
                <w:szCs w:val="14"/>
                <w:b w:val="1"/>
                <w:bCs w:val="1"/>
                <w:color w:val="FEFEFE"/>
              </w:rPr>
              <w:t>Annualized</w:t>
            </w:r>
          </w:p>
        </w:tc>
        <w:tc>
          <w:tcPr>
            <w:tcW w:w="70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312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​NEO</w:t>
            </w:r>
          </w:p>
        </w:tc>
        <w:tc>
          <w:tcPr>
            <w:tcW w:w="3380" w:type="dxa"/>
            <w:vAlign w:val="bottom"/>
            <w:gridSpan w:val="2"/>
            <w:shd w:val="clear" w:color="auto" w:fill="56C271"/>
          </w:tcPr>
          <w:p>
            <w:pPr>
              <w:ind w:left="2300"/>
              <w:spacing w:after="0"/>
              <w:rPr>
                <w:sz w:val="20"/>
                <w:szCs w:val="20"/>
                <w:color w:val="auto"/>
              </w:rPr>
            </w:pPr>
            <w:r>
              <w:rPr>
                <w:rFonts w:ascii="Arial" w:cs="Arial" w:eastAsia="Arial" w:hAnsi="Arial"/>
                <w:sz w:val="14"/>
                <w:szCs w:val="14"/>
                <w:b w:val="1"/>
                <w:bCs w:val="1"/>
                <w:color w:val="FEFEFE"/>
              </w:rPr>
              <w:t>​ ​ Base Salary</w:t>
            </w:r>
          </w:p>
        </w:tc>
        <w:tc>
          <w:tcPr>
            <w:tcW w:w="2180" w:type="dxa"/>
            <w:vAlign w:val="bottom"/>
            <w:gridSpan w:val="3"/>
            <w:shd w:val="clear" w:color="auto" w:fill="56C271"/>
          </w:tcPr>
          <w:p>
            <w:pPr>
              <w:jc w:val="right"/>
              <w:spacing w:after="0" w:line="202" w:lineRule="exact"/>
              <w:rPr>
                <w:sz w:val="20"/>
                <w:szCs w:val="20"/>
                <w:color w:val="auto"/>
              </w:rPr>
            </w:pPr>
            <w:r>
              <w:rPr>
                <w:rFonts w:ascii="Arial" w:cs="Arial" w:eastAsia="Arial" w:hAnsi="Arial"/>
                <w:sz w:val="23"/>
                <w:szCs w:val="23"/>
                <w:b w:val="1"/>
                <w:bCs w:val="1"/>
                <w:color w:val="FEFEFE"/>
                <w:vertAlign w:val="subscript"/>
              </w:rPr>
              <w:t>​ ​ Base Salary  ​ ​</w:t>
            </w:r>
            <w:r>
              <w:rPr>
                <w:rFonts w:ascii="Arial" w:cs="Arial" w:eastAsia="Arial" w:hAnsi="Arial"/>
                <w:sz w:val="13"/>
                <w:szCs w:val="13"/>
                <w:b w:val="1"/>
                <w:bCs w:val="1"/>
                <w:color w:val="FEFEFE"/>
              </w:rPr>
              <w:t>% Change</w:t>
            </w:r>
            <w:r>
              <w:rPr>
                <w:rFonts w:ascii="Arial" w:cs="Arial" w:eastAsia="Arial" w:hAnsi="Arial"/>
                <w:sz w:val="18"/>
                <w:szCs w:val="18"/>
                <w:b w:val="1"/>
                <w:bCs w:val="1"/>
                <w:color w:val="FEFEFE"/>
                <w:vertAlign w:val="superscript"/>
              </w:rPr>
              <w:t>(1)</w:t>
            </w:r>
          </w:p>
        </w:tc>
        <w:tc>
          <w:tcPr>
            <w:tcW w:w="80" w:type="dxa"/>
            <w:vAlign w:val="bottom"/>
            <w:shd w:val="clear" w:color="auto" w:fill="56C271"/>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56"/>
        </w:trPr>
        <w:tc>
          <w:tcPr>
            <w:tcW w:w="3120" w:type="dxa"/>
            <w:vAlign w:val="bottom"/>
          </w:tcPr>
          <w:p>
            <w:pPr>
              <w:ind w:left="60"/>
              <w:spacing w:after="0"/>
              <w:rPr>
                <w:sz w:val="20"/>
                <w:szCs w:val="20"/>
                <w:color w:val="auto"/>
              </w:rPr>
            </w:pPr>
            <w:r>
              <w:rPr>
                <w:rFonts w:ascii="Arial" w:cs="Arial" w:eastAsia="Arial" w:hAnsi="Arial"/>
                <w:sz w:val="18"/>
                <w:szCs w:val="18"/>
                <w:color w:val="auto"/>
              </w:rPr>
              <w:t>​Gallagher</w:t>
            </w:r>
          </w:p>
        </w:tc>
        <w:tc>
          <w:tcPr>
            <w:tcW w:w="4860" w:type="dxa"/>
            <w:vAlign w:val="bottom"/>
            <w:gridSpan w:val="4"/>
          </w:tcPr>
          <w:p>
            <w:pPr>
              <w:jc w:val="right"/>
              <w:ind w:right="90"/>
              <w:spacing w:after="0"/>
              <w:rPr>
                <w:sz w:val="20"/>
                <w:szCs w:val="20"/>
                <w:color w:val="auto"/>
              </w:rPr>
            </w:pPr>
            <w:r>
              <w:rPr>
                <w:rFonts w:ascii="Arial" w:cs="Arial" w:eastAsia="Arial" w:hAnsi="Arial"/>
                <w:sz w:val="18"/>
                <w:szCs w:val="18"/>
                <w:color w:val="auto"/>
              </w:rPr>
              <w:t>​ ​​$1,000,000​​ ​​$1,100,000​​ ​</w:t>
            </w:r>
          </w:p>
        </w:tc>
        <w:tc>
          <w:tcPr>
            <w:tcW w:w="7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120" w:type="dxa"/>
            <w:vAlign w:val="bottom"/>
            <w:shd w:val="clear" w:color="auto" w:fill="CCEDD4"/>
          </w:tcPr>
          <w:p>
            <w:pPr>
              <w:ind w:left="60"/>
              <w:spacing w:after="0"/>
              <w:rPr>
                <w:sz w:val="20"/>
                <w:szCs w:val="20"/>
                <w:color w:val="auto"/>
              </w:rPr>
            </w:pPr>
            <w:r>
              <w:rPr>
                <w:rFonts w:ascii="Arial" w:cs="Arial" w:eastAsia="Arial" w:hAnsi="Arial"/>
                <w:sz w:val="18"/>
                <w:szCs w:val="18"/>
                <w:color w:val="auto"/>
              </w:rPr>
              <w:t>​Liguori</w:t>
            </w:r>
          </w:p>
        </w:tc>
        <w:tc>
          <w:tcPr>
            <w:tcW w:w="2600" w:type="dxa"/>
            <w:vAlign w:val="bottom"/>
            <w:shd w:val="clear" w:color="auto" w:fill="CCEDD4"/>
          </w:tcPr>
          <w:p>
            <w:pPr>
              <w:ind w:left="224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DD4"/>
          </w:tcPr>
          <w:p>
            <w:pPr>
              <w:ind w:left="80"/>
              <w:spacing w:after="0"/>
              <w:rPr>
                <w:sz w:val="20"/>
                <w:szCs w:val="20"/>
                <w:color w:val="auto"/>
              </w:rPr>
            </w:pPr>
            <w:r>
              <w:rPr>
                <w:rFonts w:ascii="Arial" w:cs="Arial" w:eastAsia="Arial" w:hAnsi="Arial"/>
                <w:sz w:val="18"/>
                <w:szCs w:val="18"/>
                <w:color w:val="auto"/>
              </w:rPr>
              <w:t>530,000​​ ​​$</w:t>
            </w:r>
          </w:p>
        </w:tc>
        <w:tc>
          <w:tcPr>
            <w:tcW w:w="1120" w:type="dxa"/>
            <w:vAlign w:val="bottom"/>
            <w:shd w:val="clear" w:color="auto" w:fill="CCEDD4"/>
          </w:tcPr>
          <w:p>
            <w:pPr>
              <w:jc w:val="right"/>
              <w:ind w:right="90"/>
              <w:spacing w:after="0"/>
              <w:rPr>
                <w:sz w:val="20"/>
                <w:szCs w:val="20"/>
                <w:color w:val="auto"/>
              </w:rPr>
            </w:pPr>
            <w:r>
              <w:rPr>
                <w:rFonts w:ascii="Arial" w:cs="Arial" w:eastAsia="Arial" w:hAnsi="Arial"/>
                <w:sz w:val="18"/>
                <w:szCs w:val="18"/>
                <w:color w:val="auto"/>
              </w:rPr>
              <w:t>585,000​​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56"/>
        </w:trPr>
        <w:tc>
          <w:tcPr>
            <w:tcW w:w="3120" w:type="dxa"/>
            <w:vAlign w:val="bottom"/>
          </w:tcPr>
          <w:p>
            <w:pPr>
              <w:ind w:left="60"/>
              <w:spacing w:after="0"/>
              <w:rPr>
                <w:sz w:val="20"/>
                <w:szCs w:val="20"/>
                <w:color w:val="auto"/>
              </w:rPr>
            </w:pPr>
            <w:r>
              <w:rPr>
                <w:rFonts w:ascii="Arial" w:cs="Arial" w:eastAsia="Arial" w:hAnsi="Arial"/>
                <w:sz w:val="18"/>
                <w:szCs w:val="18"/>
                <w:color w:val="auto"/>
              </w:rPr>
              <w:t>​Arnold</w:t>
            </w:r>
          </w:p>
        </w:tc>
        <w:tc>
          <w:tcPr>
            <w:tcW w:w="2600" w:type="dxa"/>
            <w:vAlign w:val="bottom"/>
          </w:tcPr>
          <w:p>
            <w:pPr>
              <w:ind w:left="224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390,000​​ ​​$</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500,000​​ ​</w:t>
            </w:r>
          </w:p>
        </w:tc>
        <w:tc>
          <w:tcPr>
            <w:tcW w:w="70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120" w:type="dxa"/>
            <w:vAlign w:val="bottom"/>
            <w:shd w:val="clear" w:color="auto" w:fill="CCEDD4"/>
          </w:tcPr>
          <w:p>
            <w:pPr>
              <w:ind w:left="60"/>
              <w:spacing w:after="0"/>
              <w:rPr>
                <w:sz w:val="20"/>
                <w:szCs w:val="20"/>
                <w:color w:val="auto"/>
              </w:rPr>
            </w:pPr>
            <w:r>
              <w:rPr>
                <w:rFonts w:ascii="Arial" w:cs="Arial" w:eastAsia="Arial" w:hAnsi="Arial"/>
                <w:sz w:val="18"/>
                <w:szCs w:val="18"/>
                <w:color w:val="auto"/>
              </w:rPr>
              <w:t>​Chan</w:t>
            </w:r>
          </w:p>
        </w:tc>
        <w:tc>
          <w:tcPr>
            <w:tcW w:w="2600" w:type="dxa"/>
            <w:vAlign w:val="bottom"/>
            <w:shd w:val="clear" w:color="auto" w:fill="CCEDD4"/>
          </w:tcPr>
          <w:p>
            <w:pPr>
              <w:ind w:left="224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DD4"/>
          </w:tcPr>
          <w:p>
            <w:pPr>
              <w:ind w:left="80"/>
              <w:spacing w:after="0"/>
              <w:rPr>
                <w:sz w:val="20"/>
                <w:szCs w:val="20"/>
                <w:color w:val="auto"/>
              </w:rPr>
            </w:pPr>
            <w:r>
              <w:rPr>
                <w:rFonts w:ascii="Arial" w:cs="Arial" w:eastAsia="Arial" w:hAnsi="Arial"/>
                <w:sz w:val="18"/>
                <w:szCs w:val="18"/>
                <w:color w:val="auto"/>
              </w:rPr>
              <w:t>360,000​​ ​​$</w:t>
            </w:r>
          </w:p>
        </w:tc>
        <w:tc>
          <w:tcPr>
            <w:tcW w:w="1120" w:type="dxa"/>
            <w:vAlign w:val="bottom"/>
            <w:shd w:val="clear" w:color="auto" w:fill="CCEDD4"/>
          </w:tcPr>
          <w:p>
            <w:pPr>
              <w:jc w:val="right"/>
              <w:ind w:right="90"/>
              <w:spacing w:after="0"/>
              <w:rPr>
                <w:sz w:val="20"/>
                <w:szCs w:val="20"/>
                <w:color w:val="auto"/>
              </w:rPr>
            </w:pPr>
            <w:r>
              <w:rPr>
                <w:rFonts w:ascii="Arial" w:cs="Arial" w:eastAsia="Arial" w:hAnsi="Arial"/>
                <w:sz w:val="18"/>
                <w:szCs w:val="18"/>
                <w:color w:val="auto"/>
              </w:rPr>
              <w:t>450,000​​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r>
      <w:tr>
        <w:trPr>
          <w:trHeight w:val="284"/>
        </w:trPr>
        <w:tc>
          <w:tcPr>
            <w:tcW w:w="3120" w:type="dxa"/>
            <w:vAlign w:val="bottom"/>
          </w:tcPr>
          <w:p>
            <w:pPr>
              <w:ind w:left="60"/>
              <w:spacing w:after="0"/>
              <w:rPr>
                <w:sz w:val="20"/>
                <w:szCs w:val="20"/>
                <w:color w:val="auto"/>
              </w:rPr>
            </w:pPr>
            <w:r>
              <w:rPr>
                <w:rFonts w:ascii="Arial" w:cs="Arial" w:eastAsia="Arial" w:hAnsi="Arial"/>
                <w:sz w:val="18"/>
                <w:szCs w:val="18"/>
                <w:color w:val="auto"/>
              </w:rPr>
              <w:t>​McCoy</w:t>
            </w:r>
          </w:p>
        </w:tc>
        <w:tc>
          <w:tcPr>
            <w:tcW w:w="2600" w:type="dxa"/>
            <w:vAlign w:val="bottom"/>
          </w:tcPr>
          <w:p>
            <w:pPr>
              <w:ind w:left="224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450,000​​ ​​$</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500,000​​ ​</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11.1% ​</w:t>
            </w:r>
          </w:p>
        </w:tc>
      </w:tr>
    </w:tbl>
    <w:p>
      <w:pPr>
        <w:spacing w:after="0" w:line="80" w:lineRule="exact"/>
        <w:rPr>
          <w:sz w:val="20"/>
          <w:szCs w:val="20"/>
          <w:color w:val="auto"/>
        </w:rPr>
      </w:pPr>
    </w:p>
    <w:p>
      <w:pPr>
        <w:ind w:left="1720" w:right="319" w:hanging="730"/>
        <w:spacing w:after="0" w:line="253" w:lineRule="auto"/>
        <w:tabs>
          <w:tab w:leader="none" w:pos="1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generally implements base salary increases for executive officers on a fiscal year basis, although it may consider mid-year increases in the event of a promotion. In determining the increases to base salaries for fiscal 2022, the Committee considered the NEO’s experience in the position, the long-term performance of the individual NEO, and the benchmarking data, and aligned compensation for each NEO more closely to market.</w:t>
      </w:r>
    </w:p>
    <w:p>
      <w:pPr>
        <w:sectPr>
          <w:pgSz w:w="11900" w:h="16838" w:orient="portrait"/>
          <w:cols w:equalWidth="0" w:num="1">
            <w:col w:w="9879"/>
          </w:cols>
          <w:pgMar w:left="580" w:top="132" w:right="1440" w:bottom="1440" w:gutter="0" w:footer="0" w:header="0"/>
          <w:type w:val="continuous"/>
        </w:sectPr>
      </w:pPr>
    </w:p>
    <w:p>
      <w:pPr>
        <w:spacing w:after="0" w:line="288"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Annual Cash Incentives</w:t>
      </w:r>
    </w:p>
    <w:p>
      <w:pPr>
        <w:spacing w:after="0" w:line="175" w:lineRule="exact"/>
        <w:rPr>
          <w:sz w:val="20"/>
          <w:szCs w:val="20"/>
          <w:color w:val="auto"/>
        </w:rPr>
      </w:pPr>
    </w:p>
    <w:p>
      <w:pPr>
        <w:jc w:val="both"/>
        <w:ind w:left="1000" w:right="239"/>
        <w:spacing w:after="0" w:line="270" w:lineRule="auto"/>
        <w:rPr>
          <w:sz w:val="20"/>
          <w:szCs w:val="20"/>
          <w:color w:val="auto"/>
        </w:rPr>
      </w:pPr>
      <w:r>
        <w:rPr>
          <w:rFonts w:ascii="Arial" w:cs="Arial" w:eastAsia="Arial" w:hAnsi="Arial"/>
          <w:sz w:val="17"/>
          <w:szCs w:val="17"/>
          <w:color w:val="auto"/>
        </w:rPr>
        <w:t>For fiscal 2022, the Committee approved the NEOs’ participation in the Company’s short-term incentive plan, making them eligible to receive annual cash incentive compensation based on pre-established strategic goals as set forth in the following table. The design included both financial and non-financial metrics.</w:t>
      </w:r>
    </w:p>
    <w:p>
      <w:pPr>
        <w:spacing w:after="0" w:line="126" w:lineRule="exact"/>
        <w:rPr>
          <w:sz w:val="20"/>
          <w:szCs w:val="20"/>
          <w:color w:val="auto"/>
        </w:rPr>
      </w:pPr>
    </w:p>
    <w:tbl>
      <w:tblPr>
        <w:tblLayout w:type="fixed"/>
        <w:tblInd w:w="990" w:type="dxa"/>
        <w:tblCellMar>
          <w:top w:w="0" w:type="dxa"/>
          <w:left w:w="0" w:type="dxa"/>
          <w:bottom w:w="0" w:type="dxa"/>
          <w:right w:w="0" w:type="dxa"/>
        </w:tblCellMar>
      </w:tblPr>
      <w:tr>
        <w:trPr>
          <w:trHeight w:val="322"/>
        </w:trPr>
        <w:tc>
          <w:tcPr>
            <w:tcW w:w="1540" w:type="dxa"/>
            <w:vAlign w:val="bottom"/>
            <w:tcBorders>
              <w:left w:val="single" w:sz="8" w:color="56C271"/>
            </w:tcBorders>
            <w:shd w:val="clear" w:color="auto" w:fill="56C271"/>
          </w:tcPr>
          <w:p>
            <w:pPr>
              <w:ind w:left="120"/>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Metrics</w:t>
            </w:r>
          </w:p>
        </w:tc>
        <w:tc>
          <w:tcPr>
            <w:tcW w:w="1340" w:type="dxa"/>
            <w:vAlign w:val="bottom"/>
            <w:gridSpan w:val="5"/>
            <w:shd w:val="clear" w:color="auto" w:fill="56C271"/>
          </w:tcPr>
          <w:p>
            <w:pPr>
              <w:ind w:left="20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p>
        </w:tc>
        <w:tc>
          <w:tcPr>
            <w:tcW w:w="230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Financial Performance Metrics</w:t>
            </w:r>
          </w:p>
        </w:tc>
        <w:tc>
          <w:tcPr>
            <w:tcW w:w="1140" w:type="dxa"/>
            <w:vAlign w:val="bottom"/>
            <w:gridSpan w:val="4"/>
            <w:shd w:val="clear" w:color="auto" w:fill="56C271"/>
          </w:tcPr>
          <w:p>
            <w:pPr>
              <w:ind w:left="4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p>
        </w:tc>
        <w:tc>
          <w:tcPr>
            <w:tcW w:w="238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Target Performance Goal</w:t>
            </w:r>
          </w:p>
        </w:tc>
        <w:tc>
          <w:tcPr>
            <w:tcW w:w="6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56"/>
        </w:trPr>
        <w:tc>
          <w:tcPr>
            <w:tcW w:w="1540" w:type="dxa"/>
            <w:vAlign w:val="bottom"/>
            <w:tcBorders>
              <w:left w:val="single" w:sz="8" w:color="56C271"/>
            </w:tcBorders>
          </w:tcPr>
          <w:p>
            <w:pPr>
              <w:spacing w:after="0"/>
              <w:rPr>
                <w:sz w:val="22"/>
                <w:szCs w:val="22"/>
                <w:color w:val="auto"/>
              </w:rPr>
            </w:pPr>
          </w:p>
        </w:tc>
        <w:tc>
          <w:tcPr>
            <w:tcW w:w="260" w:type="dxa"/>
            <w:vAlign w:val="bottom"/>
            <w:tcBorders>
              <w:right w:val="single" w:sz="8" w:color="56C271"/>
            </w:tcBorders>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Borders>
              <w:right w:val="single" w:sz="8" w:color="56C271"/>
            </w:tcBorders>
          </w:tcPr>
          <w:p>
            <w:pPr>
              <w:spacing w:after="0"/>
              <w:rPr>
                <w:sz w:val="22"/>
                <w:szCs w:val="22"/>
                <w:color w:val="auto"/>
              </w:rPr>
            </w:pPr>
          </w:p>
        </w:tc>
        <w:tc>
          <w:tcPr>
            <w:tcW w:w="2460" w:type="dxa"/>
            <w:vAlign w:val="bottom"/>
            <w:gridSpan w:val="2"/>
          </w:tcPr>
          <w:p>
            <w:pPr>
              <w:ind w:left="80"/>
              <w:spacing w:after="0"/>
              <w:rPr>
                <w:sz w:val="20"/>
                <w:szCs w:val="20"/>
                <w:color w:val="auto"/>
              </w:rPr>
            </w:pPr>
            <w:r>
              <w:rPr>
                <w:rFonts w:ascii="Arial" w:cs="Arial" w:eastAsia="Arial" w:hAnsi="Arial"/>
                <w:sz w:val="18"/>
                <w:szCs w:val="18"/>
                <w:color w:val="auto"/>
              </w:rPr>
              <w:t>Adjusted Operating Income $</w:t>
            </w:r>
          </w:p>
        </w:tc>
        <w:tc>
          <w:tcPr>
            <w:tcW w:w="120" w:type="dxa"/>
            <w:vAlign w:val="bottom"/>
            <w:tcBorders>
              <w:right w:val="single" w:sz="8" w:color="56C271"/>
            </w:tcBorders>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Borders>
              <w:right w:val="single" w:sz="8" w:color="56C271"/>
            </w:tcBorders>
          </w:tcPr>
          <w:p>
            <w:pPr>
              <w:spacing w:after="0"/>
              <w:rPr>
                <w:sz w:val="22"/>
                <w:szCs w:val="22"/>
                <w:color w:val="auto"/>
              </w:rPr>
            </w:pPr>
          </w:p>
        </w:tc>
        <w:tc>
          <w:tcPr>
            <w:tcW w:w="1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540" w:type="dxa"/>
            <w:vAlign w:val="bottom"/>
            <w:tcBorders>
              <w:left w:val="single" w:sz="8" w:color="56C271"/>
            </w:tcBorders>
            <w:vMerge w:val="restart"/>
          </w:tcPr>
          <w:p>
            <w:pPr>
              <w:ind w:left="220"/>
              <w:spacing w:after="0"/>
              <w:rPr>
                <w:sz w:val="20"/>
                <w:szCs w:val="20"/>
                <w:color w:val="auto"/>
              </w:rPr>
            </w:pPr>
            <w:r>
              <w:rPr>
                <w:rFonts w:ascii="Arial" w:cs="Arial" w:eastAsia="Arial" w:hAnsi="Arial"/>
                <w:sz w:val="18"/>
                <w:szCs w:val="18"/>
                <w:color w:val="auto"/>
              </w:rPr>
              <w:t>Financial</w:t>
            </w:r>
          </w:p>
        </w:tc>
        <w:tc>
          <w:tcPr>
            <w:tcW w:w="260" w:type="dxa"/>
            <w:vAlign w:val="bottom"/>
            <w:tcBorders>
              <w:right w:val="single" w:sz="8" w:color="56C271"/>
            </w:tcBorders>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Borders>
              <w:right w:val="single" w:sz="8" w:color="56C271"/>
            </w:tcBorders>
          </w:tcPr>
          <w:p>
            <w:pPr>
              <w:spacing w:after="0"/>
              <w:rPr>
                <w:sz w:val="21"/>
                <w:szCs w:val="21"/>
                <w:color w:val="auto"/>
              </w:rPr>
            </w:pPr>
          </w:p>
        </w:tc>
        <w:tc>
          <w:tcPr>
            <w:tcW w:w="16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300" w:type="dxa"/>
            <w:vAlign w:val="bottom"/>
            <w:tcBorders>
              <w:bottom w:val="single" w:sz="8" w:color="56C271"/>
            </w:tcBorders>
          </w:tcPr>
          <w:p>
            <w:pPr>
              <w:ind w:left="100"/>
              <w:spacing w:after="0"/>
              <w:rPr>
                <w:sz w:val="20"/>
                <w:szCs w:val="20"/>
                <w:color w:val="auto"/>
              </w:rPr>
            </w:pPr>
            <w:r>
              <w:rPr>
                <w:rFonts w:ascii="Arial" w:cs="Arial" w:eastAsia="Arial" w:hAnsi="Arial"/>
                <w:sz w:val="18"/>
                <w:szCs w:val="18"/>
                <w:color w:val="auto"/>
              </w:rPr>
              <w:t>(OI$)</w:t>
            </w:r>
          </w:p>
        </w:tc>
        <w:tc>
          <w:tcPr>
            <w:tcW w:w="120" w:type="dxa"/>
            <w:vAlign w:val="bottom"/>
            <w:tcBorders>
              <w:bottom w:val="single" w:sz="8" w:color="56C271"/>
              <w:right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56C271"/>
              <w:right w:val="single" w:sz="8" w:color="56C271"/>
            </w:tcBorders>
          </w:tcPr>
          <w:p>
            <w:pPr>
              <w:ind w:left="120"/>
              <w:spacing w:after="0"/>
              <w:rPr>
                <w:sz w:val="20"/>
                <w:szCs w:val="20"/>
                <w:color w:val="auto"/>
              </w:rPr>
            </w:pPr>
            <w:r>
              <w:rPr>
                <w:rFonts w:ascii="Arial" w:cs="Arial" w:eastAsia="Arial" w:hAnsi="Arial"/>
                <w:sz w:val="18"/>
                <w:szCs w:val="18"/>
                <w:color w:val="auto"/>
              </w:rPr>
              <w:t>​40% ​​</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8"/>
              </w:rPr>
              <w:t>$547.8 M</w:t>
            </w:r>
          </w:p>
        </w:tc>
        <w:tc>
          <w:tcPr>
            <w:tcW w:w="60" w:type="dxa"/>
            <w:vAlign w:val="bottom"/>
            <w:tcBorders>
              <w:bottom w:val="single" w:sz="8" w:color="56C271"/>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8"/>
        </w:trPr>
        <w:tc>
          <w:tcPr>
            <w:tcW w:w="1540" w:type="dxa"/>
            <w:vAlign w:val="bottom"/>
            <w:tcBorders>
              <w:left w:val="single" w:sz="8" w:color="56C271"/>
            </w:tcBorders>
            <w:vMerge w:val="continue"/>
          </w:tcPr>
          <w:p>
            <w:pPr>
              <w:spacing w:after="0"/>
              <w:rPr>
                <w:sz w:val="11"/>
                <w:szCs w:val="11"/>
                <w:color w:val="auto"/>
              </w:rPr>
            </w:pPr>
          </w:p>
        </w:tc>
        <w:tc>
          <w:tcPr>
            <w:tcW w:w="260" w:type="dxa"/>
            <w:vAlign w:val="bottom"/>
            <w:tcBorders>
              <w:right w:val="single" w:sz="8" w:color="56C271"/>
            </w:tcBorders>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rPr>
              <w:t>​80%</w:t>
            </w:r>
          </w:p>
        </w:tc>
        <w:tc>
          <w:tcPr>
            <w:tcW w:w="160" w:type="dxa"/>
            <w:vAlign w:val="bottom"/>
            <w:tcBorders>
              <w:right w:val="single" w:sz="8" w:color="56C271"/>
            </w:tcBorders>
          </w:tcPr>
          <w:p>
            <w:pPr>
              <w:spacing w:after="0"/>
              <w:rPr>
                <w:sz w:val="11"/>
                <w:szCs w:val="11"/>
                <w:color w:val="auto"/>
              </w:rPr>
            </w:pPr>
          </w:p>
        </w:tc>
        <w:tc>
          <w:tcPr>
            <w:tcW w:w="2460" w:type="dxa"/>
            <w:vAlign w:val="bottom"/>
            <w:gridSpan w:val="2"/>
            <w:vMerge w:val="restart"/>
          </w:tcPr>
          <w:p>
            <w:pPr>
              <w:ind w:left="40"/>
              <w:spacing w:after="0"/>
              <w:rPr>
                <w:sz w:val="20"/>
                <w:szCs w:val="20"/>
                <w:color w:val="auto"/>
              </w:rPr>
            </w:pPr>
            <w:r>
              <w:rPr>
                <w:rFonts w:ascii="Arial" w:cs="Arial" w:eastAsia="Arial" w:hAnsi="Arial"/>
                <w:sz w:val="18"/>
                <w:szCs w:val="18"/>
                <w:color w:val="auto"/>
              </w:rPr>
              <w:t>​Return on Working Capital %</w:t>
            </w:r>
          </w:p>
        </w:tc>
        <w:tc>
          <w:tcPr>
            <w:tcW w:w="120" w:type="dxa"/>
            <w:vAlign w:val="bottom"/>
            <w:tcBorders>
              <w:right w:val="single" w:sz="8" w:color="56C271"/>
            </w:tcBorders>
            <w:vMerge w:val="restart"/>
          </w:tcPr>
          <w:p>
            <w:pPr>
              <w:ind w:left="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56C271"/>
            </w:tcBorders>
            <w:vMerge w:val="restart"/>
          </w:tcPr>
          <w:p>
            <w:pPr>
              <w:ind w:left="120"/>
              <w:spacing w:after="0"/>
              <w:rPr>
                <w:sz w:val="20"/>
                <w:szCs w:val="20"/>
                <w:color w:val="auto"/>
              </w:rPr>
            </w:pPr>
            <w:r>
              <w:rPr>
                <w:rFonts w:ascii="Arial" w:cs="Arial" w:eastAsia="Arial" w:hAnsi="Arial"/>
                <w:sz w:val="18"/>
                <w:szCs w:val="18"/>
                <w:color w:val="auto"/>
              </w:rPr>
              <w:t>​40% ​​</w:t>
            </w:r>
          </w:p>
        </w:tc>
        <w:tc>
          <w:tcPr>
            <w:tcW w:w="10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8"/>
              </w:rPr>
              <w:t>12.67%</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540" w:type="dxa"/>
            <w:vAlign w:val="bottom"/>
            <w:tcBorders>
              <w:left w:val="single" w:sz="8" w:color="56C271"/>
            </w:tcBorders>
            <w:vMerge w:val="restart"/>
          </w:tcPr>
          <w:p>
            <w:pPr>
              <w:ind w:left="220"/>
              <w:spacing w:after="0"/>
              <w:rPr>
                <w:sz w:val="20"/>
                <w:szCs w:val="20"/>
                <w:color w:val="auto"/>
              </w:rPr>
            </w:pPr>
            <w:r>
              <w:rPr>
                <w:rFonts w:ascii="Arial" w:cs="Arial" w:eastAsia="Arial" w:hAnsi="Arial"/>
                <w:sz w:val="18"/>
                <w:szCs w:val="18"/>
                <w:color w:val="auto"/>
              </w:rPr>
              <w:t>Performance</w:t>
            </w:r>
          </w:p>
        </w:tc>
        <w:tc>
          <w:tcPr>
            <w:tcW w:w="260" w:type="dxa"/>
            <w:vAlign w:val="bottom"/>
            <w:tcBorders>
              <w:right w:val="single" w:sz="8" w:color="56C271"/>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60" w:type="dxa"/>
            <w:vAlign w:val="bottom"/>
            <w:tcBorders>
              <w:right w:val="single" w:sz="8" w:color="56C271"/>
            </w:tcBorders>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20" w:type="dxa"/>
            <w:vAlign w:val="bottom"/>
            <w:tcBorders>
              <w:right w:val="single" w:sz="8" w:color="56C271"/>
            </w:tcBorders>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tcBorders>
              <w:right w:val="single" w:sz="8" w:color="56C271"/>
            </w:tcBorders>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238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40" w:type="dxa"/>
            <w:vAlign w:val="bottom"/>
            <w:tcBorders>
              <w:left w:val="single" w:sz="8" w:color="56C271"/>
            </w:tcBorders>
            <w:vMerge w:val="continue"/>
          </w:tcPr>
          <w:p>
            <w:pPr>
              <w:spacing w:after="0"/>
              <w:rPr>
                <w:sz w:val="9"/>
                <w:szCs w:val="9"/>
                <w:color w:val="auto"/>
              </w:rPr>
            </w:pPr>
          </w:p>
        </w:tc>
        <w:tc>
          <w:tcPr>
            <w:tcW w:w="260" w:type="dxa"/>
            <w:vAlign w:val="bottom"/>
            <w:tcBorders>
              <w:right w:val="single" w:sz="8" w:color="56C271"/>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6C271"/>
            </w:tcBorders>
          </w:tcPr>
          <w:p>
            <w:pPr>
              <w:spacing w:after="0"/>
              <w:rPr>
                <w:sz w:val="9"/>
                <w:szCs w:val="9"/>
                <w:color w:val="auto"/>
              </w:rPr>
            </w:pPr>
          </w:p>
        </w:tc>
        <w:tc>
          <w:tcPr>
            <w:tcW w:w="2460" w:type="dxa"/>
            <w:vAlign w:val="bottom"/>
            <w:gridSpan w:val="2"/>
            <w:vMerge w:val="restart"/>
          </w:tcPr>
          <w:p>
            <w:pPr>
              <w:ind w:left="80"/>
              <w:spacing w:after="0"/>
              <w:rPr>
                <w:sz w:val="20"/>
                <w:szCs w:val="20"/>
                <w:color w:val="auto"/>
              </w:rPr>
            </w:pPr>
            <w:r>
              <w:rPr>
                <w:rFonts w:ascii="Arial" w:cs="Arial" w:eastAsia="Arial" w:hAnsi="Arial"/>
                <w:sz w:val="18"/>
                <w:szCs w:val="18"/>
                <w:color w:val="auto"/>
              </w:rPr>
              <w:t>(ROWC)</w:t>
            </w:r>
          </w:p>
        </w:tc>
        <w:tc>
          <w:tcPr>
            <w:tcW w:w="120" w:type="dxa"/>
            <w:vAlign w:val="bottom"/>
            <w:tcBorders>
              <w:right w:val="single" w:sz="8" w:color="56C271"/>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56C271"/>
            </w:tcBorders>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40" w:type="dxa"/>
            <w:vAlign w:val="bottom"/>
            <w:tcBorders>
              <w:left w:val="single" w:sz="8" w:color="56C271"/>
            </w:tcBorders>
          </w:tcPr>
          <w:p>
            <w:pPr>
              <w:spacing w:after="0"/>
              <w:rPr>
                <w:sz w:val="9"/>
                <w:szCs w:val="9"/>
                <w:color w:val="auto"/>
              </w:rPr>
            </w:pPr>
          </w:p>
        </w:tc>
        <w:tc>
          <w:tcPr>
            <w:tcW w:w="260" w:type="dxa"/>
            <w:vAlign w:val="bottom"/>
            <w:tcBorders>
              <w:right w:val="single" w:sz="8" w:color="56C271"/>
            </w:tcBorders>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right w:val="single" w:sz="8" w:color="56C271"/>
            </w:tcBorders>
          </w:tcPr>
          <w:p>
            <w:pPr>
              <w:spacing w:after="0"/>
              <w:rPr>
                <w:sz w:val="9"/>
                <w:szCs w:val="9"/>
                <w:color w:val="auto"/>
              </w:rPr>
            </w:pPr>
          </w:p>
        </w:tc>
        <w:tc>
          <w:tcPr>
            <w:tcW w:w="2460" w:type="dxa"/>
            <w:vAlign w:val="bottom"/>
            <w:gridSpan w:val="2"/>
            <w:vMerge w:val="continue"/>
          </w:tcPr>
          <w:p>
            <w:pPr>
              <w:spacing w:after="0"/>
              <w:rPr>
                <w:sz w:val="9"/>
                <w:szCs w:val="9"/>
                <w:color w:val="auto"/>
              </w:rPr>
            </w:pPr>
          </w:p>
        </w:tc>
        <w:tc>
          <w:tcPr>
            <w:tcW w:w="120" w:type="dxa"/>
            <w:vAlign w:val="bottom"/>
            <w:tcBorders>
              <w:right w:val="single" w:sz="8" w:color="56C271"/>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right w:val="single" w:sz="8" w:color="56C271"/>
            </w:tcBorders>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56C271"/>
            </w:tcBorders>
          </w:tcPr>
          <w:p>
            <w:pPr>
              <w:spacing w:after="0"/>
              <w:rPr>
                <w:sz w:val="2"/>
                <w:szCs w:val="2"/>
                <w:color w:val="auto"/>
              </w:rPr>
            </w:pPr>
          </w:p>
        </w:tc>
        <w:tc>
          <w:tcPr>
            <w:tcW w:w="260" w:type="dxa"/>
            <w:vAlign w:val="bottom"/>
            <w:tcBorders>
              <w:right w:val="single" w:sz="8" w:color="56C271"/>
            </w:tcBorders>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right w:val="single" w:sz="8" w:color="56C271"/>
            </w:tcBorders>
          </w:tcPr>
          <w:p>
            <w:pPr>
              <w:spacing w:after="0"/>
              <w:rPr>
                <w:sz w:val="2"/>
                <w:szCs w:val="2"/>
                <w:color w:val="auto"/>
              </w:rPr>
            </w:pPr>
          </w:p>
        </w:tc>
        <w:tc>
          <w:tcPr>
            <w:tcW w:w="2460" w:type="dxa"/>
            <w:vAlign w:val="bottom"/>
            <w:tcBorders>
              <w:bottom w:val="single" w:sz="8" w:color="56C271"/>
            </w:tcBorders>
            <w:gridSpan w:val="2"/>
          </w:tcPr>
          <w:p>
            <w:pPr>
              <w:spacing w:after="0"/>
              <w:rPr>
                <w:sz w:val="2"/>
                <w:szCs w:val="2"/>
                <w:color w:val="auto"/>
              </w:rPr>
            </w:pPr>
          </w:p>
        </w:tc>
        <w:tc>
          <w:tcPr>
            <w:tcW w:w="120" w:type="dxa"/>
            <w:vAlign w:val="bottom"/>
            <w:tcBorders>
              <w:bottom w:val="single" w:sz="8" w:color="56C271"/>
              <w:right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700" w:type="dxa"/>
            <w:vAlign w:val="bottom"/>
            <w:tcBorders>
              <w:bottom w:val="single" w:sz="8" w:color="56C271"/>
              <w:right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2380" w:type="dxa"/>
            <w:vAlign w:val="bottom"/>
            <w:tcBorders>
              <w:bottom w:val="single" w:sz="8" w:color="56C271"/>
            </w:tcBorders>
          </w:tcPr>
          <w:p>
            <w:pPr>
              <w:spacing w:after="0"/>
              <w:rPr>
                <w:sz w:val="2"/>
                <w:szCs w:val="2"/>
                <w:color w:val="auto"/>
              </w:rPr>
            </w:pPr>
          </w:p>
        </w:tc>
        <w:tc>
          <w:tcPr>
            <w:tcW w:w="60" w:type="dxa"/>
            <w:vAlign w:val="bottom"/>
            <w:tcBorders>
              <w:bottom w:val="single" w:sz="8" w:color="56C271"/>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540" w:type="dxa"/>
            <w:vAlign w:val="bottom"/>
            <w:tcBorders>
              <w:left w:val="single" w:sz="8" w:color="56C271"/>
              <w:bottom w:val="single" w:sz="8" w:color="56C271"/>
            </w:tcBorders>
          </w:tcPr>
          <w:p>
            <w:pPr>
              <w:ind w:lef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56C271"/>
              <w:right w:val="single" w:sz="8" w:color="56C271"/>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56C271"/>
            </w:tcBorders>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56C271"/>
              <w:right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56C271"/>
            </w:tcBorders>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Relative Market Share</w:t>
            </w:r>
          </w:p>
        </w:tc>
        <w:tc>
          <w:tcPr>
            <w:tcW w:w="120" w:type="dxa"/>
            <w:vAlign w:val="bottom"/>
            <w:tcBorders>
              <w:bottom w:val="single" w:sz="8" w:color="56C271"/>
              <w:right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56C271"/>
              <w:right w:val="single" w:sz="8" w:color="56C271"/>
            </w:tcBorders>
          </w:tcPr>
          <w:p>
            <w:pPr>
              <w:ind w:left="12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20%</w:t>
            </w:r>
            <w:r>
              <w:rPr>
                <w:rFonts w:ascii="Arial" w:cs="Arial" w:eastAsia="Arial" w:hAnsi="Arial"/>
                <w:sz w:val="16"/>
                <w:szCs w:val="16"/>
                <w:color w:val="auto"/>
              </w:rPr>
              <w:t xml:space="preserve"> ​​</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+50 bps</w:t>
            </w:r>
          </w:p>
        </w:tc>
        <w:tc>
          <w:tcPr>
            <w:tcW w:w="60" w:type="dxa"/>
            <w:vAlign w:val="bottom"/>
            <w:tcBorders>
              <w:bottom w:val="single" w:sz="8" w:color="56C271"/>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1540" w:type="dxa"/>
            <w:vAlign w:val="bottom"/>
            <w:tcBorders>
              <w:left w:val="single" w:sz="8" w:color="56C271"/>
            </w:tcBorders>
            <w:vMerge w:val="restart"/>
          </w:tcPr>
          <w:p>
            <w:pPr>
              <w:ind w:left="220"/>
              <w:spacing w:after="0"/>
              <w:rPr>
                <w:sz w:val="20"/>
                <w:szCs w:val="20"/>
                <w:color w:val="auto"/>
              </w:rPr>
            </w:pPr>
            <w:r>
              <w:rPr>
                <w:rFonts w:ascii="Arial" w:cs="Arial" w:eastAsia="Arial" w:hAnsi="Arial"/>
                <w:sz w:val="18"/>
                <w:szCs w:val="18"/>
                <w:color w:val="auto"/>
              </w:rPr>
              <w:t>Non-Financial</w:t>
            </w:r>
          </w:p>
        </w:tc>
        <w:tc>
          <w:tcPr>
            <w:tcW w:w="260" w:type="dxa"/>
            <w:vAlign w:val="bottom"/>
            <w:tcBorders>
              <w:right w:val="single" w:sz="8" w:color="56C271"/>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rPr>
              <w:t>​20%</w:t>
            </w:r>
          </w:p>
        </w:tc>
        <w:tc>
          <w:tcPr>
            <w:tcW w:w="160" w:type="dxa"/>
            <w:vAlign w:val="bottom"/>
            <w:tcBorders>
              <w:right w:val="single" w:sz="8" w:color="56C271"/>
            </w:tcBorders>
          </w:tcPr>
          <w:p>
            <w:pPr>
              <w:spacing w:after="0"/>
              <w:rPr>
                <w:sz w:val="24"/>
                <w:szCs w:val="24"/>
                <w:color w:val="auto"/>
              </w:rPr>
            </w:pPr>
          </w:p>
        </w:tc>
        <w:tc>
          <w:tcPr>
            <w:tcW w:w="2460" w:type="dxa"/>
            <w:vAlign w:val="bottom"/>
            <w:tcBorders>
              <w:bottom w:val="single" w:sz="8" w:color="56C271"/>
            </w:tcBorders>
            <w:gridSpan w:val="2"/>
          </w:tcPr>
          <w:p>
            <w:pPr>
              <w:ind w:left="4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ESG (Team Goals)</w:t>
            </w:r>
          </w:p>
        </w:tc>
        <w:tc>
          <w:tcPr>
            <w:tcW w:w="120" w:type="dxa"/>
            <w:vAlign w:val="bottom"/>
            <w:tcBorders>
              <w:bottom w:val="single" w:sz="8" w:color="56C271"/>
              <w:right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56C271"/>
              <w:right w:val="single" w:sz="8" w:color="56C271"/>
            </w:tcBorders>
          </w:tcPr>
          <w:p>
            <w:pPr>
              <w:ind w:left="120"/>
              <w:spacing w:after="0" w:line="30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​50% </w:t>
            </w:r>
            <w:r>
              <w:rPr>
                <w:rFonts w:ascii="Arial" w:cs="Arial" w:eastAsia="Arial" w:hAnsi="Arial"/>
                <w:sz w:val="35"/>
                <w:szCs w:val="35"/>
                <w:color w:val="auto"/>
                <w:vertAlign w:val="subscript"/>
              </w:rPr>
              <w:t>​​</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8"/>
              </w:rPr>
              <w:t>Meet ESG Team Goals</w:t>
            </w:r>
          </w:p>
        </w:tc>
        <w:tc>
          <w:tcPr>
            <w:tcW w:w="60" w:type="dxa"/>
            <w:vAlign w:val="bottom"/>
            <w:tcBorders>
              <w:bottom w:val="single" w:sz="8" w:color="56C271"/>
            </w:tcBorders>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1540" w:type="dxa"/>
            <w:vAlign w:val="bottom"/>
            <w:tcBorders>
              <w:left w:val="single" w:sz="8" w:color="56C271"/>
            </w:tcBorders>
            <w:vMerge w:val="continue"/>
          </w:tcPr>
          <w:p>
            <w:pPr>
              <w:spacing w:after="0"/>
              <w:rPr>
                <w:sz w:val="6"/>
                <w:szCs w:val="6"/>
                <w:color w:val="auto"/>
              </w:rPr>
            </w:pPr>
          </w:p>
        </w:tc>
        <w:tc>
          <w:tcPr>
            <w:tcW w:w="260" w:type="dxa"/>
            <w:vAlign w:val="bottom"/>
            <w:tcBorders>
              <w:right w:val="single" w:sz="8" w:color="56C271"/>
            </w:tcBorders>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Borders>
              <w:right w:val="single" w:sz="8" w:color="56C271"/>
            </w:tcBorders>
          </w:tcPr>
          <w:p>
            <w:pPr>
              <w:spacing w:after="0"/>
              <w:rPr>
                <w:sz w:val="6"/>
                <w:szCs w:val="6"/>
                <w:color w:val="auto"/>
              </w:rPr>
            </w:pPr>
          </w:p>
        </w:tc>
        <w:tc>
          <w:tcPr>
            <w:tcW w:w="2460" w:type="dxa"/>
            <w:vAlign w:val="bottom"/>
            <w:gridSpan w:val="2"/>
            <w:vMerge w:val="restart"/>
          </w:tcPr>
          <w:p>
            <w:pPr>
              <w:ind w:left="40"/>
              <w:spacing w:after="0"/>
              <w:rPr>
                <w:sz w:val="20"/>
                <w:szCs w:val="20"/>
                <w:color w:val="auto"/>
              </w:rPr>
            </w:pPr>
            <w:r>
              <w:rPr>
                <w:rFonts w:ascii="Arial" w:cs="Arial" w:eastAsia="Arial" w:hAnsi="Arial"/>
                <w:sz w:val="18"/>
                <w:szCs w:val="18"/>
                <w:color w:val="auto"/>
              </w:rPr>
              <w:t>​Individual Goals</w:t>
            </w:r>
          </w:p>
        </w:tc>
        <w:tc>
          <w:tcPr>
            <w:tcW w:w="120" w:type="dxa"/>
            <w:vAlign w:val="bottom"/>
            <w:tcBorders>
              <w:right w:val="single" w:sz="8" w:color="56C271"/>
            </w:tcBorders>
            <w:vMerge w:val="restart"/>
          </w:tcPr>
          <w:p>
            <w:pPr>
              <w:ind w:left="4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56C271"/>
            </w:tcBorders>
            <w:vMerge w:val="restart"/>
          </w:tcPr>
          <w:p>
            <w:pPr>
              <w:ind w:left="120"/>
              <w:spacing w:after="0"/>
              <w:rPr>
                <w:sz w:val="20"/>
                <w:szCs w:val="20"/>
                <w:color w:val="auto"/>
              </w:rPr>
            </w:pPr>
            <w:r>
              <w:rPr>
                <w:rFonts w:ascii="Arial" w:cs="Arial" w:eastAsia="Arial" w:hAnsi="Arial"/>
                <w:sz w:val="18"/>
                <w:szCs w:val="18"/>
                <w:color w:val="auto"/>
              </w:rPr>
              <w:t>​50% ​​</w:t>
            </w:r>
          </w:p>
        </w:tc>
        <w:tc>
          <w:tcPr>
            <w:tcW w:w="2480" w:type="dxa"/>
            <w:vAlign w:val="bottom"/>
            <w:gridSpan w:val="2"/>
            <w:vMerge w:val="restart"/>
          </w:tcPr>
          <w:p>
            <w:pPr>
              <w:ind w:left="40"/>
              <w:spacing w:after="0"/>
              <w:rPr>
                <w:sz w:val="20"/>
                <w:szCs w:val="20"/>
                <w:color w:val="auto"/>
              </w:rPr>
            </w:pPr>
            <w:r>
              <w:rPr>
                <w:rFonts w:ascii="Arial" w:cs="Arial" w:eastAsia="Arial" w:hAnsi="Arial"/>
                <w:sz w:val="18"/>
                <w:szCs w:val="18"/>
                <w:color w:val="auto"/>
              </w:rPr>
              <w:t>​ Individual contribution to the</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1540" w:type="dxa"/>
            <w:vAlign w:val="bottom"/>
            <w:tcBorders>
              <w:left w:val="single" w:sz="8" w:color="56C271"/>
            </w:tcBorders>
          </w:tcPr>
          <w:p>
            <w:pPr>
              <w:ind w:left="220"/>
              <w:spacing w:after="0" w:line="163" w:lineRule="exact"/>
              <w:rPr>
                <w:sz w:val="20"/>
                <w:szCs w:val="20"/>
                <w:color w:val="auto"/>
              </w:rPr>
            </w:pPr>
            <w:r>
              <w:rPr>
                <w:rFonts w:ascii="Arial" w:cs="Arial" w:eastAsia="Arial" w:hAnsi="Arial"/>
                <w:sz w:val="18"/>
                <w:szCs w:val="18"/>
                <w:color w:val="auto"/>
              </w:rPr>
              <w:t>Performance</w:t>
            </w:r>
          </w:p>
        </w:tc>
        <w:tc>
          <w:tcPr>
            <w:tcW w:w="260" w:type="dxa"/>
            <w:vAlign w:val="bottom"/>
            <w:tcBorders>
              <w:right w:val="single" w:sz="8" w:color="56C271"/>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Borders>
              <w:right w:val="single" w:sz="8" w:color="56C271"/>
            </w:tcBorders>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20" w:type="dxa"/>
            <w:vAlign w:val="bottom"/>
            <w:tcBorders>
              <w:right w:val="single" w:sz="8" w:color="56C271"/>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00" w:type="dxa"/>
            <w:vAlign w:val="bottom"/>
            <w:tcBorders>
              <w:right w:val="single" w:sz="8" w:color="56C271"/>
            </w:tcBorders>
            <w:vMerge w:val="continue"/>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tcBorders>
              <w:left w:val="single" w:sz="8" w:color="56C271"/>
            </w:tcBorders>
            <w:vMerge w:val="restart"/>
          </w:tcPr>
          <w:p>
            <w:pPr>
              <w:ind w:left="12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56C271"/>
            </w:tcBorders>
            <w:vMerge w:val="restart"/>
          </w:tcPr>
          <w:p>
            <w:pPr>
              <w:ind w:left="200"/>
              <w:spacing w:after="0"/>
              <w:rPr>
                <w:sz w:val="20"/>
                <w:szCs w:val="20"/>
                <w:color w:val="auto"/>
              </w:rPr>
            </w:pPr>
            <w:r>
              <w:rPr>
                <w:rFonts w:ascii="Arial" w:cs="Arial" w:eastAsia="Arial" w:hAnsi="Arial"/>
                <w:sz w:val="18"/>
                <w:szCs w:val="18"/>
                <w:color w:val="auto"/>
              </w:rPr>
              <w:t>​</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56C271"/>
            </w:tcBorders>
            <w:vMerge w:val="restart"/>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Borders>
              <w:right w:val="single" w:sz="8" w:color="56C271"/>
            </w:tcBorders>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Borders>
              <w:right w:val="single" w:sz="8" w:color="56C271"/>
            </w:tcBorders>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98"/>
              </w:rPr>
              <w:t>Avnet Leadership Team goals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1540" w:type="dxa"/>
            <w:vAlign w:val="bottom"/>
            <w:tcBorders>
              <w:left w:val="single" w:sz="8" w:color="56C271"/>
              <w:bottom w:val="single" w:sz="8" w:color="56C271"/>
            </w:tcBorders>
            <w:vMerge w:val="continue"/>
          </w:tcPr>
          <w:p>
            <w:pPr>
              <w:spacing w:after="0"/>
              <w:rPr>
                <w:sz w:val="3"/>
                <w:szCs w:val="3"/>
                <w:color w:val="auto"/>
              </w:rPr>
            </w:pPr>
          </w:p>
        </w:tc>
        <w:tc>
          <w:tcPr>
            <w:tcW w:w="260" w:type="dxa"/>
            <w:vAlign w:val="bottom"/>
            <w:tcBorders>
              <w:bottom w:val="single" w:sz="8" w:color="56C271"/>
              <w:right w:val="single" w:sz="8" w:color="56C271"/>
            </w:tcBorders>
            <w:vMerge w:val="continue"/>
          </w:tcPr>
          <w:p>
            <w:pPr>
              <w:spacing w:after="0"/>
              <w:rPr>
                <w:sz w:val="3"/>
                <w:szCs w:val="3"/>
                <w:color w:val="auto"/>
              </w:rPr>
            </w:pPr>
          </w:p>
        </w:tc>
        <w:tc>
          <w:tcPr>
            <w:tcW w:w="220" w:type="dxa"/>
            <w:vAlign w:val="bottom"/>
            <w:tcBorders>
              <w:bottom w:val="single" w:sz="8" w:color="56C271"/>
            </w:tcBorders>
            <w:vMerge w:val="continue"/>
          </w:tcPr>
          <w:p>
            <w:pPr>
              <w:spacing w:after="0"/>
              <w:rPr>
                <w:sz w:val="3"/>
                <w:szCs w:val="3"/>
                <w:color w:val="auto"/>
              </w:rPr>
            </w:pPr>
          </w:p>
        </w:tc>
        <w:tc>
          <w:tcPr>
            <w:tcW w:w="540" w:type="dxa"/>
            <w:vAlign w:val="bottom"/>
            <w:tcBorders>
              <w:bottom w:val="single" w:sz="8" w:color="56C271"/>
            </w:tcBorders>
            <w:vMerge w:val="continue"/>
          </w:tcPr>
          <w:p>
            <w:pPr>
              <w:spacing w:after="0"/>
              <w:rPr>
                <w:sz w:val="3"/>
                <w:szCs w:val="3"/>
                <w:color w:val="auto"/>
              </w:rPr>
            </w:pPr>
          </w:p>
        </w:tc>
        <w:tc>
          <w:tcPr>
            <w:tcW w:w="160" w:type="dxa"/>
            <w:vAlign w:val="bottom"/>
            <w:tcBorders>
              <w:bottom w:val="single" w:sz="8" w:color="56C271"/>
              <w:right w:val="single" w:sz="8" w:color="56C271"/>
            </w:tcBorders>
            <w:vMerge w:val="continue"/>
          </w:tcPr>
          <w:p>
            <w:pPr>
              <w:spacing w:after="0"/>
              <w:rPr>
                <w:sz w:val="3"/>
                <w:szCs w:val="3"/>
                <w:color w:val="auto"/>
              </w:rPr>
            </w:pPr>
          </w:p>
        </w:tc>
        <w:tc>
          <w:tcPr>
            <w:tcW w:w="160" w:type="dxa"/>
            <w:vAlign w:val="bottom"/>
            <w:tcBorders>
              <w:bottom w:val="single" w:sz="8" w:color="56C271"/>
            </w:tcBorders>
          </w:tcPr>
          <w:p>
            <w:pPr>
              <w:spacing w:after="0"/>
              <w:rPr>
                <w:sz w:val="3"/>
                <w:szCs w:val="3"/>
                <w:color w:val="auto"/>
              </w:rPr>
            </w:pPr>
          </w:p>
        </w:tc>
        <w:tc>
          <w:tcPr>
            <w:tcW w:w="2300" w:type="dxa"/>
            <w:vAlign w:val="bottom"/>
            <w:tcBorders>
              <w:bottom w:val="single" w:sz="8" w:color="56C271"/>
            </w:tcBorders>
          </w:tcPr>
          <w:p>
            <w:pPr>
              <w:spacing w:after="0"/>
              <w:rPr>
                <w:sz w:val="3"/>
                <w:szCs w:val="3"/>
                <w:color w:val="auto"/>
              </w:rPr>
            </w:pPr>
          </w:p>
        </w:tc>
        <w:tc>
          <w:tcPr>
            <w:tcW w:w="120" w:type="dxa"/>
            <w:vAlign w:val="bottom"/>
            <w:tcBorders>
              <w:bottom w:val="single" w:sz="8" w:color="56C271"/>
              <w:right w:val="single" w:sz="8" w:color="56C271"/>
            </w:tcBorders>
          </w:tcPr>
          <w:p>
            <w:pPr>
              <w:spacing w:after="0"/>
              <w:rPr>
                <w:sz w:val="3"/>
                <w:szCs w:val="3"/>
                <w:color w:val="auto"/>
              </w:rPr>
            </w:pPr>
          </w:p>
        </w:tc>
        <w:tc>
          <w:tcPr>
            <w:tcW w:w="220" w:type="dxa"/>
            <w:vAlign w:val="bottom"/>
            <w:tcBorders>
              <w:bottom w:val="single" w:sz="8" w:color="56C271"/>
            </w:tcBorders>
          </w:tcPr>
          <w:p>
            <w:pPr>
              <w:spacing w:after="0"/>
              <w:rPr>
                <w:sz w:val="3"/>
                <w:szCs w:val="3"/>
                <w:color w:val="auto"/>
              </w:rPr>
            </w:pPr>
          </w:p>
        </w:tc>
        <w:tc>
          <w:tcPr>
            <w:tcW w:w="700" w:type="dxa"/>
            <w:vAlign w:val="bottom"/>
            <w:tcBorders>
              <w:bottom w:val="single" w:sz="8" w:color="56C271"/>
              <w:right w:val="single" w:sz="8" w:color="56C271"/>
            </w:tcBorders>
          </w:tcPr>
          <w:p>
            <w:pPr>
              <w:spacing w:after="0"/>
              <w:rPr>
                <w:sz w:val="3"/>
                <w:szCs w:val="3"/>
                <w:color w:val="auto"/>
              </w:rPr>
            </w:pPr>
          </w:p>
        </w:tc>
        <w:tc>
          <w:tcPr>
            <w:tcW w:w="100" w:type="dxa"/>
            <w:vAlign w:val="bottom"/>
            <w:tcBorders>
              <w:bottom w:val="single" w:sz="8" w:color="56C271"/>
            </w:tcBorders>
          </w:tcPr>
          <w:p>
            <w:pPr>
              <w:spacing w:after="0"/>
              <w:rPr>
                <w:sz w:val="3"/>
                <w:szCs w:val="3"/>
                <w:color w:val="auto"/>
              </w:rPr>
            </w:pPr>
          </w:p>
        </w:tc>
        <w:tc>
          <w:tcPr>
            <w:tcW w:w="2380" w:type="dxa"/>
            <w:vAlign w:val="bottom"/>
            <w:tcBorders>
              <w:bottom w:val="single" w:sz="8" w:color="56C271"/>
            </w:tcBorders>
          </w:tcPr>
          <w:p>
            <w:pPr>
              <w:spacing w:after="0"/>
              <w:rPr>
                <w:sz w:val="3"/>
                <w:szCs w:val="3"/>
                <w:color w:val="auto"/>
              </w:rPr>
            </w:pPr>
          </w:p>
        </w:tc>
        <w:tc>
          <w:tcPr>
            <w:tcW w:w="60" w:type="dxa"/>
            <w:vAlign w:val="bottom"/>
            <w:tcBorders>
              <w:bottom w:val="single" w:sz="8" w:color="56C27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-1353820</wp:posOffset>
            </wp:positionV>
            <wp:extent cx="5546090" cy="13544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546090" cy="1354455"/>
                    </a:xfrm>
                    <a:prstGeom prst="rect">
                      <a:avLst/>
                    </a:prstGeom>
                    <a:noFill/>
                  </pic:spPr>
                </pic:pic>
              </a:graphicData>
            </a:graphic>
          </wp:anchor>
        </w:drawing>
      </w:r>
    </w:p>
    <w:p>
      <w:pPr>
        <w:spacing w:after="0" w:line="79" w:lineRule="exact"/>
        <w:rPr>
          <w:sz w:val="20"/>
          <w:szCs w:val="20"/>
          <w:color w:val="auto"/>
        </w:rPr>
      </w:pPr>
    </w:p>
    <w:p>
      <w:pPr>
        <w:ind w:left="1000" w:right="599"/>
        <w:spacing w:after="0" w:line="253" w:lineRule="auto"/>
        <w:rPr>
          <w:sz w:val="20"/>
          <w:szCs w:val="20"/>
          <w:color w:val="auto"/>
        </w:rPr>
      </w:pPr>
      <w:r>
        <w:rPr>
          <w:rFonts w:ascii="Arial" w:cs="Arial" w:eastAsia="Arial" w:hAnsi="Arial"/>
          <w:sz w:val="18"/>
          <w:szCs w:val="18"/>
          <w:b w:val="1"/>
          <w:bCs w:val="1"/>
          <w:color w:val="56C271"/>
        </w:rPr>
        <w:t xml:space="preserve">Target Annual Cash Incentive. </w:t>
      </w:r>
      <w:r>
        <w:rPr>
          <w:rFonts w:ascii="Arial" w:cs="Arial" w:eastAsia="Arial" w:hAnsi="Arial"/>
          <w:sz w:val="18"/>
          <w:szCs w:val="18"/>
          <w:color w:val="000000"/>
        </w:rPr>
        <w:t>The Committee sets each NEO’s target incentive opportunity based on</w:t>
      </w:r>
      <w:r>
        <w:rPr>
          <w:rFonts w:ascii="Arial" w:cs="Arial" w:eastAsia="Arial" w:hAnsi="Arial"/>
          <w:sz w:val="18"/>
          <w:szCs w:val="18"/>
          <w:b w:val="1"/>
          <w:bCs w:val="1"/>
          <w:color w:val="56C271"/>
        </w:rPr>
        <w:t xml:space="preserve"> </w:t>
      </w:r>
      <w:r>
        <w:rPr>
          <w:rFonts w:ascii="Arial" w:cs="Arial" w:eastAsia="Arial" w:hAnsi="Arial"/>
          <w:sz w:val="18"/>
          <w:szCs w:val="18"/>
          <w:color w:val="000000"/>
        </w:rPr>
        <w:t>market competitive data, internal equity, and other factors. The annualized target annual cash incentive compensation for fiscal 2021 and fiscal 2022 for the NEOs is set forth in the following table:</w:t>
      </w:r>
    </w:p>
    <w:p>
      <w:pPr>
        <w:spacing w:after="0" w:line="165" w:lineRule="exact"/>
        <w:rPr>
          <w:sz w:val="20"/>
          <w:szCs w:val="20"/>
          <w:color w:val="auto"/>
        </w:rPr>
      </w:pPr>
    </w:p>
    <w:tbl>
      <w:tblPr>
        <w:tblLayout w:type="fixed"/>
        <w:tblInd w:w="980" w:type="dxa"/>
        <w:tblCellMar>
          <w:top w:w="0" w:type="dxa"/>
          <w:left w:w="0" w:type="dxa"/>
          <w:bottom w:w="0" w:type="dxa"/>
          <w:right w:w="0" w:type="dxa"/>
        </w:tblCellMar>
      </w:tblPr>
      <w:tr>
        <w:trPr>
          <w:trHeight w:val="175"/>
        </w:trPr>
        <w:tc>
          <w:tcPr>
            <w:tcW w:w="318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NEO</w:t>
            </w:r>
          </w:p>
        </w:tc>
        <w:tc>
          <w:tcPr>
            <w:tcW w:w="2680" w:type="dxa"/>
            <w:vAlign w:val="bottom"/>
            <w:vMerge w:val="restart"/>
            <w:shd w:val="clear" w:color="auto" w:fill="56C271"/>
          </w:tcPr>
          <w:p>
            <w:pPr>
              <w:jc w:val="center"/>
              <w:ind w:left="2114"/>
              <w:spacing w:after="0"/>
              <w:rPr>
                <w:sz w:val="20"/>
                <w:szCs w:val="20"/>
                <w:color w:val="auto"/>
              </w:rPr>
            </w:pPr>
            <w:r>
              <w:rPr>
                <w:rFonts w:ascii="Arial" w:cs="Arial" w:eastAsia="Arial" w:hAnsi="Arial"/>
                <w:sz w:val="14"/>
                <w:szCs w:val="14"/>
                <w:b w:val="1"/>
                <w:bCs w:val="1"/>
                <w:color w:val="FEFEFE"/>
              </w:rPr>
              <w:t>​ ​</w:t>
            </w:r>
          </w:p>
        </w:tc>
        <w:tc>
          <w:tcPr>
            <w:tcW w:w="780" w:type="dxa"/>
            <w:vAlign w:val="bottom"/>
            <w:shd w:val="clear" w:color="auto" w:fill="56C271"/>
          </w:tcPr>
          <w:p>
            <w:pPr>
              <w:ind w:left="180"/>
              <w:spacing w:after="0"/>
              <w:rPr>
                <w:sz w:val="20"/>
                <w:szCs w:val="20"/>
                <w:color w:val="auto"/>
              </w:rPr>
            </w:pPr>
            <w:r>
              <w:rPr>
                <w:rFonts w:ascii="Arial" w:cs="Arial" w:eastAsia="Arial" w:hAnsi="Arial"/>
                <w:sz w:val="14"/>
                <w:szCs w:val="14"/>
                <w:b w:val="1"/>
                <w:bCs w:val="1"/>
                <w:color w:val="FEFEFE"/>
              </w:rPr>
              <w:t>FY 2021</w:t>
            </w:r>
          </w:p>
        </w:tc>
        <w:tc>
          <w:tcPr>
            <w:tcW w:w="360" w:type="dxa"/>
            <w:vAlign w:val="bottom"/>
            <w:vMerge w:val="restart"/>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780" w:type="dxa"/>
            <w:vAlign w:val="bottom"/>
            <w:shd w:val="clear" w:color="auto" w:fill="56C271"/>
          </w:tcPr>
          <w:p>
            <w:pPr>
              <w:ind w:left="200"/>
              <w:spacing w:after="0"/>
              <w:rPr>
                <w:sz w:val="20"/>
                <w:szCs w:val="20"/>
                <w:color w:val="auto"/>
              </w:rPr>
            </w:pPr>
            <w:r>
              <w:rPr>
                <w:rFonts w:ascii="Arial" w:cs="Arial" w:eastAsia="Arial" w:hAnsi="Arial"/>
                <w:sz w:val="14"/>
                <w:szCs w:val="14"/>
                <w:b w:val="1"/>
                <w:bCs w:val="1"/>
                <w:color w:val="FEFEFE"/>
              </w:rPr>
              <w:t>FY 2022</w:t>
            </w:r>
          </w:p>
        </w:tc>
        <w:tc>
          <w:tcPr>
            <w:tcW w:w="160" w:type="dxa"/>
            <w:vAlign w:val="bottom"/>
            <w:vMerge w:val="restart"/>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7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 Change</w:t>
            </w:r>
          </w:p>
        </w:tc>
        <w:tc>
          <w:tcPr>
            <w:tcW w:w="80" w:type="dxa"/>
            <w:vAlign w:val="bottom"/>
            <w:shd w:val="clear" w:color="auto" w:fill="56C271"/>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54"/>
        </w:trPr>
        <w:tc>
          <w:tcPr>
            <w:tcW w:w="3180" w:type="dxa"/>
            <w:vAlign w:val="bottom"/>
            <w:shd w:val="clear" w:color="auto" w:fill="56C271"/>
          </w:tcPr>
          <w:p>
            <w:pPr>
              <w:ind w:left="100"/>
              <w:spacing w:after="0" w:line="54" w:lineRule="exact"/>
              <w:rPr>
                <w:sz w:val="20"/>
                <w:szCs w:val="20"/>
                <w:color w:val="auto"/>
              </w:rPr>
            </w:pPr>
            <w:r>
              <w:rPr>
                <w:rFonts w:ascii="Arial" w:cs="Arial" w:eastAsia="Arial" w:hAnsi="Arial"/>
                <w:sz w:val="6"/>
                <w:szCs w:val="6"/>
                <w:b w:val="1"/>
                <w:bCs w:val="1"/>
                <w:color w:val="FEFEFE"/>
              </w:rPr>
              <w:t>​</w:t>
            </w:r>
          </w:p>
        </w:tc>
        <w:tc>
          <w:tcPr>
            <w:tcW w:w="2680" w:type="dxa"/>
            <w:vAlign w:val="bottom"/>
            <w:vMerge w:val="continue"/>
            <w:shd w:val="clear" w:color="auto" w:fill="56C271"/>
          </w:tcPr>
          <w:p>
            <w:pPr>
              <w:spacing w:after="0"/>
              <w:rPr>
                <w:sz w:val="4"/>
                <w:szCs w:val="4"/>
                <w:color w:val="auto"/>
              </w:rPr>
            </w:pPr>
          </w:p>
        </w:tc>
        <w:tc>
          <w:tcPr>
            <w:tcW w:w="780" w:type="dxa"/>
            <w:vAlign w:val="bottom"/>
            <w:shd w:val="clear" w:color="auto" w:fill="56C271"/>
          </w:tcPr>
          <w:p>
            <w:pPr>
              <w:spacing w:after="0"/>
              <w:rPr>
                <w:sz w:val="4"/>
                <w:szCs w:val="4"/>
                <w:color w:val="auto"/>
              </w:rPr>
            </w:pPr>
          </w:p>
        </w:tc>
        <w:tc>
          <w:tcPr>
            <w:tcW w:w="360" w:type="dxa"/>
            <w:vAlign w:val="bottom"/>
            <w:vMerge w:val="continue"/>
            <w:shd w:val="clear" w:color="auto" w:fill="56C271"/>
          </w:tcPr>
          <w:p>
            <w:pPr>
              <w:spacing w:after="0"/>
              <w:rPr>
                <w:sz w:val="4"/>
                <w:szCs w:val="4"/>
                <w:color w:val="auto"/>
              </w:rPr>
            </w:pPr>
          </w:p>
        </w:tc>
        <w:tc>
          <w:tcPr>
            <w:tcW w:w="780" w:type="dxa"/>
            <w:vAlign w:val="bottom"/>
            <w:shd w:val="clear" w:color="auto" w:fill="56C271"/>
          </w:tcPr>
          <w:p>
            <w:pPr>
              <w:spacing w:after="0"/>
              <w:rPr>
                <w:sz w:val="4"/>
                <w:szCs w:val="4"/>
                <w:color w:val="auto"/>
              </w:rPr>
            </w:pPr>
          </w:p>
        </w:tc>
        <w:tc>
          <w:tcPr>
            <w:tcW w:w="160" w:type="dxa"/>
            <w:vAlign w:val="bottom"/>
            <w:vMerge w:val="continue"/>
            <w:shd w:val="clear" w:color="auto" w:fill="56C271"/>
          </w:tcPr>
          <w:p>
            <w:pPr>
              <w:spacing w:after="0"/>
              <w:rPr>
                <w:sz w:val="4"/>
                <w:szCs w:val="4"/>
                <w:color w:val="auto"/>
              </w:rPr>
            </w:pPr>
          </w:p>
        </w:tc>
        <w:tc>
          <w:tcPr>
            <w:tcW w:w="740" w:type="dxa"/>
            <w:vAlign w:val="bottom"/>
            <w:shd w:val="clear" w:color="auto" w:fill="56C271"/>
          </w:tcPr>
          <w:p>
            <w:pPr>
              <w:jc w:val="right"/>
              <w:ind w:right="622"/>
              <w:spacing w:after="0" w:line="54" w:lineRule="exact"/>
              <w:rPr>
                <w:sz w:val="20"/>
                <w:szCs w:val="20"/>
                <w:color w:val="auto"/>
              </w:rPr>
            </w:pPr>
            <w:r>
              <w:rPr>
                <w:rFonts w:ascii="Arial" w:cs="Arial" w:eastAsia="Arial" w:hAnsi="Arial"/>
                <w:sz w:val="6"/>
                <w:szCs w:val="6"/>
                <w:b w:val="1"/>
                <w:bCs w:val="1"/>
                <w:color w:val="FEFEFE"/>
              </w:rPr>
              <w:t>​</w:t>
            </w:r>
          </w:p>
        </w:tc>
        <w:tc>
          <w:tcPr>
            <w:tcW w:w="80" w:type="dxa"/>
            <w:vAlign w:val="bottom"/>
            <w:shd w:val="clear" w:color="auto" w:fill="56C271"/>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180" w:type="dxa"/>
            <w:vAlign w:val="bottom"/>
          </w:tcPr>
          <w:p>
            <w:pPr>
              <w:ind w:left="60"/>
              <w:spacing w:after="0"/>
              <w:rPr>
                <w:sz w:val="20"/>
                <w:szCs w:val="20"/>
                <w:color w:val="auto"/>
              </w:rPr>
            </w:pPr>
            <w:r>
              <w:rPr>
                <w:rFonts w:ascii="Arial" w:cs="Arial" w:eastAsia="Arial" w:hAnsi="Arial"/>
                <w:sz w:val="18"/>
                <w:szCs w:val="18"/>
                <w:color w:val="auto"/>
              </w:rPr>
              <w:t>​Gallagher</w:t>
            </w:r>
          </w:p>
        </w:tc>
        <w:tc>
          <w:tcPr>
            <w:tcW w:w="4760" w:type="dxa"/>
            <w:vAlign w:val="bottom"/>
            <w:gridSpan w:val="5"/>
          </w:tcPr>
          <w:p>
            <w:pPr>
              <w:jc w:val="right"/>
              <w:spacing w:after="0"/>
              <w:rPr>
                <w:sz w:val="20"/>
                <w:szCs w:val="20"/>
                <w:color w:val="auto"/>
              </w:rPr>
            </w:pPr>
            <w:r>
              <w:rPr>
                <w:rFonts w:ascii="Arial" w:cs="Arial" w:eastAsia="Arial" w:hAnsi="Arial"/>
                <w:sz w:val="18"/>
                <w:szCs w:val="18"/>
                <w:color w:val="auto"/>
              </w:rPr>
              <w:t>​ ​​$1,500,000​​ ​​$1,650,000​​ ​</w:t>
            </w:r>
          </w:p>
        </w:tc>
        <w:tc>
          <w:tcPr>
            <w:tcW w:w="74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180" w:type="dxa"/>
            <w:vAlign w:val="bottom"/>
            <w:shd w:val="clear" w:color="auto" w:fill="CCEDD4"/>
          </w:tcPr>
          <w:p>
            <w:pPr>
              <w:ind w:left="60"/>
              <w:spacing w:after="0"/>
              <w:rPr>
                <w:sz w:val="20"/>
                <w:szCs w:val="20"/>
                <w:color w:val="auto"/>
              </w:rPr>
            </w:pPr>
            <w:r>
              <w:rPr>
                <w:rFonts w:ascii="Arial" w:cs="Arial" w:eastAsia="Arial" w:hAnsi="Arial"/>
                <w:sz w:val="18"/>
                <w:szCs w:val="18"/>
                <w:color w:val="auto"/>
              </w:rPr>
              <w:t>​Liguori</w:t>
            </w:r>
          </w:p>
        </w:tc>
        <w:tc>
          <w:tcPr>
            <w:tcW w:w="2680" w:type="dxa"/>
            <w:vAlign w:val="bottom"/>
            <w:shd w:val="clear" w:color="auto" w:fill="CCEDD4"/>
          </w:tcPr>
          <w:p>
            <w:pPr>
              <w:jc w:val="center"/>
              <w:ind w:left="2154"/>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DD4"/>
          </w:tcPr>
          <w:p>
            <w:pPr>
              <w:ind w:left="80"/>
              <w:spacing w:after="0"/>
              <w:rPr>
                <w:sz w:val="20"/>
                <w:szCs w:val="20"/>
                <w:color w:val="auto"/>
              </w:rPr>
            </w:pPr>
            <w:r>
              <w:rPr>
                <w:rFonts w:ascii="Arial" w:cs="Arial" w:eastAsia="Arial" w:hAnsi="Arial"/>
                <w:sz w:val="18"/>
                <w:szCs w:val="18"/>
                <w:color w:val="auto"/>
              </w:rPr>
              <w:t>530,000​​ ​​$</w:t>
            </w:r>
          </w:p>
        </w:tc>
        <w:tc>
          <w:tcPr>
            <w:tcW w:w="94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585,000​​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80" w:type="dxa"/>
            <w:vAlign w:val="bottom"/>
          </w:tcPr>
          <w:p>
            <w:pPr>
              <w:ind w:left="60"/>
              <w:spacing w:after="0"/>
              <w:rPr>
                <w:sz w:val="20"/>
                <w:szCs w:val="20"/>
                <w:color w:val="auto"/>
              </w:rPr>
            </w:pPr>
            <w:r>
              <w:rPr>
                <w:rFonts w:ascii="Arial" w:cs="Arial" w:eastAsia="Arial" w:hAnsi="Arial"/>
                <w:sz w:val="18"/>
                <w:szCs w:val="18"/>
                <w:color w:val="auto"/>
              </w:rPr>
              <w:t>​Arnold</w:t>
            </w:r>
          </w:p>
        </w:tc>
        <w:tc>
          <w:tcPr>
            <w:tcW w:w="2680" w:type="dxa"/>
            <w:vAlign w:val="bottom"/>
          </w:tcPr>
          <w:p>
            <w:pPr>
              <w:jc w:val="center"/>
              <w:ind w:left="2154"/>
              <w:spacing w:after="0"/>
              <w:rPr>
                <w:sz w:val="20"/>
                <w:szCs w:val="20"/>
                <w:color w:val="auto"/>
              </w:rPr>
            </w:pPr>
            <w:r>
              <w:rPr>
                <w:rFonts w:ascii="Arial" w:cs="Arial" w:eastAsia="Arial" w:hAnsi="Arial"/>
                <w:sz w:val="18"/>
                <w:szCs w:val="18"/>
                <w:color w:val="auto"/>
              </w:rPr>
              <w:t>​ ​​$</w:t>
            </w: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273,000​​ ​​$</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350,000​​ ​</w:t>
            </w:r>
          </w:p>
        </w:tc>
        <w:tc>
          <w:tcPr>
            <w:tcW w:w="74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80" w:type="dxa"/>
            <w:vAlign w:val="bottom"/>
            <w:shd w:val="clear" w:color="auto" w:fill="CCEDD4"/>
          </w:tcPr>
          <w:p>
            <w:pPr>
              <w:ind w:left="60"/>
              <w:spacing w:after="0"/>
              <w:rPr>
                <w:sz w:val="20"/>
                <w:szCs w:val="20"/>
                <w:color w:val="auto"/>
              </w:rPr>
            </w:pPr>
            <w:r>
              <w:rPr>
                <w:rFonts w:ascii="Arial" w:cs="Arial" w:eastAsia="Arial" w:hAnsi="Arial"/>
                <w:sz w:val="18"/>
                <w:szCs w:val="18"/>
                <w:color w:val="auto"/>
              </w:rPr>
              <w:t>​Chan</w:t>
            </w:r>
          </w:p>
        </w:tc>
        <w:tc>
          <w:tcPr>
            <w:tcW w:w="2680" w:type="dxa"/>
            <w:vAlign w:val="bottom"/>
            <w:shd w:val="clear" w:color="auto" w:fill="CCEDD4"/>
          </w:tcPr>
          <w:p>
            <w:pPr>
              <w:jc w:val="center"/>
              <w:ind w:left="2154"/>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DD4"/>
          </w:tcPr>
          <w:p>
            <w:pPr>
              <w:ind w:left="80"/>
              <w:spacing w:after="0"/>
              <w:rPr>
                <w:sz w:val="20"/>
                <w:szCs w:val="20"/>
                <w:color w:val="auto"/>
              </w:rPr>
            </w:pPr>
            <w:r>
              <w:rPr>
                <w:rFonts w:ascii="Arial" w:cs="Arial" w:eastAsia="Arial" w:hAnsi="Arial"/>
                <w:sz w:val="18"/>
                <w:szCs w:val="18"/>
                <w:color w:val="auto"/>
              </w:rPr>
              <w:t>155,000​​ ​​$</w:t>
            </w:r>
          </w:p>
        </w:tc>
        <w:tc>
          <w:tcPr>
            <w:tcW w:w="94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225,000​​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0"/>
        </w:trPr>
        <w:tc>
          <w:tcPr>
            <w:tcW w:w="3180" w:type="dxa"/>
            <w:vAlign w:val="bottom"/>
            <w:tcBorders>
              <w:bottom w:val="single" w:sz="8" w:color="56C271"/>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McCoy</w:t>
            </w:r>
          </w:p>
        </w:tc>
        <w:tc>
          <w:tcPr>
            <w:tcW w:w="2680" w:type="dxa"/>
            <w:vAlign w:val="bottom"/>
            <w:tcBorders>
              <w:bottom w:val="single" w:sz="8" w:color="56C271"/>
            </w:tcBorders>
          </w:tcPr>
          <w:p>
            <w:pPr>
              <w:jc w:val="center"/>
              <w:ind w:left="2154"/>
              <w:spacing w:after="0" w:line="283" w:lineRule="exact"/>
              <w:rPr>
                <w:sz w:val="20"/>
                <w:szCs w:val="20"/>
                <w:color w:val="auto"/>
              </w:rPr>
            </w:pPr>
            <w:r>
              <w:rPr>
                <w:rFonts w:ascii="Arial" w:cs="Arial" w:eastAsia="Arial" w:hAnsi="Arial"/>
                <w:sz w:val="17"/>
                <w:szCs w:val="17"/>
                <w:color w:val="auto"/>
              </w:rPr>
              <w:t>​ ​​</w:t>
            </w:r>
            <w:r>
              <w:rPr>
                <w:rFonts w:ascii="Arial" w:cs="Arial" w:eastAsia="Arial" w:hAnsi="Arial"/>
                <w:sz w:val="32"/>
                <w:szCs w:val="32"/>
                <w:color w:val="auto"/>
                <w:vertAlign w:val="superscript"/>
              </w:rPr>
              <w:t>$</w:t>
            </w:r>
          </w:p>
        </w:tc>
        <w:tc>
          <w:tcPr>
            <w:tcW w:w="1140" w:type="dxa"/>
            <w:vAlign w:val="bottom"/>
            <w:tcBorders>
              <w:bottom w:val="single" w:sz="8" w:color="56C271"/>
            </w:tcBorders>
            <w:gridSpan w:val="2"/>
          </w:tcPr>
          <w:p>
            <w:pPr>
              <w:ind w:left="80"/>
              <w:spacing w:after="0" w:line="283" w:lineRule="exact"/>
              <w:rPr>
                <w:sz w:val="20"/>
                <w:szCs w:val="20"/>
                <w:color w:val="auto"/>
              </w:rPr>
            </w:pPr>
            <w:r>
              <w:rPr>
                <w:rFonts w:ascii="Arial" w:cs="Arial" w:eastAsia="Arial" w:hAnsi="Arial"/>
                <w:sz w:val="17"/>
                <w:szCs w:val="17"/>
                <w:color w:val="auto"/>
              </w:rPr>
              <w:t>292,500</w:t>
            </w:r>
            <w:r>
              <w:rPr>
                <w:rFonts w:ascii="Arial" w:cs="Arial" w:eastAsia="Arial" w:hAnsi="Arial"/>
                <w:sz w:val="32"/>
                <w:szCs w:val="32"/>
                <w:color w:val="auto"/>
                <w:vertAlign w:val="subscript"/>
              </w:rPr>
              <w:t>​​ ​​</w:t>
            </w:r>
            <w:r>
              <w:rPr>
                <w:rFonts w:ascii="Arial" w:cs="Arial" w:eastAsia="Arial" w:hAnsi="Arial"/>
                <w:sz w:val="17"/>
                <w:szCs w:val="17"/>
                <w:color w:val="auto"/>
              </w:rPr>
              <w:t>$</w:t>
            </w:r>
          </w:p>
        </w:tc>
        <w:tc>
          <w:tcPr>
            <w:tcW w:w="940" w:type="dxa"/>
            <w:vAlign w:val="bottom"/>
            <w:tcBorders>
              <w:bottom w:val="single" w:sz="8" w:color="56C271"/>
            </w:tcBorders>
            <w:gridSpan w:val="2"/>
          </w:tcPr>
          <w:p>
            <w:pPr>
              <w:jc w:val="right"/>
              <w:spacing w:after="0" w:line="283" w:lineRule="exact"/>
              <w:rPr>
                <w:sz w:val="20"/>
                <w:szCs w:val="20"/>
                <w:color w:val="auto"/>
              </w:rPr>
            </w:pPr>
            <w:r>
              <w:rPr>
                <w:rFonts w:ascii="Arial" w:cs="Arial" w:eastAsia="Arial" w:hAnsi="Arial"/>
                <w:sz w:val="17"/>
                <w:szCs w:val="17"/>
                <w:color w:val="auto"/>
              </w:rPr>
              <w:t>350,000</w:t>
            </w:r>
            <w:r>
              <w:rPr>
                <w:rFonts w:ascii="Arial" w:cs="Arial" w:eastAsia="Arial" w:hAnsi="Arial"/>
                <w:sz w:val="32"/>
                <w:szCs w:val="32"/>
                <w:color w:val="auto"/>
                <w:vertAlign w:val="subscript"/>
              </w:rPr>
              <w:t>​​ ​</w:t>
            </w:r>
          </w:p>
        </w:tc>
        <w:tc>
          <w:tcPr>
            <w:tcW w:w="820" w:type="dxa"/>
            <w:vAlign w:val="bottom"/>
            <w:tcBorders>
              <w:bottom w:val="single" w:sz="8" w:color="56C271"/>
            </w:tcBorders>
            <w:gridSpan w:val="2"/>
          </w:tcPr>
          <w:p>
            <w:pPr>
              <w:jc w:val="right"/>
              <w:spacing w:after="0" w:line="283" w:lineRule="exact"/>
              <w:rPr>
                <w:sz w:val="20"/>
                <w:szCs w:val="20"/>
                <w:color w:val="auto"/>
              </w:rPr>
            </w:pPr>
            <w:r>
              <w:rPr>
                <w:rFonts w:ascii="Arial" w:cs="Arial" w:eastAsia="Arial" w:hAnsi="Arial"/>
                <w:sz w:val="17"/>
                <w:szCs w:val="17"/>
                <w:color w:val="auto"/>
              </w:rPr>
              <w:t xml:space="preserve">19.7% </w:t>
            </w:r>
            <w:r>
              <w:rPr>
                <w:rFonts w:ascii="Arial" w:cs="Arial" w:eastAsia="Arial" w:hAnsi="Arial"/>
                <w:sz w:val="32"/>
                <w:szCs w:val="32"/>
                <w:color w:val="auto"/>
                <w:vertAlign w:val="sub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00" w:right="179"/>
        <w:spacing w:after="0" w:line="244" w:lineRule="auto"/>
        <w:rPr>
          <w:sz w:val="20"/>
          <w:szCs w:val="20"/>
          <w:color w:val="auto"/>
        </w:rPr>
      </w:pPr>
      <w:r>
        <w:rPr>
          <w:rFonts w:ascii="Arial" w:cs="Arial" w:eastAsia="Arial" w:hAnsi="Arial"/>
          <w:sz w:val="18"/>
          <w:szCs w:val="18"/>
          <w:b w:val="1"/>
          <w:bCs w:val="1"/>
          <w:color w:val="56C271"/>
        </w:rPr>
        <w:t xml:space="preserve">Financial Performance Metrics. </w:t>
      </w:r>
      <w:r>
        <w:rPr>
          <w:rFonts w:ascii="Arial" w:cs="Arial" w:eastAsia="Arial" w:hAnsi="Arial"/>
          <w:sz w:val="18"/>
          <w:szCs w:val="18"/>
          <w:color w:val="000000"/>
        </w:rPr>
        <w:t>For NEOs, 80% of their target annual cash incentive compensation was</w:t>
      </w:r>
      <w:r>
        <w:rPr>
          <w:rFonts w:ascii="Arial" w:cs="Arial" w:eastAsia="Arial" w:hAnsi="Arial"/>
          <w:sz w:val="18"/>
          <w:szCs w:val="18"/>
          <w:b w:val="1"/>
          <w:bCs w:val="1"/>
          <w:color w:val="56C271"/>
        </w:rPr>
        <w:t xml:space="preserve"> </w:t>
      </w:r>
      <w:r>
        <w:rPr>
          <w:rFonts w:ascii="Arial" w:cs="Arial" w:eastAsia="Arial" w:hAnsi="Arial"/>
          <w:sz w:val="18"/>
          <w:szCs w:val="18"/>
          <w:color w:val="000000"/>
        </w:rPr>
        <w:t>tied to the achievement of financial performance goals. Such goals are reviewed in conjunction with the Company’s budget for the upcoming fiscal year. When determining the budget, the Board seeks to ensure that it is fair, challenging, and forward-looking, without encouraging excessive risk-taking. Additionally, when determining the fiscal 2022 budget, the Board considered the Company’s results in fiscal 2021, projected growth, and the operating environment as projected by industry analysts. At its August 23, 2021 meeting, the Committee or the Board, as appropriate, finalized the financial performance goals and the target cash incentive compensation relating to such financial performance goals.</w:t>
      </w:r>
    </w:p>
    <w:p>
      <w:pPr>
        <w:spacing w:after="0" w:line="13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Financial performance goals were based on the percentage achievement of the Company’s fiscal 2022:</w:t>
      </w:r>
    </w:p>
    <w:p>
      <w:pPr>
        <w:spacing w:after="0" w:line="9" w:lineRule="exact"/>
        <w:rPr>
          <w:sz w:val="20"/>
          <w:szCs w:val="20"/>
          <w:color w:val="auto"/>
        </w:rPr>
      </w:pPr>
    </w:p>
    <w:p>
      <w:pPr>
        <w:ind w:left="1000" w:right="179" w:hanging="10"/>
        <w:spacing w:after="0"/>
        <w:tabs>
          <w:tab w:leader="none" w:pos="12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Operating Income Dollars (“OI$)”), (2) Return on Working Capital (“ROWC”) and (3) Relative Market Share. These measures were selected to drive profitable growth. For purposes of determining Relative Market Share:</w:t>
      </w:r>
    </w:p>
    <w:p>
      <w:pPr>
        <w:spacing w:after="0" w:line="94" w:lineRule="exact"/>
        <w:rPr>
          <w:rFonts w:ascii="Arial" w:cs="Arial" w:eastAsia="Arial" w:hAnsi="Arial"/>
          <w:sz w:val="18"/>
          <w:szCs w:val="18"/>
          <w:color w:val="auto"/>
        </w:rPr>
      </w:pPr>
    </w:p>
    <w:p>
      <w:pPr>
        <w:ind w:left="1620" w:right="199" w:hanging="270"/>
        <w:spacing w:after="0" w:line="254" w:lineRule="auto"/>
        <w:tabs>
          <w:tab w:leader="none" w:pos="1620" w:val="left"/>
        </w:tabs>
        <w:numPr>
          <w:ilvl w:val="1"/>
          <w:numId w:val="51"/>
        </w:numPr>
        <w:rPr>
          <w:rFonts w:ascii="Arial" w:cs="Arial" w:eastAsia="Arial" w:hAnsi="Arial"/>
          <w:sz w:val="18"/>
          <w:szCs w:val="18"/>
          <w:color w:val="56C271"/>
        </w:rPr>
      </w:pPr>
      <w:r>
        <w:rPr>
          <w:rFonts w:ascii="Arial" w:cs="Arial" w:eastAsia="Arial" w:hAnsi="Arial"/>
          <w:sz w:val="18"/>
          <w:szCs w:val="18"/>
          <w:color w:val="auto"/>
        </w:rPr>
        <w:t>Relative Market Share is defined as the year-over-year percentage change in the Company’s market share in fiscal 2022 vs. fiscal 2021, utilizing a supplier group representing the broader distribution total available market and based on supplier provided data. The Company has used this internal metric historically.</w:t>
      </w:r>
    </w:p>
    <w:p>
      <w:pPr>
        <w:spacing w:after="0" w:line="55" w:lineRule="exact"/>
        <w:rPr>
          <w:rFonts w:ascii="Arial" w:cs="Arial" w:eastAsia="Arial" w:hAnsi="Arial"/>
          <w:sz w:val="18"/>
          <w:szCs w:val="18"/>
          <w:color w:val="56C271"/>
        </w:rPr>
      </w:pPr>
    </w:p>
    <w:p>
      <w:pPr>
        <w:ind w:left="1620" w:right="539" w:hanging="270"/>
        <w:spacing w:after="0" w:line="261" w:lineRule="auto"/>
        <w:tabs>
          <w:tab w:leader="none" w:pos="1620" w:val="left"/>
        </w:tabs>
        <w:numPr>
          <w:ilvl w:val="1"/>
          <w:numId w:val="51"/>
        </w:numPr>
        <w:rPr>
          <w:rFonts w:ascii="Arial" w:cs="Arial" w:eastAsia="Arial" w:hAnsi="Arial"/>
          <w:sz w:val="18"/>
          <w:szCs w:val="18"/>
          <w:color w:val="56C271"/>
        </w:rPr>
      </w:pPr>
      <w:r>
        <w:rPr>
          <w:rFonts w:ascii="Arial" w:cs="Arial" w:eastAsia="Arial" w:hAnsi="Arial"/>
          <w:sz w:val="18"/>
          <w:szCs w:val="18"/>
          <w:color w:val="auto"/>
        </w:rPr>
        <w:t>Suppliers included represent the largest suppliers that also share lines with Arrow Electronics, but exclude Texas Instruments and both the Company’s and Arrow Electronics’ exclusive lines.</w:t>
      </w:r>
    </w:p>
    <w:p>
      <w:pPr>
        <w:spacing w:after="0" w:line="103" w:lineRule="exact"/>
        <w:rPr>
          <w:sz w:val="20"/>
          <w:szCs w:val="20"/>
          <w:color w:val="auto"/>
        </w:rPr>
      </w:pPr>
    </w:p>
    <w:p>
      <w:pPr>
        <w:ind w:left="1000" w:right="159"/>
        <w:spacing w:after="0" w:line="248" w:lineRule="auto"/>
        <w:rPr>
          <w:sz w:val="20"/>
          <w:szCs w:val="20"/>
          <w:color w:val="auto"/>
        </w:rPr>
      </w:pPr>
      <w:r>
        <w:rPr>
          <w:rFonts w:ascii="Arial" w:cs="Arial" w:eastAsia="Arial" w:hAnsi="Arial"/>
          <w:sz w:val="18"/>
          <w:szCs w:val="18"/>
          <w:color w:val="auto"/>
        </w:rPr>
        <w:t>Maximum annual cash incentive compensation relating to the financial performance goals was capped at 200% of target and no cash incentive compensation would be earned for such measures if actual performance was less than 80% of the financial targets.</w:t>
      </w:r>
    </w:p>
    <w:p>
      <w:pPr>
        <w:spacing w:after="0" w:line="106" w:lineRule="exact"/>
        <w:rPr>
          <w:sz w:val="20"/>
          <w:szCs w:val="20"/>
          <w:color w:val="auto"/>
        </w:rPr>
      </w:pPr>
    </w:p>
    <w:p>
      <w:pPr>
        <w:ind w:left="1000" w:right="259"/>
        <w:spacing w:after="0" w:line="262" w:lineRule="auto"/>
        <w:rPr>
          <w:sz w:val="20"/>
          <w:szCs w:val="20"/>
          <w:color w:val="auto"/>
        </w:rPr>
      </w:pPr>
      <w:r>
        <w:rPr>
          <w:rFonts w:ascii="Arial" w:cs="Arial" w:eastAsia="Arial" w:hAnsi="Arial"/>
          <w:sz w:val="17"/>
          <w:szCs w:val="17"/>
          <w:b w:val="1"/>
          <w:bCs w:val="1"/>
          <w:color w:val="56C271"/>
        </w:rPr>
        <w:t xml:space="preserve">Non-Financial Performance Metrics. </w:t>
      </w:r>
      <w:r>
        <w:rPr>
          <w:rFonts w:ascii="Arial" w:cs="Arial" w:eastAsia="Arial" w:hAnsi="Arial"/>
          <w:sz w:val="17"/>
          <w:szCs w:val="17"/>
          <w:color w:val="000000"/>
        </w:rPr>
        <w:t>For NEOs, 20% of their target annual cash incentive compensation</w:t>
      </w:r>
      <w:r>
        <w:rPr>
          <w:rFonts w:ascii="Arial" w:cs="Arial" w:eastAsia="Arial" w:hAnsi="Arial"/>
          <w:sz w:val="17"/>
          <w:szCs w:val="17"/>
          <w:b w:val="1"/>
          <w:bCs w:val="1"/>
          <w:color w:val="56C271"/>
        </w:rPr>
        <w:t xml:space="preserve"> </w:t>
      </w:r>
      <w:r>
        <w:rPr>
          <w:rFonts w:ascii="Arial" w:cs="Arial" w:eastAsia="Arial" w:hAnsi="Arial"/>
          <w:sz w:val="17"/>
          <w:szCs w:val="17"/>
          <w:color w:val="000000"/>
        </w:rPr>
        <w:t>was tied to the achievement of two non-financial performance goals: (1) ESG team goals, weighted 50%, and</w:t>
      </w:r>
    </w:p>
    <w:p>
      <w:pPr>
        <w:ind w:left="1000" w:right="6119" w:hanging="10"/>
        <w:spacing w:after="0" w:line="385" w:lineRule="auto"/>
        <w:tabs>
          <w:tab w:leader="none" w:pos="12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individual goals, weighted 50%. 46     </w:t>
      </w:r>
      <w:r>
        <w:rPr>
          <w:rFonts w:ascii="Arial" w:cs="Arial" w:eastAsia="Arial" w:hAnsi="Arial"/>
          <w:sz w:val="1"/>
          <w:szCs w:val="1"/>
          <w:color w:val="auto"/>
        </w:rPr>
        <w:drawing>
          <wp:inline distT="0" distB="0" distL="0" distR="0">
            <wp:extent cx="1242695" cy="24003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196850</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8"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ESG Team Goals</w:t>
      </w:r>
    </w:p>
    <w:p>
      <w:pPr>
        <w:spacing w:after="0" w:line="180" w:lineRule="exact"/>
        <w:rPr>
          <w:sz w:val="20"/>
          <w:szCs w:val="20"/>
          <w:color w:val="auto"/>
        </w:rPr>
      </w:pPr>
    </w:p>
    <w:p>
      <w:pPr>
        <w:ind w:left="1000" w:right="159"/>
        <w:spacing w:after="0" w:line="261" w:lineRule="auto"/>
        <w:rPr>
          <w:sz w:val="20"/>
          <w:szCs w:val="20"/>
          <w:color w:val="auto"/>
        </w:rPr>
      </w:pPr>
      <w:r>
        <w:rPr>
          <w:rFonts w:ascii="Arial" w:cs="Arial" w:eastAsia="Arial" w:hAnsi="Arial"/>
          <w:sz w:val="18"/>
          <w:szCs w:val="18"/>
          <w:color w:val="auto"/>
        </w:rPr>
        <w:t>Each year, the CEO along with his leadership team create ESG commitments in the following three main focus areas:</w:t>
      </w:r>
    </w:p>
    <w:p>
      <w:pPr>
        <w:spacing w:after="0" w:line="117" w:lineRule="exact"/>
        <w:rPr>
          <w:sz w:val="20"/>
          <w:szCs w:val="20"/>
          <w:color w:val="auto"/>
        </w:rPr>
      </w:pPr>
    </w:p>
    <w:p>
      <w:pPr>
        <w:ind w:left="1980" w:hanging="270"/>
        <w:spacing w:after="0"/>
        <w:tabs>
          <w:tab w:leader="none" w:pos="1980" w:val="left"/>
        </w:tabs>
        <w:numPr>
          <w:ilvl w:val="0"/>
          <w:numId w:val="53"/>
        </w:numPr>
        <w:rPr>
          <w:rFonts w:ascii="Arial" w:cs="Arial" w:eastAsia="Arial" w:hAnsi="Arial"/>
          <w:sz w:val="18"/>
          <w:szCs w:val="18"/>
          <w:color w:val="56C271"/>
        </w:rPr>
      </w:pPr>
      <w:r>
        <w:rPr>
          <w:rFonts w:ascii="Arial" w:cs="Arial" w:eastAsia="Arial" w:hAnsi="Arial"/>
          <w:sz w:val="18"/>
          <w:szCs w:val="18"/>
          <w:color w:val="auto"/>
        </w:rPr>
        <w:t>ESG leadership</w:t>
      </w:r>
    </w:p>
    <w:p>
      <w:pPr>
        <w:spacing w:after="0" w:line="130" w:lineRule="exact"/>
        <w:rPr>
          <w:rFonts w:ascii="Arial" w:cs="Arial" w:eastAsia="Arial" w:hAnsi="Arial"/>
          <w:sz w:val="18"/>
          <w:szCs w:val="18"/>
          <w:color w:val="56C271"/>
        </w:rPr>
      </w:pPr>
    </w:p>
    <w:p>
      <w:pPr>
        <w:ind w:left="1980" w:hanging="270"/>
        <w:spacing w:after="0"/>
        <w:tabs>
          <w:tab w:leader="none" w:pos="1980" w:val="left"/>
        </w:tabs>
        <w:numPr>
          <w:ilvl w:val="0"/>
          <w:numId w:val="53"/>
        </w:numPr>
        <w:rPr>
          <w:rFonts w:ascii="Arial" w:cs="Arial" w:eastAsia="Arial" w:hAnsi="Arial"/>
          <w:sz w:val="18"/>
          <w:szCs w:val="18"/>
          <w:color w:val="56C271"/>
        </w:rPr>
      </w:pPr>
      <w:r>
        <w:rPr>
          <w:rFonts w:ascii="Arial" w:cs="Arial" w:eastAsia="Arial" w:hAnsi="Arial"/>
          <w:sz w:val="18"/>
          <w:szCs w:val="18"/>
          <w:color w:val="auto"/>
        </w:rPr>
        <w:t>Community and social responsibility</w:t>
      </w:r>
    </w:p>
    <w:p>
      <w:pPr>
        <w:spacing w:after="0" w:line="144" w:lineRule="exact"/>
        <w:rPr>
          <w:rFonts w:ascii="Arial" w:cs="Arial" w:eastAsia="Arial" w:hAnsi="Arial"/>
          <w:sz w:val="18"/>
          <w:szCs w:val="18"/>
          <w:color w:val="56C271"/>
        </w:rPr>
      </w:pPr>
    </w:p>
    <w:p>
      <w:pPr>
        <w:ind w:left="1980" w:hanging="270"/>
        <w:spacing w:after="0"/>
        <w:tabs>
          <w:tab w:leader="none" w:pos="1980" w:val="left"/>
        </w:tabs>
        <w:numPr>
          <w:ilvl w:val="0"/>
          <w:numId w:val="53"/>
        </w:numPr>
        <w:rPr>
          <w:rFonts w:ascii="Arial" w:cs="Arial" w:eastAsia="Arial" w:hAnsi="Arial"/>
          <w:sz w:val="18"/>
          <w:szCs w:val="18"/>
          <w:color w:val="56C271"/>
        </w:rPr>
      </w:pPr>
      <w:r>
        <w:rPr>
          <w:rFonts w:ascii="Arial" w:cs="Arial" w:eastAsia="Arial" w:hAnsi="Arial"/>
          <w:sz w:val="18"/>
          <w:szCs w:val="18"/>
          <w:color w:val="auto"/>
        </w:rPr>
        <w:t>High employee engagement and morale</w:t>
      </w:r>
    </w:p>
    <w:p>
      <w:pPr>
        <w:spacing w:after="0" w:line="158" w:lineRule="exact"/>
        <w:rPr>
          <w:sz w:val="20"/>
          <w:szCs w:val="20"/>
          <w:color w:val="auto"/>
        </w:rPr>
      </w:pPr>
    </w:p>
    <w:p>
      <w:pPr>
        <w:ind w:left="1000" w:right="199"/>
        <w:spacing w:after="0" w:line="291" w:lineRule="auto"/>
        <w:rPr>
          <w:sz w:val="20"/>
          <w:szCs w:val="20"/>
          <w:color w:val="auto"/>
        </w:rPr>
      </w:pPr>
      <w:r>
        <w:rPr>
          <w:rFonts w:ascii="Arial" w:cs="Arial" w:eastAsia="Arial" w:hAnsi="Arial"/>
          <w:sz w:val="17"/>
          <w:szCs w:val="17"/>
          <w:color w:val="auto"/>
        </w:rPr>
        <w:t>A variety of measures are viewed in determining the Company’s progress towards its commitments. Based on these and other factors, the CEO will recommend whether this metric has been achieved to the Committee.</w:t>
      </w:r>
    </w:p>
    <w:p>
      <w:pPr>
        <w:spacing w:after="0" w:line="8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Individual Goals</w:t>
      </w:r>
    </w:p>
    <w:p>
      <w:pPr>
        <w:spacing w:after="0" w:line="180" w:lineRule="exact"/>
        <w:rPr>
          <w:sz w:val="20"/>
          <w:szCs w:val="20"/>
          <w:color w:val="auto"/>
        </w:rPr>
      </w:pPr>
    </w:p>
    <w:p>
      <w:pPr>
        <w:ind w:left="1000" w:right="1059"/>
        <w:spacing w:after="0" w:line="261" w:lineRule="auto"/>
        <w:rPr>
          <w:sz w:val="20"/>
          <w:szCs w:val="20"/>
          <w:color w:val="auto"/>
        </w:rPr>
      </w:pPr>
      <w:r>
        <w:rPr>
          <w:rFonts w:ascii="Arial" w:cs="Arial" w:eastAsia="Arial" w:hAnsi="Arial"/>
          <w:sz w:val="18"/>
          <w:szCs w:val="18"/>
          <w:color w:val="auto"/>
        </w:rPr>
        <w:t>The Company needs a high performing executive team to support the CEO. To foster and align this performance, the CEO identified the following key characteristics for Executive Leaders:</w:t>
      </w:r>
    </w:p>
    <w:p>
      <w:pPr>
        <w:spacing w:after="0" w:line="117" w:lineRule="exact"/>
        <w:rPr>
          <w:sz w:val="20"/>
          <w:szCs w:val="20"/>
          <w:color w:val="auto"/>
        </w:rPr>
      </w:pPr>
    </w:p>
    <w:p>
      <w:pPr>
        <w:ind w:left="1620" w:hanging="270"/>
        <w:spacing w:after="0"/>
        <w:tabs>
          <w:tab w:leader="none" w:pos="1620" w:val="left"/>
        </w:tabs>
        <w:numPr>
          <w:ilvl w:val="0"/>
          <w:numId w:val="54"/>
        </w:numPr>
        <w:rPr>
          <w:rFonts w:ascii="Arial" w:cs="Arial" w:eastAsia="Arial" w:hAnsi="Arial"/>
          <w:sz w:val="18"/>
          <w:szCs w:val="18"/>
          <w:color w:val="56C271"/>
        </w:rPr>
      </w:pPr>
      <w:r>
        <w:rPr>
          <w:rFonts w:ascii="Arial" w:cs="Arial" w:eastAsia="Arial" w:hAnsi="Arial"/>
          <w:sz w:val="18"/>
          <w:szCs w:val="18"/>
          <w:color w:val="auto"/>
        </w:rPr>
        <w:t>Strategy</w:t>
      </w:r>
    </w:p>
    <w:p>
      <w:pPr>
        <w:spacing w:after="0" w:line="130" w:lineRule="exact"/>
        <w:rPr>
          <w:rFonts w:ascii="Arial" w:cs="Arial" w:eastAsia="Arial" w:hAnsi="Arial"/>
          <w:sz w:val="18"/>
          <w:szCs w:val="18"/>
          <w:color w:val="56C271"/>
        </w:rPr>
      </w:pPr>
    </w:p>
    <w:p>
      <w:pPr>
        <w:ind w:left="1620" w:hanging="270"/>
        <w:spacing w:after="0"/>
        <w:tabs>
          <w:tab w:leader="none" w:pos="1620" w:val="left"/>
        </w:tabs>
        <w:numPr>
          <w:ilvl w:val="0"/>
          <w:numId w:val="54"/>
        </w:numPr>
        <w:rPr>
          <w:rFonts w:ascii="Arial" w:cs="Arial" w:eastAsia="Arial" w:hAnsi="Arial"/>
          <w:sz w:val="18"/>
          <w:szCs w:val="18"/>
          <w:color w:val="56C271"/>
        </w:rPr>
      </w:pPr>
      <w:r>
        <w:rPr>
          <w:rFonts w:ascii="Arial" w:cs="Arial" w:eastAsia="Arial" w:hAnsi="Arial"/>
          <w:sz w:val="18"/>
          <w:szCs w:val="18"/>
          <w:color w:val="auto"/>
        </w:rPr>
        <w:t>Roles &amp; responsibilities</w:t>
      </w:r>
    </w:p>
    <w:p>
      <w:pPr>
        <w:spacing w:after="0" w:line="144" w:lineRule="exact"/>
        <w:rPr>
          <w:rFonts w:ascii="Arial" w:cs="Arial" w:eastAsia="Arial" w:hAnsi="Arial"/>
          <w:sz w:val="18"/>
          <w:szCs w:val="18"/>
          <w:color w:val="56C271"/>
        </w:rPr>
      </w:pPr>
    </w:p>
    <w:p>
      <w:pPr>
        <w:ind w:left="1620" w:hanging="270"/>
        <w:spacing w:after="0"/>
        <w:tabs>
          <w:tab w:leader="none" w:pos="1620" w:val="left"/>
        </w:tabs>
        <w:numPr>
          <w:ilvl w:val="0"/>
          <w:numId w:val="54"/>
        </w:numPr>
        <w:rPr>
          <w:rFonts w:ascii="Arial" w:cs="Arial" w:eastAsia="Arial" w:hAnsi="Arial"/>
          <w:sz w:val="18"/>
          <w:szCs w:val="18"/>
          <w:color w:val="56C271"/>
        </w:rPr>
      </w:pPr>
      <w:r>
        <w:rPr>
          <w:rFonts w:ascii="Arial" w:cs="Arial" w:eastAsia="Arial" w:hAnsi="Arial"/>
          <w:sz w:val="18"/>
          <w:szCs w:val="18"/>
          <w:color w:val="auto"/>
        </w:rPr>
        <w:t>Developing trust through open and transparent communication</w:t>
      </w:r>
    </w:p>
    <w:p>
      <w:pPr>
        <w:spacing w:after="0" w:line="130" w:lineRule="exact"/>
        <w:rPr>
          <w:rFonts w:ascii="Arial" w:cs="Arial" w:eastAsia="Arial" w:hAnsi="Arial"/>
          <w:sz w:val="18"/>
          <w:szCs w:val="18"/>
          <w:color w:val="56C271"/>
        </w:rPr>
      </w:pPr>
    </w:p>
    <w:p>
      <w:pPr>
        <w:ind w:left="1620" w:hanging="270"/>
        <w:spacing w:after="0"/>
        <w:tabs>
          <w:tab w:leader="none" w:pos="1620" w:val="left"/>
        </w:tabs>
        <w:numPr>
          <w:ilvl w:val="0"/>
          <w:numId w:val="54"/>
        </w:numPr>
        <w:rPr>
          <w:rFonts w:ascii="Arial" w:cs="Arial" w:eastAsia="Arial" w:hAnsi="Arial"/>
          <w:sz w:val="18"/>
          <w:szCs w:val="18"/>
          <w:color w:val="56C271"/>
        </w:rPr>
      </w:pPr>
      <w:r>
        <w:rPr>
          <w:rFonts w:ascii="Arial" w:cs="Arial" w:eastAsia="Arial" w:hAnsi="Arial"/>
          <w:sz w:val="18"/>
          <w:szCs w:val="18"/>
          <w:color w:val="auto"/>
        </w:rPr>
        <w:t>Responsiveness</w:t>
      </w:r>
    </w:p>
    <w:p>
      <w:pPr>
        <w:spacing w:after="0" w:line="144" w:lineRule="exact"/>
        <w:rPr>
          <w:rFonts w:ascii="Arial" w:cs="Arial" w:eastAsia="Arial" w:hAnsi="Arial"/>
          <w:sz w:val="18"/>
          <w:szCs w:val="18"/>
          <w:color w:val="56C271"/>
        </w:rPr>
      </w:pPr>
    </w:p>
    <w:p>
      <w:pPr>
        <w:ind w:left="1620" w:hanging="270"/>
        <w:spacing w:after="0"/>
        <w:tabs>
          <w:tab w:leader="none" w:pos="1620" w:val="left"/>
        </w:tabs>
        <w:numPr>
          <w:ilvl w:val="0"/>
          <w:numId w:val="54"/>
        </w:numPr>
        <w:rPr>
          <w:rFonts w:ascii="Arial" w:cs="Arial" w:eastAsia="Arial" w:hAnsi="Arial"/>
          <w:sz w:val="18"/>
          <w:szCs w:val="18"/>
          <w:color w:val="56C271"/>
        </w:rPr>
      </w:pPr>
      <w:r>
        <w:rPr>
          <w:rFonts w:ascii="Arial" w:cs="Arial" w:eastAsia="Arial" w:hAnsi="Arial"/>
          <w:sz w:val="18"/>
          <w:szCs w:val="18"/>
          <w:color w:val="auto"/>
        </w:rPr>
        <w:t>Effective leadership</w:t>
      </w:r>
    </w:p>
    <w:p>
      <w:pPr>
        <w:spacing w:after="0" w:line="158" w:lineRule="exact"/>
        <w:rPr>
          <w:sz w:val="20"/>
          <w:szCs w:val="20"/>
          <w:color w:val="auto"/>
        </w:rPr>
      </w:pPr>
    </w:p>
    <w:p>
      <w:pPr>
        <w:ind w:left="1000" w:right="199"/>
        <w:spacing w:after="0" w:line="262" w:lineRule="auto"/>
        <w:rPr>
          <w:sz w:val="20"/>
          <w:szCs w:val="20"/>
          <w:color w:val="auto"/>
        </w:rPr>
      </w:pPr>
      <w:r>
        <w:rPr>
          <w:rFonts w:ascii="Arial" w:cs="Arial" w:eastAsia="Arial" w:hAnsi="Arial"/>
          <w:sz w:val="18"/>
          <w:szCs w:val="18"/>
          <w:color w:val="auto"/>
        </w:rPr>
        <w:t>The CEO has communicated the behaviors and activities expected in each of these characteristics to his Executive Leadership Team. At the end of the year, the CEO reviews each Executive Leader, other than himself, against these categories and the desired behaviors associated with them. The CEO reviews and discusses these results with each Executive Leader (other than himself) prior to making the recommendations to the Committee. Based on these and other factors, the CEO will recommend whether this metric has been achieved by each NEO to the Committee.</w:t>
      </w:r>
    </w:p>
    <w:p>
      <w:pPr>
        <w:spacing w:after="0" w:line="107" w:lineRule="exact"/>
        <w:rPr>
          <w:sz w:val="20"/>
          <w:szCs w:val="20"/>
          <w:color w:val="auto"/>
        </w:rPr>
      </w:pPr>
    </w:p>
    <w:p>
      <w:pPr>
        <w:ind w:left="1000" w:right="739"/>
        <w:spacing w:after="0" w:line="303" w:lineRule="auto"/>
        <w:rPr>
          <w:sz w:val="20"/>
          <w:szCs w:val="20"/>
          <w:color w:val="auto"/>
        </w:rPr>
      </w:pPr>
      <w:r>
        <w:rPr>
          <w:rFonts w:ascii="Arial" w:cs="Arial" w:eastAsia="Arial" w:hAnsi="Arial"/>
          <w:sz w:val="18"/>
          <w:szCs w:val="18"/>
          <w:b w:val="1"/>
          <w:bCs w:val="1"/>
          <w:color w:val="56C271"/>
        </w:rPr>
        <w:t xml:space="preserve">Fiscal 2022 Goals. </w:t>
      </w:r>
      <w:r>
        <w:rPr>
          <w:rFonts w:ascii="Arial" w:cs="Arial" w:eastAsia="Arial" w:hAnsi="Arial"/>
          <w:sz w:val="18"/>
          <w:szCs w:val="18"/>
          <w:color w:val="000000"/>
        </w:rPr>
        <w:t>The fiscal 2022 financial performance metrics, weightings, goals, and methods for</w:t>
      </w:r>
      <w:r>
        <w:rPr>
          <w:rFonts w:ascii="Arial" w:cs="Arial" w:eastAsia="Arial" w:hAnsi="Arial"/>
          <w:sz w:val="18"/>
          <w:szCs w:val="18"/>
          <w:b w:val="1"/>
          <w:bCs w:val="1"/>
          <w:color w:val="56C271"/>
        </w:rPr>
        <w:t xml:space="preserve"> </w:t>
      </w:r>
      <w:r>
        <w:rPr>
          <w:rFonts w:ascii="Arial" w:cs="Arial" w:eastAsia="Arial" w:hAnsi="Arial"/>
          <w:sz w:val="18"/>
          <w:szCs w:val="18"/>
          <w:color w:val="000000"/>
        </w:rPr>
        <w:t>calculation are presented in the tables below.</w:t>
      </w:r>
    </w:p>
    <w:p>
      <w:pPr>
        <w:spacing w:after="0" w:line="135" w:lineRule="exact"/>
        <w:rPr>
          <w:sz w:val="20"/>
          <w:szCs w:val="20"/>
          <w:color w:val="auto"/>
        </w:rPr>
      </w:pPr>
    </w:p>
    <w:tbl>
      <w:tblPr>
        <w:tblLayout w:type="fixed"/>
        <w:tblInd w:w="990" w:type="dxa"/>
        <w:tblCellMar>
          <w:top w:w="0" w:type="dxa"/>
          <w:left w:w="0" w:type="dxa"/>
          <w:bottom w:w="0" w:type="dxa"/>
          <w:right w:w="0" w:type="dxa"/>
        </w:tblCellMar>
      </w:tblPr>
      <w:tr>
        <w:trPr>
          <w:trHeight w:val="257"/>
        </w:trPr>
        <w:tc>
          <w:tcPr>
            <w:tcW w:w="40" w:type="dxa"/>
            <w:vAlign w:val="bottom"/>
            <w:tcBorders>
              <w:left w:val="single" w:sz="8" w:color="56C271"/>
            </w:tcBorders>
          </w:tcPr>
          <w:p>
            <w:pPr>
              <w:spacing w:after="0"/>
              <w:rPr>
                <w:sz w:val="22"/>
                <w:szCs w:val="22"/>
                <w:color w:val="auto"/>
              </w:rPr>
            </w:pPr>
          </w:p>
        </w:tc>
        <w:tc>
          <w:tcPr>
            <w:tcW w:w="220" w:type="dxa"/>
            <w:vAlign w:val="bottom"/>
            <w:shd w:val="clear" w:color="auto" w:fill="56C271"/>
          </w:tcPr>
          <w:p>
            <w:pPr>
              <w:spacing w:after="0"/>
              <w:rPr>
                <w:sz w:val="22"/>
                <w:szCs w:val="22"/>
                <w:color w:val="auto"/>
              </w:rPr>
            </w:pPr>
          </w:p>
        </w:tc>
        <w:tc>
          <w:tcPr>
            <w:tcW w:w="1460" w:type="dxa"/>
            <w:vAlign w:val="bottom"/>
            <w:shd w:val="clear" w:color="auto" w:fill="56C271"/>
          </w:tcPr>
          <w:p>
            <w:pPr>
              <w:spacing w:after="0"/>
              <w:rPr>
                <w:sz w:val="22"/>
                <w:szCs w:val="22"/>
                <w:color w:val="auto"/>
              </w:rPr>
            </w:pPr>
          </w:p>
        </w:tc>
        <w:tc>
          <w:tcPr>
            <w:tcW w:w="120" w:type="dxa"/>
            <w:vAlign w:val="bottom"/>
            <w:tcBorders>
              <w:right w:val="single" w:sz="8" w:color="56C271"/>
            </w:tcBorders>
            <w:shd w:val="clear" w:color="auto" w:fill="56C271"/>
          </w:tcPr>
          <w:p>
            <w:pPr>
              <w:spacing w:after="0"/>
              <w:rPr>
                <w:sz w:val="22"/>
                <w:szCs w:val="22"/>
                <w:color w:val="auto"/>
              </w:rPr>
            </w:pPr>
          </w:p>
        </w:tc>
        <w:tc>
          <w:tcPr>
            <w:tcW w:w="200" w:type="dxa"/>
            <w:vAlign w:val="bottom"/>
            <w:shd w:val="clear" w:color="auto" w:fill="56C271"/>
          </w:tcPr>
          <w:p>
            <w:pPr>
              <w:spacing w:after="0"/>
              <w:rPr>
                <w:sz w:val="22"/>
                <w:szCs w:val="22"/>
                <w:color w:val="auto"/>
              </w:rPr>
            </w:pPr>
          </w:p>
        </w:tc>
        <w:tc>
          <w:tcPr>
            <w:tcW w:w="1820" w:type="dxa"/>
            <w:vAlign w:val="bottom"/>
            <w:shd w:val="clear" w:color="auto" w:fill="56C271"/>
          </w:tcPr>
          <w:p>
            <w:pPr>
              <w:spacing w:after="0"/>
              <w:rPr>
                <w:sz w:val="22"/>
                <w:szCs w:val="22"/>
                <w:color w:val="auto"/>
              </w:rPr>
            </w:pPr>
          </w:p>
        </w:tc>
        <w:tc>
          <w:tcPr>
            <w:tcW w:w="120" w:type="dxa"/>
            <w:vAlign w:val="bottom"/>
            <w:tcBorders>
              <w:right w:val="single" w:sz="8" w:color="56C271"/>
            </w:tcBorders>
            <w:shd w:val="clear" w:color="auto" w:fill="56C271"/>
          </w:tcPr>
          <w:p>
            <w:pPr>
              <w:spacing w:after="0"/>
              <w:rPr>
                <w:sz w:val="22"/>
                <w:szCs w:val="22"/>
                <w:color w:val="auto"/>
              </w:rPr>
            </w:pPr>
          </w:p>
        </w:tc>
        <w:tc>
          <w:tcPr>
            <w:tcW w:w="1380" w:type="dxa"/>
            <w:vAlign w:val="bottom"/>
            <w:gridSpan w:val="2"/>
            <w:shd w:val="clear" w:color="auto" w:fill="56C271"/>
          </w:tcPr>
          <w:p>
            <w:pPr>
              <w:jc w:val="center"/>
              <w:ind w:right="335"/>
              <w:spacing w:after="0"/>
              <w:rPr>
                <w:sz w:val="20"/>
                <w:szCs w:val="20"/>
                <w:color w:val="auto"/>
              </w:rPr>
            </w:pPr>
            <w:r>
              <w:rPr>
                <w:rFonts w:ascii="Arial" w:cs="Arial" w:eastAsia="Arial" w:hAnsi="Arial"/>
                <w:sz w:val="14"/>
                <w:szCs w:val="14"/>
                <w:b w:val="1"/>
                <w:bCs w:val="1"/>
                <w:color w:val="FEFEFE"/>
              </w:rPr>
              <w:t>Fiscal 2022</w:t>
            </w:r>
          </w:p>
        </w:tc>
        <w:tc>
          <w:tcPr>
            <w:tcW w:w="200" w:type="dxa"/>
            <w:vAlign w:val="bottom"/>
            <w:tcBorders>
              <w:right w:val="single" w:sz="8" w:color="56C271"/>
            </w:tcBorders>
            <w:shd w:val="clear" w:color="auto" w:fill="56C271"/>
          </w:tcPr>
          <w:p>
            <w:pPr>
              <w:spacing w:after="0"/>
              <w:rPr>
                <w:sz w:val="22"/>
                <w:szCs w:val="22"/>
                <w:color w:val="auto"/>
              </w:rPr>
            </w:pPr>
          </w:p>
        </w:tc>
        <w:tc>
          <w:tcPr>
            <w:tcW w:w="240" w:type="dxa"/>
            <w:vAlign w:val="bottom"/>
            <w:shd w:val="clear" w:color="auto" w:fill="56C271"/>
          </w:tcPr>
          <w:p>
            <w:pPr>
              <w:spacing w:after="0"/>
              <w:rPr>
                <w:sz w:val="22"/>
                <w:szCs w:val="22"/>
                <w:color w:val="auto"/>
              </w:rPr>
            </w:pPr>
          </w:p>
        </w:tc>
        <w:tc>
          <w:tcPr>
            <w:tcW w:w="2760" w:type="dxa"/>
            <w:vAlign w:val="bottom"/>
            <w:shd w:val="clear" w:color="auto" w:fill="56C271"/>
          </w:tcPr>
          <w:p>
            <w:pPr>
              <w:spacing w:after="0"/>
              <w:rPr>
                <w:sz w:val="22"/>
                <w:szCs w:val="22"/>
                <w:color w:val="auto"/>
              </w:rPr>
            </w:pPr>
          </w:p>
        </w:tc>
        <w:tc>
          <w:tcPr>
            <w:tcW w:w="200" w:type="dxa"/>
            <w:vAlign w:val="bottom"/>
            <w:shd w:val="clear" w:color="auto" w:fill="56C271"/>
          </w:tcPr>
          <w:p>
            <w:pPr>
              <w:spacing w:after="0"/>
              <w:rPr>
                <w:sz w:val="22"/>
                <w:szCs w:val="22"/>
                <w:color w:val="auto"/>
              </w:rPr>
            </w:pPr>
          </w:p>
        </w:tc>
      </w:tr>
      <w:tr>
        <w:trPr>
          <w:trHeight w:val="162"/>
        </w:trPr>
        <w:tc>
          <w:tcPr>
            <w:tcW w:w="40" w:type="dxa"/>
            <w:vAlign w:val="bottom"/>
            <w:tcBorders>
              <w:left w:val="single" w:sz="8" w:color="56C271"/>
            </w:tcBorders>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460" w:type="dxa"/>
            <w:vAlign w:val="bottom"/>
            <w:shd w:val="clear" w:color="auto" w:fill="56C271"/>
          </w:tcPr>
          <w:p>
            <w:pPr>
              <w:spacing w:after="0"/>
              <w:rPr>
                <w:sz w:val="14"/>
                <w:szCs w:val="14"/>
                <w:color w:val="auto"/>
              </w:rPr>
            </w:pPr>
          </w:p>
        </w:tc>
        <w:tc>
          <w:tcPr>
            <w:tcW w:w="120" w:type="dxa"/>
            <w:vAlign w:val="bottom"/>
            <w:tcBorders>
              <w:right w:val="single" w:sz="8" w:color="56C271"/>
            </w:tcBorders>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3320" w:type="dxa"/>
            <w:vAlign w:val="bottom"/>
            <w:gridSpan w:val="4"/>
            <w:shd w:val="clear" w:color="auto" w:fill="56C271"/>
          </w:tcPr>
          <w:p>
            <w:pPr>
              <w:jc w:val="center"/>
              <w:ind w:left="1434"/>
              <w:spacing w:after="0"/>
              <w:rPr>
                <w:sz w:val="20"/>
                <w:szCs w:val="20"/>
                <w:color w:val="auto"/>
              </w:rPr>
            </w:pPr>
            <w:r>
              <w:rPr>
                <w:rFonts w:ascii="Arial" w:cs="Arial" w:eastAsia="Arial" w:hAnsi="Arial"/>
                <w:sz w:val="14"/>
                <w:szCs w:val="14"/>
                <w:b w:val="1"/>
                <w:bCs w:val="1"/>
                <w:color w:val="FEFEFE"/>
              </w:rPr>
              <w:t>Adjusted OI$ Goals</w:t>
            </w:r>
          </w:p>
        </w:tc>
        <w:tc>
          <w:tcPr>
            <w:tcW w:w="200" w:type="dxa"/>
            <w:vAlign w:val="bottom"/>
            <w:tcBorders>
              <w:right w:val="single" w:sz="8" w:color="56C271"/>
            </w:tcBorders>
            <w:shd w:val="clear" w:color="auto" w:fill="56C271"/>
          </w:tcPr>
          <w:p>
            <w:pPr>
              <w:spacing w:after="0"/>
              <w:rPr>
                <w:sz w:val="14"/>
                <w:szCs w:val="14"/>
                <w:color w:val="auto"/>
              </w:rPr>
            </w:pPr>
          </w:p>
        </w:tc>
        <w:tc>
          <w:tcPr>
            <w:tcW w:w="240" w:type="dxa"/>
            <w:vAlign w:val="bottom"/>
            <w:shd w:val="clear" w:color="auto" w:fill="56C271"/>
          </w:tcPr>
          <w:p>
            <w:pPr>
              <w:spacing w:after="0"/>
              <w:rPr>
                <w:sz w:val="14"/>
                <w:szCs w:val="14"/>
                <w:color w:val="auto"/>
              </w:rPr>
            </w:pPr>
          </w:p>
        </w:tc>
        <w:tc>
          <w:tcPr>
            <w:tcW w:w="2760" w:type="dxa"/>
            <w:vAlign w:val="bottom"/>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r>
      <w:tr>
        <w:trPr>
          <w:trHeight w:val="202"/>
        </w:trPr>
        <w:tc>
          <w:tcPr>
            <w:tcW w:w="40" w:type="dxa"/>
            <w:vAlign w:val="bottom"/>
            <w:tcBorders>
              <w:left w:val="single" w:sz="8" w:color="56C271"/>
            </w:tcBorders>
          </w:tcPr>
          <w:p>
            <w:pPr>
              <w:spacing w:after="0"/>
              <w:rPr>
                <w:sz w:val="17"/>
                <w:szCs w:val="17"/>
                <w:color w:val="auto"/>
              </w:rPr>
            </w:pPr>
          </w:p>
        </w:tc>
        <w:tc>
          <w:tcPr>
            <w:tcW w:w="22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1460" w:type="dxa"/>
            <w:vAlign w:val="bottom"/>
            <w:shd w:val="clear" w:color="auto" w:fill="56C271"/>
          </w:tcPr>
          <w:p>
            <w:pPr>
              <w:spacing w:after="0"/>
              <w:rPr>
                <w:sz w:val="17"/>
                <w:szCs w:val="17"/>
                <w:color w:val="auto"/>
              </w:rPr>
            </w:pPr>
          </w:p>
        </w:tc>
        <w:tc>
          <w:tcPr>
            <w:tcW w:w="120" w:type="dxa"/>
            <w:vAlign w:val="bottom"/>
            <w:tcBorders>
              <w:right w:val="single" w:sz="8" w:color="56C271"/>
            </w:tcBorders>
            <w:shd w:val="clear" w:color="auto" w:fill="56C271"/>
          </w:tcPr>
          <w:p>
            <w:pPr>
              <w:spacing w:after="0"/>
              <w:rPr>
                <w:sz w:val="17"/>
                <w:szCs w:val="17"/>
                <w:color w:val="auto"/>
              </w:rPr>
            </w:pPr>
          </w:p>
        </w:tc>
        <w:tc>
          <w:tcPr>
            <w:tcW w:w="200" w:type="dxa"/>
            <w:vAlign w:val="bottom"/>
            <w:shd w:val="clear" w:color="auto" w:fill="56C271"/>
          </w:tcPr>
          <w:p>
            <w:pPr>
              <w:spacing w:after="0"/>
              <w:rPr>
                <w:sz w:val="17"/>
                <w:szCs w:val="17"/>
                <w:color w:val="auto"/>
              </w:rPr>
            </w:pPr>
          </w:p>
        </w:tc>
        <w:tc>
          <w:tcPr>
            <w:tcW w:w="1820" w:type="dxa"/>
            <w:vAlign w:val="bottom"/>
            <w:shd w:val="clear" w:color="auto" w:fill="56C271"/>
          </w:tcPr>
          <w:p>
            <w:pPr>
              <w:spacing w:after="0"/>
              <w:rPr>
                <w:sz w:val="17"/>
                <w:szCs w:val="17"/>
                <w:color w:val="auto"/>
              </w:rPr>
            </w:pPr>
          </w:p>
        </w:tc>
        <w:tc>
          <w:tcPr>
            <w:tcW w:w="1500" w:type="dxa"/>
            <w:vAlign w:val="bottom"/>
            <w:gridSpan w:val="3"/>
            <w:shd w:val="clear" w:color="auto" w:fill="56C271"/>
          </w:tcPr>
          <w:p>
            <w:pPr>
              <w:jc w:val="center"/>
              <w:ind w:right="195"/>
              <w:spacing w:after="0"/>
              <w:rPr>
                <w:sz w:val="20"/>
                <w:szCs w:val="20"/>
                <w:color w:val="auto"/>
              </w:rPr>
            </w:pPr>
            <w:r>
              <w:rPr>
                <w:rFonts w:ascii="Arial" w:cs="Arial" w:eastAsia="Arial" w:hAnsi="Arial"/>
                <w:sz w:val="14"/>
                <w:szCs w:val="14"/>
                <w:b w:val="1"/>
                <w:bCs w:val="1"/>
                <w:color w:val="FEFEFE"/>
              </w:rPr>
              <w:t>40% Weighting</w:t>
            </w:r>
          </w:p>
        </w:tc>
        <w:tc>
          <w:tcPr>
            <w:tcW w:w="200" w:type="dxa"/>
            <w:vAlign w:val="bottom"/>
            <w:tcBorders>
              <w:right w:val="single" w:sz="8" w:color="56C271"/>
            </w:tcBorders>
            <w:shd w:val="clear" w:color="auto" w:fill="56C271"/>
          </w:tcPr>
          <w:p>
            <w:pPr>
              <w:spacing w:after="0"/>
              <w:rPr>
                <w:sz w:val="17"/>
                <w:szCs w:val="17"/>
                <w:color w:val="auto"/>
              </w:rPr>
            </w:pPr>
          </w:p>
        </w:tc>
        <w:tc>
          <w:tcPr>
            <w:tcW w:w="240" w:type="dxa"/>
            <w:vAlign w:val="bottom"/>
            <w:shd w:val="clear" w:color="auto" w:fill="56C271"/>
          </w:tcPr>
          <w:p>
            <w:pPr>
              <w:spacing w:after="0"/>
              <w:rPr>
                <w:sz w:val="17"/>
                <w:szCs w:val="17"/>
                <w:color w:val="auto"/>
              </w:rPr>
            </w:pPr>
          </w:p>
        </w:tc>
        <w:tc>
          <w:tcPr>
            <w:tcW w:w="2760" w:type="dxa"/>
            <w:vAlign w:val="bottom"/>
            <w:shd w:val="clear" w:color="auto" w:fill="56C271"/>
          </w:tcPr>
          <w:p>
            <w:pPr>
              <w:spacing w:after="0"/>
              <w:rPr>
                <w:sz w:val="17"/>
                <w:szCs w:val="17"/>
                <w:color w:val="auto"/>
              </w:rPr>
            </w:pPr>
          </w:p>
        </w:tc>
        <w:tc>
          <w:tcPr>
            <w:tcW w:w="200" w:type="dxa"/>
            <w:vAlign w:val="bottom"/>
            <w:shd w:val="clear" w:color="auto" w:fill="56C271"/>
          </w:tcPr>
          <w:p>
            <w:pPr>
              <w:ind w:left="160"/>
              <w:spacing w:after="0"/>
              <w:rPr>
                <w:sz w:val="20"/>
                <w:szCs w:val="20"/>
                <w:color w:val="auto"/>
              </w:rPr>
            </w:pPr>
            <w:r>
              <w:rPr>
                <w:rFonts w:ascii="Arial" w:cs="Arial" w:eastAsia="Arial" w:hAnsi="Arial"/>
                <w:sz w:val="14"/>
                <w:szCs w:val="14"/>
                <w:b w:val="1"/>
                <w:bCs w:val="1"/>
                <w:color w:val="FEFEFE"/>
              </w:rPr>
              <w:t>​</w:t>
            </w:r>
          </w:p>
        </w:tc>
      </w:tr>
      <w:tr>
        <w:trPr>
          <w:trHeight w:val="270"/>
        </w:trPr>
        <w:tc>
          <w:tcPr>
            <w:tcW w:w="40" w:type="dxa"/>
            <w:vAlign w:val="bottom"/>
            <w:tcBorders>
              <w:left w:val="single" w:sz="8" w:color="56C271"/>
            </w:tcBorders>
          </w:tcPr>
          <w:p>
            <w:pPr>
              <w:spacing w:after="0"/>
              <w:rPr>
                <w:sz w:val="23"/>
                <w:szCs w:val="23"/>
                <w:color w:val="auto"/>
              </w:rPr>
            </w:pPr>
          </w:p>
        </w:tc>
        <w:tc>
          <w:tcPr>
            <w:tcW w:w="22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14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320" w:type="dxa"/>
            <w:vAlign w:val="bottom"/>
            <w:gridSpan w:val="2"/>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1820" w:type="dxa"/>
            <w:vAlign w:val="bottom"/>
            <w:shd w:val="clear" w:color="auto" w:fill="56C271"/>
          </w:tcPr>
          <w:p>
            <w:pPr>
              <w:jc w:val="center"/>
              <w:ind w:right="14"/>
              <w:spacing w:after="0"/>
              <w:rPr>
                <w:sz w:val="20"/>
                <w:szCs w:val="20"/>
                <w:color w:val="auto"/>
              </w:rPr>
            </w:pPr>
            <w:r>
              <w:rPr>
                <w:rFonts w:ascii="Arial" w:cs="Arial" w:eastAsia="Arial" w:hAnsi="Arial"/>
                <w:sz w:val="14"/>
                <w:szCs w:val="14"/>
                <w:b w:val="1"/>
                <w:bCs w:val="1"/>
                <w:color w:val="FEFEFE"/>
              </w:rPr>
              <w:t>% Attainment</w:t>
            </w:r>
          </w:p>
        </w:tc>
        <w:tc>
          <w:tcPr>
            <w:tcW w:w="340" w:type="dxa"/>
            <w:vAlign w:val="bottom"/>
            <w:gridSpan w:val="2"/>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116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Adjusted OI$</w:t>
            </w:r>
          </w:p>
        </w:tc>
        <w:tc>
          <w:tcPr>
            <w:tcW w:w="440" w:type="dxa"/>
            <w:vAlign w:val="bottom"/>
            <w:gridSpan w:val="2"/>
            <w:shd w:val="clear" w:color="auto" w:fill="56C271"/>
          </w:tcPr>
          <w:p>
            <w:pPr>
              <w:jc w:val="right"/>
              <w:ind w:right="70"/>
              <w:spacing w:after="0"/>
              <w:rPr>
                <w:sz w:val="20"/>
                <w:szCs w:val="20"/>
                <w:color w:val="auto"/>
              </w:rPr>
            </w:pPr>
            <w:r>
              <w:rPr>
                <w:rFonts w:ascii="Arial" w:cs="Arial" w:eastAsia="Arial" w:hAnsi="Arial"/>
                <w:sz w:val="14"/>
                <w:szCs w:val="14"/>
                <w:b w:val="1"/>
                <w:bCs w:val="1"/>
                <w:color w:val="FEFEFE"/>
              </w:rPr>
              <w:t>​ ​</w:t>
            </w:r>
          </w:p>
        </w:tc>
        <w:tc>
          <w:tcPr>
            <w:tcW w:w="276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Payout</w:t>
            </w:r>
          </w:p>
        </w:tc>
        <w:tc>
          <w:tcPr>
            <w:tcW w:w="200" w:type="dxa"/>
            <w:vAlign w:val="bottom"/>
            <w:shd w:val="clear" w:color="auto" w:fill="56C271"/>
          </w:tcPr>
          <w:p>
            <w:pPr>
              <w:ind w:left="160"/>
              <w:spacing w:after="0"/>
              <w:rPr>
                <w:sz w:val="20"/>
                <w:szCs w:val="20"/>
                <w:color w:val="auto"/>
              </w:rPr>
            </w:pPr>
            <w:r>
              <w:rPr>
                <w:rFonts w:ascii="Arial" w:cs="Arial" w:eastAsia="Arial" w:hAnsi="Arial"/>
                <w:sz w:val="14"/>
                <w:szCs w:val="14"/>
                <w:b w:val="1"/>
                <w:bCs w:val="1"/>
                <w:color w:val="FEFEFE"/>
              </w:rPr>
              <w:t>​</w:t>
            </w:r>
          </w:p>
        </w:tc>
      </w:tr>
      <w:tr>
        <w:trPr>
          <w:trHeight w:val="270"/>
        </w:trPr>
        <w:tc>
          <w:tcPr>
            <w:tcW w:w="40" w:type="dxa"/>
            <w:vAlign w:val="bottom"/>
            <w:tcBorders>
              <w:left w:val="single" w:sz="8" w:color="56C271"/>
            </w:tcBorders>
          </w:tcPr>
          <w:p>
            <w:pPr>
              <w:spacing w:after="0"/>
              <w:rPr>
                <w:sz w:val="23"/>
                <w:szCs w:val="23"/>
                <w:color w:val="auto"/>
              </w:rPr>
            </w:pPr>
          </w:p>
        </w:tc>
        <w:tc>
          <w:tcPr>
            <w:tcW w:w="1680" w:type="dxa"/>
            <w:vAlign w:val="bottom"/>
            <w:tcBorders>
              <w:bottom w:val="single" w:sz="8" w:color="56C271"/>
            </w:tcBorders>
            <w:gridSpan w:val="2"/>
          </w:tcPr>
          <w:p>
            <w:pPr>
              <w:ind w:left="1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Maximum</w:t>
            </w:r>
          </w:p>
        </w:tc>
        <w:tc>
          <w:tcPr>
            <w:tcW w:w="120" w:type="dxa"/>
            <w:vAlign w:val="bottom"/>
            <w:tcBorders>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56C271"/>
            </w:tcBorders>
          </w:tcPr>
          <w:p>
            <w:pPr>
              <w:jc w:val="center"/>
              <w:ind w:right="14"/>
              <w:spacing w:after="0"/>
              <w:rPr>
                <w:sz w:val="20"/>
                <w:szCs w:val="20"/>
                <w:color w:val="auto"/>
              </w:rPr>
            </w:pPr>
            <w:r>
              <w:rPr>
                <w:rFonts w:ascii="Arial" w:cs="Arial" w:eastAsia="Arial" w:hAnsi="Arial"/>
                <w:sz w:val="18"/>
                <w:szCs w:val="18"/>
                <w:color w:val="auto"/>
                <w:w w:val="95"/>
              </w:rPr>
              <w:t>133%</w:t>
            </w:r>
          </w:p>
        </w:tc>
        <w:tc>
          <w:tcPr>
            <w:tcW w:w="120" w:type="dxa"/>
            <w:vAlign w:val="bottom"/>
            <w:tcBorders>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rPr>
              <w:t>$730.5</w:t>
            </w:r>
          </w:p>
        </w:tc>
        <w:tc>
          <w:tcPr>
            <w:tcW w:w="200" w:type="dxa"/>
            <w:vAlign w:val="bottom"/>
            <w:tcBorders>
              <w:bottom w:val="single" w:sz="8" w:color="56C271"/>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6C271"/>
            </w:tcBorders>
          </w:tcPr>
          <w:p>
            <w:pPr>
              <w:jc w:val="right"/>
              <w:ind w:right="50"/>
              <w:spacing w:after="0"/>
              <w:rPr>
                <w:sz w:val="20"/>
                <w:szCs w:val="20"/>
                <w:color w:val="auto"/>
              </w:rPr>
            </w:pPr>
            <w:r>
              <w:rPr>
                <w:rFonts w:ascii="Arial" w:cs="Arial" w:eastAsia="Arial" w:hAnsi="Arial"/>
                <w:sz w:val="18"/>
                <w:szCs w:val="18"/>
                <w:color w:val="auto"/>
              </w:rPr>
              <w:t>​</w:t>
            </w:r>
          </w:p>
        </w:tc>
        <w:tc>
          <w:tcPr>
            <w:tcW w:w="276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200%</w:t>
            </w:r>
          </w:p>
        </w:tc>
        <w:tc>
          <w:tcPr>
            <w:tcW w:w="200" w:type="dxa"/>
            <w:vAlign w:val="bottom"/>
            <w:tcBorders>
              <w:bottom w:val="single" w:sz="8" w:color="56C271"/>
            </w:tcBorders>
          </w:tcPr>
          <w:p>
            <w:pPr>
              <w:ind w:left="160"/>
              <w:spacing w:after="0"/>
              <w:rPr>
                <w:sz w:val="20"/>
                <w:szCs w:val="20"/>
                <w:color w:val="auto"/>
              </w:rPr>
            </w:pPr>
            <w:r>
              <w:rPr>
                <w:rFonts w:ascii="Arial" w:cs="Arial" w:eastAsia="Arial" w:hAnsi="Arial"/>
                <w:sz w:val="18"/>
                <w:szCs w:val="18"/>
                <w:color w:val="auto"/>
              </w:rPr>
              <w:t>​</w:t>
            </w:r>
          </w:p>
        </w:tc>
      </w:tr>
      <w:tr>
        <w:trPr>
          <w:trHeight w:val="236"/>
        </w:trPr>
        <w:tc>
          <w:tcPr>
            <w:tcW w:w="40" w:type="dxa"/>
            <w:vAlign w:val="bottom"/>
            <w:tcBorders>
              <w:left w:val="single" w:sz="8" w:color="56C271"/>
            </w:tcBorders>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 &gt; Target</w:t>
            </w:r>
          </w:p>
        </w:tc>
        <w:tc>
          <w:tcPr>
            <w:tcW w:w="120" w:type="dxa"/>
            <w:vAlign w:val="bottom"/>
            <w:tcBorders>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820" w:type="dxa"/>
            <w:vAlign w:val="bottom"/>
          </w:tcPr>
          <w:p>
            <w:pPr>
              <w:jc w:val="center"/>
              <w:ind w:right="14"/>
              <w:spacing w:after="0"/>
              <w:rPr>
                <w:sz w:val="20"/>
                <w:szCs w:val="20"/>
                <w:color w:val="auto"/>
              </w:rPr>
            </w:pPr>
            <w:r>
              <w:rPr>
                <w:rFonts w:ascii="Arial" w:cs="Arial" w:eastAsia="Arial" w:hAnsi="Arial"/>
                <w:sz w:val="18"/>
                <w:szCs w:val="18"/>
                <w:color w:val="auto"/>
                <w:w w:val="99"/>
              </w:rPr>
              <w:t>1% change = 1%</w:t>
            </w:r>
          </w:p>
        </w:tc>
        <w:tc>
          <w:tcPr>
            <w:tcW w:w="120" w:type="dxa"/>
            <w:vAlign w:val="bottom"/>
            <w:tcBorders>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56C271"/>
            </w:tcBorders>
            <w:gridSpan w:val="3"/>
          </w:tcPr>
          <w:p>
            <w:pPr>
              <w:jc w:val="right"/>
              <w:spacing w:after="0"/>
              <w:rPr>
                <w:sz w:val="20"/>
                <w:szCs w:val="20"/>
                <w:color w:val="auto"/>
              </w:rPr>
            </w:pPr>
            <w:r>
              <w:rPr>
                <w:rFonts w:ascii="Arial" w:cs="Arial" w:eastAsia="Arial" w:hAnsi="Arial"/>
                <w:sz w:val="18"/>
                <w:szCs w:val="18"/>
                <w:color w:val="auto"/>
              </w:rPr>
              <w:t>​$547.9 — $730.4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3% increase in payout per 1%</w:t>
            </w:r>
          </w:p>
        </w:tc>
        <w:tc>
          <w:tcPr>
            <w:tcW w:w="20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7"/>
        </w:trPr>
        <w:tc>
          <w:tcPr>
            <w:tcW w:w="40" w:type="dxa"/>
            <w:vAlign w:val="bottom"/>
            <w:tcBorders>
              <w:left w:val="single" w:sz="8" w:color="56C271"/>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56C271"/>
            </w:tcBorders>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change in attainment</w:t>
            </w:r>
          </w:p>
        </w:tc>
        <w:tc>
          <w:tcPr>
            <w:tcW w:w="120" w:type="dxa"/>
            <w:vAlign w:val="bottom"/>
            <w:tcBorders>
              <w:right w:val="single" w:sz="8" w:color="56C271"/>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56C271"/>
            </w:tcBorders>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tcPr>
          <w:p>
            <w:pPr>
              <w:jc w:val="center"/>
              <w:ind w:left="72"/>
              <w:spacing w:after="0"/>
              <w:rPr>
                <w:sz w:val="20"/>
                <w:szCs w:val="20"/>
                <w:color w:val="auto"/>
              </w:rPr>
            </w:pPr>
            <w:r>
              <w:rPr>
                <w:rFonts w:ascii="Arial" w:cs="Arial" w:eastAsia="Arial" w:hAnsi="Arial"/>
                <w:sz w:val="18"/>
                <w:szCs w:val="18"/>
                <w:color w:val="auto"/>
                <w:w w:val="99"/>
              </w:rPr>
              <w:t>increase in attainment</w:t>
            </w:r>
          </w:p>
        </w:tc>
        <w:tc>
          <w:tcPr>
            <w:tcW w:w="200" w:type="dxa"/>
            <w:vAlign w:val="bottom"/>
          </w:tcPr>
          <w:p>
            <w:pPr>
              <w:spacing w:after="0"/>
              <w:rPr>
                <w:sz w:val="18"/>
                <w:szCs w:val="18"/>
                <w:color w:val="auto"/>
              </w:rPr>
            </w:pPr>
          </w:p>
        </w:tc>
      </w:tr>
      <w:tr>
        <w:trPr>
          <w:trHeight w:val="27"/>
        </w:trPr>
        <w:tc>
          <w:tcPr>
            <w:tcW w:w="40" w:type="dxa"/>
            <w:vAlign w:val="bottom"/>
            <w:tcBorders>
              <w:left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1460" w:type="dxa"/>
            <w:vAlign w:val="bottom"/>
            <w:tcBorders>
              <w:bottom w:val="single" w:sz="8" w:color="56C271"/>
            </w:tcBorders>
          </w:tcPr>
          <w:p>
            <w:pPr>
              <w:spacing w:after="0"/>
              <w:rPr>
                <w:sz w:val="2"/>
                <w:szCs w:val="2"/>
                <w:color w:val="auto"/>
              </w:rPr>
            </w:pPr>
          </w:p>
        </w:tc>
        <w:tc>
          <w:tcPr>
            <w:tcW w:w="120" w:type="dxa"/>
            <w:vAlign w:val="bottom"/>
            <w:tcBorders>
              <w:bottom w:val="single" w:sz="8" w:color="56C271"/>
              <w:right w:val="single" w:sz="8" w:color="56C271"/>
            </w:tcBorders>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c>
          <w:tcPr>
            <w:tcW w:w="1820" w:type="dxa"/>
            <w:vAlign w:val="bottom"/>
            <w:tcBorders>
              <w:bottom w:val="single" w:sz="8" w:color="56C271"/>
            </w:tcBorders>
          </w:tcPr>
          <w:p>
            <w:pPr>
              <w:spacing w:after="0"/>
              <w:rPr>
                <w:sz w:val="2"/>
                <w:szCs w:val="2"/>
                <w:color w:val="auto"/>
              </w:rPr>
            </w:pPr>
          </w:p>
        </w:tc>
        <w:tc>
          <w:tcPr>
            <w:tcW w:w="120" w:type="dxa"/>
            <w:vAlign w:val="bottom"/>
            <w:tcBorders>
              <w:bottom w:val="single" w:sz="8" w:color="56C271"/>
              <w:right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1160" w:type="dxa"/>
            <w:vAlign w:val="bottom"/>
            <w:tcBorders>
              <w:bottom w:val="single" w:sz="8" w:color="56C271"/>
            </w:tcBorders>
          </w:tcPr>
          <w:p>
            <w:pPr>
              <w:spacing w:after="0"/>
              <w:rPr>
                <w:sz w:val="2"/>
                <w:szCs w:val="2"/>
                <w:color w:val="auto"/>
              </w:rPr>
            </w:pPr>
          </w:p>
        </w:tc>
        <w:tc>
          <w:tcPr>
            <w:tcW w:w="200" w:type="dxa"/>
            <w:vAlign w:val="bottom"/>
            <w:tcBorders>
              <w:bottom w:val="single" w:sz="8" w:color="56C271"/>
              <w:right w:val="single" w:sz="8" w:color="56C271"/>
            </w:tcBorders>
          </w:tcPr>
          <w:p>
            <w:pPr>
              <w:spacing w:after="0"/>
              <w:rPr>
                <w:sz w:val="2"/>
                <w:szCs w:val="2"/>
                <w:color w:val="auto"/>
              </w:rPr>
            </w:pPr>
          </w:p>
        </w:tc>
        <w:tc>
          <w:tcPr>
            <w:tcW w:w="240" w:type="dxa"/>
            <w:vAlign w:val="bottom"/>
            <w:tcBorders>
              <w:bottom w:val="single" w:sz="8" w:color="56C271"/>
            </w:tcBorders>
          </w:tcPr>
          <w:p>
            <w:pPr>
              <w:spacing w:after="0"/>
              <w:rPr>
                <w:sz w:val="2"/>
                <w:szCs w:val="2"/>
                <w:color w:val="auto"/>
              </w:rPr>
            </w:pPr>
          </w:p>
        </w:tc>
        <w:tc>
          <w:tcPr>
            <w:tcW w:w="2760" w:type="dxa"/>
            <w:vAlign w:val="bottom"/>
            <w:tcBorders>
              <w:bottom w:val="single" w:sz="8" w:color="56C271"/>
            </w:tcBorders>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r>
      <w:tr>
        <w:trPr>
          <w:trHeight w:val="263"/>
        </w:trPr>
        <w:tc>
          <w:tcPr>
            <w:tcW w:w="40" w:type="dxa"/>
            <w:vAlign w:val="bottom"/>
            <w:tcBorders>
              <w:left w:val="single" w:sz="8" w:color="56C271"/>
            </w:tcBorders>
          </w:tcPr>
          <w:p>
            <w:pPr>
              <w:spacing w:after="0"/>
              <w:rPr>
                <w:sz w:val="22"/>
                <w:szCs w:val="22"/>
                <w:color w:val="auto"/>
              </w:rPr>
            </w:pPr>
          </w:p>
        </w:tc>
        <w:tc>
          <w:tcPr>
            <w:tcW w:w="1680" w:type="dxa"/>
            <w:vAlign w:val="bottom"/>
            <w:tcBorders>
              <w:bottom w:val="single" w:sz="8" w:color="56C271"/>
            </w:tcBorders>
            <w:gridSpan w:val="2"/>
            <w:shd w:val="clear" w:color="auto" w:fill="CCEDD4"/>
          </w:tcPr>
          <w:p>
            <w:pPr>
              <w:ind w:left="10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Target</w:t>
            </w:r>
          </w:p>
        </w:tc>
        <w:tc>
          <w:tcPr>
            <w:tcW w:w="120" w:type="dxa"/>
            <w:vAlign w:val="bottom"/>
            <w:tcBorders>
              <w:bottom w:val="single" w:sz="8" w:color="56C271"/>
              <w:right w:val="single" w:sz="8" w:color="56C271"/>
            </w:tcBorders>
            <w:shd w:val="clear" w:color="auto" w:fill="CCEDD4"/>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56C271"/>
            </w:tcBorders>
            <w:shd w:val="clear" w:color="auto" w:fill="CCEDD4"/>
          </w:tcPr>
          <w:p>
            <w:pPr>
              <w:ind w:left="40"/>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56C271"/>
            </w:tcBorders>
            <w:shd w:val="clear" w:color="auto" w:fill="CCEDD4"/>
          </w:tcPr>
          <w:p>
            <w:pPr>
              <w:jc w:val="center"/>
              <w:ind w:right="14"/>
              <w:spacing w:after="0"/>
              <w:rPr>
                <w:sz w:val="20"/>
                <w:szCs w:val="20"/>
                <w:color w:val="auto"/>
              </w:rPr>
            </w:pPr>
            <w:r>
              <w:rPr>
                <w:rFonts w:ascii="Arial" w:cs="Arial" w:eastAsia="Arial" w:hAnsi="Arial"/>
                <w:sz w:val="18"/>
                <w:szCs w:val="18"/>
                <w:b w:val="1"/>
                <w:bCs w:val="1"/>
                <w:color w:val="auto"/>
                <w:w w:val="98"/>
              </w:rPr>
              <w:t>100.0%</w:t>
            </w:r>
          </w:p>
        </w:tc>
        <w:tc>
          <w:tcPr>
            <w:tcW w:w="120" w:type="dxa"/>
            <w:vAlign w:val="bottom"/>
            <w:tcBorders>
              <w:bottom w:val="single" w:sz="8" w:color="56C271"/>
              <w:right w:val="single" w:sz="8" w:color="56C271"/>
            </w:tcBorders>
            <w:shd w:val="clear" w:color="auto" w:fill="CCEDD4"/>
          </w:tcPr>
          <w:p>
            <w:pPr>
              <w:ind w:lef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56C271"/>
            </w:tcBorders>
            <w:shd w:val="clear" w:color="auto" w:fill="CCEDD4"/>
          </w:tcPr>
          <w:p>
            <w:pPr>
              <w:ind w:left="4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b w:val="1"/>
                <w:bCs w:val="1"/>
                <w:color w:val="auto"/>
                <w:w w:val="98"/>
              </w:rPr>
              <w:t>$547.8</w:t>
            </w:r>
          </w:p>
        </w:tc>
        <w:tc>
          <w:tcPr>
            <w:tcW w:w="200" w:type="dxa"/>
            <w:vAlign w:val="bottom"/>
            <w:tcBorders>
              <w:bottom w:val="single" w:sz="8" w:color="56C271"/>
              <w:right w:val="single" w:sz="8" w:color="56C271"/>
            </w:tcBorders>
            <w:shd w:val="clear" w:color="auto" w:fill="CCEDD4"/>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56C271"/>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2760" w:type="dxa"/>
            <w:vAlign w:val="bottom"/>
            <w:tcBorders>
              <w:bottom w:val="single" w:sz="8" w:color="56C271"/>
            </w:tcBorders>
          </w:tcPr>
          <w:p>
            <w:pPr>
              <w:jc w:val="center"/>
              <w:spacing w:after="0"/>
              <w:rPr>
                <w:sz w:val="20"/>
                <w:szCs w:val="20"/>
                <w:color w:val="auto"/>
              </w:rPr>
            </w:pPr>
            <w:r>
              <w:rPr>
                <w:rFonts w:ascii="Arial" w:cs="Arial" w:eastAsia="Arial" w:hAnsi="Arial"/>
                <w:sz w:val="18"/>
                <w:szCs w:val="18"/>
                <w:b w:val="1"/>
                <w:bCs w:val="1"/>
                <w:color w:val="auto"/>
                <w:w w:val="98"/>
              </w:rPr>
              <w:t>100.0%</w:t>
            </w:r>
          </w:p>
        </w:tc>
        <w:tc>
          <w:tcPr>
            <w:tcW w:w="200" w:type="dxa"/>
            <w:vAlign w:val="bottom"/>
            <w:tcBorders>
              <w:bottom w:val="single" w:sz="8" w:color="56C271"/>
            </w:tcBorders>
          </w:tcPr>
          <w:p>
            <w:pPr>
              <w:ind w:left="160"/>
              <w:spacing w:after="0"/>
              <w:rPr>
                <w:sz w:val="20"/>
                <w:szCs w:val="20"/>
                <w:color w:val="auto"/>
              </w:rPr>
            </w:pPr>
            <w:r>
              <w:rPr>
                <w:rFonts w:ascii="Arial" w:cs="Arial" w:eastAsia="Arial" w:hAnsi="Arial"/>
                <w:sz w:val="18"/>
                <w:szCs w:val="18"/>
                <w:b w:val="1"/>
                <w:bCs w:val="1"/>
                <w:color w:val="auto"/>
              </w:rPr>
              <w:t>​</w:t>
            </w:r>
          </w:p>
        </w:tc>
      </w:tr>
      <w:tr>
        <w:trPr>
          <w:trHeight w:val="236"/>
        </w:trPr>
        <w:tc>
          <w:tcPr>
            <w:tcW w:w="40" w:type="dxa"/>
            <w:vAlign w:val="bottom"/>
            <w:tcBorders>
              <w:left w:val="single" w:sz="8" w:color="56C271"/>
            </w:tcBorders>
          </w:tcPr>
          <w:p>
            <w:pPr>
              <w:spacing w:after="0"/>
              <w:rPr>
                <w:sz w:val="20"/>
                <w:szCs w:val="20"/>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 &lt; Target</w:t>
            </w:r>
          </w:p>
        </w:tc>
        <w:tc>
          <w:tcPr>
            <w:tcW w:w="120" w:type="dxa"/>
            <w:vAlign w:val="bottom"/>
            <w:tcBorders>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820" w:type="dxa"/>
            <w:vAlign w:val="bottom"/>
          </w:tcPr>
          <w:p>
            <w:pPr>
              <w:jc w:val="center"/>
              <w:ind w:right="14"/>
              <w:spacing w:after="0"/>
              <w:rPr>
                <w:sz w:val="20"/>
                <w:szCs w:val="20"/>
                <w:color w:val="auto"/>
              </w:rPr>
            </w:pPr>
            <w:r>
              <w:rPr>
                <w:rFonts w:ascii="Arial" w:cs="Arial" w:eastAsia="Arial" w:hAnsi="Arial"/>
                <w:sz w:val="18"/>
                <w:szCs w:val="18"/>
                <w:color w:val="auto"/>
                <w:w w:val="99"/>
              </w:rPr>
              <w:t>1% change = 1%</w:t>
            </w:r>
          </w:p>
        </w:tc>
        <w:tc>
          <w:tcPr>
            <w:tcW w:w="120" w:type="dxa"/>
            <w:vAlign w:val="bottom"/>
            <w:tcBorders>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56C271"/>
            </w:tcBorders>
            <w:gridSpan w:val="3"/>
          </w:tcPr>
          <w:p>
            <w:pPr>
              <w:jc w:val="right"/>
              <w:spacing w:after="0"/>
              <w:rPr>
                <w:sz w:val="20"/>
                <w:szCs w:val="20"/>
                <w:color w:val="auto"/>
              </w:rPr>
            </w:pPr>
            <w:r>
              <w:rPr>
                <w:rFonts w:ascii="Arial" w:cs="Arial" w:eastAsia="Arial" w:hAnsi="Arial"/>
                <w:sz w:val="18"/>
                <w:szCs w:val="18"/>
                <w:color w:val="auto"/>
              </w:rPr>
              <w:t>​$438.3 — $547.7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760" w:type="dxa"/>
            <w:vAlign w:val="bottom"/>
          </w:tcPr>
          <w:p>
            <w:pPr>
              <w:jc w:val="center"/>
              <w:spacing w:after="0"/>
              <w:rPr>
                <w:sz w:val="20"/>
                <w:szCs w:val="20"/>
                <w:color w:val="auto"/>
              </w:rPr>
            </w:pPr>
            <w:r>
              <w:rPr>
                <w:rFonts w:ascii="Arial" w:cs="Arial" w:eastAsia="Arial" w:hAnsi="Arial"/>
                <w:sz w:val="18"/>
                <w:szCs w:val="18"/>
                <w:color w:val="auto"/>
                <w:w w:val="99"/>
              </w:rPr>
              <w:t>3% decrease in payout per 1%</w:t>
            </w:r>
          </w:p>
        </w:tc>
        <w:tc>
          <w:tcPr>
            <w:tcW w:w="20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17"/>
        </w:trPr>
        <w:tc>
          <w:tcPr>
            <w:tcW w:w="40" w:type="dxa"/>
            <w:vAlign w:val="bottom"/>
            <w:tcBorders>
              <w:left w:val="single" w:sz="8" w:color="56C271"/>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56C271"/>
            </w:tcBorders>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change in attainment</w:t>
            </w:r>
          </w:p>
        </w:tc>
        <w:tc>
          <w:tcPr>
            <w:tcW w:w="120" w:type="dxa"/>
            <w:vAlign w:val="bottom"/>
            <w:tcBorders>
              <w:right w:val="single" w:sz="8" w:color="56C271"/>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right w:val="single" w:sz="8" w:color="56C271"/>
            </w:tcBorders>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tcPr>
          <w:p>
            <w:pPr>
              <w:jc w:val="center"/>
              <w:ind w:left="72"/>
              <w:spacing w:after="0"/>
              <w:rPr>
                <w:sz w:val="20"/>
                <w:szCs w:val="20"/>
                <w:color w:val="auto"/>
              </w:rPr>
            </w:pPr>
            <w:r>
              <w:rPr>
                <w:rFonts w:ascii="Arial" w:cs="Arial" w:eastAsia="Arial" w:hAnsi="Arial"/>
                <w:sz w:val="18"/>
                <w:szCs w:val="18"/>
                <w:color w:val="auto"/>
                <w:w w:val="98"/>
              </w:rPr>
              <w:t>decrease in attainment</w:t>
            </w:r>
          </w:p>
        </w:tc>
        <w:tc>
          <w:tcPr>
            <w:tcW w:w="200" w:type="dxa"/>
            <w:vAlign w:val="bottom"/>
          </w:tcPr>
          <w:p>
            <w:pPr>
              <w:spacing w:after="0"/>
              <w:rPr>
                <w:sz w:val="18"/>
                <w:szCs w:val="18"/>
                <w:color w:val="auto"/>
              </w:rPr>
            </w:pPr>
          </w:p>
        </w:tc>
      </w:tr>
      <w:tr>
        <w:trPr>
          <w:trHeight w:val="27"/>
        </w:trPr>
        <w:tc>
          <w:tcPr>
            <w:tcW w:w="40" w:type="dxa"/>
            <w:vAlign w:val="bottom"/>
            <w:tcBorders>
              <w:left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1460" w:type="dxa"/>
            <w:vAlign w:val="bottom"/>
            <w:tcBorders>
              <w:bottom w:val="single" w:sz="8" w:color="56C271"/>
            </w:tcBorders>
          </w:tcPr>
          <w:p>
            <w:pPr>
              <w:spacing w:after="0"/>
              <w:rPr>
                <w:sz w:val="2"/>
                <w:szCs w:val="2"/>
                <w:color w:val="auto"/>
              </w:rPr>
            </w:pPr>
          </w:p>
        </w:tc>
        <w:tc>
          <w:tcPr>
            <w:tcW w:w="120" w:type="dxa"/>
            <w:vAlign w:val="bottom"/>
            <w:tcBorders>
              <w:bottom w:val="single" w:sz="8" w:color="56C271"/>
              <w:right w:val="single" w:sz="8" w:color="56C271"/>
            </w:tcBorders>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c>
          <w:tcPr>
            <w:tcW w:w="1820" w:type="dxa"/>
            <w:vAlign w:val="bottom"/>
            <w:tcBorders>
              <w:bottom w:val="single" w:sz="8" w:color="56C271"/>
            </w:tcBorders>
          </w:tcPr>
          <w:p>
            <w:pPr>
              <w:spacing w:after="0"/>
              <w:rPr>
                <w:sz w:val="2"/>
                <w:szCs w:val="2"/>
                <w:color w:val="auto"/>
              </w:rPr>
            </w:pPr>
          </w:p>
        </w:tc>
        <w:tc>
          <w:tcPr>
            <w:tcW w:w="120" w:type="dxa"/>
            <w:vAlign w:val="bottom"/>
            <w:tcBorders>
              <w:bottom w:val="single" w:sz="8" w:color="56C271"/>
              <w:right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1160" w:type="dxa"/>
            <w:vAlign w:val="bottom"/>
            <w:tcBorders>
              <w:bottom w:val="single" w:sz="8" w:color="56C271"/>
            </w:tcBorders>
          </w:tcPr>
          <w:p>
            <w:pPr>
              <w:spacing w:after="0"/>
              <w:rPr>
                <w:sz w:val="2"/>
                <w:szCs w:val="2"/>
                <w:color w:val="auto"/>
              </w:rPr>
            </w:pPr>
          </w:p>
        </w:tc>
        <w:tc>
          <w:tcPr>
            <w:tcW w:w="200" w:type="dxa"/>
            <w:vAlign w:val="bottom"/>
            <w:tcBorders>
              <w:bottom w:val="single" w:sz="8" w:color="56C271"/>
              <w:right w:val="single" w:sz="8" w:color="56C271"/>
            </w:tcBorders>
          </w:tcPr>
          <w:p>
            <w:pPr>
              <w:spacing w:after="0"/>
              <w:rPr>
                <w:sz w:val="2"/>
                <w:szCs w:val="2"/>
                <w:color w:val="auto"/>
              </w:rPr>
            </w:pPr>
          </w:p>
        </w:tc>
        <w:tc>
          <w:tcPr>
            <w:tcW w:w="240" w:type="dxa"/>
            <w:vAlign w:val="bottom"/>
            <w:tcBorders>
              <w:bottom w:val="single" w:sz="8" w:color="56C271"/>
            </w:tcBorders>
          </w:tcPr>
          <w:p>
            <w:pPr>
              <w:spacing w:after="0"/>
              <w:rPr>
                <w:sz w:val="2"/>
                <w:szCs w:val="2"/>
                <w:color w:val="auto"/>
              </w:rPr>
            </w:pPr>
          </w:p>
        </w:tc>
        <w:tc>
          <w:tcPr>
            <w:tcW w:w="2760" w:type="dxa"/>
            <w:vAlign w:val="bottom"/>
            <w:tcBorders>
              <w:bottom w:val="single" w:sz="8" w:color="56C271"/>
            </w:tcBorders>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r>
      <w:tr>
        <w:trPr>
          <w:trHeight w:val="250"/>
        </w:trPr>
        <w:tc>
          <w:tcPr>
            <w:tcW w:w="40" w:type="dxa"/>
            <w:vAlign w:val="bottom"/>
            <w:tcBorders>
              <w:left w:val="single" w:sz="8" w:color="56C271"/>
              <w:bottom w:val="single" w:sz="8" w:color="56C271"/>
            </w:tcBorders>
          </w:tcPr>
          <w:p>
            <w:pPr>
              <w:spacing w:after="0"/>
              <w:rPr>
                <w:sz w:val="21"/>
                <w:szCs w:val="21"/>
                <w:color w:val="auto"/>
              </w:rPr>
            </w:pPr>
          </w:p>
        </w:tc>
        <w:tc>
          <w:tcPr>
            <w:tcW w:w="1680" w:type="dxa"/>
            <w:vAlign w:val="bottom"/>
            <w:tcBorders>
              <w:bottom w:val="single" w:sz="8" w:color="56C271"/>
            </w:tcBorders>
            <w:gridSpan w:val="2"/>
          </w:tcPr>
          <w:p>
            <w:pPr>
              <w:ind w:left="100"/>
              <w:spacing w:after="0"/>
              <w:rPr>
                <w:sz w:val="20"/>
                <w:szCs w:val="20"/>
                <w:color w:val="auto"/>
              </w:rPr>
            </w:pPr>
            <w:r>
              <w:rPr>
                <w:rFonts w:ascii="Arial" w:cs="Arial" w:eastAsia="Arial" w:hAnsi="Arial"/>
                <w:sz w:val="18"/>
                <w:szCs w:val="18"/>
                <w:color w:val="auto"/>
              </w:rPr>
              <w:t>​ Threshold</w:t>
            </w:r>
          </w:p>
        </w:tc>
        <w:tc>
          <w:tcPr>
            <w:tcW w:w="120" w:type="dxa"/>
            <w:vAlign w:val="bottom"/>
            <w:tcBorders>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56C271"/>
            </w:tcBorders>
          </w:tcPr>
          <w:p>
            <w:pPr>
              <w:jc w:val="center"/>
              <w:ind w:right="14"/>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rPr>
              <w:t>$438.2</w:t>
            </w:r>
          </w:p>
        </w:tc>
        <w:tc>
          <w:tcPr>
            <w:tcW w:w="200" w:type="dxa"/>
            <w:vAlign w:val="bottom"/>
            <w:tcBorders>
              <w:bottom w:val="single" w:sz="8" w:color="56C271"/>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56C271"/>
            </w:tcBorders>
          </w:tcPr>
          <w:p>
            <w:pPr>
              <w:jc w:val="right"/>
              <w:ind w:right="50"/>
              <w:spacing w:after="0"/>
              <w:rPr>
                <w:sz w:val="20"/>
                <w:szCs w:val="20"/>
                <w:color w:val="auto"/>
              </w:rPr>
            </w:pPr>
            <w:r>
              <w:rPr>
                <w:rFonts w:ascii="Arial" w:cs="Arial" w:eastAsia="Arial" w:hAnsi="Arial"/>
                <w:sz w:val="18"/>
                <w:szCs w:val="18"/>
                <w:color w:val="auto"/>
              </w:rPr>
              <w:t>​</w:t>
            </w:r>
          </w:p>
        </w:tc>
        <w:tc>
          <w:tcPr>
            <w:tcW w:w="276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40%</w:t>
            </w:r>
          </w:p>
        </w:tc>
        <w:tc>
          <w:tcPr>
            <w:tcW w:w="200" w:type="dxa"/>
            <w:vAlign w:val="bottom"/>
            <w:tcBorders>
              <w:bottom w:val="single" w:sz="8" w:color="56C271"/>
            </w:tcBorders>
          </w:tcPr>
          <w:p>
            <w:pPr>
              <w:ind w:lef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1785620</wp:posOffset>
            </wp:positionH>
            <wp:positionV relativeFrom="paragraph">
              <wp:posOffset>-1174115</wp:posOffset>
            </wp:positionV>
            <wp:extent cx="4397375" cy="11747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97375" cy="117475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-1336675</wp:posOffset>
            </wp:positionV>
            <wp:extent cx="55289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289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2"/>
        </w:trPr>
        <w:tc>
          <w:tcPr>
            <w:tcW w:w="2580" w:type="dxa"/>
            <w:vAlign w:val="bottom"/>
            <w:gridSpan w:val="3"/>
          </w:tcPr>
          <w:p>
            <w:pPr>
              <w:spacing w:after="0"/>
              <w:rPr>
                <w:sz w:val="20"/>
                <w:szCs w:val="20"/>
                <w:color w:val="auto"/>
              </w:rPr>
            </w:pPr>
            <w:r>
              <w:rPr>
                <w:rFonts w:ascii="Arial" w:cs="Arial" w:eastAsia="Arial" w:hAnsi="Arial"/>
                <w:sz w:val="14"/>
                <w:szCs w:val="14"/>
                <w:color w:val="003366"/>
              </w:rPr>
              <w:t>TABLE OF CONTENTS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85"/>
        </w:trPr>
        <w:tc>
          <w:tcPr>
            <w:tcW w:w="10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4"/>
          </w:tcPr>
          <w:p>
            <w:pPr>
              <w:ind w:left="28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1020" w:type="dxa"/>
            <w:vAlign w:val="bottom"/>
          </w:tcPr>
          <w:p>
            <w:pPr>
              <w:spacing w:after="0"/>
              <w:rPr>
                <w:sz w:val="16"/>
                <w:szCs w:val="16"/>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PROXY STATEMENT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71"/>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1020" w:type="dxa"/>
            <w:vAlign w:val="bottom"/>
            <w:tcBorders>
              <w:right w:val="single" w:sz="8" w:color="56C271"/>
            </w:tcBorders>
          </w:tcPr>
          <w:p>
            <w:pPr>
              <w:spacing w:after="0"/>
              <w:rPr>
                <w:sz w:val="22"/>
                <w:szCs w:val="22"/>
                <w:color w:val="auto"/>
              </w:rPr>
            </w:pPr>
          </w:p>
        </w:tc>
        <w:tc>
          <w:tcPr>
            <w:tcW w:w="220" w:type="dxa"/>
            <w:vAlign w:val="bottom"/>
            <w:shd w:val="clear" w:color="auto" w:fill="56C271"/>
          </w:tcPr>
          <w:p>
            <w:pPr>
              <w:spacing w:after="0"/>
              <w:rPr>
                <w:sz w:val="22"/>
                <w:szCs w:val="22"/>
                <w:color w:val="auto"/>
              </w:rPr>
            </w:pPr>
          </w:p>
        </w:tc>
        <w:tc>
          <w:tcPr>
            <w:tcW w:w="1340" w:type="dxa"/>
            <w:vAlign w:val="bottom"/>
            <w:shd w:val="clear" w:color="auto" w:fill="56C271"/>
          </w:tcPr>
          <w:p>
            <w:pPr>
              <w:spacing w:after="0"/>
              <w:rPr>
                <w:sz w:val="22"/>
                <w:szCs w:val="22"/>
                <w:color w:val="auto"/>
              </w:rPr>
            </w:pPr>
          </w:p>
        </w:tc>
        <w:tc>
          <w:tcPr>
            <w:tcW w:w="120" w:type="dxa"/>
            <w:vAlign w:val="bottom"/>
            <w:tcBorders>
              <w:right w:val="single" w:sz="8" w:color="56C271"/>
            </w:tcBorders>
            <w:shd w:val="clear" w:color="auto" w:fill="56C271"/>
          </w:tcPr>
          <w:p>
            <w:pPr>
              <w:spacing w:after="0"/>
              <w:rPr>
                <w:sz w:val="22"/>
                <w:szCs w:val="22"/>
                <w:color w:val="auto"/>
              </w:rPr>
            </w:pPr>
          </w:p>
        </w:tc>
        <w:tc>
          <w:tcPr>
            <w:tcW w:w="200" w:type="dxa"/>
            <w:vAlign w:val="bottom"/>
            <w:shd w:val="clear" w:color="auto" w:fill="56C271"/>
          </w:tcPr>
          <w:p>
            <w:pPr>
              <w:spacing w:after="0"/>
              <w:rPr>
                <w:sz w:val="22"/>
                <w:szCs w:val="22"/>
                <w:color w:val="auto"/>
              </w:rPr>
            </w:pPr>
          </w:p>
        </w:tc>
        <w:tc>
          <w:tcPr>
            <w:tcW w:w="1020" w:type="dxa"/>
            <w:vAlign w:val="bottom"/>
            <w:tcBorders>
              <w:right w:val="single" w:sz="8" w:color="56C271"/>
            </w:tcBorders>
            <w:shd w:val="clear" w:color="auto" w:fill="56C271"/>
          </w:tcPr>
          <w:p>
            <w:pPr>
              <w:spacing w:after="0"/>
              <w:rPr>
                <w:sz w:val="22"/>
                <w:szCs w:val="22"/>
                <w:color w:val="auto"/>
              </w:rPr>
            </w:pPr>
          </w:p>
        </w:tc>
        <w:tc>
          <w:tcPr>
            <w:tcW w:w="520" w:type="dxa"/>
            <w:vAlign w:val="bottom"/>
            <w:shd w:val="clear" w:color="auto" w:fill="56C271"/>
          </w:tcPr>
          <w:p>
            <w:pPr>
              <w:spacing w:after="0"/>
              <w:rPr>
                <w:sz w:val="22"/>
                <w:szCs w:val="22"/>
                <w:color w:val="auto"/>
              </w:rPr>
            </w:pPr>
          </w:p>
        </w:tc>
        <w:tc>
          <w:tcPr>
            <w:tcW w:w="2000" w:type="dxa"/>
            <w:vAlign w:val="bottom"/>
            <w:gridSpan w:val="3"/>
            <w:shd w:val="clear" w:color="auto" w:fill="56C271"/>
          </w:tcPr>
          <w:p>
            <w:pPr>
              <w:jc w:val="center"/>
              <w:spacing w:after="0"/>
              <w:rPr>
                <w:sz w:val="20"/>
                <w:szCs w:val="20"/>
                <w:color w:val="auto"/>
              </w:rPr>
            </w:pPr>
            <w:r>
              <w:rPr>
                <w:rFonts w:ascii="Arial" w:cs="Arial" w:eastAsia="Arial" w:hAnsi="Arial"/>
                <w:sz w:val="14"/>
                <w:szCs w:val="14"/>
                <w:b w:val="1"/>
                <w:bCs w:val="1"/>
                <w:color w:val="FEFEFE"/>
              </w:rPr>
              <w:t>Fiscal 2022 ROWC Goals</w:t>
            </w:r>
          </w:p>
        </w:tc>
        <w:tc>
          <w:tcPr>
            <w:tcW w:w="100" w:type="dxa"/>
            <w:vAlign w:val="bottom"/>
            <w:tcBorders>
              <w:right w:val="single" w:sz="8" w:color="56C271"/>
            </w:tcBorders>
            <w:shd w:val="clear" w:color="auto" w:fill="56C271"/>
          </w:tcPr>
          <w:p>
            <w:pPr>
              <w:spacing w:after="0"/>
              <w:rPr>
                <w:sz w:val="22"/>
                <w:szCs w:val="22"/>
                <w:color w:val="auto"/>
              </w:rPr>
            </w:pPr>
          </w:p>
        </w:tc>
        <w:tc>
          <w:tcPr>
            <w:tcW w:w="180" w:type="dxa"/>
            <w:vAlign w:val="bottom"/>
            <w:shd w:val="clear" w:color="auto" w:fill="56C271"/>
          </w:tcPr>
          <w:p>
            <w:pPr>
              <w:spacing w:after="0"/>
              <w:rPr>
                <w:sz w:val="22"/>
                <w:szCs w:val="22"/>
                <w:color w:val="auto"/>
              </w:rPr>
            </w:pPr>
          </w:p>
        </w:tc>
        <w:tc>
          <w:tcPr>
            <w:tcW w:w="140" w:type="dxa"/>
            <w:vAlign w:val="bottom"/>
            <w:tcBorders>
              <w:right w:val="single" w:sz="8" w:color="56C271"/>
            </w:tcBorders>
            <w:shd w:val="clear" w:color="auto" w:fill="56C271"/>
          </w:tcPr>
          <w:p>
            <w:pPr>
              <w:spacing w:after="0"/>
              <w:rPr>
                <w:sz w:val="22"/>
                <w:szCs w:val="22"/>
                <w:color w:val="auto"/>
              </w:rPr>
            </w:pPr>
          </w:p>
        </w:tc>
        <w:tc>
          <w:tcPr>
            <w:tcW w:w="100" w:type="dxa"/>
            <w:vAlign w:val="bottom"/>
            <w:shd w:val="clear" w:color="auto" w:fill="56C271"/>
          </w:tcPr>
          <w:p>
            <w:pPr>
              <w:spacing w:after="0"/>
              <w:rPr>
                <w:sz w:val="22"/>
                <w:szCs w:val="22"/>
                <w:color w:val="auto"/>
              </w:rPr>
            </w:pPr>
          </w:p>
        </w:tc>
        <w:tc>
          <w:tcPr>
            <w:tcW w:w="2640" w:type="dxa"/>
            <w:vAlign w:val="bottom"/>
            <w:shd w:val="clear" w:color="auto" w:fill="56C271"/>
          </w:tcPr>
          <w:p>
            <w:pPr>
              <w:spacing w:after="0"/>
              <w:rPr>
                <w:sz w:val="22"/>
                <w:szCs w:val="22"/>
                <w:color w:val="auto"/>
              </w:rPr>
            </w:pPr>
          </w:p>
        </w:tc>
        <w:tc>
          <w:tcPr>
            <w:tcW w:w="140" w:type="dxa"/>
            <w:vAlign w:val="bottom"/>
            <w:shd w:val="clear" w:color="auto" w:fill="56C271"/>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2"/>
        </w:trPr>
        <w:tc>
          <w:tcPr>
            <w:tcW w:w="1020" w:type="dxa"/>
            <w:vAlign w:val="bottom"/>
            <w:tcBorders>
              <w:right w:val="single" w:sz="8" w:color="56C271"/>
            </w:tcBorders>
          </w:tcPr>
          <w:p>
            <w:pPr>
              <w:spacing w:after="0"/>
              <w:rPr>
                <w:sz w:val="17"/>
                <w:szCs w:val="17"/>
                <w:color w:val="auto"/>
              </w:rPr>
            </w:pPr>
          </w:p>
        </w:tc>
        <w:tc>
          <w:tcPr>
            <w:tcW w:w="22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1340" w:type="dxa"/>
            <w:vAlign w:val="bottom"/>
            <w:shd w:val="clear" w:color="auto" w:fill="56C271"/>
          </w:tcPr>
          <w:p>
            <w:pPr>
              <w:spacing w:after="0"/>
              <w:rPr>
                <w:sz w:val="17"/>
                <w:szCs w:val="17"/>
                <w:color w:val="auto"/>
              </w:rPr>
            </w:pPr>
          </w:p>
        </w:tc>
        <w:tc>
          <w:tcPr>
            <w:tcW w:w="120" w:type="dxa"/>
            <w:vAlign w:val="bottom"/>
            <w:tcBorders>
              <w:right w:val="single" w:sz="8" w:color="56C271"/>
            </w:tcBorders>
            <w:shd w:val="clear" w:color="auto" w:fill="56C271"/>
          </w:tcPr>
          <w:p>
            <w:pPr>
              <w:spacing w:after="0"/>
              <w:rPr>
                <w:sz w:val="17"/>
                <w:szCs w:val="17"/>
                <w:color w:val="auto"/>
              </w:rPr>
            </w:pPr>
          </w:p>
        </w:tc>
        <w:tc>
          <w:tcPr>
            <w:tcW w:w="200" w:type="dxa"/>
            <w:vAlign w:val="bottom"/>
            <w:shd w:val="clear" w:color="auto" w:fill="56C271"/>
          </w:tcPr>
          <w:p>
            <w:pPr>
              <w:spacing w:after="0"/>
              <w:rPr>
                <w:sz w:val="17"/>
                <w:szCs w:val="17"/>
                <w:color w:val="auto"/>
              </w:rPr>
            </w:pPr>
          </w:p>
        </w:tc>
        <w:tc>
          <w:tcPr>
            <w:tcW w:w="1020" w:type="dxa"/>
            <w:vAlign w:val="bottom"/>
            <w:tcBorders>
              <w:right w:val="single" w:sz="8" w:color="56C271"/>
            </w:tcBorders>
            <w:shd w:val="clear" w:color="auto" w:fill="56C271"/>
          </w:tcPr>
          <w:p>
            <w:pPr>
              <w:spacing w:after="0"/>
              <w:rPr>
                <w:sz w:val="17"/>
                <w:szCs w:val="17"/>
                <w:color w:val="auto"/>
              </w:rPr>
            </w:pPr>
          </w:p>
        </w:tc>
        <w:tc>
          <w:tcPr>
            <w:tcW w:w="520" w:type="dxa"/>
            <w:vAlign w:val="bottom"/>
            <w:shd w:val="clear" w:color="auto" w:fill="56C271"/>
          </w:tcPr>
          <w:p>
            <w:pPr>
              <w:spacing w:after="0"/>
              <w:rPr>
                <w:sz w:val="17"/>
                <w:szCs w:val="17"/>
                <w:color w:val="auto"/>
              </w:rPr>
            </w:pPr>
          </w:p>
        </w:tc>
        <w:tc>
          <w:tcPr>
            <w:tcW w:w="400" w:type="dxa"/>
            <w:vAlign w:val="bottom"/>
            <w:tcBorders>
              <w:right w:val="single" w:sz="8" w:color="56C271"/>
            </w:tcBorders>
            <w:shd w:val="clear" w:color="auto" w:fill="56C271"/>
          </w:tcPr>
          <w:p>
            <w:pPr>
              <w:spacing w:after="0"/>
              <w:rPr>
                <w:sz w:val="17"/>
                <w:szCs w:val="17"/>
                <w:color w:val="auto"/>
              </w:rPr>
            </w:pPr>
          </w:p>
        </w:tc>
        <w:tc>
          <w:tcPr>
            <w:tcW w:w="100" w:type="dxa"/>
            <w:vAlign w:val="bottom"/>
            <w:shd w:val="clear" w:color="auto" w:fill="56C271"/>
          </w:tcPr>
          <w:p>
            <w:pPr>
              <w:spacing w:after="0"/>
              <w:rPr>
                <w:sz w:val="17"/>
                <w:szCs w:val="17"/>
                <w:color w:val="auto"/>
              </w:rPr>
            </w:pPr>
          </w:p>
        </w:tc>
        <w:tc>
          <w:tcPr>
            <w:tcW w:w="1500" w:type="dxa"/>
            <w:vAlign w:val="bottom"/>
            <w:shd w:val="clear" w:color="auto" w:fill="56C271"/>
          </w:tcPr>
          <w:p>
            <w:pPr>
              <w:jc w:val="center"/>
              <w:ind w:right="398"/>
              <w:spacing w:after="0"/>
              <w:rPr>
                <w:sz w:val="20"/>
                <w:szCs w:val="20"/>
                <w:color w:val="auto"/>
              </w:rPr>
            </w:pPr>
            <w:r>
              <w:rPr>
                <w:rFonts w:ascii="Arial" w:cs="Arial" w:eastAsia="Arial" w:hAnsi="Arial"/>
                <w:sz w:val="14"/>
                <w:szCs w:val="14"/>
                <w:b w:val="1"/>
                <w:bCs w:val="1"/>
                <w:color w:val="FEFEFE"/>
              </w:rPr>
              <w:t>40% Weighting</w:t>
            </w:r>
          </w:p>
        </w:tc>
        <w:tc>
          <w:tcPr>
            <w:tcW w:w="100" w:type="dxa"/>
            <w:vAlign w:val="bottom"/>
            <w:tcBorders>
              <w:right w:val="single" w:sz="8" w:color="56C271"/>
            </w:tcBorders>
            <w:shd w:val="clear" w:color="auto" w:fill="56C271"/>
          </w:tcPr>
          <w:p>
            <w:pPr>
              <w:spacing w:after="0"/>
              <w:rPr>
                <w:sz w:val="17"/>
                <w:szCs w:val="17"/>
                <w:color w:val="auto"/>
              </w:rPr>
            </w:pPr>
          </w:p>
        </w:tc>
        <w:tc>
          <w:tcPr>
            <w:tcW w:w="180" w:type="dxa"/>
            <w:vAlign w:val="bottom"/>
            <w:shd w:val="clear" w:color="auto" w:fill="56C271"/>
          </w:tcPr>
          <w:p>
            <w:pPr>
              <w:spacing w:after="0"/>
              <w:rPr>
                <w:sz w:val="17"/>
                <w:szCs w:val="17"/>
                <w:color w:val="auto"/>
              </w:rPr>
            </w:pPr>
          </w:p>
        </w:tc>
        <w:tc>
          <w:tcPr>
            <w:tcW w:w="140" w:type="dxa"/>
            <w:vAlign w:val="bottom"/>
            <w:tcBorders>
              <w:right w:val="single" w:sz="8" w:color="56C271"/>
            </w:tcBorders>
            <w:shd w:val="clear" w:color="auto" w:fill="56C271"/>
          </w:tcPr>
          <w:p>
            <w:pPr>
              <w:spacing w:after="0"/>
              <w:rPr>
                <w:sz w:val="17"/>
                <w:szCs w:val="17"/>
                <w:color w:val="auto"/>
              </w:rPr>
            </w:pPr>
          </w:p>
        </w:tc>
        <w:tc>
          <w:tcPr>
            <w:tcW w:w="100" w:type="dxa"/>
            <w:vAlign w:val="bottom"/>
            <w:shd w:val="clear" w:color="auto" w:fill="56C271"/>
          </w:tcPr>
          <w:p>
            <w:pPr>
              <w:spacing w:after="0"/>
              <w:rPr>
                <w:sz w:val="17"/>
                <w:szCs w:val="17"/>
                <w:color w:val="auto"/>
              </w:rPr>
            </w:pPr>
          </w:p>
        </w:tc>
        <w:tc>
          <w:tcPr>
            <w:tcW w:w="2640" w:type="dxa"/>
            <w:vAlign w:val="bottom"/>
            <w:shd w:val="clear" w:color="auto" w:fill="56C271"/>
          </w:tcPr>
          <w:p>
            <w:pPr>
              <w:spacing w:after="0"/>
              <w:rPr>
                <w:sz w:val="17"/>
                <w:szCs w:val="17"/>
                <w:color w:val="auto"/>
              </w:rPr>
            </w:pPr>
          </w:p>
        </w:tc>
        <w:tc>
          <w:tcPr>
            <w:tcW w:w="14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1020" w:type="dxa"/>
            <w:vAlign w:val="bottom"/>
            <w:tcBorders>
              <w:right w:val="single" w:sz="8" w:color="56C271"/>
            </w:tcBorders>
          </w:tcPr>
          <w:p>
            <w:pPr>
              <w:spacing w:after="0"/>
              <w:rPr>
                <w:sz w:val="23"/>
                <w:szCs w:val="23"/>
                <w:color w:val="auto"/>
              </w:rPr>
            </w:pPr>
          </w:p>
        </w:tc>
        <w:tc>
          <w:tcPr>
            <w:tcW w:w="22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134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320" w:type="dxa"/>
            <w:vAlign w:val="bottom"/>
            <w:gridSpan w:val="2"/>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1540" w:type="dxa"/>
            <w:vAlign w:val="bottom"/>
            <w:gridSpan w:val="2"/>
            <w:shd w:val="clear" w:color="auto" w:fill="56C271"/>
          </w:tcPr>
          <w:p>
            <w:pPr>
              <w:jc w:val="center"/>
              <w:ind w:left="93"/>
              <w:spacing w:after="0"/>
              <w:rPr>
                <w:sz w:val="20"/>
                <w:szCs w:val="20"/>
                <w:color w:val="auto"/>
              </w:rPr>
            </w:pPr>
            <w:r>
              <w:rPr>
                <w:rFonts w:ascii="Arial" w:cs="Arial" w:eastAsia="Arial" w:hAnsi="Arial"/>
                <w:sz w:val="14"/>
                <w:szCs w:val="14"/>
                <w:b w:val="1"/>
                <w:bCs w:val="1"/>
                <w:color w:val="FEFEFE"/>
              </w:rPr>
              <w:t>% Attainment</w:t>
            </w:r>
          </w:p>
        </w:tc>
        <w:tc>
          <w:tcPr>
            <w:tcW w:w="500" w:type="dxa"/>
            <w:vAlign w:val="bottom"/>
            <w:gridSpan w:val="2"/>
            <w:shd w:val="clear" w:color="auto" w:fill="56C271"/>
          </w:tcPr>
          <w:p>
            <w:pPr>
              <w:ind w:left="340"/>
              <w:spacing w:after="0"/>
              <w:rPr>
                <w:sz w:val="20"/>
                <w:szCs w:val="20"/>
                <w:color w:val="auto"/>
              </w:rPr>
            </w:pPr>
            <w:r>
              <w:rPr>
                <w:rFonts w:ascii="Arial" w:cs="Arial" w:eastAsia="Arial" w:hAnsi="Arial"/>
                <w:sz w:val="14"/>
                <w:szCs w:val="14"/>
                <w:b w:val="1"/>
                <w:bCs w:val="1"/>
                <w:color w:val="FEFEFE"/>
              </w:rPr>
              <w:t>​ ​</w:t>
            </w:r>
          </w:p>
        </w:tc>
        <w:tc>
          <w:tcPr>
            <w:tcW w:w="1500" w:type="dxa"/>
            <w:vAlign w:val="bottom"/>
            <w:shd w:val="clear" w:color="auto" w:fill="56C271"/>
          </w:tcPr>
          <w:p>
            <w:pPr>
              <w:ind w:left="440"/>
              <w:spacing w:after="0"/>
              <w:rPr>
                <w:sz w:val="20"/>
                <w:szCs w:val="20"/>
                <w:color w:val="auto"/>
              </w:rPr>
            </w:pPr>
            <w:r>
              <w:rPr>
                <w:rFonts w:ascii="Arial" w:cs="Arial" w:eastAsia="Arial" w:hAnsi="Arial"/>
                <w:sz w:val="14"/>
                <w:szCs w:val="14"/>
                <w:b w:val="1"/>
                <w:bCs w:val="1"/>
                <w:color w:val="FEFEFE"/>
              </w:rPr>
              <w:t>ROWC %</w:t>
            </w:r>
          </w:p>
        </w:tc>
        <w:tc>
          <w:tcPr>
            <w:tcW w:w="280" w:type="dxa"/>
            <w:vAlign w:val="bottom"/>
            <w:gridSpan w:val="2"/>
            <w:shd w:val="clear" w:color="auto" w:fill="56C271"/>
          </w:tcPr>
          <w:p>
            <w:pPr>
              <w:jc w:val="right"/>
              <w:ind w:right="10"/>
              <w:spacing w:after="0"/>
              <w:rPr>
                <w:sz w:val="20"/>
                <w:szCs w:val="20"/>
                <w:color w:val="auto"/>
              </w:rPr>
            </w:pPr>
            <w:r>
              <w:rPr>
                <w:rFonts w:ascii="Arial" w:cs="Arial" w:eastAsia="Arial" w:hAnsi="Arial"/>
                <w:sz w:val="14"/>
                <w:szCs w:val="14"/>
                <w:b w:val="1"/>
                <w:bCs w:val="1"/>
                <w:color w:val="FEFEFE"/>
              </w:rPr>
              <w:t>​ ​</w:t>
            </w:r>
          </w:p>
        </w:tc>
        <w:tc>
          <w:tcPr>
            <w:tcW w:w="140" w:type="dxa"/>
            <w:vAlign w:val="bottom"/>
            <w:tcBorders>
              <w:right w:val="single" w:sz="8" w:color="56C271"/>
            </w:tcBorders>
            <w:shd w:val="clear" w:color="auto" w:fill="56C271"/>
          </w:tcPr>
          <w:p>
            <w:pPr>
              <w:spacing w:after="0"/>
              <w:rPr>
                <w:sz w:val="23"/>
                <w:szCs w:val="23"/>
                <w:color w:val="auto"/>
              </w:rPr>
            </w:pPr>
          </w:p>
        </w:tc>
        <w:tc>
          <w:tcPr>
            <w:tcW w:w="100" w:type="dxa"/>
            <w:vAlign w:val="bottom"/>
            <w:shd w:val="clear" w:color="auto" w:fill="56C271"/>
          </w:tcPr>
          <w:p>
            <w:pPr>
              <w:spacing w:after="0"/>
              <w:rPr>
                <w:sz w:val="23"/>
                <w:szCs w:val="23"/>
                <w:color w:val="auto"/>
              </w:rPr>
            </w:pPr>
          </w:p>
        </w:tc>
        <w:tc>
          <w:tcPr>
            <w:tcW w:w="2640" w:type="dxa"/>
            <w:vAlign w:val="bottom"/>
            <w:shd w:val="clear" w:color="auto" w:fill="56C271"/>
          </w:tcPr>
          <w:p>
            <w:pPr>
              <w:jc w:val="center"/>
              <w:ind w:right="173"/>
              <w:spacing w:after="0"/>
              <w:rPr>
                <w:sz w:val="20"/>
                <w:szCs w:val="20"/>
                <w:color w:val="auto"/>
              </w:rPr>
            </w:pPr>
            <w:r>
              <w:rPr>
                <w:rFonts w:ascii="Arial" w:cs="Arial" w:eastAsia="Arial" w:hAnsi="Arial"/>
                <w:sz w:val="14"/>
                <w:szCs w:val="14"/>
                <w:b w:val="1"/>
                <w:bCs w:val="1"/>
                <w:color w:val="FEFEFE"/>
              </w:rPr>
              <w:t>% Payout</w:t>
            </w:r>
          </w:p>
        </w:tc>
        <w:tc>
          <w:tcPr>
            <w:tcW w:w="14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40" w:type="dxa"/>
            <w:vAlign w:val="bottom"/>
            <w:gridSpan w:val="2"/>
          </w:tcPr>
          <w:p>
            <w:pPr>
              <w:spacing w:after="0"/>
              <w:rPr>
                <w:sz w:val="23"/>
                <w:szCs w:val="23"/>
                <w:color w:val="auto"/>
              </w:rPr>
            </w:pPr>
          </w:p>
        </w:tc>
      </w:tr>
      <w:tr>
        <w:trPr>
          <w:trHeight w:val="270"/>
        </w:trPr>
        <w:tc>
          <w:tcPr>
            <w:tcW w:w="1020" w:type="dxa"/>
            <w:vAlign w:val="bottom"/>
            <w:tcBorders>
              <w:right w:val="single" w:sz="8" w:color="56C271"/>
            </w:tcBorders>
          </w:tcPr>
          <w:p>
            <w:pPr>
              <w:spacing w:after="0"/>
              <w:rPr>
                <w:sz w:val="23"/>
                <w:szCs w:val="23"/>
                <w:color w:val="auto"/>
              </w:rPr>
            </w:pPr>
          </w:p>
        </w:tc>
        <w:tc>
          <w:tcPr>
            <w:tcW w:w="1560" w:type="dxa"/>
            <w:vAlign w:val="bottom"/>
            <w:tcBorders>
              <w:bottom w:val="single" w:sz="8" w:color="56C271"/>
            </w:tcBorders>
            <w:gridSpan w:val="2"/>
          </w:tcPr>
          <w:p>
            <w:pPr>
              <w:ind w:left="10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Maximum</w:t>
            </w:r>
          </w:p>
        </w:tc>
        <w:tc>
          <w:tcPr>
            <w:tcW w:w="120" w:type="dxa"/>
            <w:vAlign w:val="bottom"/>
            <w:tcBorders>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56C271"/>
            </w:tcBorders>
            <w:gridSpan w:val="2"/>
          </w:tcPr>
          <w:p>
            <w:pPr>
              <w:jc w:val="center"/>
              <w:ind w:left="73"/>
              <w:spacing w:after="0"/>
              <w:rPr>
                <w:sz w:val="20"/>
                <w:szCs w:val="20"/>
                <w:color w:val="auto"/>
              </w:rPr>
            </w:pPr>
            <w:r>
              <w:rPr>
                <w:rFonts w:ascii="Arial" w:cs="Arial" w:eastAsia="Arial" w:hAnsi="Arial"/>
                <w:sz w:val="18"/>
                <w:szCs w:val="18"/>
                <w:color w:val="auto"/>
                <w:w w:val="99"/>
              </w:rPr>
              <w:t>133%</w:t>
            </w:r>
          </w:p>
        </w:tc>
        <w:tc>
          <w:tcPr>
            <w:tcW w:w="400" w:type="dxa"/>
            <w:vAlign w:val="bottom"/>
            <w:tcBorders>
              <w:bottom w:val="single" w:sz="8" w:color="56C271"/>
              <w:right w:val="single" w:sz="8" w:color="56C271"/>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56C271"/>
            </w:tcBorders>
          </w:tcPr>
          <w:p>
            <w:pPr>
              <w:ind w:left="440"/>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56C271"/>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6C271"/>
            </w:tcBorders>
          </w:tcPr>
          <w:p>
            <w:pPr>
              <w:spacing w:after="0"/>
              <w:rPr>
                <w:sz w:val="23"/>
                <w:szCs w:val="23"/>
                <w:color w:val="auto"/>
              </w:rPr>
            </w:pPr>
          </w:p>
        </w:tc>
        <w:tc>
          <w:tcPr>
            <w:tcW w:w="100" w:type="dxa"/>
            <w:vAlign w:val="bottom"/>
            <w:tcBorders>
              <w:bottom w:val="single" w:sz="8" w:color="56C271"/>
            </w:tcBorders>
          </w:tcPr>
          <w:p>
            <w:pPr>
              <w:spacing w:after="0"/>
              <w:rPr>
                <w:sz w:val="23"/>
                <w:szCs w:val="23"/>
                <w:color w:val="auto"/>
              </w:rPr>
            </w:pPr>
          </w:p>
        </w:tc>
        <w:tc>
          <w:tcPr>
            <w:tcW w:w="2640" w:type="dxa"/>
            <w:vAlign w:val="bottom"/>
            <w:tcBorders>
              <w:bottom w:val="single" w:sz="8" w:color="56C271"/>
            </w:tcBorders>
          </w:tcPr>
          <w:p>
            <w:pPr>
              <w:jc w:val="center"/>
              <w:ind w:right="173"/>
              <w:spacing w:after="0"/>
              <w:rPr>
                <w:sz w:val="20"/>
                <w:szCs w:val="20"/>
                <w:color w:val="auto"/>
              </w:rPr>
            </w:pPr>
            <w:r>
              <w:rPr>
                <w:rFonts w:ascii="Arial" w:cs="Arial" w:eastAsia="Arial" w:hAnsi="Arial"/>
                <w:sz w:val="18"/>
                <w:szCs w:val="18"/>
                <w:color w:val="auto"/>
                <w:w w:val="99"/>
              </w:rPr>
              <w:t>200%</w:t>
            </w:r>
          </w:p>
        </w:tc>
        <w:tc>
          <w:tcPr>
            <w:tcW w:w="140" w:type="dxa"/>
            <w:vAlign w:val="bottom"/>
            <w:tcBorders>
              <w:bottom w:val="single" w:sz="8" w:color="56C271"/>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56C271"/>
            </w:tcBorders>
          </w:tcPr>
          <w:p>
            <w:pPr>
              <w:spacing w:after="0"/>
              <w:rPr>
                <w:sz w:val="23"/>
                <w:szCs w:val="23"/>
                <w:color w:val="auto"/>
              </w:rPr>
            </w:pPr>
          </w:p>
        </w:tc>
        <w:tc>
          <w:tcPr>
            <w:tcW w:w="20" w:type="dxa"/>
            <w:vAlign w:val="bottom"/>
          </w:tcPr>
          <w:p>
            <w:pPr>
              <w:spacing w:after="0"/>
              <w:rPr>
                <w:sz w:val="23"/>
                <w:szCs w:val="23"/>
                <w:color w:val="auto"/>
              </w:rPr>
            </w:pPr>
          </w:p>
        </w:tc>
      </w:tr>
      <w:tr>
        <w:trPr>
          <w:trHeight w:val="236"/>
        </w:trPr>
        <w:tc>
          <w:tcPr>
            <w:tcW w:w="1020" w:type="dxa"/>
            <w:vAlign w:val="bottom"/>
            <w:tcBorders>
              <w:right w:val="single" w:sz="8" w:color="56C271"/>
            </w:tcBorders>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 &gt; Target</w:t>
            </w:r>
          </w:p>
        </w:tc>
        <w:tc>
          <w:tcPr>
            <w:tcW w:w="120" w:type="dxa"/>
            <w:vAlign w:val="bottom"/>
            <w:tcBorders>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1% change = 1%</w:t>
            </w:r>
          </w:p>
        </w:tc>
        <w:tc>
          <w:tcPr>
            <w:tcW w:w="400" w:type="dxa"/>
            <w:vAlign w:val="bottom"/>
            <w:tcBorders>
              <w:right w:val="single" w:sz="8" w:color="56C271"/>
            </w:tcBorders>
          </w:tcPr>
          <w:p>
            <w:pPr>
              <w:ind w:left="34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56C271"/>
            </w:tcBorders>
            <w:gridSpan w:val="3"/>
          </w:tcPr>
          <w:p>
            <w:pPr>
              <w:jc w:val="right"/>
              <w:spacing w:after="0"/>
              <w:rPr>
                <w:sz w:val="20"/>
                <w:szCs w:val="20"/>
                <w:color w:val="auto"/>
              </w:rPr>
            </w:pPr>
            <w:r>
              <w:rPr>
                <w:rFonts w:ascii="Arial" w:cs="Arial" w:eastAsia="Arial" w:hAnsi="Arial"/>
                <w:sz w:val="18"/>
                <w:szCs w:val="18"/>
                <w:color w:val="auto"/>
              </w:rPr>
              <w:t>​12.68% — 16.88%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ind w:right="173"/>
              <w:spacing w:after="0"/>
              <w:rPr>
                <w:sz w:val="20"/>
                <w:szCs w:val="20"/>
                <w:color w:val="auto"/>
              </w:rPr>
            </w:pPr>
            <w:r>
              <w:rPr>
                <w:rFonts w:ascii="Arial" w:cs="Arial" w:eastAsia="Arial" w:hAnsi="Arial"/>
                <w:sz w:val="18"/>
                <w:szCs w:val="18"/>
                <w:color w:val="auto"/>
                <w:w w:val="99"/>
              </w:rPr>
              <w:t>3% increase in payout per 1%</w:t>
            </w:r>
          </w:p>
        </w:tc>
        <w:tc>
          <w:tcPr>
            <w:tcW w:w="140" w:type="dxa"/>
            <w:vAlign w:val="bottom"/>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1020" w:type="dxa"/>
            <w:vAlign w:val="bottom"/>
            <w:tcBorders>
              <w:right w:val="single" w:sz="8" w:color="56C271"/>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Borders>
              <w:right w:val="single" w:sz="8" w:color="56C271"/>
            </w:tcBorders>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Borders>
              <w:right w:val="single" w:sz="8" w:color="56C271"/>
            </w:tcBorders>
            <w:gridSpan w:val="3"/>
          </w:tcPr>
          <w:p>
            <w:pPr>
              <w:ind w:left="120"/>
              <w:spacing w:after="0"/>
              <w:rPr>
                <w:sz w:val="20"/>
                <w:szCs w:val="20"/>
                <w:color w:val="auto"/>
              </w:rPr>
            </w:pPr>
            <w:r>
              <w:rPr>
                <w:rFonts w:ascii="Arial" w:cs="Arial" w:eastAsia="Arial" w:hAnsi="Arial"/>
                <w:sz w:val="18"/>
                <w:szCs w:val="18"/>
                <w:color w:val="auto"/>
              </w:rPr>
              <w:t>change in attainment</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right w:val="single" w:sz="8" w:color="56C271"/>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ind w:left="400"/>
              <w:spacing w:after="0"/>
              <w:rPr>
                <w:sz w:val="20"/>
                <w:szCs w:val="20"/>
                <w:color w:val="auto"/>
              </w:rPr>
            </w:pPr>
            <w:r>
              <w:rPr>
                <w:rFonts w:ascii="Arial" w:cs="Arial" w:eastAsia="Arial" w:hAnsi="Arial"/>
                <w:sz w:val="18"/>
                <w:szCs w:val="18"/>
                <w:color w:val="auto"/>
              </w:rPr>
              <w:t>increase in attainment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1020" w:type="dxa"/>
            <w:vAlign w:val="bottom"/>
            <w:tcBorders>
              <w:right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1340" w:type="dxa"/>
            <w:vAlign w:val="bottom"/>
            <w:tcBorders>
              <w:bottom w:val="single" w:sz="8" w:color="56C271"/>
            </w:tcBorders>
          </w:tcPr>
          <w:p>
            <w:pPr>
              <w:spacing w:after="0"/>
              <w:rPr>
                <w:sz w:val="2"/>
                <w:szCs w:val="2"/>
                <w:color w:val="auto"/>
              </w:rPr>
            </w:pPr>
          </w:p>
        </w:tc>
        <w:tc>
          <w:tcPr>
            <w:tcW w:w="120" w:type="dxa"/>
            <w:vAlign w:val="bottom"/>
            <w:tcBorders>
              <w:bottom w:val="single" w:sz="8" w:color="56C271"/>
              <w:right w:val="single" w:sz="8" w:color="56C271"/>
            </w:tcBorders>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c>
          <w:tcPr>
            <w:tcW w:w="1020" w:type="dxa"/>
            <w:vAlign w:val="bottom"/>
            <w:tcBorders>
              <w:bottom w:val="single" w:sz="8" w:color="56C271"/>
            </w:tcBorders>
          </w:tcPr>
          <w:p>
            <w:pPr>
              <w:spacing w:after="0"/>
              <w:rPr>
                <w:sz w:val="2"/>
                <w:szCs w:val="2"/>
                <w:color w:val="auto"/>
              </w:rPr>
            </w:pPr>
          </w:p>
        </w:tc>
        <w:tc>
          <w:tcPr>
            <w:tcW w:w="520" w:type="dxa"/>
            <w:vAlign w:val="bottom"/>
            <w:tcBorders>
              <w:bottom w:val="single" w:sz="8" w:color="56C271"/>
            </w:tcBorders>
          </w:tcPr>
          <w:p>
            <w:pPr>
              <w:spacing w:after="0"/>
              <w:rPr>
                <w:sz w:val="2"/>
                <w:szCs w:val="2"/>
                <w:color w:val="auto"/>
              </w:rPr>
            </w:pPr>
          </w:p>
        </w:tc>
        <w:tc>
          <w:tcPr>
            <w:tcW w:w="400" w:type="dxa"/>
            <w:vAlign w:val="bottom"/>
            <w:tcBorders>
              <w:bottom w:val="single" w:sz="8" w:color="56C271"/>
              <w:right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1500" w:type="dxa"/>
            <w:vAlign w:val="bottom"/>
            <w:tcBorders>
              <w:bottom w:val="single" w:sz="8" w:color="56C271"/>
            </w:tcBorders>
          </w:tcPr>
          <w:p>
            <w:pPr>
              <w:spacing w:after="0"/>
              <w:rPr>
                <w:sz w:val="2"/>
                <w:szCs w:val="2"/>
                <w:color w:val="auto"/>
              </w:rPr>
            </w:pPr>
          </w:p>
        </w:tc>
        <w:tc>
          <w:tcPr>
            <w:tcW w:w="100" w:type="dxa"/>
            <w:vAlign w:val="bottom"/>
            <w:tcBorders>
              <w:bottom w:val="single" w:sz="8" w:color="56C271"/>
              <w:right w:val="single" w:sz="8" w:color="56C271"/>
            </w:tcBorders>
          </w:tcPr>
          <w:p>
            <w:pPr>
              <w:spacing w:after="0"/>
              <w:rPr>
                <w:sz w:val="2"/>
                <w:szCs w:val="2"/>
                <w:color w:val="auto"/>
              </w:rPr>
            </w:pPr>
          </w:p>
        </w:tc>
        <w:tc>
          <w:tcPr>
            <w:tcW w:w="18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264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1020" w:type="dxa"/>
            <w:vAlign w:val="bottom"/>
            <w:tcBorders>
              <w:right w:val="single" w:sz="8" w:color="56C271"/>
            </w:tcBorders>
          </w:tcPr>
          <w:p>
            <w:pPr>
              <w:spacing w:after="0"/>
              <w:rPr>
                <w:sz w:val="22"/>
                <w:szCs w:val="22"/>
                <w:color w:val="auto"/>
              </w:rPr>
            </w:pPr>
          </w:p>
        </w:tc>
        <w:tc>
          <w:tcPr>
            <w:tcW w:w="1560" w:type="dxa"/>
            <w:vAlign w:val="bottom"/>
            <w:tcBorders>
              <w:bottom w:val="single" w:sz="8" w:color="56C271"/>
            </w:tcBorders>
            <w:gridSpan w:val="2"/>
            <w:shd w:val="clear" w:color="auto" w:fill="CCEDD4"/>
          </w:tcPr>
          <w:p>
            <w:pPr>
              <w:ind w:left="10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Target</w:t>
            </w:r>
          </w:p>
        </w:tc>
        <w:tc>
          <w:tcPr>
            <w:tcW w:w="120" w:type="dxa"/>
            <w:vAlign w:val="bottom"/>
            <w:tcBorders>
              <w:bottom w:val="single" w:sz="8" w:color="56C271"/>
              <w:right w:val="single" w:sz="8" w:color="56C271"/>
            </w:tcBorders>
            <w:shd w:val="clear" w:color="auto" w:fill="CCEDD4"/>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56C271"/>
            </w:tcBorders>
            <w:shd w:val="clear" w:color="auto" w:fill="CCEDD4"/>
          </w:tcPr>
          <w:p>
            <w:pPr>
              <w:ind w:left="40"/>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56C271"/>
            </w:tcBorders>
            <w:gridSpan w:val="2"/>
            <w:shd w:val="clear" w:color="auto" w:fill="CCEDD4"/>
          </w:tcPr>
          <w:p>
            <w:pPr>
              <w:jc w:val="right"/>
              <w:ind w:right="290"/>
              <w:spacing w:after="0"/>
              <w:rPr>
                <w:sz w:val="20"/>
                <w:szCs w:val="20"/>
                <w:color w:val="auto"/>
              </w:rPr>
            </w:pPr>
            <w:r>
              <w:rPr>
                <w:rFonts w:ascii="Arial" w:cs="Arial" w:eastAsia="Arial" w:hAnsi="Arial"/>
                <w:sz w:val="18"/>
                <w:szCs w:val="18"/>
                <w:b w:val="1"/>
                <w:bCs w:val="1"/>
                <w:color w:val="auto"/>
              </w:rPr>
              <w:t>100.0%</w:t>
            </w:r>
          </w:p>
        </w:tc>
        <w:tc>
          <w:tcPr>
            <w:tcW w:w="400" w:type="dxa"/>
            <w:vAlign w:val="bottom"/>
            <w:tcBorders>
              <w:bottom w:val="single" w:sz="8" w:color="56C271"/>
              <w:right w:val="single" w:sz="8" w:color="56C271"/>
            </w:tcBorders>
            <w:shd w:val="clear" w:color="auto" w:fill="CCEDD4"/>
          </w:tcPr>
          <w:p>
            <w:pPr>
              <w:ind w:left="3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6C271"/>
            </w:tcBorders>
            <w:shd w:val="clear" w:color="auto" w:fill="CCEDD4"/>
          </w:tcPr>
          <w:p>
            <w:pPr>
              <w:ind w:left="4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56C271"/>
            </w:tcBorders>
            <w:shd w:val="clear" w:color="auto" w:fill="CCEDD4"/>
          </w:tcPr>
          <w:p>
            <w:pPr>
              <w:ind w:left="440"/>
              <w:spacing w:after="0"/>
              <w:rPr>
                <w:sz w:val="20"/>
                <w:szCs w:val="20"/>
                <w:color w:val="auto"/>
              </w:rPr>
            </w:pPr>
            <w:r>
              <w:rPr>
                <w:rFonts w:ascii="Arial" w:cs="Arial" w:eastAsia="Arial" w:hAnsi="Arial"/>
                <w:sz w:val="18"/>
                <w:szCs w:val="18"/>
                <w:b w:val="1"/>
                <w:bCs w:val="1"/>
                <w:color w:val="auto"/>
              </w:rPr>
              <w:t>12.67%</w:t>
            </w:r>
          </w:p>
        </w:tc>
        <w:tc>
          <w:tcPr>
            <w:tcW w:w="100" w:type="dxa"/>
            <w:vAlign w:val="bottom"/>
            <w:tcBorders>
              <w:bottom w:val="single" w:sz="8" w:color="56C271"/>
              <w:right w:val="single" w:sz="8" w:color="56C271"/>
            </w:tcBorders>
            <w:shd w:val="clear" w:color="auto" w:fill="CCEDD4"/>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56C271"/>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56C271"/>
            </w:tcBorders>
          </w:tcPr>
          <w:p>
            <w:pPr>
              <w:spacing w:after="0"/>
              <w:rPr>
                <w:sz w:val="22"/>
                <w:szCs w:val="22"/>
                <w:color w:val="auto"/>
              </w:rPr>
            </w:pPr>
          </w:p>
        </w:tc>
        <w:tc>
          <w:tcPr>
            <w:tcW w:w="100" w:type="dxa"/>
            <w:vAlign w:val="bottom"/>
            <w:tcBorders>
              <w:bottom w:val="single" w:sz="8" w:color="56C271"/>
            </w:tcBorders>
          </w:tcPr>
          <w:p>
            <w:pPr>
              <w:spacing w:after="0"/>
              <w:rPr>
                <w:sz w:val="22"/>
                <w:szCs w:val="22"/>
                <w:color w:val="auto"/>
              </w:rPr>
            </w:pPr>
          </w:p>
        </w:tc>
        <w:tc>
          <w:tcPr>
            <w:tcW w:w="2640" w:type="dxa"/>
            <w:vAlign w:val="bottom"/>
            <w:tcBorders>
              <w:bottom w:val="single" w:sz="8" w:color="56C271"/>
            </w:tcBorders>
          </w:tcPr>
          <w:p>
            <w:pPr>
              <w:jc w:val="center"/>
              <w:ind w:right="153"/>
              <w:spacing w:after="0"/>
              <w:rPr>
                <w:sz w:val="20"/>
                <w:szCs w:val="20"/>
                <w:color w:val="auto"/>
              </w:rPr>
            </w:pPr>
            <w:r>
              <w:rPr>
                <w:rFonts w:ascii="Arial" w:cs="Arial" w:eastAsia="Arial" w:hAnsi="Arial"/>
                <w:sz w:val="18"/>
                <w:szCs w:val="18"/>
                <w:b w:val="1"/>
                <w:bCs w:val="1"/>
                <w:color w:val="auto"/>
                <w:w w:val="98"/>
              </w:rPr>
              <w:t>100.0%</w:t>
            </w:r>
          </w:p>
        </w:tc>
        <w:tc>
          <w:tcPr>
            <w:tcW w:w="140" w:type="dxa"/>
            <w:vAlign w:val="bottom"/>
            <w:tcBorders>
              <w:bottom w:val="single" w:sz="8" w:color="56C271"/>
            </w:tcBorders>
          </w:tcPr>
          <w:p>
            <w:pPr>
              <w:ind w:lef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1020" w:type="dxa"/>
            <w:vAlign w:val="bottom"/>
            <w:tcBorders>
              <w:right w:val="single" w:sz="8" w:color="56C271"/>
            </w:tcBorders>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 &lt; Target</w:t>
            </w:r>
          </w:p>
        </w:tc>
        <w:tc>
          <w:tcPr>
            <w:tcW w:w="120" w:type="dxa"/>
            <w:vAlign w:val="bottom"/>
            <w:tcBorders>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left="93"/>
              <w:spacing w:after="0"/>
              <w:rPr>
                <w:sz w:val="20"/>
                <w:szCs w:val="20"/>
                <w:color w:val="auto"/>
              </w:rPr>
            </w:pPr>
            <w:r>
              <w:rPr>
                <w:rFonts w:ascii="Arial" w:cs="Arial" w:eastAsia="Arial" w:hAnsi="Arial"/>
                <w:sz w:val="18"/>
                <w:szCs w:val="18"/>
                <w:color w:val="auto"/>
                <w:w w:val="99"/>
              </w:rPr>
              <w:t>1% change = 1%</w:t>
            </w:r>
          </w:p>
        </w:tc>
        <w:tc>
          <w:tcPr>
            <w:tcW w:w="400" w:type="dxa"/>
            <w:vAlign w:val="bottom"/>
            <w:tcBorders>
              <w:right w:val="single" w:sz="8" w:color="56C271"/>
            </w:tcBorders>
          </w:tcPr>
          <w:p>
            <w:pPr>
              <w:ind w:left="34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56C271"/>
            </w:tcBorders>
            <w:gridSpan w:val="3"/>
          </w:tcPr>
          <w:p>
            <w:pPr>
              <w:jc w:val="right"/>
              <w:spacing w:after="0"/>
              <w:rPr>
                <w:sz w:val="20"/>
                <w:szCs w:val="20"/>
                <w:color w:val="auto"/>
              </w:rPr>
            </w:pPr>
            <w:r>
              <w:rPr>
                <w:rFonts w:ascii="Arial" w:cs="Arial" w:eastAsia="Arial" w:hAnsi="Arial"/>
                <w:sz w:val="18"/>
                <w:szCs w:val="18"/>
                <w:color w:val="auto"/>
              </w:rPr>
              <w:t>​10.15% — 12.66% ​</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740" w:type="dxa"/>
            <w:vAlign w:val="bottom"/>
            <w:gridSpan w:val="2"/>
          </w:tcPr>
          <w:p>
            <w:pPr>
              <w:jc w:val="center"/>
              <w:ind w:right="53"/>
              <w:spacing w:after="0"/>
              <w:rPr>
                <w:sz w:val="20"/>
                <w:szCs w:val="20"/>
                <w:color w:val="auto"/>
              </w:rPr>
            </w:pPr>
            <w:r>
              <w:rPr>
                <w:rFonts w:ascii="Arial" w:cs="Arial" w:eastAsia="Arial" w:hAnsi="Arial"/>
                <w:sz w:val="18"/>
                <w:szCs w:val="18"/>
                <w:color w:val="auto"/>
                <w:w w:val="99"/>
              </w:rPr>
              <w:t>3% decrease in payout per 1%</w:t>
            </w:r>
          </w:p>
        </w:tc>
        <w:tc>
          <w:tcPr>
            <w:tcW w:w="140" w:type="dxa"/>
            <w:vAlign w:val="bottom"/>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7"/>
        </w:trPr>
        <w:tc>
          <w:tcPr>
            <w:tcW w:w="1020" w:type="dxa"/>
            <w:vAlign w:val="bottom"/>
            <w:tcBorders>
              <w:right w:val="single" w:sz="8" w:color="56C271"/>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Borders>
              <w:right w:val="single" w:sz="8" w:color="56C271"/>
            </w:tcBorders>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Borders>
              <w:right w:val="single" w:sz="8" w:color="56C271"/>
            </w:tcBorders>
            <w:gridSpan w:val="3"/>
          </w:tcPr>
          <w:p>
            <w:pPr>
              <w:ind w:left="120"/>
              <w:spacing w:after="0"/>
              <w:rPr>
                <w:sz w:val="20"/>
                <w:szCs w:val="20"/>
                <w:color w:val="auto"/>
              </w:rPr>
            </w:pPr>
            <w:r>
              <w:rPr>
                <w:rFonts w:ascii="Arial" w:cs="Arial" w:eastAsia="Arial" w:hAnsi="Arial"/>
                <w:sz w:val="18"/>
                <w:szCs w:val="18"/>
                <w:color w:val="auto"/>
              </w:rPr>
              <w:t>change in attainment</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Borders>
              <w:right w:val="single" w:sz="8" w:color="56C271"/>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ind w:left="380"/>
              <w:spacing w:after="0"/>
              <w:rPr>
                <w:sz w:val="20"/>
                <w:szCs w:val="20"/>
                <w:color w:val="auto"/>
              </w:rPr>
            </w:pPr>
            <w:r>
              <w:rPr>
                <w:rFonts w:ascii="Arial" w:cs="Arial" w:eastAsia="Arial" w:hAnsi="Arial"/>
                <w:sz w:val="18"/>
                <w:szCs w:val="18"/>
                <w:color w:val="auto"/>
              </w:rPr>
              <w:t>decrease in attainment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1020" w:type="dxa"/>
            <w:vAlign w:val="bottom"/>
            <w:tcBorders>
              <w:right w:val="single" w:sz="8" w:color="56C271"/>
            </w:tcBorders>
          </w:tcPr>
          <w:p>
            <w:pPr>
              <w:spacing w:after="0"/>
              <w:rPr>
                <w:sz w:val="2"/>
                <w:szCs w:val="2"/>
                <w:color w:val="auto"/>
              </w:rPr>
            </w:pPr>
          </w:p>
        </w:tc>
        <w:tc>
          <w:tcPr>
            <w:tcW w:w="220" w:type="dxa"/>
            <w:vAlign w:val="bottom"/>
            <w:tcBorders>
              <w:bottom w:val="single" w:sz="8" w:color="56C271"/>
            </w:tcBorders>
          </w:tcPr>
          <w:p>
            <w:pPr>
              <w:spacing w:after="0"/>
              <w:rPr>
                <w:sz w:val="2"/>
                <w:szCs w:val="2"/>
                <w:color w:val="auto"/>
              </w:rPr>
            </w:pPr>
          </w:p>
        </w:tc>
        <w:tc>
          <w:tcPr>
            <w:tcW w:w="1340" w:type="dxa"/>
            <w:vAlign w:val="bottom"/>
            <w:tcBorders>
              <w:bottom w:val="single" w:sz="8" w:color="56C271"/>
            </w:tcBorders>
          </w:tcPr>
          <w:p>
            <w:pPr>
              <w:spacing w:after="0"/>
              <w:rPr>
                <w:sz w:val="2"/>
                <w:szCs w:val="2"/>
                <w:color w:val="auto"/>
              </w:rPr>
            </w:pPr>
          </w:p>
        </w:tc>
        <w:tc>
          <w:tcPr>
            <w:tcW w:w="120" w:type="dxa"/>
            <w:vAlign w:val="bottom"/>
            <w:tcBorders>
              <w:bottom w:val="single" w:sz="8" w:color="56C271"/>
              <w:right w:val="single" w:sz="8" w:color="56C271"/>
            </w:tcBorders>
          </w:tcPr>
          <w:p>
            <w:pPr>
              <w:spacing w:after="0"/>
              <w:rPr>
                <w:sz w:val="2"/>
                <w:szCs w:val="2"/>
                <w:color w:val="auto"/>
              </w:rPr>
            </w:pPr>
          </w:p>
        </w:tc>
        <w:tc>
          <w:tcPr>
            <w:tcW w:w="200" w:type="dxa"/>
            <w:vAlign w:val="bottom"/>
            <w:tcBorders>
              <w:bottom w:val="single" w:sz="8" w:color="56C271"/>
            </w:tcBorders>
          </w:tcPr>
          <w:p>
            <w:pPr>
              <w:spacing w:after="0"/>
              <w:rPr>
                <w:sz w:val="2"/>
                <w:szCs w:val="2"/>
                <w:color w:val="auto"/>
              </w:rPr>
            </w:pPr>
          </w:p>
        </w:tc>
        <w:tc>
          <w:tcPr>
            <w:tcW w:w="1020" w:type="dxa"/>
            <w:vAlign w:val="bottom"/>
            <w:tcBorders>
              <w:bottom w:val="single" w:sz="8" w:color="56C271"/>
            </w:tcBorders>
          </w:tcPr>
          <w:p>
            <w:pPr>
              <w:spacing w:after="0"/>
              <w:rPr>
                <w:sz w:val="2"/>
                <w:szCs w:val="2"/>
                <w:color w:val="auto"/>
              </w:rPr>
            </w:pPr>
          </w:p>
        </w:tc>
        <w:tc>
          <w:tcPr>
            <w:tcW w:w="520" w:type="dxa"/>
            <w:vAlign w:val="bottom"/>
            <w:tcBorders>
              <w:bottom w:val="single" w:sz="8" w:color="56C271"/>
            </w:tcBorders>
          </w:tcPr>
          <w:p>
            <w:pPr>
              <w:spacing w:after="0"/>
              <w:rPr>
                <w:sz w:val="2"/>
                <w:szCs w:val="2"/>
                <w:color w:val="auto"/>
              </w:rPr>
            </w:pPr>
          </w:p>
        </w:tc>
        <w:tc>
          <w:tcPr>
            <w:tcW w:w="400" w:type="dxa"/>
            <w:vAlign w:val="bottom"/>
            <w:tcBorders>
              <w:bottom w:val="single" w:sz="8" w:color="56C271"/>
              <w:right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1500" w:type="dxa"/>
            <w:vAlign w:val="bottom"/>
            <w:tcBorders>
              <w:bottom w:val="single" w:sz="8" w:color="56C271"/>
            </w:tcBorders>
          </w:tcPr>
          <w:p>
            <w:pPr>
              <w:spacing w:after="0"/>
              <w:rPr>
                <w:sz w:val="2"/>
                <w:szCs w:val="2"/>
                <w:color w:val="auto"/>
              </w:rPr>
            </w:pPr>
          </w:p>
        </w:tc>
        <w:tc>
          <w:tcPr>
            <w:tcW w:w="100" w:type="dxa"/>
            <w:vAlign w:val="bottom"/>
            <w:tcBorders>
              <w:bottom w:val="single" w:sz="8" w:color="56C271"/>
              <w:right w:val="single" w:sz="8" w:color="56C271"/>
            </w:tcBorders>
          </w:tcPr>
          <w:p>
            <w:pPr>
              <w:spacing w:after="0"/>
              <w:rPr>
                <w:sz w:val="2"/>
                <w:szCs w:val="2"/>
                <w:color w:val="auto"/>
              </w:rPr>
            </w:pPr>
          </w:p>
        </w:tc>
        <w:tc>
          <w:tcPr>
            <w:tcW w:w="18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100" w:type="dxa"/>
            <w:vAlign w:val="bottom"/>
            <w:tcBorders>
              <w:bottom w:val="single" w:sz="8" w:color="56C271"/>
            </w:tcBorders>
          </w:tcPr>
          <w:p>
            <w:pPr>
              <w:spacing w:after="0"/>
              <w:rPr>
                <w:sz w:val="2"/>
                <w:szCs w:val="2"/>
                <w:color w:val="auto"/>
              </w:rPr>
            </w:pPr>
          </w:p>
        </w:tc>
        <w:tc>
          <w:tcPr>
            <w:tcW w:w="2640" w:type="dxa"/>
            <w:vAlign w:val="bottom"/>
            <w:tcBorders>
              <w:bottom w:val="single" w:sz="8" w:color="56C271"/>
            </w:tcBorders>
          </w:tcPr>
          <w:p>
            <w:pPr>
              <w:spacing w:after="0"/>
              <w:rPr>
                <w:sz w:val="2"/>
                <w:szCs w:val="2"/>
                <w:color w:val="auto"/>
              </w:rPr>
            </w:pPr>
          </w:p>
        </w:tc>
        <w:tc>
          <w:tcPr>
            <w:tcW w:w="140" w:type="dxa"/>
            <w:vAlign w:val="bottom"/>
            <w:tcBorders>
              <w:bottom w:val="single" w:sz="8" w:color="56C271"/>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020" w:type="dxa"/>
            <w:vAlign w:val="bottom"/>
            <w:tcBorders>
              <w:right w:val="single" w:sz="8" w:color="56C271"/>
            </w:tcBorders>
          </w:tcPr>
          <w:p>
            <w:pPr>
              <w:spacing w:after="0"/>
              <w:rPr>
                <w:sz w:val="21"/>
                <w:szCs w:val="21"/>
                <w:color w:val="auto"/>
              </w:rPr>
            </w:pPr>
          </w:p>
        </w:tc>
        <w:tc>
          <w:tcPr>
            <w:tcW w:w="1560" w:type="dxa"/>
            <w:vAlign w:val="bottom"/>
            <w:tcBorders>
              <w:bottom w:val="single" w:sz="8" w:color="56C271"/>
            </w:tcBorders>
            <w:gridSpan w:val="2"/>
          </w:tcPr>
          <w:p>
            <w:pPr>
              <w:ind w:left="100"/>
              <w:spacing w:after="0"/>
              <w:rPr>
                <w:sz w:val="20"/>
                <w:szCs w:val="20"/>
                <w:color w:val="auto"/>
              </w:rPr>
            </w:pPr>
            <w:r>
              <w:rPr>
                <w:rFonts w:ascii="Arial" w:cs="Arial" w:eastAsia="Arial" w:hAnsi="Arial"/>
                <w:sz w:val="18"/>
                <w:szCs w:val="18"/>
                <w:color w:val="auto"/>
              </w:rPr>
              <w:t>​ Threshold</w:t>
            </w:r>
          </w:p>
        </w:tc>
        <w:tc>
          <w:tcPr>
            <w:tcW w:w="120" w:type="dxa"/>
            <w:vAlign w:val="bottom"/>
            <w:tcBorders>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56C271"/>
            </w:tcBorders>
            <w:gridSpan w:val="2"/>
          </w:tcPr>
          <w:p>
            <w:pPr>
              <w:jc w:val="right"/>
              <w:ind w:right="330"/>
              <w:spacing w:after="0"/>
              <w:rPr>
                <w:sz w:val="20"/>
                <w:szCs w:val="20"/>
                <w:color w:val="auto"/>
              </w:rPr>
            </w:pPr>
            <w:r>
              <w:rPr>
                <w:rFonts w:ascii="Arial" w:cs="Arial" w:eastAsia="Arial" w:hAnsi="Arial"/>
                <w:sz w:val="18"/>
                <w:szCs w:val="18"/>
                <w:color w:val="auto"/>
              </w:rPr>
              <w:t>80.0%</w:t>
            </w:r>
          </w:p>
        </w:tc>
        <w:tc>
          <w:tcPr>
            <w:tcW w:w="400" w:type="dxa"/>
            <w:vAlign w:val="bottom"/>
            <w:tcBorders>
              <w:bottom w:val="single" w:sz="8" w:color="56C271"/>
              <w:right w:val="single" w:sz="8" w:color="56C271"/>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56C271"/>
            </w:tcBorders>
          </w:tcPr>
          <w:p>
            <w:pPr>
              <w:ind w:left="440"/>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56C271"/>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56C271"/>
            </w:tcBorders>
          </w:tcPr>
          <w:p>
            <w:pPr>
              <w:spacing w:after="0"/>
              <w:rPr>
                <w:sz w:val="21"/>
                <w:szCs w:val="21"/>
                <w:color w:val="auto"/>
              </w:rPr>
            </w:pPr>
          </w:p>
        </w:tc>
        <w:tc>
          <w:tcPr>
            <w:tcW w:w="100" w:type="dxa"/>
            <w:vAlign w:val="bottom"/>
            <w:tcBorders>
              <w:bottom w:val="single" w:sz="8" w:color="56C271"/>
            </w:tcBorders>
          </w:tcPr>
          <w:p>
            <w:pPr>
              <w:spacing w:after="0"/>
              <w:rPr>
                <w:sz w:val="21"/>
                <w:szCs w:val="21"/>
                <w:color w:val="auto"/>
              </w:rPr>
            </w:pPr>
          </w:p>
        </w:tc>
        <w:tc>
          <w:tcPr>
            <w:tcW w:w="2640" w:type="dxa"/>
            <w:vAlign w:val="bottom"/>
            <w:tcBorders>
              <w:bottom w:val="single" w:sz="8" w:color="56C271"/>
            </w:tcBorders>
          </w:tcPr>
          <w:p>
            <w:pPr>
              <w:jc w:val="center"/>
              <w:ind w:right="153"/>
              <w:spacing w:after="0"/>
              <w:rPr>
                <w:sz w:val="20"/>
                <w:szCs w:val="20"/>
                <w:color w:val="auto"/>
              </w:rPr>
            </w:pPr>
            <w:r>
              <w:rPr>
                <w:rFonts w:ascii="Arial" w:cs="Arial" w:eastAsia="Arial" w:hAnsi="Arial"/>
                <w:sz w:val="18"/>
                <w:szCs w:val="18"/>
                <w:color w:val="auto"/>
                <w:w w:val="99"/>
              </w:rPr>
              <w:t>40%</w:t>
            </w:r>
          </w:p>
        </w:tc>
        <w:tc>
          <w:tcPr>
            <w:tcW w:w="140" w:type="dxa"/>
            <w:vAlign w:val="bottom"/>
            <w:tcBorders>
              <w:bottom w:val="single" w:sz="8" w:color="56C271"/>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42"/>
        </w:trPr>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57"/>
        </w:trPr>
        <w:tc>
          <w:tcPr>
            <w:tcW w:w="1020" w:type="dxa"/>
            <w:vAlign w:val="bottom"/>
            <w:tcBorders>
              <w:right w:val="single" w:sz="8" w:color="56C271"/>
            </w:tcBorders>
          </w:tcPr>
          <w:p>
            <w:pPr>
              <w:spacing w:after="0"/>
              <w:rPr>
                <w:sz w:val="22"/>
                <w:szCs w:val="22"/>
                <w:color w:val="auto"/>
              </w:rPr>
            </w:pPr>
          </w:p>
        </w:tc>
        <w:tc>
          <w:tcPr>
            <w:tcW w:w="220" w:type="dxa"/>
            <w:vAlign w:val="bottom"/>
            <w:shd w:val="clear" w:color="auto" w:fill="56C271"/>
          </w:tcPr>
          <w:p>
            <w:pPr>
              <w:spacing w:after="0"/>
              <w:rPr>
                <w:sz w:val="22"/>
                <w:szCs w:val="22"/>
                <w:color w:val="auto"/>
              </w:rPr>
            </w:pPr>
          </w:p>
        </w:tc>
        <w:tc>
          <w:tcPr>
            <w:tcW w:w="1340" w:type="dxa"/>
            <w:vAlign w:val="bottom"/>
            <w:shd w:val="clear" w:color="auto" w:fill="56C271"/>
          </w:tcPr>
          <w:p>
            <w:pPr>
              <w:spacing w:after="0"/>
              <w:rPr>
                <w:sz w:val="22"/>
                <w:szCs w:val="22"/>
                <w:color w:val="auto"/>
              </w:rPr>
            </w:pPr>
          </w:p>
        </w:tc>
        <w:tc>
          <w:tcPr>
            <w:tcW w:w="120" w:type="dxa"/>
            <w:vAlign w:val="bottom"/>
            <w:tcBorders>
              <w:right w:val="single" w:sz="8" w:color="56C271"/>
            </w:tcBorders>
            <w:shd w:val="clear" w:color="auto" w:fill="56C271"/>
          </w:tcPr>
          <w:p>
            <w:pPr>
              <w:spacing w:after="0"/>
              <w:rPr>
                <w:sz w:val="22"/>
                <w:szCs w:val="22"/>
                <w:color w:val="auto"/>
              </w:rPr>
            </w:pPr>
          </w:p>
        </w:tc>
        <w:tc>
          <w:tcPr>
            <w:tcW w:w="200" w:type="dxa"/>
            <w:vAlign w:val="bottom"/>
            <w:shd w:val="clear" w:color="auto" w:fill="56C271"/>
          </w:tcPr>
          <w:p>
            <w:pPr>
              <w:spacing w:after="0"/>
              <w:rPr>
                <w:sz w:val="22"/>
                <w:szCs w:val="22"/>
                <w:color w:val="auto"/>
              </w:rPr>
            </w:pPr>
          </w:p>
        </w:tc>
        <w:tc>
          <w:tcPr>
            <w:tcW w:w="1020" w:type="dxa"/>
            <w:vAlign w:val="bottom"/>
            <w:tcBorders>
              <w:right w:val="single" w:sz="8" w:color="56C271"/>
            </w:tcBorders>
            <w:shd w:val="clear" w:color="auto" w:fill="56C271"/>
          </w:tcPr>
          <w:p>
            <w:pPr>
              <w:spacing w:after="0"/>
              <w:rPr>
                <w:sz w:val="22"/>
                <w:szCs w:val="22"/>
                <w:color w:val="auto"/>
              </w:rPr>
            </w:pPr>
          </w:p>
        </w:tc>
        <w:tc>
          <w:tcPr>
            <w:tcW w:w="520" w:type="dxa"/>
            <w:vAlign w:val="bottom"/>
            <w:shd w:val="clear" w:color="auto" w:fill="56C271"/>
          </w:tcPr>
          <w:p>
            <w:pPr>
              <w:spacing w:after="0"/>
              <w:rPr>
                <w:sz w:val="22"/>
                <w:szCs w:val="22"/>
                <w:color w:val="auto"/>
              </w:rPr>
            </w:pPr>
          </w:p>
        </w:tc>
        <w:tc>
          <w:tcPr>
            <w:tcW w:w="400" w:type="dxa"/>
            <w:vAlign w:val="bottom"/>
            <w:tcBorders>
              <w:right w:val="single" w:sz="8" w:color="56C271"/>
            </w:tcBorders>
            <w:shd w:val="clear" w:color="auto" w:fill="56C271"/>
          </w:tcPr>
          <w:p>
            <w:pPr>
              <w:spacing w:after="0"/>
              <w:rPr>
                <w:sz w:val="22"/>
                <w:szCs w:val="22"/>
                <w:color w:val="auto"/>
              </w:rPr>
            </w:pPr>
          </w:p>
        </w:tc>
        <w:tc>
          <w:tcPr>
            <w:tcW w:w="100" w:type="dxa"/>
            <w:vAlign w:val="bottom"/>
            <w:shd w:val="clear" w:color="auto" w:fill="56C271"/>
          </w:tcPr>
          <w:p>
            <w:pPr>
              <w:spacing w:after="0"/>
              <w:rPr>
                <w:sz w:val="22"/>
                <w:szCs w:val="22"/>
                <w:color w:val="auto"/>
              </w:rPr>
            </w:pPr>
          </w:p>
        </w:tc>
        <w:tc>
          <w:tcPr>
            <w:tcW w:w="1500" w:type="dxa"/>
            <w:vAlign w:val="bottom"/>
            <w:shd w:val="clear" w:color="auto" w:fill="56C271"/>
          </w:tcPr>
          <w:p>
            <w:pPr>
              <w:jc w:val="center"/>
              <w:ind w:right="458"/>
              <w:spacing w:after="0"/>
              <w:rPr>
                <w:sz w:val="20"/>
                <w:szCs w:val="20"/>
                <w:color w:val="auto"/>
              </w:rPr>
            </w:pPr>
            <w:r>
              <w:rPr>
                <w:rFonts w:ascii="Arial" w:cs="Arial" w:eastAsia="Arial" w:hAnsi="Arial"/>
                <w:sz w:val="14"/>
                <w:szCs w:val="14"/>
                <w:b w:val="1"/>
                <w:bCs w:val="1"/>
                <w:color w:val="FEFEFE"/>
              </w:rPr>
              <w:t>Fiscal 2022</w:t>
            </w:r>
          </w:p>
        </w:tc>
        <w:tc>
          <w:tcPr>
            <w:tcW w:w="100" w:type="dxa"/>
            <w:vAlign w:val="bottom"/>
            <w:tcBorders>
              <w:right w:val="single" w:sz="8" w:color="56C271"/>
            </w:tcBorders>
            <w:shd w:val="clear" w:color="auto" w:fill="56C271"/>
          </w:tcPr>
          <w:p>
            <w:pPr>
              <w:spacing w:after="0"/>
              <w:rPr>
                <w:sz w:val="22"/>
                <w:szCs w:val="22"/>
                <w:color w:val="auto"/>
              </w:rPr>
            </w:pPr>
          </w:p>
        </w:tc>
        <w:tc>
          <w:tcPr>
            <w:tcW w:w="180" w:type="dxa"/>
            <w:vAlign w:val="bottom"/>
            <w:shd w:val="clear" w:color="auto" w:fill="56C271"/>
          </w:tcPr>
          <w:p>
            <w:pPr>
              <w:spacing w:after="0"/>
              <w:rPr>
                <w:sz w:val="22"/>
                <w:szCs w:val="22"/>
                <w:color w:val="auto"/>
              </w:rPr>
            </w:pPr>
          </w:p>
        </w:tc>
        <w:tc>
          <w:tcPr>
            <w:tcW w:w="140" w:type="dxa"/>
            <w:vAlign w:val="bottom"/>
            <w:tcBorders>
              <w:right w:val="single" w:sz="8" w:color="56C271"/>
            </w:tcBorders>
            <w:shd w:val="clear" w:color="auto" w:fill="56C271"/>
          </w:tcPr>
          <w:p>
            <w:pPr>
              <w:spacing w:after="0"/>
              <w:rPr>
                <w:sz w:val="22"/>
                <w:szCs w:val="22"/>
                <w:color w:val="auto"/>
              </w:rPr>
            </w:pPr>
          </w:p>
        </w:tc>
        <w:tc>
          <w:tcPr>
            <w:tcW w:w="100" w:type="dxa"/>
            <w:vAlign w:val="bottom"/>
            <w:shd w:val="clear" w:color="auto" w:fill="56C271"/>
          </w:tcPr>
          <w:p>
            <w:pPr>
              <w:spacing w:after="0"/>
              <w:rPr>
                <w:sz w:val="22"/>
                <w:szCs w:val="22"/>
                <w:color w:val="auto"/>
              </w:rPr>
            </w:pPr>
          </w:p>
        </w:tc>
        <w:tc>
          <w:tcPr>
            <w:tcW w:w="2640" w:type="dxa"/>
            <w:vAlign w:val="bottom"/>
            <w:shd w:val="clear" w:color="auto" w:fill="56C271"/>
          </w:tcPr>
          <w:p>
            <w:pPr>
              <w:spacing w:after="0"/>
              <w:rPr>
                <w:sz w:val="22"/>
                <w:szCs w:val="22"/>
                <w:color w:val="auto"/>
              </w:rPr>
            </w:pPr>
          </w:p>
        </w:tc>
        <w:tc>
          <w:tcPr>
            <w:tcW w:w="140" w:type="dxa"/>
            <w:vAlign w:val="bottom"/>
            <w:shd w:val="clear" w:color="auto" w:fill="56C271"/>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2"/>
        </w:trPr>
        <w:tc>
          <w:tcPr>
            <w:tcW w:w="1020" w:type="dxa"/>
            <w:vAlign w:val="bottom"/>
            <w:tcBorders>
              <w:right w:val="single" w:sz="8" w:color="56C271"/>
            </w:tcBorders>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340" w:type="dxa"/>
            <w:vAlign w:val="bottom"/>
            <w:shd w:val="clear" w:color="auto" w:fill="56C271"/>
          </w:tcPr>
          <w:p>
            <w:pPr>
              <w:spacing w:after="0"/>
              <w:rPr>
                <w:sz w:val="14"/>
                <w:szCs w:val="14"/>
                <w:color w:val="auto"/>
              </w:rPr>
            </w:pPr>
          </w:p>
        </w:tc>
        <w:tc>
          <w:tcPr>
            <w:tcW w:w="120" w:type="dxa"/>
            <w:vAlign w:val="bottom"/>
            <w:tcBorders>
              <w:right w:val="single" w:sz="8" w:color="56C271"/>
            </w:tcBorders>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1020" w:type="dxa"/>
            <w:vAlign w:val="bottom"/>
            <w:tcBorders>
              <w:right w:val="single" w:sz="8" w:color="56C271"/>
            </w:tcBorders>
            <w:shd w:val="clear" w:color="auto" w:fill="56C271"/>
          </w:tcPr>
          <w:p>
            <w:pPr>
              <w:spacing w:after="0"/>
              <w:rPr>
                <w:sz w:val="14"/>
                <w:szCs w:val="14"/>
                <w:color w:val="auto"/>
              </w:rPr>
            </w:pPr>
          </w:p>
        </w:tc>
        <w:tc>
          <w:tcPr>
            <w:tcW w:w="520" w:type="dxa"/>
            <w:vAlign w:val="bottom"/>
            <w:shd w:val="clear" w:color="auto" w:fill="56C271"/>
          </w:tcPr>
          <w:p>
            <w:pPr>
              <w:spacing w:after="0"/>
              <w:rPr>
                <w:sz w:val="14"/>
                <w:szCs w:val="14"/>
                <w:color w:val="auto"/>
              </w:rPr>
            </w:pPr>
          </w:p>
        </w:tc>
        <w:tc>
          <w:tcPr>
            <w:tcW w:w="2000" w:type="dxa"/>
            <w:vAlign w:val="bottom"/>
            <w:gridSpan w:val="3"/>
            <w:shd w:val="clear" w:color="auto" w:fill="56C271"/>
          </w:tcPr>
          <w:p>
            <w:pPr>
              <w:jc w:val="center"/>
              <w:spacing w:after="0"/>
              <w:rPr>
                <w:sz w:val="20"/>
                <w:szCs w:val="20"/>
                <w:color w:val="auto"/>
              </w:rPr>
            </w:pPr>
            <w:r>
              <w:rPr>
                <w:rFonts w:ascii="Arial" w:cs="Arial" w:eastAsia="Arial" w:hAnsi="Arial"/>
                <w:sz w:val="14"/>
                <w:szCs w:val="14"/>
                <w:b w:val="1"/>
                <w:bCs w:val="1"/>
                <w:color w:val="FEFEFE"/>
              </w:rPr>
              <w:t>Relative Market Share Goals</w:t>
            </w:r>
          </w:p>
        </w:tc>
        <w:tc>
          <w:tcPr>
            <w:tcW w:w="100" w:type="dxa"/>
            <w:vAlign w:val="bottom"/>
            <w:tcBorders>
              <w:right w:val="single" w:sz="8" w:color="56C271"/>
            </w:tcBorders>
            <w:shd w:val="clear" w:color="auto" w:fill="56C271"/>
          </w:tcPr>
          <w:p>
            <w:pPr>
              <w:spacing w:after="0"/>
              <w:rPr>
                <w:sz w:val="14"/>
                <w:szCs w:val="14"/>
                <w:color w:val="auto"/>
              </w:rPr>
            </w:pPr>
          </w:p>
        </w:tc>
        <w:tc>
          <w:tcPr>
            <w:tcW w:w="180" w:type="dxa"/>
            <w:vAlign w:val="bottom"/>
            <w:shd w:val="clear" w:color="auto" w:fill="56C271"/>
          </w:tcPr>
          <w:p>
            <w:pPr>
              <w:spacing w:after="0"/>
              <w:rPr>
                <w:sz w:val="14"/>
                <w:szCs w:val="14"/>
                <w:color w:val="auto"/>
              </w:rPr>
            </w:pPr>
          </w:p>
        </w:tc>
        <w:tc>
          <w:tcPr>
            <w:tcW w:w="140" w:type="dxa"/>
            <w:vAlign w:val="bottom"/>
            <w:tcBorders>
              <w:right w:val="single" w:sz="8" w:color="56C271"/>
            </w:tcBorders>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264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2"/>
        </w:trPr>
        <w:tc>
          <w:tcPr>
            <w:tcW w:w="1020" w:type="dxa"/>
            <w:vAlign w:val="bottom"/>
            <w:tcBorders>
              <w:right w:val="single" w:sz="8" w:color="56C271"/>
            </w:tcBorders>
          </w:tcPr>
          <w:p>
            <w:pPr>
              <w:spacing w:after="0"/>
              <w:rPr>
                <w:sz w:val="17"/>
                <w:szCs w:val="17"/>
                <w:color w:val="auto"/>
              </w:rPr>
            </w:pPr>
          </w:p>
        </w:tc>
        <w:tc>
          <w:tcPr>
            <w:tcW w:w="22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w:t>
            </w:r>
          </w:p>
        </w:tc>
        <w:tc>
          <w:tcPr>
            <w:tcW w:w="1340" w:type="dxa"/>
            <w:vAlign w:val="bottom"/>
            <w:shd w:val="clear" w:color="auto" w:fill="56C271"/>
          </w:tcPr>
          <w:p>
            <w:pPr>
              <w:spacing w:after="0"/>
              <w:rPr>
                <w:sz w:val="17"/>
                <w:szCs w:val="17"/>
                <w:color w:val="auto"/>
              </w:rPr>
            </w:pPr>
          </w:p>
        </w:tc>
        <w:tc>
          <w:tcPr>
            <w:tcW w:w="120" w:type="dxa"/>
            <w:vAlign w:val="bottom"/>
            <w:tcBorders>
              <w:right w:val="single" w:sz="8" w:color="56C271"/>
            </w:tcBorders>
            <w:shd w:val="clear" w:color="auto" w:fill="56C271"/>
          </w:tcPr>
          <w:p>
            <w:pPr>
              <w:spacing w:after="0"/>
              <w:rPr>
                <w:sz w:val="17"/>
                <w:szCs w:val="17"/>
                <w:color w:val="auto"/>
              </w:rPr>
            </w:pPr>
          </w:p>
        </w:tc>
        <w:tc>
          <w:tcPr>
            <w:tcW w:w="200" w:type="dxa"/>
            <w:vAlign w:val="bottom"/>
            <w:shd w:val="clear" w:color="auto" w:fill="56C271"/>
          </w:tcPr>
          <w:p>
            <w:pPr>
              <w:spacing w:after="0"/>
              <w:rPr>
                <w:sz w:val="17"/>
                <w:szCs w:val="17"/>
                <w:color w:val="auto"/>
              </w:rPr>
            </w:pPr>
          </w:p>
        </w:tc>
        <w:tc>
          <w:tcPr>
            <w:tcW w:w="1020" w:type="dxa"/>
            <w:vAlign w:val="bottom"/>
            <w:tcBorders>
              <w:right w:val="single" w:sz="8" w:color="56C271"/>
            </w:tcBorders>
            <w:shd w:val="clear" w:color="auto" w:fill="56C271"/>
          </w:tcPr>
          <w:p>
            <w:pPr>
              <w:spacing w:after="0"/>
              <w:rPr>
                <w:sz w:val="17"/>
                <w:szCs w:val="17"/>
                <w:color w:val="auto"/>
              </w:rPr>
            </w:pPr>
          </w:p>
        </w:tc>
        <w:tc>
          <w:tcPr>
            <w:tcW w:w="520" w:type="dxa"/>
            <w:vAlign w:val="bottom"/>
            <w:shd w:val="clear" w:color="auto" w:fill="56C271"/>
          </w:tcPr>
          <w:p>
            <w:pPr>
              <w:spacing w:after="0"/>
              <w:rPr>
                <w:sz w:val="17"/>
                <w:szCs w:val="17"/>
                <w:color w:val="auto"/>
              </w:rPr>
            </w:pPr>
          </w:p>
        </w:tc>
        <w:tc>
          <w:tcPr>
            <w:tcW w:w="400" w:type="dxa"/>
            <w:vAlign w:val="bottom"/>
            <w:tcBorders>
              <w:right w:val="single" w:sz="8" w:color="56C271"/>
            </w:tcBorders>
            <w:shd w:val="clear" w:color="auto" w:fill="56C271"/>
          </w:tcPr>
          <w:p>
            <w:pPr>
              <w:spacing w:after="0"/>
              <w:rPr>
                <w:sz w:val="17"/>
                <w:szCs w:val="17"/>
                <w:color w:val="auto"/>
              </w:rPr>
            </w:pPr>
          </w:p>
        </w:tc>
        <w:tc>
          <w:tcPr>
            <w:tcW w:w="1600" w:type="dxa"/>
            <w:vAlign w:val="bottom"/>
            <w:gridSpan w:val="2"/>
            <w:shd w:val="clear" w:color="auto" w:fill="56C271"/>
          </w:tcPr>
          <w:p>
            <w:pPr>
              <w:jc w:val="center"/>
              <w:ind w:right="318"/>
              <w:spacing w:after="0"/>
              <w:rPr>
                <w:sz w:val="20"/>
                <w:szCs w:val="20"/>
                <w:color w:val="auto"/>
              </w:rPr>
            </w:pPr>
            <w:r>
              <w:rPr>
                <w:rFonts w:ascii="Arial" w:cs="Arial" w:eastAsia="Arial" w:hAnsi="Arial"/>
                <w:sz w:val="14"/>
                <w:szCs w:val="14"/>
                <w:b w:val="1"/>
                <w:bCs w:val="1"/>
                <w:color w:val="FEFEFE"/>
              </w:rPr>
              <w:t>20% Weighting</w:t>
            </w:r>
          </w:p>
        </w:tc>
        <w:tc>
          <w:tcPr>
            <w:tcW w:w="100" w:type="dxa"/>
            <w:vAlign w:val="bottom"/>
            <w:tcBorders>
              <w:right w:val="single" w:sz="8" w:color="56C271"/>
            </w:tcBorders>
            <w:shd w:val="clear" w:color="auto" w:fill="56C271"/>
          </w:tcPr>
          <w:p>
            <w:pPr>
              <w:spacing w:after="0"/>
              <w:rPr>
                <w:sz w:val="17"/>
                <w:szCs w:val="17"/>
                <w:color w:val="auto"/>
              </w:rPr>
            </w:pPr>
          </w:p>
        </w:tc>
        <w:tc>
          <w:tcPr>
            <w:tcW w:w="180" w:type="dxa"/>
            <w:vAlign w:val="bottom"/>
            <w:shd w:val="clear" w:color="auto" w:fill="56C271"/>
          </w:tcPr>
          <w:p>
            <w:pPr>
              <w:spacing w:after="0"/>
              <w:rPr>
                <w:sz w:val="17"/>
                <w:szCs w:val="17"/>
                <w:color w:val="auto"/>
              </w:rPr>
            </w:pPr>
          </w:p>
        </w:tc>
        <w:tc>
          <w:tcPr>
            <w:tcW w:w="140" w:type="dxa"/>
            <w:vAlign w:val="bottom"/>
            <w:tcBorders>
              <w:right w:val="single" w:sz="8" w:color="56C271"/>
            </w:tcBorders>
            <w:shd w:val="clear" w:color="auto" w:fill="56C271"/>
          </w:tcPr>
          <w:p>
            <w:pPr>
              <w:spacing w:after="0"/>
              <w:rPr>
                <w:sz w:val="17"/>
                <w:szCs w:val="17"/>
                <w:color w:val="auto"/>
              </w:rPr>
            </w:pPr>
          </w:p>
        </w:tc>
        <w:tc>
          <w:tcPr>
            <w:tcW w:w="100" w:type="dxa"/>
            <w:vAlign w:val="bottom"/>
            <w:shd w:val="clear" w:color="auto" w:fill="56C271"/>
          </w:tcPr>
          <w:p>
            <w:pPr>
              <w:spacing w:after="0"/>
              <w:rPr>
                <w:sz w:val="17"/>
                <w:szCs w:val="17"/>
                <w:color w:val="auto"/>
              </w:rPr>
            </w:pPr>
          </w:p>
        </w:tc>
        <w:tc>
          <w:tcPr>
            <w:tcW w:w="2640" w:type="dxa"/>
            <w:vAlign w:val="bottom"/>
            <w:shd w:val="clear" w:color="auto" w:fill="56C271"/>
          </w:tcPr>
          <w:p>
            <w:pPr>
              <w:spacing w:after="0"/>
              <w:rPr>
                <w:sz w:val="17"/>
                <w:szCs w:val="17"/>
                <w:color w:val="auto"/>
              </w:rPr>
            </w:pPr>
          </w:p>
        </w:tc>
        <w:tc>
          <w:tcPr>
            <w:tcW w:w="14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40" w:type="dxa"/>
            <w:vAlign w:val="bottom"/>
            <w:gridSpan w:val="2"/>
          </w:tcPr>
          <w:p>
            <w:pPr>
              <w:spacing w:after="0"/>
              <w:rPr>
                <w:sz w:val="17"/>
                <w:szCs w:val="17"/>
                <w:color w:val="auto"/>
              </w:rPr>
            </w:pPr>
          </w:p>
        </w:tc>
      </w:tr>
      <w:tr>
        <w:trPr>
          <w:trHeight w:val="203"/>
        </w:trPr>
        <w:tc>
          <w:tcPr>
            <w:tcW w:w="1020" w:type="dxa"/>
            <w:vAlign w:val="bottom"/>
            <w:tcBorders>
              <w:right w:val="single" w:sz="8" w:color="56C271"/>
            </w:tcBorders>
          </w:tcPr>
          <w:p>
            <w:pPr>
              <w:spacing w:after="0"/>
              <w:rPr>
                <w:sz w:val="17"/>
                <w:szCs w:val="17"/>
                <w:color w:val="auto"/>
              </w:rPr>
            </w:pPr>
          </w:p>
        </w:tc>
        <w:tc>
          <w:tcPr>
            <w:tcW w:w="220" w:type="dxa"/>
            <w:vAlign w:val="bottom"/>
            <w:shd w:val="clear" w:color="auto" w:fill="56C271"/>
          </w:tcPr>
          <w:p>
            <w:pPr>
              <w:spacing w:after="0"/>
              <w:rPr>
                <w:sz w:val="17"/>
                <w:szCs w:val="17"/>
                <w:color w:val="auto"/>
              </w:rPr>
            </w:pPr>
          </w:p>
        </w:tc>
        <w:tc>
          <w:tcPr>
            <w:tcW w:w="1340" w:type="dxa"/>
            <w:vAlign w:val="bottom"/>
            <w:shd w:val="clear" w:color="auto" w:fill="56C271"/>
          </w:tcPr>
          <w:p>
            <w:pPr>
              <w:spacing w:after="0"/>
              <w:rPr>
                <w:sz w:val="17"/>
                <w:szCs w:val="17"/>
                <w:color w:val="auto"/>
              </w:rPr>
            </w:pPr>
          </w:p>
        </w:tc>
        <w:tc>
          <w:tcPr>
            <w:tcW w:w="120" w:type="dxa"/>
            <w:vAlign w:val="bottom"/>
            <w:tcBorders>
              <w:right w:val="single" w:sz="8" w:color="56C271"/>
            </w:tcBorders>
            <w:shd w:val="clear" w:color="auto" w:fill="56C271"/>
          </w:tcPr>
          <w:p>
            <w:pPr>
              <w:spacing w:after="0"/>
              <w:rPr>
                <w:sz w:val="17"/>
                <w:szCs w:val="17"/>
                <w:color w:val="auto"/>
              </w:rPr>
            </w:pPr>
          </w:p>
        </w:tc>
        <w:tc>
          <w:tcPr>
            <w:tcW w:w="200" w:type="dxa"/>
            <w:vAlign w:val="bottom"/>
            <w:shd w:val="clear" w:color="auto" w:fill="56C271"/>
          </w:tcPr>
          <w:p>
            <w:pPr>
              <w:spacing w:after="0"/>
              <w:rPr>
                <w:sz w:val="17"/>
                <w:szCs w:val="17"/>
                <w:color w:val="auto"/>
              </w:rPr>
            </w:pPr>
          </w:p>
        </w:tc>
        <w:tc>
          <w:tcPr>
            <w:tcW w:w="1020" w:type="dxa"/>
            <w:vAlign w:val="bottom"/>
            <w:tcBorders>
              <w:right w:val="single" w:sz="8" w:color="56C271"/>
            </w:tcBorders>
            <w:shd w:val="clear" w:color="auto" w:fill="56C271"/>
          </w:tcPr>
          <w:p>
            <w:pPr>
              <w:spacing w:after="0"/>
              <w:rPr>
                <w:sz w:val="17"/>
                <w:szCs w:val="17"/>
                <w:color w:val="auto"/>
              </w:rPr>
            </w:pPr>
          </w:p>
        </w:tc>
        <w:tc>
          <w:tcPr>
            <w:tcW w:w="520" w:type="dxa"/>
            <w:vAlign w:val="bottom"/>
            <w:shd w:val="clear" w:color="auto" w:fill="56C271"/>
          </w:tcPr>
          <w:p>
            <w:pPr>
              <w:spacing w:after="0"/>
              <w:rPr>
                <w:sz w:val="17"/>
                <w:szCs w:val="17"/>
                <w:color w:val="auto"/>
              </w:rPr>
            </w:pPr>
          </w:p>
        </w:tc>
        <w:tc>
          <w:tcPr>
            <w:tcW w:w="400" w:type="dxa"/>
            <w:vAlign w:val="bottom"/>
            <w:tcBorders>
              <w:right w:val="single" w:sz="8" w:color="56C271"/>
            </w:tcBorders>
            <w:shd w:val="clear" w:color="auto" w:fill="56C271"/>
          </w:tcPr>
          <w:p>
            <w:pPr>
              <w:spacing w:after="0"/>
              <w:rPr>
                <w:sz w:val="17"/>
                <w:szCs w:val="17"/>
                <w:color w:val="auto"/>
              </w:rPr>
            </w:pPr>
          </w:p>
        </w:tc>
        <w:tc>
          <w:tcPr>
            <w:tcW w:w="1600" w:type="dxa"/>
            <w:vAlign w:val="bottom"/>
            <w:gridSpan w:val="2"/>
            <w:shd w:val="clear" w:color="auto" w:fill="56C271"/>
          </w:tcPr>
          <w:p>
            <w:pPr>
              <w:jc w:val="center"/>
              <w:ind w:right="498"/>
              <w:spacing w:after="0"/>
              <w:rPr>
                <w:sz w:val="20"/>
                <w:szCs w:val="20"/>
                <w:color w:val="auto"/>
              </w:rPr>
            </w:pPr>
            <w:r>
              <w:rPr>
                <w:rFonts w:ascii="Arial" w:cs="Arial" w:eastAsia="Arial" w:hAnsi="Arial"/>
                <w:sz w:val="14"/>
                <w:szCs w:val="14"/>
                <w:b w:val="1"/>
                <w:bCs w:val="1"/>
                <w:color w:val="FEFEFE"/>
              </w:rPr>
              <w:t>Market Share</w:t>
            </w:r>
          </w:p>
        </w:tc>
        <w:tc>
          <w:tcPr>
            <w:tcW w:w="100" w:type="dxa"/>
            <w:vAlign w:val="bottom"/>
            <w:tcBorders>
              <w:right w:val="single" w:sz="8" w:color="56C271"/>
            </w:tcBorders>
            <w:shd w:val="clear" w:color="auto" w:fill="56C271"/>
          </w:tcPr>
          <w:p>
            <w:pPr>
              <w:spacing w:after="0"/>
              <w:rPr>
                <w:sz w:val="17"/>
                <w:szCs w:val="17"/>
                <w:color w:val="auto"/>
              </w:rPr>
            </w:pPr>
          </w:p>
        </w:tc>
        <w:tc>
          <w:tcPr>
            <w:tcW w:w="180" w:type="dxa"/>
            <w:vAlign w:val="bottom"/>
            <w:shd w:val="clear" w:color="auto" w:fill="56C271"/>
          </w:tcPr>
          <w:p>
            <w:pPr>
              <w:spacing w:after="0"/>
              <w:rPr>
                <w:sz w:val="17"/>
                <w:szCs w:val="17"/>
                <w:color w:val="auto"/>
              </w:rPr>
            </w:pPr>
          </w:p>
        </w:tc>
        <w:tc>
          <w:tcPr>
            <w:tcW w:w="140" w:type="dxa"/>
            <w:vAlign w:val="bottom"/>
            <w:tcBorders>
              <w:right w:val="single" w:sz="8" w:color="56C271"/>
            </w:tcBorders>
            <w:shd w:val="clear" w:color="auto" w:fill="56C271"/>
          </w:tcPr>
          <w:p>
            <w:pPr>
              <w:spacing w:after="0"/>
              <w:rPr>
                <w:sz w:val="17"/>
                <w:szCs w:val="17"/>
                <w:color w:val="auto"/>
              </w:rPr>
            </w:pPr>
          </w:p>
        </w:tc>
        <w:tc>
          <w:tcPr>
            <w:tcW w:w="100" w:type="dxa"/>
            <w:vAlign w:val="bottom"/>
            <w:shd w:val="clear" w:color="auto" w:fill="56C271"/>
          </w:tcPr>
          <w:p>
            <w:pPr>
              <w:spacing w:after="0"/>
              <w:rPr>
                <w:sz w:val="17"/>
                <w:szCs w:val="17"/>
                <w:color w:val="auto"/>
              </w:rPr>
            </w:pPr>
          </w:p>
        </w:tc>
        <w:tc>
          <w:tcPr>
            <w:tcW w:w="2640" w:type="dxa"/>
            <w:vAlign w:val="bottom"/>
            <w:shd w:val="clear" w:color="auto" w:fill="56C271"/>
          </w:tcPr>
          <w:p>
            <w:pPr>
              <w:spacing w:after="0"/>
              <w:rPr>
                <w:sz w:val="17"/>
                <w:szCs w:val="17"/>
                <w:color w:val="auto"/>
              </w:rPr>
            </w:pPr>
          </w:p>
        </w:tc>
        <w:tc>
          <w:tcPr>
            <w:tcW w:w="140" w:type="dxa"/>
            <w:vAlign w:val="bottom"/>
            <w:shd w:val="clear" w:color="auto" w:fill="56C271"/>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62"/>
        </w:trPr>
        <w:tc>
          <w:tcPr>
            <w:tcW w:w="1020" w:type="dxa"/>
            <w:vAlign w:val="bottom"/>
            <w:tcBorders>
              <w:right w:val="single" w:sz="8" w:color="56C271"/>
            </w:tcBorders>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340" w:type="dxa"/>
            <w:vAlign w:val="bottom"/>
            <w:shd w:val="clear" w:color="auto" w:fill="56C271"/>
          </w:tcPr>
          <w:p>
            <w:pPr>
              <w:spacing w:after="0"/>
              <w:rPr>
                <w:sz w:val="14"/>
                <w:szCs w:val="14"/>
                <w:color w:val="auto"/>
              </w:rPr>
            </w:pPr>
          </w:p>
        </w:tc>
        <w:tc>
          <w:tcPr>
            <w:tcW w:w="120" w:type="dxa"/>
            <w:vAlign w:val="bottom"/>
            <w:tcBorders>
              <w:right w:val="single" w:sz="8" w:color="56C271"/>
            </w:tcBorders>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1020" w:type="dxa"/>
            <w:vAlign w:val="bottom"/>
            <w:tcBorders>
              <w:right w:val="single" w:sz="8" w:color="56C271"/>
            </w:tcBorders>
            <w:shd w:val="clear" w:color="auto" w:fill="56C271"/>
          </w:tcPr>
          <w:p>
            <w:pPr>
              <w:spacing w:after="0"/>
              <w:rPr>
                <w:sz w:val="14"/>
                <w:szCs w:val="14"/>
                <w:color w:val="auto"/>
              </w:rPr>
            </w:pPr>
          </w:p>
        </w:tc>
        <w:tc>
          <w:tcPr>
            <w:tcW w:w="520" w:type="dxa"/>
            <w:vAlign w:val="bottom"/>
            <w:shd w:val="clear" w:color="auto" w:fill="56C271"/>
          </w:tcPr>
          <w:p>
            <w:pPr>
              <w:spacing w:after="0"/>
              <w:rPr>
                <w:sz w:val="14"/>
                <w:szCs w:val="14"/>
                <w:color w:val="auto"/>
              </w:rPr>
            </w:pPr>
          </w:p>
        </w:tc>
        <w:tc>
          <w:tcPr>
            <w:tcW w:w="400" w:type="dxa"/>
            <w:vAlign w:val="bottom"/>
            <w:tcBorders>
              <w:right w:val="single" w:sz="8" w:color="56C271"/>
            </w:tcBorders>
            <w:shd w:val="clear" w:color="auto" w:fill="56C271"/>
          </w:tcPr>
          <w:p>
            <w:pPr>
              <w:spacing w:after="0"/>
              <w:rPr>
                <w:sz w:val="14"/>
                <w:szCs w:val="14"/>
                <w:color w:val="auto"/>
              </w:rPr>
            </w:pPr>
          </w:p>
        </w:tc>
        <w:tc>
          <w:tcPr>
            <w:tcW w:w="1600" w:type="dxa"/>
            <w:vAlign w:val="bottom"/>
            <w:gridSpan w:val="2"/>
            <w:shd w:val="clear" w:color="auto" w:fill="56C271"/>
          </w:tcPr>
          <w:p>
            <w:pPr>
              <w:jc w:val="center"/>
              <w:ind w:right="418"/>
              <w:spacing w:after="0"/>
              <w:rPr>
                <w:sz w:val="20"/>
                <w:szCs w:val="20"/>
                <w:color w:val="auto"/>
              </w:rPr>
            </w:pPr>
            <w:r>
              <w:rPr>
                <w:rFonts w:ascii="Arial" w:cs="Arial" w:eastAsia="Arial" w:hAnsi="Arial"/>
                <w:sz w:val="14"/>
                <w:szCs w:val="14"/>
                <w:b w:val="1"/>
                <w:bCs w:val="1"/>
                <w:color w:val="FEFEFE"/>
              </w:rPr>
              <w:t>Improvement/​</w:t>
            </w:r>
          </w:p>
        </w:tc>
        <w:tc>
          <w:tcPr>
            <w:tcW w:w="100" w:type="dxa"/>
            <w:vAlign w:val="bottom"/>
            <w:tcBorders>
              <w:right w:val="single" w:sz="8" w:color="56C271"/>
            </w:tcBorders>
            <w:shd w:val="clear" w:color="auto" w:fill="56C271"/>
          </w:tcPr>
          <w:p>
            <w:pPr>
              <w:spacing w:after="0"/>
              <w:rPr>
                <w:sz w:val="14"/>
                <w:szCs w:val="14"/>
                <w:color w:val="auto"/>
              </w:rPr>
            </w:pPr>
          </w:p>
        </w:tc>
        <w:tc>
          <w:tcPr>
            <w:tcW w:w="180" w:type="dxa"/>
            <w:vAlign w:val="bottom"/>
            <w:shd w:val="clear" w:color="auto" w:fill="56C271"/>
          </w:tcPr>
          <w:p>
            <w:pPr>
              <w:spacing w:after="0"/>
              <w:rPr>
                <w:sz w:val="14"/>
                <w:szCs w:val="14"/>
                <w:color w:val="auto"/>
              </w:rPr>
            </w:pPr>
          </w:p>
        </w:tc>
        <w:tc>
          <w:tcPr>
            <w:tcW w:w="140" w:type="dxa"/>
            <w:vAlign w:val="bottom"/>
            <w:tcBorders>
              <w:right w:val="single" w:sz="8" w:color="56C271"/>
            </w:tcBorders>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264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1020" w:type="dxa"/>
            <w:vAlign w:val="bottom"/>
            <w:tcBorders>
              <w:right w:val="single" w:sz="8" w:color="56C271"/>
            </w:tcBorders>
          </w:tcPr>
          <w:p>
            <w:pPr>
              <w:spacing w:after="0"/>
              <w:rPr>
                <w:sz w:val="18"/>
                <w:szCs w:val="18"/>
                <w:color w:val="auto"/>
              </w:rPr>
            </w:pPr>
          </w:p>
        </w:tc>
        <w:tc>
          <w:tcPr>
            <w:tcW w:w="22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w:t>
            </w:r>
          </w:p>
        </w:tc>
        <w:tc>
          <w:tcPr>
            <w:tcW w:w="1340" w:type="dxa"/>
            <w:vAlign w:val="bottom"/>
            <w:shd w:val="clear" w:color="auto" w:fill="56C271"/>
          </w:tcPr>
          <w:p>
            <w:pPr>
              <w:spacing w:after="0"/>
              <w:rPr>
                <w:sz w:val="18"/>
                <w:szCs w:val="18"/>
                <w:color w:val="auto"/>
              </w:rPr>
            </w:pPr>
          </w:p>
        </w:tc>
        <w:tc>
          <w:tcPr>
            <w:tcW w:w="120" w:type="dxa"/>
            <w:vAlign w:val="bottom"/>
            <w:tcBorders>
              <w:right w:val="single" w:sz="8" w:color="56C271"/>
            </w:tcBorders>
            <w:shd w:val="clear" w:color="auto" w:fill="56C271"/>
          </w:tcPr>
          <w:p>
            <w:pPr>
              <w:spacing w:after="0"/>
              <w:rPr>
                <w:sz w:val="18"/>
                <w:szCs w:val="18"/>
                <w:color w:val="auto"/>
              </w:rPr>
            </w:pPr>
          </w:p>
        </w:tc>
        <w:tc>
          <w:tcPr>
            <w:tcW w:w="200" w:type="dxa"/>
            <w:vAlign w:val="bottom"/>
            <w:shd w:val="clear" w:color="auto" w:fill="56C271"/>
          </w:tcPr>
          <w:p>
            <w:pPr>
              <w:spacing w:after="0"/>
              <w:rPr>
                <w:sz w:val="18"/>
                <w:szCs w:val="18"/>
                <w:color w:val="auto"/>
              </w:rPr>
            </w:pPr>
          </w:p>
        </w:tc>
        <w:tc>
          <w:tcPr>
            <w:tcW w:w="1540" w:type="dxa"/>
            <w:vAlign w:val="bottom"/>
            <w:gridSpan w:val="2"/>
            <w:shd w:val="clear" w:color="auto" w:fill="56C271"/>
          </w:tcPr>
          <w:p>
            <w:pPr>
              <w:jc w:val="right"/>
              <w:ind w:right="350"/>
              <w:spacing w:after="0"/>
              <w:rPr>
                <w:sz w:val="20"/>
                <w:szCs w:val="20"/>
                <w:color w:val="auto"/>
              </w:rPr>
            </w:pPr>
            <w:r>
              <w:rPr>
                <w:rFonts w:ascii="Arial" w:cs="Arial" w:eastAsia="Arial" w:hAnsi="Arial"/>
                <w:sz w:val="14"/>
                <w:szCs w:val="14"/>
                <w:b w:val="1"/>
                <w:bCs w:val="1"/>
                <w:color w:val="FEFEFE"/>
              </w:rPr>
              <w:t>​ ​</w:t>
            </w:r>
          </w:p>
        </w:tc>
        <w:tc>
          <w:tcPr>
            <w:tcW w:w="400" w:type="dxa"/>
            <w:vAlign w:val="bottom"/>
            <w:tcBorders>
              <w:right w:val="single" w:sz="8" w:color="56C271"/>
            </w:tcBorders>
            <w:shd w:val="clear" w:color="auto" w:fill="56C271"/>
          </w:tcPr>
          <w:p>
            <w:pPr>
              <w:spacing w:after="0"/>
              <w:rPr>
                <w:sz w:val="18"/>
                <w:szCs w:val="18"/>
                <w:color w:val="auto"/>
              </w:rPr>
            </w:pPr>
          </w:p>
        </w:tc>
        <w:tc>
          <w:tcPr>
            <w:tcW w:w="100" w:type="dxa"/>
            <w:vAlign w:val="bottom"/>
            <w:shd w:val="clear" w:color="auto" w:fill="56C271"/>
          </w:tcPr>
          <w:p>
            <w:pPr>
              <w:spacing w:after="0"/>
              <w:rPr>
                <w:sz w:val="18"/>
                <w:szCs w:val="18"/>
                <w:color w:val="auto"/>
              </w:rPr>
            </w:pPr>
          </w:p>
        </w:tc>
        <w:tc>
          <w:tcPr>
            <w:tcW w:w="1500" w:type="dxa"/>
            <w:vAlign w:val="bottom"/>
            <w:shd w:val="clear" w:color="auto" w:fill="56C271"/>
          </w:tcPr>
          <w:p>
            <w:pPr>
              <w:jc w:val="center"/>
              <w:ind w:right="538"/>
              <w:spacing w:after="0"/>
              <w:rPr>
                <w:sz w:val="20"/>
                <w:szCs w:val="20"/>
                <w:color w:val="auto"/>
              </w:rPr>
            </w:pPr>
            <w:r>
              <w:rPr>
                <w:rFonts w:ascii="Arial" w:cs="Arial" w:eastAsia="Arial" w:hAnsi="Arial"/>
                <w:sz w:val="14"/>
                <w:szCs w:val="14"/>
                <w:b w:val="1"/>
                <w:bCs w:val="1"/>
                <w:color w:val="FEFEFE"/>
              </w:rPr>
              <w:t>(Decline)</w:t>
            </w:r>
          </w:p>
        </w:tc>
        <w:tc>
          <w:tcPr>
            <w:tcW w:w="100" w:type="dxa"/>
            <w:vAlign w:val="bottom"/>
            <w:tcBorders>
              <w:right w:val="single" w:sz="8" w:color="56C271"/>
            </w:tcBorders>
            <w:shd w:val="clear" w:color="auto" w:fill="56C271"/>
          </w:tcPr>
          <w:p>
            <w:pPr>
              <w:spacing w:after="0"/>
              <w:rPr>
                <w:sz w:val="18"/>
                <w:szCs w:val="18"/>
                <w:color w:val="auto"/>
              </w:rPr>
            </w:pPr>
          </w:p>
        </w:tc>
        <w:tc>
          <w:tcPr>
            <w:tcW w:w="180" w:type="dxa"/>
            <w:vAlign w:val="bottom"/>
            <w:shd w:val="clear" w:color="auto" w:fill="56C271"/>
          </w:tcPr>
          <w:p>
            <w:pPr>
              <w:spacing w:after="0"/>
              <w:rPr>
                <w:sz w:val="18"/>
                <w:szCs w:val="18"/>
                <w:color w:val="auto"/>
              </w:rPr>
            </w:pPr>
          </w:p>
        </w:tc>
        <w:tc>
          <w:tcPr>
            <w:tcW w:w="240" w:type="dxa"/>
            <w:vAlign w:val="bottom"/>
            <w:gridSpan w:val="2"/>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264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Payout</w:t>
            </w:r>
          </w:p>
        </w:tc>
        <w:tc>
          <w:tcPr>
            <w:tcW w:w="14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40" w:type="dxa"/>
            <w:vAlign w:val="bottom"/>
            <w:gridSpan w:val="2"/>
          </w:tcPr>
          <w:p>
            <w:pPr>
              <w:spacing w:after="0"/>
              <w:rPr>
                <w:sz w:val="18"/>
                <w:szCs w:val="18"/>
                <w:color w:val="auto"/>
              </w:rPr>
            </w:pPr>
          </w:p>
        </w:tc>
      </w:tr>
      <w:tr>
        <w:trPr>
          <w:trHeight w:val="270"/>
        </w:trPr>
        <w:tc>
          <w:tcPr>
            <w:tcW w:w="1020" w:type="dxa"/>
            <w:vAlign w:val="bottom"/>
            <w:tcBorders>
              <w:right w:val="single" w:sz="8" w:color="56C271"/>
            </w:tcBorders>
          </w:tcPr>
          <w:p>
            <w:pPr>
              <w:spacing w:after="0"/>
              <w:rPr>
                <w:sz w:val="23"/>
                <w:szCs w:val="23"/>
                <w:color w:val="auto"/>
              </w:rPr>
            </w:pPr>
          </w:p>
        </w:tc>
        <w:tc>
          <w:tcPr>
            <w:tcW w:w="1560" w:type="dxa"/>
            <w:vAlign w:val="bottom"/>
            <w:tcBorders>
              <w:bottom w:val="single" w:sz="8" w:color="56C271"/>
            </w:tcBorders>
            <w:gridSpan w:val="2"/>
          </w:tcPr>
          <w:p>
            <w:pPr>
              <w:ind w:left="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 xml:space="preserve"> Maximum</w:t>
            </w:r>
          </w:p>
        </w:tc>
        <w:tc>
          <w:tcPr>
            <w:tcW w:w="120" w:type="dxa"/>
            <w:vAlign w:val="bottom"/>
            <w:tcBorders>
              <w:bottom w:val="single" w:sz="8" w:color="56C271"/>
            </w:tcBorders>
          </w:tcPr>
          <w:p>
            <w:pPr>
              <w:spacing w:after="0"/>
              <w:rPr>
                <w:sz w:val="23"/>
                <w:szCs w:val="23"/>
                <w:color w:val="auto"/>
              </w:rPr>
            </w:pPr>
          </w:p>
        </w:tc>
        <w:tc>
          <w:tcPr>
            <w:tcW w:w="200" w:type="dxa"/>
            <w:vAlign w:val="bottom"/>
            <w:tcBorders>
              <w:bottom w:val="single" w:sz="8" w:color="56C271"/>
            </w:tcBorders>
          </w:tcPr>
          <w:p>
            <w:pPr>
              <w:spacing w:after="0"/>
              <w:rPr>
                <w:sz w:val="23"/>
                <w:szCs w:val="23"/>
                <w:color w:val="auto"/>
              </w:rPr>
            </w:pPr>
          </w:p>
        </w:tc>
        <w:tc>
          <w:tcPr>
            <w:tcW w:w="1020" w:type="dxa"/>
            <w:vAlign w:val="bottom"/>
            <w:tcBorders>
              <w:bottom w:val="single" w:sz="8" w:color="56C271"/>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56C271"/>
            </w:tcBorders>
          </w:tcPr>
          <w:p>
            <w:pPr>
              <w:jc w:val="right"/>
              <w:ind w:right="3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56C271"/>
            </w:tcBorders>
          </w:tcPr>
          <w:p>
            <w:pPr>
              <w:spacing w:after="0"/>
              <w:rPr>
                <w:sz w:val="23"/>
                <w:szCs w:val="23"/>
                <w:color w:val="auto"/>
              </w:rPr>
            </w:pPr>
          </w:p>
        </w:tc>
        <w:tc>
          <w:tcPr>
            <w:tcW w:w="100" w:type="dxa"/>
            <w:vAlign w:val="bottom"/>
            <w:tcBorders>
              <w:bottom w:val="single" w:sz="8" w:color="56C271"/>
            </w:tcBorders>
          </w:tcPr>
          <w:p>
            <w:pPr>
              <w:spacing w:after="0"/>
              <w:rPr>
                <w:sz w:val="23"/>
                <w:szCs w:val="23"/>
                <w:color w:val="auto"/>
              </w:rPr>
            </w:pPr>
          </w:p>
        </w:tc>
        <w:tc>
          <w:tcPr>
            <w:tcW w:w="1500" w:type="dxa"/>
            <w:vAlign w:val="bottom"/>
            <w:tcBorders>
              <w:bottom w:val="single" w:sz="8" w:color="56C271"/>
            </w:tcBorders>
          </w:tcPr>
          <w:p>
            <w:pPr>
              <w:jc w:val="center"/>
              <w:ind w:right="538"/>
              <w:spacing w:after="0"/>
              <w:rPr>
                <w:sz w:val="20"/>
                <w:szCs w:val="20"/>
                <w:color w:val="auto"/>
              </w:rPr>
            </w:pPr>
            <w:r>
              <w:rPr>
                <w:rFonts w:ascii="Arial" w:cs="Arial" w:eastAsia="Arial" w:hAnsi="Arial"/>
                <w:sz w:val="18"/>
                <w:szCs w:val="18"/>
                <w:color w:val="auto"/>
                <w:w w:val="99"/>
              </w:rPr>
              <w:t>300 bps</w:t>
            </w:r>
          </w:p>
        </w:tc>
        <w:tc>
          <w:tcPr>
            <w:tcW w:w="100" w:type="dxa"/>
            <w:vAlign w:val="bottom"/>
            <w:tcBorders>
              <w:bottom w:val="single" w:sz="8" w:color="56C271"/>
            </w:tcBorders>
          </w:tcPr>
          <w:p>
            <w:pPr>
              <w:spacing w:after="0"/>
              <w:rPr>
                <w:sz w:val="23"/>
                <w:szCs w:val="23"/>
                <w:color w:val="auto"/>
              </w:rPr>
            </w:pPr>
          </w:p>
        </w:tc>
        <w:tc>
          <w:tcPr>
            <w:tcW w:w="180" w:type="dxa"/>
            <w:vAlign w:val="bottom"/>
            <w:tcBorders>
              <w:bottom w:val="single" w:sz="8" w:color="56C271"/>
            </w:tcBorders>
          </w:tcPr>
          <w:p>
            <w:pPr>
              <w:spacing w:after="0"/>
              <w:rPr>
                <w:sz w:val="23"/>
                <w:szCs w:val="23"/>
                <w:color w:val="auto"/>
              </w:rPr>
            </w:pPr>
          </w:p>
        </w:tc>
        <w:tc>
          <w:tcPr>
            <w:tcW w:w="140" w:type="dxa"/>
            <w:vAlign w:val="bottom"/>
            <w:tcBorders>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w w:val="99"/>
              </w:rPr>
              <w:t>200%</w:t>
            </w:r>
          </w:p>
        </w:tc>
        <w:tc>
          <w:tcPr>
            <w:tcW w:w="140" w:type="dxa"/>
            <w:vAlign w:val="bottom"/>
            <w:tcBorders>
              <w:bottom w:val="single" w:sz="8" w:color="56C271"/>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6"/>
        </w:trPr>
        <w:tc>
          <w:tcPr>
            <w:tcW w:w="1020" w:type="dxa"/>
            <w:vAlign w:val="bottom"/>
            <w:tcBorders>
              <w:right w:val="single" w:sz="8" w:color="56C271"/>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right w:val="single" w:sz="8" w:color="56C271"/>
            </w:tcBorders>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right w:val="single" w:sz="8" w:color="56C271"/>
            </w:tcBorders>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0.40% increase in payout per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1020" w:type="dxa"/>
            <w:vAlign w:val="bottom"/>
            <w:tcBorders>
              <w:right w:val="single" w:sz="8" w:color="56C271"/>
            </w:tcBorders>
          </w:tcPr>
          <w:p>
            <w:pPr>
              <w:spacing w:after="0"/>
              <w:rPr>
                <w:sz w:val="21"/>
                <w:szCs w:val="21"/>
                <w:color w:val="auto"/>
              </w:rPr>
            </w:pPr>
          </w:p>
        </w:tc>
        <w:tc>
          <w:tcPr>
            <w:tcW w:w="1560" w:type="dxa"/>
            <w:vAlign w:val="bottom"/>
            <w:tcBorders>
              <w:bottom w:val="single" w:sz="8" w:color="56C271"/>
            </w:tcBorders>
            <w:gridSpan w:val="2"/>
          </w:tcPr>
          <w:p>
            <w:pPr>
              <w:ind w:left="80"/>
              <w:spacing w:after="0"/>
              <w:rPr>
                <w:sz w:val="20"/>
                <w:szCs w:val="20"/>
                <w:color w:val="auto"/>
              </w:rPr>
            </w:pPr>
            <w:r>
              <w:rPr>
                <w:rFonts w:ascii="Arial" w:cs="Arial" w:eastAsia="Arial" w:hAnsi="Arial"/>
                <w:sz w:val="18"/>
                <w:szCs w:val="18"/>
                <w:color w:val="auto"/>
              </w:rPr>
              <w:t>​ &gt; Target</w:t>
            </w:r>
          </w:p>
        </w:tc>
        <w:tc>
          <w:tcPr>
            <w:tcW w:w="120" w:type="dxa"/>
            <w:vAlign w:val="bottom"/>
            <w:tcBorders>
              <w:bottom w:val="single" w:sz="8" w:color="56C271"/>
            </w:tcBorders>
          </w:tcPr>
          <w:p>
            <w:pPr>
              <w:spacing w:after="0"/>
              <w:rPr>
                <w:sz w:val="21"/>
                <w:szCs w:val="21"/>
                <w:color w:val="auto"/>
              </w:rPr>
            </w:pPr>
          </w:p>
        </w:tc>
        <w:tc>
          <w:tcPr>
            <w:tcW w:w="200" w:type="dxa"/>
            <w:vAlign w:val="bottom"/>
            <w:tcBorders>
              <w:bottom w:val="single" w:sz="8" w:color="56C271"/>
            </w:tcBorders>
          </w:tcPr>
          <w:p>
            <w:pPr>
              <w:spacing w:after="0"/>
              <w:rPr>
                <w:sz w:val="21"/>
                <w:szCs w:val="21"/>
                <w:color w:val="auto"/>
              </w:rPr>
            </w:pPr>
          </w:p>
        </w:tc>
        <w:tc>
          <w:tcPr>
            <w:tcW w:w="1020" w:type="dxa"/>
            <w:vAlign w:val="bottom"/>
            <w:tcBorders>
              <w:bottom w:val="single" w:sz="8" w:color="56C271"/>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56C271"/>
            </w:tcBorders>
          </w:tcPr>
          <w:p>
            <w:pPr>
              <w:jc w:val="right"/>
              <w:ind w:right="3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56C271"/>
            </w:tcBorders>
          </w:tcPr>
          <w:p>
            <w:pPr>
              <w:spacing w:after="0"/>
              <w:rPr>
                <w:sz w:val="21"/>
                <w:szCs w:val="21"/>
                <w:color w:val="auto"/>
              </w:rPr>
            </w:pPr>
          </w:p>
        </w:tc>
        <w:tc>
          <w:tcPr>
            <w:tcW w:w="1600" w:type="dxa"/>
            <w:vAlign w:val="bottom"/>
            <w:tcBorders>
              <w:bottom w:val="single" w:sz="8" w:color="56C271"/>
            </w:tcBorders>
            <w:gridSpan w:val="2"/>
          </w:tcPr>
          <w:p>
            <w:pPr>
              <w:jc w:val="center"/>
              <w:ind w:right="458"/>
              <w:spacing w:after="0"/>
              <w:rPr>
                <w:sz w:val="20"/>
                <w:szCs w:val="20"/>
                <w:color w:val="auto"/>
              </w:rPr>
            </w:pPr>
            <w:r>
              <w:rPr>
                <w:rFonts w:ascii="Arial" w:cs="Arial" w:eastAsia="Arial" w:hAnsi="Arial"/>
                <w:sz w:val="18"/>
                <w:szCs w:val="18"/>
                <w:color w:val="auto"/>
                <w:w w:val="99"/>
              </w:rPr>
              <w:t>51-299 bps</w:t>
            </w:r>
          </w:p>
        </w:tc>
        <w:tc>
          <w:tcPr>
            <w:tcW w:w="100" w:type="dxa"/>
            <w:vAlign w:val="bottom"/>
            <w:tcBorders>
              <w:bottom w:val="single" w:sz="8" w:color="56C271"/>
            </w:tcBorders>
          </w:tcPr>
          <w:p>
            <w:pPr>
              <w:spacing w:after="0"/>
              <w:rPr>
                <w:sz w:val="21"/>
                <w:szCs w:val="21"/>
                <w:color w:val="auto"/>
              </w:rPr>
            </w:pPr>
          </w:p>
        </w:tc>
        <w:tc>
          <w:tcPr>
            <w:tcW w:w="180" w:type="dxa"/>
            <w:vAlign w:val="bottom"/>
            <w:tcBorders>
              <w:bottom w:val="single" w:sz="8" w:color="56C271"/>
            </w:tcBorders>
          </w:tcPr>
          <w:p>
            <w:pPr>
              <w:spacing w:after="0"/>
              <w:rPr>
                <w:sz w:val="21"/>
                <w:szCs w:val="21"/>
                <w:color w:val="auto"/>
              </w:rPr>
            </w:pPr>
          </w:p>
        </w:tc>
        <w:tc>
          <w:tcPr>
            <w:tcW w:w="140" w:type="dxa"/>
            <w:vAlign w:val="bottom"/>
            <w:tcBorders>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640" w:type="dxa"/>
            <w:vAlign w:val="bottom"/>
            <w:tcBorders>
              <w:bottom w:val="single" w:sz="8" w:color="56C271"/>
            </w:tcBorders>
          </w:tcPr>
          <w:p>
            <w:pPr>
              <w:ind w:left="380"/>
              <w:spacing w:after="0"/>
              <w:rPr>
                <w:sz w:val="20"/>
                <w:szCs w:val="20"/>
                <w:color w:val="auto"/>
              </w:rPr>
            </w:pPr>
            <w:r>
              <w:rPr>
                <w:rFonts w:ascii="Arial" w:cs="Arial" w:eastAsia="Arial" w:hAnsi="Arial"/>
                <w:sz w:val="18"/>
                <w:szCs w:val="18"/>
                <w:color w:val="auto"/>
              </w:rPr>
              <w:t>increase in bps from target</w:t>
            </w:r>
          </w:p>
        </w:tc>
        <w:tc>
          <w:tcPr>
            <w:tcW w:w="140" w:type="dxa"/>
            <w:vAlign w:val="bottom"/>
            <w:tcBorders>
              <w:bottom w:val="single" w:sz="8" w:color="56C271"/>
            </w:tcBorders>
          </w:tcPr>
          <w:p>
            <w:pPr>
              <w:ind w:left="100"/>
              <w:spacing w:after="0"/>
              <w:rPr>
                <w:sz w:val="20"/>
                <w:szCs w:val="20"/>
                <w:color w:val="auto"/>
              </w:rPr>
            </w:pPr>
            <w:r>
              <w:rPr>
                <w:rFonts w:ascii="Arial" w:cs="Arial" w:eastAsia="Arial" w:hAnsi="Arial"/>
                <w:sz w:val="18"/>
                <w:szCs w:val="18"/>
                <w:color w:val="auto"/>
              </w:rPr>
              <w:t>​</w:t>
            </w:r>
          </w:p>
        </w:tc>
        <w:tc>
          <w:tcPr>
            <w:tcW w:w="40" w:type="dxa"/>
            <w:vAlign w:val="bottom"/>
            <w:gridSpan w:val="2"/>
          </w:tcPr>
          <w:p>
            <w:pPr>
              <w:spacing w:after="0"/>
              <w:rPr>
                <w:sz w:val="21"/>
                <w:szCs w:val="21"/>
                <w:color w:val="auto"/>
              </w:rPr>
            </w:pPr>
          </w:p>
        </w:tc>
      </w:tr>
      <w:tr>
        <w:trPr>
          <w:trHeight w:val="263"/>
        </w:trPr>
        <w:tc>
          <w:tcPr>
            <w:tcW w:w="1020" w:type="dxa"/>
            <w:vAlign w:val="bottom"/>
            <w:tcBorders>
              <w:right w:val="single" w:sz="8" w:color="56C271"/>
            </w:tcBorders>
          </w:tcPr>
          <w:p>
            <w:pPr>
              <w:spacing w:after="0"/>
              <w:rPr>
                <w:sz w:val="22"/>
                <w:szCs w:val="22"/>
                <w:color w:val="auto"/>
              </w:rPr>
            </w:pPr>
          </w:p>
        </w:tc>
        <w:tc>
          <w:tcPr>
            <w:tcW w:w="1560" w:type="dxa"/>
            <w:vAlign w:val="bottom"/>
            <w:tcBorders>
              <w:bottom w:val="single" w:sz="8" w:color="56C271"/>
            </w:tcBorders>
            <w:gridSpan w:val="2"/>
            <w:shd w:val="clear" w:color="auto" w:fill="CCEDD4"/>
          </w:tcPr>
          <w:p>
            <w:pPr>
              <w:ind w:left="8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 xml:space="preserve"> Target</w:t>
            </w:r>
          </w:p>
        </w:tc>
        <w:tc>
          <w:tcPr>
            <w:tcW w:w="120" w:type="dxa"/>
            <w:vAlign w:val="bottom"/>
            <w:tcBorders>
              <w:bottom w:val="single" w:sz="8" w:color="56C271"/>
              <w:right w:val="single" w:sz="8" w:color="CCEDD4"/>
            </w:tcBorders>
            <w:shd w:val="clear" w:color="auto" w:fill="CCEDD4"/>
          </w:tcPr>
          <w:p>
            <w:pPr>
              <w:spacing w:after="0"/>
              <w:rPr>
                <w:sz w:val="22"/>
                <w:szCs w:val="22"/>
                <w:color w:val="auto"/>
              </w:rPr>
            </w:pPr>
          </w:p>
        </w:tc>
        <w:tc>
          <w:tcPr>
            <w:tcW w:w="200" w:type="dxa"/>
            <w:vAlign w:val="bottom"/>
            <w:tcBorders>
              <w:bottom w:val="single" w:sz="8" w:color="56C271"/>
            </w:tcBorders>
            <w:shd w:val="clear" w:color="auto" w:fill="CCEDD4"/>
          </w:tcPr>
          <w:p>
            <w:pPr>
              <w:spacing w:after="0"/>
              <w:rPr>
                <w:sz w:val="22"/>
                <w:szCs w:val="22"/>
                <w:color w:val="auto"/>
              </w:rPr>
            </w:pPr>
          </w:p>
        </w:tc>
        <w:tc>
          <w:tcPr>
            <w:tcW w:w="1020" w:type="dxa"/>
            <w:vAlign w:val="bottom"/>
            <w:tcBorders>
              <w:bottom w:val="single" w:sz="8" w:color="56C271"/>
              <w:right w:val="single" w:sz="8" w:color="56C271"/>
            </w:tcBorders>
            <w:shd w:val="clear" w:color="auto" w:fill="CCEDD4"/>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56C271"/>
            </w:tcBorders>
            <w:shd w:val="clear" w:color="auto" w:fill="CCEDD4"/>
          </w:tcPr>
          <w:p>
            <w:pPr>
              <w:jc w:val="right"/>
              <w:ind w:right="330"/>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56C271"/>
            </w:tcBorders>
            <w:gridSpan w:val="3"/>
            <w:shd w:val="clear" w:color="auto" w:fill="CCEDD4"/>
          </w:tcPr>
          <w:p>
            <w:pPr>
              <w:jc w:val="center"/>
              <w:ind w:right="38"/>
              <w:spacing w:after="0"/>
              <w:rPr>
                <w:sz w:val="20"/>
                <w:szCs w:val="20"/>
                <w:color w:val="auto"/>
              </w:rPr>
            </w:pPr>
            <w:r>
              <w:rPr>
                <w:rFonts w:ascii="Arial" w:cs="Arial" w:eastAsia="Arial" w:hAnsi="Arial"/>
                <w:sz w:val="18"/>
                <w:szCs w:val="18"/>
                <w:b w:val="1"/>
                <w:bCs w:val="1"/>
                <w:color w:val="auto"/>
                <w:w w:val="98"/>
              </w:rPr>
              <w:t>50 basis points</w:t>
            </w:r>
          </w:p>
        </w:tc>
        <w:tc>
          <w:tcPr>
            <w:tcW w:w="100" w:type="dxa"/>
            <w:vAlign w:val="bottom"/>
            <w:tcBorders>
              <w:bottom w:val="single" w:sz="8" w:color="56C271"/>
              <w:right w:val="single" w:sz="8" w:color="CCEDD4"/>
            </w:tcBorders>
            <w:shd w:val="clear" w:color="auto" w:fill="CCEDD4"/>
          </w:tcPr>
          <w:p>
            <w:pPr>
              <w:spacing w:after="0"/>
              <w:rPr>
                <w:sz w:val="22"/>
                <w:szCs w:val="22"/>
                <w:color w:val="auto"/>
              </w:rPr>
            </w:pPr>
          </w:p>
        </w:tc>
        <w:tc>
          <w:tcPr>
            <w:tcW w:w="180" w:type="dxa"/>
            <w:vAlign w:val="bottom"/>
            <w:tcBorders>
              <w:bottom w:val="single" w:sz="8" w:color="56C271"/>
            </w:tcBorders>
            <w:shd w:val="clear" w:color="auto" w:fill="CCEDD4"/>
          </w:tcPr>
          <w:p>
            <w:pPr>
              <w:spacing w:after="0"/>
              <w:rPr>
                <w:sz w:val="22"/>
                <w:szCs w:val="22"/>
                <w:color w:val="auto"/>
              </w:rPr>
            </w:pPr>
          </w:p>
        </w:tc>
        <w:tc>
          <w:tcPr>
            <w:tcW w:w="140" w:type="dxa"/>
            <w:vAlign w:val="bottom"/>
            <w:tcBorders>
              <w:bottom w:val="single" w:sz="8" w:color="56C271"/>
              <w:right w:val="single" w:sz="8" w:color="56C271"/>
            </w:tcBorders>
            <w:shd w:val="clear" w:color="auto" w:fill="CCEDD4"/>
          </w:tcPr>
          <w:p>
            <w:pPr>
              <w:ind w:left="6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b w:val="1"/>
                <w:bCs w:val="1"/>
                <w:color w:val="auto"/>
              </w:rPr>
              <w:t>​</w:t>
            </w:r>
          </w:p>
        </w:tc>
        <w:tc>
          <w:tcPr>
            <w:tcW w:w="2640" w:type="dxa"/>
            <w:vAlign w:val="bottom"/>
            <w:tcBorders>
              <w:bottom w:val="single" w:sz="8" w:color="56C271"/>
            </w:tcBorders>
          </w:tcPr>
          <w:p>
            <w:pPr>
              <w:jc w:val="center"/>
              <w:spacing w:after="0"/>
              <w:rPr>
                <w:sz w:val="20"/>
                <w:szCs w:val="20"/>
                <w:color w:val="auto"/>
              </w:rPr>
            </w:pPr>
            <w:r>
              <w:rPr>
                <w:rFonts w:ascii="Arial" w:cs="Arial" w:eastAsia="Arial" w:hAnsi="Arial"/>
                <w:sz w:val="18"/>
                <w:szCs w:val="18"/>
                <w:b w:val="1"/>
                <w:bCs w:val="1"/>
                <w:color w:val="auto"/>
                <w:w w:val="98"/>
              </w:rPr>
              <w:t>100.0%</w:t>
            </w:r>
          </w:p>
        </w:tc>
        <w:tc>
          <w:tcPr>
            <w:tcW w:w="140" w:type="dxa"/>
            <w:vAlign w:val="bottom"/>
            <w:tcBorders>
              <w:bottom w:val="single" w:sz="8" w:color="56C271"/>
            </w:tcBorders>
          </w:tcPr>
          <w:p>
            <w:pPr>
              <w:ind w:left="10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36"/>
        </w:trPr>
        <w:tc>
          <w:tcPr>
            <w:tcW w:w="1020" w:type="dxa"/>
            <w:vAlign w:val="bottom"/>
            <w:tcBorders>
              <w:right w:val="single" w:sz="8" w:color="56C271"/>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Borders>
              <w:right w:val="single" w:sz="8" w:color="56C271"/>
            </w:tcBorders>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right w:val="single" w:sz="8" w:color="56C271"/>
            </w:tcBorders>
          </w:tcPr>
          <w:p>
            <w:pPr>
              <w:spacing w:after="0"/>
              <w:rPr>
                <w:sz w:val="20"/>
                <w:szCs w:val="20"/>
                <w:color w:val="auto"/>
              </w:rPr>
            </w:pPr>
          </w:p>
        </w:tc>
        <w:tc>
          <w:tcPr>
            <w:tcW w:w="10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9"/>
              </w:rPr>
              <w:t>0.19% decrease in payout per</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1020" w:type="dxa"/>
            <w:vAlign w:val="bottom"/>
            <w:tcBorders>
              <w:right w:val="single" w:sz="8" w:color="56C271"/>
            </w:tcBorders>
          </w:tcPr>
          <w:p>
            <w:pPr>
              <w:spacing w:after="0"/>
              <w:rPr>
                <w:sz w:val="21"/>
                <w:szCs w:val="21"/>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 &lt; Target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Borders>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600" w:type="dxa"/>
            <w:vAlign w:val="bottom"/>
            <w:gridSpan w:val="2"/>
          </w:tcPr>
          <w:p>
            <w:pPr>
              <w:jc w:val="center"/>
              <w:ind w:right="438"/>
              <w:spacing w:after="0"/>
              <w:rPr>
                <w:sz w:val="20"/>
                <w:szCs w:val="20"/>
                <w:color w:val="auto"/>
              </w:rPr>
            </w:pPr>
            <w:r>
              <w:rPr>
                <w:rFonts w:ascii="Arial" w:cs="Arial" w:eastAsia="Arial" w:hAnsi="Arial"/>
                <w:sz w:val="18"/>
                <w:szCs w:val="18"/>
                <w:color w:val="auto"/>
                <w:w w:val="97"/>
              </w:rPr>
              <w:t>(269)-49 bps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Borders>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ind w:left="40"/>
              <w:spacing w:after="0"/>
              <w:rPr>
                <w:sz w:val="20"/>
                <w:szCs w:val="20"/>
                <w:color w:val="auto"/>
              </w:rPr>
            </w:pPr>
            <w:r>
              <w:rPr>
                <w:rFonts w:ascii="Arial" w:cs="Arial" w:eastAsia="Arial" w:hAnsi="Arial"/>
                <w:sz w:val="18"/>
                <w:szCs w:val="18"/>
                <w:color w:val="auto"/>
              </w:rPr>
              <w:t>​</w:t>
            </w:r>
          </w:p>
        </w:tc>
        <w:tc>
          <w:tcPr>
            <w:tcW w:w="2640" w:type="dxa"/>
            <w:vAlign w:val="bottom"/>
          </w:tcPr>
          <w:p>
            <w:pPr>
              <w:ind w:left="340"/>
              <w:spacing w:after="0"/>
              <w:rPr>
                <w:sz w:val="20"/>
                <w:szCs w:val="20"/>
                <w:color w:val="auto"/>
              </w:rPr>
            </w:pPr>
            <w:r>
              <w:rPr>
                <w:rFonts w:ascii="Arial" w:cs="Arial" w:eastAsia="Arial" w:hAnsi="Arial"/>
                <w:sz w:val="18"/>
                <w:szCs w:val="18"/>
                <w:color w:val="auto"/>
              </w:rPr>
              <w:t>decrease in bps from target</w:t>
            </w:r>
          </w:p>
        </w:tc>
        <w:tc>
          <w:tcPr>
            <w:tcW w:w="140" w:type="dxa"/>
            <w:vAlign w:val="bottom"/>
          </w:tcPr>
          <w:p>
            <w:pPr>
              <w:ind w:left="100"/>
              <w:spacing w:after="0"/>
              <w:rPr>
                <w:sz w:val="20"/>
                <w:szCs w:val="20"/>
                <w:color w:val="auto"/>
              </w:rPr>
            </w:pPr>
            <w:r>
              <w:rPr>
                <w:rFonts w:ascii="Arial" w:cs="Arial" w:eastAsia="Arial" w:hAnsi="Arial"/>
                <w:sz w:val="18"/>
                <w:szCs w:val="18"/>
                <w:color w:val="auto"/>
              </w:rPr>
              <w:t>​</w:t>
            </w:r>
          </w:p>
        </w:tc>
        <w:tc>
          <w:tcPr>
            <w:tcW w:w="40" w:type="dxa"/>
            <w:vAlign w:val="bottom"/>
            <w:gridSpan w:val="2"/>
          </w:tcPr>
          <w:p>
            <w:pPr>
              <w:spacing w:after="0"/>
              <w:rPr>
                <w:sz w:val="21"/>
                <w:szCs w:val="21"/>
                <w:color w:val="auto"/>
              </w:rPr>
            </w:pPr>
          </w:p>
        </w:tc>
      </w:tr>
      <w:tr>
        <w:trPr>
          <w:trHeight w:val="250"/>
        </w:trPr>
        <w:tc>
          <w:tcPr>
            <w:tcW w:w="1020" w:type="dxa"/>
            <w:vAlign w:val="bottom"/>
            <w:tcBorders>
              <w:right w:val="single" w:sz="8" w:color="56C271"/>
            </w:tcBorders>
          </w:tcPr>
          <w:p>
            <w:pPr>
              <w:spacing w:after="0"/>
              <w:rPr>
                <w:sz w:val="21"/>
                <w:szCs w:val="21"/>
                <w:color w:val="auto"/>
              </w:rPr>
            </w:pPr>
          </w:p>
        </w:tc>
        <w:tc>
          <w:tcPr>
            <w:tcW w:w="1560" w:type="dxa"/>
            <w:vAlign w:val="bottom"/>
            <w:tcBorders>
              <w:top w:val="single" w:sz="8" w:color="56C271"/>
              <w:bottom w:val="single" w:sz="8" w:color="56C271"/>
            </w:tcBorders>
            <w:gridSpan w:val="2"/>
          </w:tcPr>
          <w:p>
            <w:pPr>
              <w:ind w:left="80"/>
              <w:spacing w:after="0"/>
              <w:rPr>
                <w:sz w:val="20"/>
                <w:szCs w:val="20"/>
                <w:color w:val="auto"/>
              </w:rPr>
            </w:pPr>
            <w:r>
              <w:rPr>
                <w:rFonts w:ascii="Arial" w:cs="Arial" w:eastAsia="Arial" w:hAnsi="Arial"/>
                <w:sz w:val="18"/>
                <w:szCs w:val="18"/>
                <w:color w:val="auto"/>
              </w:rPr>
              <w:t>​ Threshold</w:t>
            </w:r>
          </w:p>
        </w:tc>
        <w:tc>
          <w:tcPr>
            <w:tcW w:w="120" w:type="dxa"/>
            <w:vAlign w:val="bottom"/>
            <w:tcBorders>
              <w:top w:val="single" w:sz="8" w:color="56C271"/>
              <w:bottom w:val="single" w:sz="8" w:color="56C271"/>
            </w:tcBorders>
          </w:tcPr>
          <w:p>
            <w:pPr>
              <w:spacing w:after="0"/>
              <w:rPr>
                <w:sz w:val="21"/>
                <w:szCs w:val="21"/>
                <w:color w:val="auto"/>
              </w:rPr>
            </w:pPr>
          </w:p>
        </w:tc>
        <w:tc>
          <w:tcPr>
            <w:tcW w:w="200" w:type="dxa"/>
            <w:vAlign w:val="bottom"/>
            <w:tcBorders>
              <w:top w:val="single" w:sz="8" w:color="56C271"/>
              <w:bottom w:val="single" w:sz="8" w:color="56C271"/>
            </w:tcBorders>
          </w:tcPr>
          <w:p>
            <w:pPr>
              <w:spacing w:after="0"/>
              <w:rPr>
                <w:sz w:val="21"/>
                <w:szCs w:val="21"/>
                <w:color w:val="auto"/>
              </w:rPr>
            </w:pPr>
          </w:p>
        </w:tc>
        <w:tc>
          <w:tcPr>
            <w:tcW w:w="1020" w:type="dxa"/>
            <w:vAlign w:val="bottom"/>
            <w:tcBorders>
              <w:top w:val="single" w:sz="8" w:color="56C271"/>
              <w:bottom w:val="single" w:sz="8" w:color="56C271"/>
              <w:right w:val="single" w:sz="8" w:color="56C271"/>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56C271"/>
              <w:bottom w:val="single" w:sz="8" w:color="56C271"/>
            </w:tcBorders>
          </w:tcPr>
          <w:p>
            <w:pPr>
              <w:jc w:val="right"/>
              <w:ind w:right="33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56C271"/>
              <w:bottom w:val="single" w:sz="8" w:color="56C271"/>
            </w:tcBorders>
          </w:tcPr>
          <w:p>
            <w:pPr>
              <w:spacing w:after="0"/>
              <w:rPr>
                <w:sz w:val="21"/>
                <w:szCs w:val="21"/>
                <w:color w:val="auto"/>
              </w:rPr>
            </w:pPr>
          </w:p>
        </w:tc>
        <w:tc>
          <w:tcPr>
            <w:tcW w:w="100" w:type="dxa"/>
            <w:vAlign w:val="bottom"/>
            <w:tcBorders>
              <w:top w:val="single" w:sz="8" w:color="56C271"/>
              <w:bottom w:val="single" w:sz="8" w:color="56C271"/>
            </w:tcBorders>
          </w:tcPr>
          <w:p>
            <w:pPr>
              <w:spacing w:after="0"/>
              <w:rPr>
                <w:sz w:val="21"/>
                <w:szCs w:val="21"/>
                <w:color w:val="auto"/>
              </w:rPr>
            </w:pPr>
          </w:p>
        </w:tc>
        <w:tc>
          <w:tcPr>
            <w:tcW w:w="1500" w:type="dxa"/>
            <w:vAlign w:val="bottom"/>
            <w:tcBorders>
              <w:top w:val="single" w:sz="8" w:color="56C271"/>
              <w:bottom w:val="single" w:sz="8" w:color="56C271"/>
            </w:tcBorders>
          </w:tcPr>
          <w:p>
            <w:pPr>
              <w:jc w:val="center"/>
              <w:ind w:right="538"/>
              <w:spacing w:after="0"/>
              <w:rPr>
                <w:sz w:val="20"/>
                <w:szCs w:val="20"/>
                <w:color w:val="auto"/>
              </w:rPr>
            </w:pPr>
            <w:r>
              <w:rPr>
                <w:rFonts w:ascii="Arial" w:cs="Arial" w:eastAsia="Arial" w:hAnsi="Arial"/>
                <w:sz w:val="18"/>
                <w:szCs w:val="18"/>
                <w:color w:val="auto"/>
                <w:w w:val="99"/>
              </w:rPr>
              <w:t>(270) bps</w:t>
            </w:r>
          </w:p>
        </w:tc>
        <w:tc>
          <w:tcPr>
            <w:tcW w:w="100" w:type="dxa"/>
            <w:vAlign w:val="bottom"/>
            <w:tcBorders>
              <w:top w:val="single" w:sz="8" w:color="56C271"/>
              <w:bottom w:val="single" w:sz="8" w:color="56C271"/>
            </w:tcBorders>
          </w:tcPr>
          <w:p>
            <w:pPr>
              <w:spacing w:after="0"/>
              <w:rPr>
                <w:sz w:val="21"/>
                <w:szCs w:val="21"/>
                <w:color w:val="auto"/>
              </w:rPr>
            </w:pPr>
          </w:p>
        </w:tc>
        <w:tc>
          <w:tcPr>
            <w:tcW w:w="180" w:type="dxa"/>
            <w:vAlign w:val="bottom"/>
            <w:tcBorders>
              <w:top w:val="single" w:sz="8" w:color="56C271"/>
              <w:bottom w:val="single" w:sz="8" w:color="56C271"/>
            </w:tcBorders>
          </w:tcPr>
          <w:p>
            <w:pPr>
              <w:spacing w:after="0"/>
              <w:rPr>
                <w:sz w:val="21"/>
                <w:szCs w:val="21"/>
                <w:color w:val="auto"/>
              </w:rPr>
            </w:pPr>
          </w:p>
        </w:tc>
        <w:tc>
          <w:tcPr>
            <w:tcW w:w="140" w:type="dxa"/>
            <w:vAlign w:val="bottom"/>
            <w:tcBorders>
              <w:top w:val="single" w:sz="8" w:color="56C271"/>
              <w:bottom w:val="single" w:sz="8" w:color="56C271"/>
              <w:right w:val="single" w:sz="8" w:color="56C271"/>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56C271"/>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2640" w:type="dxa"/>
            <w:vAlign w:val="bottom"/>
            <w:tcBorders>
              <w:top w:val="single" w:sz="8" w:color="56C271"/>
              <w:bottom w:val="single" w:sz="8" w:color="56C271"/>
            </w:tcBorders>
          </w:tcPr>
          <w:p>
            <w:pPr>
              <w:jc w:val="center"/>
              <w:spacing w:after="0"/>
              <w:rPr>
                <w:sz w:val="20"/>
                <w:szCs w:val="20"/>
                <w:color w:val="auto"/>
              </w:rPr>
            </w:pPr>
            <w:r>
              <w:rPr>
                <w:rFonts w:ascii="Arial" w:cs="Arial" w:eastAsia="Arial" w:hAnsi="Arial"/>
                <w:sz w:val="18"/>
                <w:szCs w:val="18"/>
                <w:color w:val="auto"/>
                <w:w w:val="99"/>
              </w:rPr>
              <w:t>40%</w:t>
            </w:r>
          </w:p>
        </w:tc>
        <w:tc>
          <w:tcPr>
            <w:tcW w:w="140" w:type="dxa"/>
            <w:vAlign w:val="bottom"/>
            <w:tcBorders>
              <w:top w:val="single" w:sz="8" w:color="56C271"/>
              <w:bottom w:val="single" w:sz="8" w:color="56C271"/>
            </w:tcBorders>
          </w:tcPr>
          <w:p>
            <w:pPr>
              <w:ind w:left="1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56C271"/>
            </w:tcBorders>
          </w:tcPr>
          <w:p>
            <w:pPr>
              <w:spacing w:after="0"/>
              <w:rPr>
                <w:sz w:val="21"/>
                <w:szCs w:val="21"/>
                <w:color w:val="auto"/>
              </w:rPr>
            </w:pP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-3196590</wp:posOffset>
            </wp:positionV>
            <wp:extent cx="4474845" cy="11747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474845" cy="1174750"/>
                    </a:xfrm>
                    <a:prstGeom prst="rect">
                      <a:avLst/>
                    </a:prstGeom>
                    <a:noFill/>
                  </pic:spPr>
                </pic:pic>
              </a:graphicData>
            </a:graphic>
          </wp:anchor>
        </w:drawing>
        <w:drawing>
          <wp:anchor simplePos="0" relativeHeight="251657728" behindDoc="1" locked="0" layoutInCell="0" allowOverlap="1">
            <wp:simplePos x="0" y="0"/>
            <wp:positionH relativeFrom="column">
              <wp:posOffset>645795</wp:posOffset>
            </wp:positionH>
            <wp:positionV relativeFrom="paragraph">
              <wp:posOffset>-3359785</wp:posOffset>
            </wp:positionV>
            <wp:extent cx="55289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-1174115</wp:posOffset>
            </wp:positionV>
            <wp:extent cx="3694430" cy="11747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694430" cy="117475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-1533525</wp:posOffset>
            </wp:positionV>
            <wp:extent cx="5537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537835" cy="8255"/>
                    </a:xfrm>
                    <a:prstGeom prst="rect">
                      <a:avLst/>
                    </a:prstGeom>
                    <a:noFill/>
                  </pic:spPr>
                </pic:pic>
              </a:graphicData>
            </a:graphic>
          </wp:anchor>
        </w:drawing>
      </w:r>
    </w:p>
    <w:p>
      <w:pPr>
        <w:spacing w:after="0" w:line="173" w:lineRule="exact"/>
        <w:rPr>
          <w:sz w:val="20"/>
          <w:szCs w:val="20"/>
          <w:color w:val="auto"/>
        </w:rPr>
      </w:pPr>
    </w:p>
    <w:p>
      <w:pPr>
        <w:ind w:left="1000" w:right="319"/>
        <w:spacing w:after="0" w:line="287" w:lineRule="auto"/>
        <w:rPr>
          <w:sz w:val="20"/>
          <w:szCs w:val="20"/>
          <w:color w:val="auto"/>
        </w:rPr>
      </w:pPr>
      <w:r>
        <w:rPr>
          <w:rFonts w:ascii="Arial" w:cs="Arial" w:eastAsia="Arial" w:hAnsi="Arial"/>
          <w:sz w:val="18"/>
          <w:szCs w:val="18"/>
          <w:b w:val="1"/>
          <w:bCs w:val="1"/>
          <w:color w:val="56C271"/>
        </w:rPr>
        <w:t xml:space="preserve">Results and Payout. </w:t>
      </w:r>
      <w:r>
        <w:rPr>
          <w:rFonts w:ascii="Arial" w:cs="Arial" w:eastAsia="Arial" w:hAnsi="Arial"/>
          <w:sz w:val="18"/>
          <w:szCs w:val="18"/>
          <w:color w:val="000000"/>
        </w:rPr>
        <w:t>For fiscal 2022, achievement of the financial performance goals and the percentages</w:t>
      </w:r>
      <w:r>
        <w:rPr>
          <w:rFonts w:ascii="Arial" w:cs="Arial" w:eastAsia="Arial" w:hAnsi="Arial"/>
          <w:sz w:val="18"/>
          <w:szCs w:val="18"/>
          <w:b w:val="1"/>
          <w:bCs w:val="1"/>
          <w:color w:val="56C271"/>
        </w:rPr>
        <w:t xml:space="preserve"> </w:t>
      </w:r>
      <w:r>
        <w:rPr>
          <w:rFonts w:ascii="Arial" w:cs="Arial" w:eastAsia="Arial" w:hAnsi="Arial"/>
          <w:sz w:val="18"/>
          <w:szCs w:val="18"/>
          <w:color w:val="000000"/>
        </w:rPr>
        <w:t>of target annual cash incentive earned with respect to the financial performance goals were as follows*:</w:t>
      </w:r>
    </w:p>
    <w:p>
      <w:pPr>
        <w:spacing w:after="0" w:line="135" w:lineRule="exact"/>
        <w:rPr>
          <w:sz w:val="20"/>
          <w:szCs w:val="20"/>
          <w:color w:val="auto"/>
        </w:rPr>
      </w:pPr>
    </w:p>
    <w:tbl>
      <w:tblPr>
        <w:tblLayout w:type="fixed"/>
        <w:tblInd w:w="980" w:type="dxa"/>
        <w:tblCellMar>
          <w:top w:w="0" w:type="dxa"/>
          <w:left w:w="0" w:type="dxa"/>
          <w:bottom w:w="0" w:type="dxa"/>
          <w:right w:w="0" w:type="dxa"/>
        </w:tblCellMar>
      </w:tblPr>
      <w:tr>
        <w:trPr>
          <w:trHeight w:val="175"/>
        </w:trPr>
        <w:tc>
          <w:tcPr>
            <w:tcW w:w="23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Goal</w:t>
            </w:r>
          </w:p>
        </w:tc>
        <w:tc>
          <w:tcPr>
            <w:tcW w:w="660" w:type="dxa"/>
            <w:vAlign w:val="bottom"/>
            <w:shd w:val="clear" w:color="auto" w:fill="56C271"/>
          </w:tcPr>
          <w:p>
            <w:pPr>
              <w:spacing w:after="0"/>
              <w:rPr>
                <w:sz w:val="15"/>
                <w:szCs w:val="15"/>
                <w:color w:val="auto"/>
              </w:rPr>
            </w:pPr>
          </w:p>
        </w:tc>
        <w:tc>
          <w:tcPr>
            <w:tcW w:w="70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Weighting</w:t>
            </w:r>
          </w:p>
        </w:tc>
        <w:tc>
          <w:tcPr>
            <w:tcW w:w="260" w:type="dxa"/>
            <w:vAlign w:val="bottom"/>
            <w:vMerge w:val="restart"/>
            <w:shd w:val="clear" w:color="auto" w:fill="56C271"/>
          </w:tcPr>
          <w:p>
            <w:pPr>
              <w:ind w:left="120"/>
              <w:spacing w:after="0"/>
              <w:rPr>
                <w:sz w:val="20"/>
                <w:szCs w:val="20"/>
                <w:color w:val="auto"/>
              </w:rPr>
            </w:pPr>
            <w:r>
              <w:rPr>
                <w:rFonts w:ascii="Arial" w:cs="Arial" w:eastAsia="Arial" w:hAnsi="Arial"/>
                <w:sz w:val="14"/>
                <w:szCs w:val="14"/>
                <w:b w:val="1"/>
                <w:bCs w:val="1"/>
                <w:color w:val="FEFEFE"/>
              </w:rPr>
              <w:t>​ ​</w:t>
            </w:r>
          </w:p>
        </w:tc>
        <w:tc>
          <w:tcPr>
            <w:tcW w:w="600" w:type="dxa"/>
            <w:vAlign w:val="bottom"/>
            <w:shd w:val="clear" w:color="auto" w:fill="56C271"/>
          </w:tcPr>
          <w:p>
            <w:pPr>
              <w:ind w:left="140"/>
              <w:spacing w:after="0"/>
              <w:rPr>
                <w:sz w:val="20"/>
                <w:szCs w:val="20"/>
                <w:color w:val="auto"/>
              </w:rPr>
            </w:pPr>
            <w:r>
              <w:rPr>
                <w:rFonts w:ascii="Arial" w:cs="Arial" w:eastAsia="Arial" w:hAnsi="Arial"/>
                <w:sz w:val="14"/>
                <w:szCs w:val="14"/>
                <w:b w:val="1"/>
                <w:bCs w:val="1"/>
                <w:color w:val="FEFEFE"/>
              </w:rPr>
              <w:t>Target</w:t>
            </w:r>
          </w:p>
        </w:tc>
        <w:tc>
          <w:tcPr>
            <w:tcW w:w="320" w:type="dxa"/>
            <w:vAlign w:val="bottom"/>
            <w:gridSpan w:val="2"/>
            <w:vMerge w:val="restart"/>
            <w:shd w:val="clear" w:color="auto" w:fill="56C271"/>
          </w:tcPr>
          <w:p>
            <w:pPr>
              <w:ind w:left="80"/>
              <w:spacing w:after="0"/>
              <w:rPr>
                <w:sz w:val="20"/>
                <w:szCs w:val="20"/>
                <w:color w:val="auto"/>
              </w:rPr>
            </w:pPr>
            <w:r>
              <w:rPr>
                <w:rFonts w:ascii="Arial" w:cs="Arial" w:eastAsia="Arial" w:hAnsi="Arial"/>
                <w:sz w:val="14"/>
                <w:szCs w:val="14"/>
                <w:b w:val="1"/>
                <w:bCs w:val="1"/>
                <w:color w:val="FEFEFE"/>
              </w:rPr>
              <w:t>​ ​</w:t>
            </w:r>
          </w:p>
        </w:tc>
        <w:tc>
          <w:tcPr>
            <w:tcW w:w="5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Actual</w:t>
            </w:r>
          </w:p>
        </w:tc>
        <w:tc>
          <w:tcPr>
            <w:tcW w:w="220" w:type="dxa"/>
            <w:vAlign w:val="bottom"/>
            <w:shd w:val="clear" w:color="auto" w:fill="56C271"/>
          </w:tcPr>
          <w:p>
            <w:pPr>
              <w:spacing w:after="0"/>
              <w:rPr>
                <w:sz w:val="15"/>
                <w:szCs w:val="15"/>
                <w:color w:val="auto"/>
              </w:rPr>
            </w:pPr>
          </w:p>
        </w:tc>
        <w:tc>
          <w:tcPr>
            <w:tcW w:w="146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of Target Achieved</w:t>
            </w:r>
          </w:p>
        </w:tc>
        <w:tc>
          <w:tcPr>
            <w:tcW w:w="220" w:type="dxa"/>
            <w:vAlign w:val="bottom"/>
            <w:shd w:val="clear" w:color="auto" w:fill="56C271"/>
          </w:tcPr>
          <w:p>
            <w:pPr>
              <w:spacing w:after="0"/>
              <w:rPr>
                <w:sz w:val="15"/>
                <w:szCs w:val="15"/>
                <w:color w:val="auto"/>
              </w:rPr>
            </w:pPr>
          </w:p>
        </w:tc>
        <w:tc>
          <w:tcPr>
            <w:tcW w:w="13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w w:val="99"/>
              </w:rPr>
              <w:t>Payout % of Target</w:t>
            </w:r>
          </w:p>
        </w:tc>
        <w:tc>
          <w:tcPr>
            <w:tcW w:w="120" w:type="dxa"/>
            <w:vAlign w:val="bottom"/>
            <w:shd w:val="clear" w:color="auto" w:fill="56C271"/>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54"/>
        </w:trPr>
        <w:tc>
          <w:tcPr>
            <w:tcW w:w="2360" w:type="dxa"/>
            <w:vAlign w:val="bottom"/>
            <w:shd w:val="clear" w:color="auto" w:fill="56C271"/>
          </w:tcPr>
          <w:p>
            <w:pPr>
              <w:ind w:left="100"/>
              <w:spacing w:after="0" w:line="54" w:lineRule="exact"/>
              <w:rPr>
                <w:sz w:val="20"/>
                <w:szCs w:val="20"/>
                <w:color w:val="auto"/>
              </w:rPr>
            </w:pPr>
            <w:r>
              <w:rPr>
                <w:rFonts w:ascii="Arial" w:cs="Arial" w:eastAsia="Arial" w:hAnsi="Arial"/>
                <w:sz w:val="6"/>
                <w:szCs w:val="6"/>
                <w:b w:val="1"/>
                <w:bCs w:val="1"/>
                <w:color w:val="FEFEFE"/>
              </w:rPr>
              <w:t>​</w:t>
            </w:r>
          </w:p>
        </w:tc>
        <w:tc>
          <w:tcPr>
            <w:tcW w:w="1360" w:type="dxa"/>
            <w:vAlign w:val="bottom"/>
            <w:gridSpan w:val="2"/>
            <w:shd w:val="clear" w:color="auto" w:fill="56C271"/>
          </w:tcPr>
          <w:p>
            <w:pPr>
              <w:ind w:left="540"/>
              <w:spacing w:after="0" w:line="54" w:lineRule="exact"/>
              <w:rPr>
                <w:sz w:val="20"/>
                <w:szCs w:val="20"/>
                <w:color w:val="auto"/>
              </w:rPr>
            </w:pPr>
            <w:r>
              <w:rPr>
                <w:rFonts w:ascii="Arial" w:cs="Arial" w:eastAsia="Arial" w:hAnsi="Arial"/>
                <w:sz w:val="6"/>
                <w:szCs w:val="6"/>
                <w:b w:val="1"/>
                <w:bCs w:val="1"/>
                <w:color w:val="FEFEFE"/>
              </w:rPr>
              <w:t>​ ​</w:t>
            </w:r>
          </w:p>
        </w:tc>
        <w:tc>
          <w:tcPr>
            <w:tcW w:w="260" w:type="dxa"/>
            <w:vAlign w:val="bottom"/>
            <w:vMerge w:val="continue"/>
            <w:shd w:val="clear" w:color="auto" w:fill="56C271"/>
          </w:tcPr>
          <w:p>
            <w:pPr>
              <w:spacing w:after="0"/>
              <w:rPr>
                <w:sz w:val="4"/>
                <w:szCs w:val="4"/>
                <w:color w:val="auto"/>
              </w:rPr>
            </w:pPr>
          </w:p>
        </w:tc>
        <w:tc>
          <w:tcPr>
            <w:tcW w:w="600" w:type="dxa"/>
            <w:vAlign w:val="bottom"/>
            <w:shd w:val="clear" w:color="auto" w:fill="56C271"/>
          </w:tcPr>
          <w:p>
            <w:pPr>
              <w:spacing w:after="0"/>
              <w:rPr>
                <w:sz w:val="4"/>
                <w:szCs w:val="4"/>
                <w:color w:val="auto"/>
              </w:rPr>
            </w:pPr>
          </w:p>
        </w:tc>
        <w:tc>
          <w:tcPr>
            <w:tcW w:w="320" w:type="dxa"/>
            <w:vAlign w:val="bottom"/>
            <w:gridSpan w:val="2"/>
            <w:vMerge w:val="continue"/>
            <w:shd w:val="clear" w:color="auto" w:fill="56C271"/>
          </w:tcPr>
          <w:p>
            <w:pPr>
              <w:spacing w:after="0"/>
              <w:rPr>
                <w:sz w:val="4"/>
                <w:szCs w:val="4"/>
                <w:color w:val="auto"/>
              </w:rPr>
            </w:pPr>
          </w:p>
        </w:tc>
        <w:tc>
          <w:tcPr>
            <w:tcW w:w="540" w:type="dxa"/>
            <w:vAlign w:val="bottom"/>
            <w:shd w:val="clear" w:color="auto" w:fill="56C271"/>
          </w:tcPr>
          <w:p>
            <w:pPr>
              <w:spacing w:after="0"/>
              <w:rPr>
                <w:sz w:val="4"/>
                <w:szCs w:val="4"/>
                <w:color w:val="auto"/>
              </w:rPr>
            </w:pPr>
          </w:p>
        </w:tc>
        <w:tc>
          <w:tcPr>
            <w:tcW w:w="1680" w:type="dxa"/>
            <w:vAlign w:val="bottom"/>
            <w:gridSpan w:val="2"/>
            <w:shd w:val="clear" w:color="auto" w:fill="56C271"/>
          </w:tcPr>
          <w:p>
            <w:pPr>
              <w:ind w:left="100"/>
              <w:spacing w:after="0" w:line="54" w:lineRule="exact"/>
              <w:rPr>
                <w:sz w:val="20"/>
                <w:szCs w:val="20"/>
                <w:color w:val="auto"/>
              </w:rPr>
            </w:pPr>
            <w:r>
              <w:rPr>
                <w:rFonts w:ascii="Arial" w:cs="Arial" w:eastAsia="Arial" w:hAnsi="Arial"/>
                <w:sz w:val="6"/>
                <w:szCs w:val="6"/>
                <w:b w:val="1"/>
                <w:bCs w:val="1"/>
                <w:color w:val="FEFEFE"/>
              </w:rPr>
              <w:t>​ ​</w:t>
            </w:r>
          </w:p>
        </w:tc>
        <w:tc>
          <w:tcPr>
            <w:tcW w:w="1520" w:type="dxa"/>
            <w:vAlign w:val="bottom"/>
            <w:gridSpan w:val="2"/>
            <w:shd w:val="clear" w:color="auto" w:fill="56C271"/>
          </w:tcPr>
          <w:p>
            <w:pPr>
              <w:ind w:left="120"/>
              <w:spacing w:after="0" w:line="54" w:lineRule="exact"/>
              <w:rPr>
                <w:sz w:val="20"/>
                <w:szCs w:val="20"/>
                <w:color w:val="auto"/>
              </w:rPr>
            </w:pPr>
            <w:r>
              <w:rPr>
                <w:rFonts w:ascii="Arial" w:cs="Arial" w:eastAsia="Arial" w:hAnsi="Arial"/>
                <w:sz w:val="6"/>
                <w:szCs w:val="6"/>
                <w:b w:val="1"/>
                <w:bCs w:val="1"/>
                <w:color w:val="FEFEFE"/>
              </w:rPr>
              <w:t>​ ​</w:t>
            </w:r>
          </w:p>
        </w:tc>
        <w:tc>
          <w:tcPr>
            <w:tcW w:w="120" w:type="dxa"/>
            <w:vAlign w:val="bottom"/>
            <w:shd w:val="clear" w:color="auto" w:fill="56C271"/>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360" w:type="dxa"/>
            <w:vAlign w:val="bottom"/>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Adjusted OI$</w:t>
            </w:r>
            <w:r>
              <w:rPr>
                <w:rFonts w:ascii="Arial" w:cs="Arial" w:eastAsia="Arial" w:hAnsi="Arial"/>
                <w:sz w:val="21"/>
                <w:szCs w:val="21"/>
                <w:color w:val="auto"/>
                <w:vertAlign w:val="superscript"/>
              </w:rPr>
              <w:t>(1)</w:t>
            </w:r>
          </w:p>
        </w:tc>
        <w:tc>
          <w:tcPr>
            <w:tcW w:w="660" w:type="dxa"/>
            <w:vAlign w:val="bottom"/>
          </w:tcPr>
          <w:p>
            <w:pPr>
              <w:ind w:left="480"/>
              <w:spacing w:after="0"/>
              <w:rPr>
                <w:sz w:val="20"/>
                <w:szCs w:val="20"/>
                <w:color w:val="auto"/>
              </w:rPr>
            </w:pPr>
            <w:r>
              <w:rPr>
                <w:rFonts w:ascii="Arial" w:cs="Arial" w:eastAsia="Arial" w:hAnsi="Arial"/>
                <w:sz w:val="18"/>
                <w:szCs w:val="18"/>
                <w:color w:val="auto"/>
              </w:rPr>
              <w:t>​ ​</w:t>
            </w:r>
          </w:p>
        </w:tc>
        <w:tc>
          <w:tcPr>
            <w:tcW w:w="700" w:type="dxa"/>
            <w:vAlign w:val="bottom"/>
          </w:tcPr>
          <w:p>
            <w:pPr>
              <w:ind w:left="240"/>
              <w:spacing w:after="0"/>
              <w:rPr>
                <w:sz w:val="20"/>
                <w:szCs w:val="20"/>
                <w:color w:val="auto"/>
              </w:rPr>
            </w:pPr>
            <w:r>
              <w:rPr>
                <w:rFonts w:ascii="Arial" w:cs="Arial" w:eastAsia="Arial" w:hAnsi="Arial"/>
                <w:sz w:val="18"/>
                <w:szCs w:val="18"/>
                <w:color w:val="auto"/>
              </w:rPr>
              <w:t>​40%</w:t>
            </w:r>
          </w:p>
        </w:tc>
        <w:tc>
          <w:tcPr>
            <w:tcW w:w="860" w:type="dxa"/>
            <w:vAlign w:val="bottom"/>
            <w:gridSpan w:val="2"/>
          </w:tcPr>
          <w:p>
            <w:pPr>
              <w:spacing w:after="0"/>
              <w:rPr>
                <w:sz w:val="20"/>
                <w:szCs w:val="20"/>
                <w:color w:val="auto"/>
              </w:rPr>
            </w:pPr>
            <w:r>
              <w:rPr>
                <w:rFonts w:ascii="Arial" w:cs="Arial" w:eastAsia="Arial" w:hAnsi="Arial"/>
                <w:sz w:val="18"/>
                <w:szCs w:val="18"/>
                <w:color w:val="auto"/>
              </w:rPr>
              <w:t>​​ ​ $547.8</w:t>
            </w:r>
          </w:p>
        </w:tc>
        <w:tc>
          <w:tcPr>
            <w:tcW w:w="860" w:type="dxa"/>
            <w:vAlign w:val="bottom"/>
            <w:gridSpan w:val="3"/>
          </w:tcPr>
          <w:p>
            <w:pPr>
              <w:ind w:left="40"/>
              <w:spacing w:after="0"/>
              <w:rPr>
                <w:sz w:val="20"/>
                <w:szCs w:val="20"/>
                <w:color w:val="auto"/>
              </w:rPr>
            </w:pPr>
            <w:r>
              <w:rPr>
                <w:rFonts w:ascii="Arial" w:cs="Arial" w:eastAsia="Arial" w:hAnsi="Arial"/>
                <w:sz w:val="18"/>
                <w:szCs w:val="18"/>
                <w:color w:val="auto"/>
              </w:rPr>
              <w:t>​ ​ $985.6</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1460" w:type="dxa"/>
            <w:vAlign w:val="bottom"/>
          </w:tcPr>
          <w:p>
            <w:pPr>
              <w:ind w:left="480"/>
              <w:spacing w:after="0"/>
              <w:rPr>
                <w:sz w:val="20"/>
                <w:szCs w:val="20"/>
                <w:color w:val="auto"/>
              </w:rPr>
            </w:pPr>
            <w:r>
              <w:rPr>
                <w:rFonts w:ascii="Arial" w:cs="Arial" w:eastAsia="Arial" w:hAnsi="Arial"/>
                <w:sz w:val="18"/>
                <w:szCs w:val="18"/>
                <w:color w:val="auto"/>
              </w:rPr>
              <w:t>​179.9%</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1300" w:type="dxa"/>
            <w:vAlign w:val="bottom"/>
          </w:tcPr>
          <w:p>
            <w:pPr>
              <w:ind w:left="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200%</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60" w:type="dxa"/>
            <w:vAlign w:val="bottom"/>
            <w:shd w:val="clear" w:color="auto" w:fill="CCEDD4"/>
          </w:tcPr>
          <w:p>
            <w:pPr>
              <w:ind w:left="60"/>
              <w:spacing w:after="0"/>
              <w:rPr>
                <w:sz w:val="20"/>
                <w:szCs w:val="20"/>
                <w:color w:val="auto"/>
              </w:rPr>
            </w:pPr>
            <w:r>
              <w:rPr>
                <w:rFonts w:ascii="Arial" w:cs="Arial" w:eastAsia="Arial" w:hAnsi="Arial"/>
                <w:sz w:val="18"/>
                <w:szCs w:val="18"/>
                <w:color w:val="auto"/>
              </w:rPr>
              <w:t>​ROWC</w:t>
            </w:r>
          </w:p>
        </w:tc>
        <w:tc>
          <w:tcPr>
            <w:tcW w:w="660" w:type="dxa"/>
            <w:vAlign w:val="bottom"/>
            <w:shd w:val="clear" w:color="auto" w:fill="CCEDD4"/>
          </w:tcPr>
          <w:p>
            <w:pPr>
              <w:ind w:left="48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ind w:left="240"/>
              <w:spacing w:after="0"/>
              <w:rPr>
                <w:sz w:val="20"/>
                <w:szCs w:val="20"/>
                <w:color w:val="auto"/>
              </w:rPr>
            </w:pPr>
            <w:r>
              <w:rPr>
                <w:rFonts w:ascii="Arial" w:cs="Arial" w:eastAsia="Arial" w:hAnsi="Arial"/>
                <w:sz w:val="18"/>
                <w:szCs w:val="18"/>
                <w:color w:val="auto"/>
              </w:rPr>
              <w:t>​40%</w:t>
            </w:r>
          </w:p>
        </w:tc>
        <w:tc>
          <w:tcPr>
            <w:tcW w:w="86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​12.67%</w:t>
            </w:r>
          </w:p>
        </w:tc>
        <w:tc>
          <w:tcPr>
            <w:tcW w:w="1080" w:type="dxa"/>
            <w:vAlign w:val="bottom"/>
            <w:gridSpan w:val="4"/>
            <w:shd w:val="clear" w:color="auto" w:fill="CCEDD4"/>
          </w:tcPr>
          <w:p>
            <w:pPr>
              <w:jc w:val="right"/>
              <w:spacing w:after="0"/>
              <w:rPr>
                <w:sz w:val="20"/>
                <w:szCs w:val="20"/>
                <w:color w:val="auto"/>
              </w:rPr>
            </w:pPr>
            <w:r>
              <w:rPr>
                <w:rFonts w:ascii="Arial" w:cs="Arial" w:eastAsia="Arial" w:hAnsi="Arial"/>
                <w:sz w:val="18"/>
                <w:szCs w:val="18"/>
                <w:color w:val="auto"/>
              </w:rPr>
              <w:t>​ ​ 20.65% ​ ​</w:t>
            </w:r>
          </w:p>
        </w:tc>
        <w:tc>
          <w:tcPr>
            <w:tcW w:w="1460" w:type="dxa"/>
            <w:vAlign w:val="bottom"/>
            <w:shd w:val="clear" w:color="auto" w:fill="CCEDD4"/>
          </w:tcPr>
          <w:p>
            <w:pPr>
              <w:ind w:left="480"/>
              <w:spacing w:after="0"/>
              <w:rPr>
                <w:sz w:val="20"/>
                <w:szCs w:val="20"/>
                <w:color w:val="auto"/>
              </w:rPr>
            </w:pPr>
            <w:r>
              <w:rPr>
                <w:rFonts w:ascii="Arial" w:cs="Arial" w:eastAsia="Arial" w:hAnsi="Arial"/>
                <w:sz w:val="18"/>
                <w:szCs w:val="18"/>
                <w:color w:val="auto"/>
              </w:rPr>
              <w:t>​163.0%</w:t>
            </w:r>
          </w:p>
        </w:tc>
        <w:tc>
          <w:tcPr>
            <w:tcW w:w="220" w:type="dxa"/>
            <w:vAlign w:val="bottom"/>
            <w:shd w:val="clear" w:color="auto" w:fill="CCEDD4"/>
          </w:tcPr>
          <w:p>
            <w:pPr>
              <w:spacing w:after="0"/>
              <w:rPr>
                <w:sz w:val="20"/>
                <w:szCs w:val="20"/>
                <w:color w:val="auto"/>
              </w:rPr>
            </w:pPr>
            <w:r>
              <w:rPr>
                <w:rFonts w:ascii="Arial" w:cs="Arial" w:eastAsia="Arial" w:hAnsi="Arial"/>
                <w:sz w:val="18"/>
                <w:szCs w:val="18"/>
                <w:color w:val="auto"/>
              </w:rPr>
              <w:t>​​ ​</w:t>
            </w:r>
          </w:p>
        </w:tc>
        <w:tc>
          <w:tcPr>
            <w:tcW w:w="1300" w:type="dxa"/>
            <w:vAlign w:val="bottom"/>
            <w:shd w:val="clear" w:color="auto" w:fill="CCEDD4"/>
          </w:tcPr>
          <w:p>
            <w:pPr>
              <w:ind w:left="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200%</w:t>
            </w: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100"/>
              <w:spacing w:after="0" w:line="202" w:lineRule="exact"/>
              <w:rPr>
                <w:sz w:val="20"/>
                <w:szCs w:val="20"/>
                <w:color w:val="auto"/>
              </w:rPr>
            </w:pPr>
            <w:r>
              <w:rPr>
                <w:rFonts w:ascii="Arial" w:cs="Arial" w:eastAsia="Arial" w:hAnsi="Arial"/>
                <w:sz w:val="18"/>
                <w:szCs w:val="18"/>
                <w:color w:val="auto"/>
              </w:rPr>
              <w:t>Relative Market Share</w:t>
            </w:r>
          </w:p>
        </w:tc>
        <w:tc>
          <w:tcPr>
            <w:tcW w:w="660" w:type="dxa"/>
            <w:vAlign w:val="bottom"/>
            <w:vMerge w:val="restart"/>
          </w:tcPr>
          <w:p>
            <w:pPr>
              <w:ind w:left="480"/>
              <w:spacing w:after="0"/>
              <w:rPr>
                <w:sz w:val="20"/>
                <w:szCs w:val="20"/>
                <w:color w:val="auto"/>
              </w:rPr>
            </w:pPr>
            <w:r>
              <w:rPr>
                <w:rFonts w:ascii="Arial" w:cs="Arial" w:eastAsia="Arial" w:hAnsi="Arial"/>
                <w:sz w:val="18"/>
                <w:szCs w:val="18"/>
                <w:color w:val="auto"/>
              </w:rPr>
              <w:t>​ ​</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​20%</w:t>
            </w:r>
          </w:p>
        </w:tc>
        <w:tc>
          <w:tcPr>
            <w:tcW w:w="260" w:type="dxa"/>
            <w:vAlign w:val="bottom"/>
            <w:vMerge w:val="restart"/>
          </w:tcPr>
          <w:p>
            <w:pPr>
              <w:spacing w:after="0"/>
              <w:rPr>
                <w:sz w:val="20"/>
                <w:szCs w:val="20"/>
                <w:color w:val="auto"/>
              </w:rPr>
            </w:pPr>
            <w:r>
              <w:rPr>
                <w:rFonts w:ascii="Arial" w:cs="Arial" w:eastAsia="Arial" w:hAnsi="Arial"/>
                <w:sz w:val="18"/>
                <w:szCs w:val="18"/>
                <w:color w:val="auto"/>
              </w:rPr>
              <w:t>​​ ​</w:t>
            </w:r>
          </w:p>
        </w:tc>
        <w:tc>
          <w:tcPr>
            <w:tcW w:w="600" w:type="dxa"/>
            <w:vAlign w:val="bottom"/>
          </w:tcPr>
          <w:p>
            <w:pPr>
              <w:spacing w:after="0" w:line="202" w:lineRule="exact"/>
              <w:rPr>
                <w:sz w:val="20"/>
                <w:szCs w:val="20"/>
                <w:color w:val="auto"/>
              </w:rPr>
            </w:pPr>
            <w:r>
              <w:rPr>
                <w:rFonts w:ascii="Arial" w:cs="Arial" w:eastAsia="Arial" w:hAnsi="Arial"/>
                <w:sz w:val="18"/>
                <w:szCs w:val="18"/>
                <w:color w:val="auto"/>
              </w:rPr>
              <w:t>50 bps</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6"/>
              </w:rPr>
              <w:t>110 bps</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460" w:type="dxa"/>
            <w:vAlign w:val="bottom"/>
          </w:tcPr>
          <w:p>
            <w:pPr>
              <w:jc w:val="center"/>
              <w:spacing w:after="0" w:line="202" w:lineRule="exact"/>
              <w:rPr>
                <w:sz w:val="20"/>
                <w:szCs w:val="20"/>
                <w:color w:val="auto"/>
              </w:rPr>
            </w:pPr>
            <w:r>
              <w:rPr>
                <w:rFonts w:ascii="Arial" w:cs="Arial" w:eastAsia="Arial" w:hAnsi="Arial"/>
                <w:sz w:val="18"/>
                <w:szCs w:val="18"/>
                <w:color w:val="auto"/>
              </w:rPr>
              <w:t>​  NA</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1300" w:type="dxa"/>
            <w:vAlign w:val="bottom"/>
          </w:tcPr>
          <w:p>
            <w:pPr>
              <w:ind w:left="500"/>
              <w:spacing w:after="0" w:line="202" w:lineRule="exact"/>
              <w:rPr>
                <w:sz w:val="20"/>
                <w:szCs w:val="20"/>
                <w:color w:val="auto"/>
              </w:rPr>
            </w:pPr>
            <w:r>
              <w:rPr>
                <w:rFonts w:ascii="Arial" w:cs="Arial" w:eastAsia="Arial" w:hAnsi="Arial"/>
                <w:sz w:val="18"/>
                <w:szCs w:val="18"/>
                <w:color w:val="auto"/>
              </w:rPr>
              <w:t>​124%</w:t>
            </w:r>
          </w:p>
        </w:tc>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360" w:type="dxa"/>
            <w:vAlign w:val="bottom"/>
            <w:tcBorders>
              <w:bottom w:val="single" w:sz="8" w:color="56C271"/>
            </w:tcBorders>
          </w:tcPr>
          <w:p>
            <w:pPr>
              <w:ind w:left="60"/>
              <w:spacing w:after="0" w:line="81" w:lineRule="exact"/>
              <w:rPr>
                <w:sz w:val="20"/>
                <w:szCs w:val="20"/>
                <w:color w:val="auto"/>
              </w:rPr>
            </w:pPr>
            <w:r>
              <w:rPr>
                <w:rFonts w:ascii="Arial" w:cs="Arial" w:eastAsia="Arial" w:hAnsi="Arial"/>
                <w:sz w:val="9"/>
                <w:szCs w:val="9"/>
                <w:color w:val="auto"/>
              </w:rPr>
              <w:t>​</w:t>
            </w:r>
          </w:p>
        </w:tc>
        <w:tc>
          <w:tcPr>
            <w:tcW w:w="660" w:type="dxa"/>
            <w:vAlign w:val="bottom"/>
            <w:tcBorders>
              <w:bottom w:val="single" w:sz="8" w:color="56C271"/>
            </w:tcBorders>
            <w:vMerge w:val="continue"/>
          </w:tcPr>
          <w:p>
            <w:pPr>
              <w:spacing w:after="0"/>
              <w:rPr>
                <w:sz w:val="7"/>
                <w:szCs w:val="7"/>
                <w:color w:val="auto"/>
              </w:rPr>
            </w:pPr>
          </w:p>
        </w:tc>
        <w:tc>
          <w:tcPr>
            <w:tcW w:w="700" w:type="dxa"/>
            <w:vAlign w:val="bottom"/>
            <w:tcBorders>
              <w:bottom w:val="single" w:sz="8" w:color="56C271"/>
            </w:tcBorders>
          </w:tcPr>
          <w:p>
            <w:pPr>
              <w:ind w:left="240"/>
              <w:spacing w:after="0" w:line="81" w:lineRule="exact"/>
              <w:rPr>
                <w:sz w:val="20"/>
                <w:szCs w:val="20"/>
                <w:color w:val="auto"/>
              </w:rPr>
            </w:pPr>
            <w:r>
              <w:rPr>
                <w:rFonts w:ascii="Arial" w:cs="Arial" w:eastAsia="Arial" w:hAnsi="Arial"/>
                <w:sz w:val="9"/>
                <w:szCs w:val="9"/>
                <w:color w:val="auto"/>
              </w:rPr>
              <w:t>​</w:t>
            </w:r>
          </w:p>
        </w:tc>
        <w:tc>
          <w:tcPr>
            <w:tcW w:w="260" w:type="dxa"/>
            <w:vAlign w:val="bottom"/>
            <w:tcBorders>
              <w:bottom w:val="single" w:sz="8" w:color="56C271"/>
            </w:tcBorders>
            <w:vMerge w:val="continue"/>
          </w:tcPr>
          <w:p>
            <w:pPr>
              <w:spacing w:after="0"/>
              <w:rPr>
                <w:sz w:val="7"/>
                <w:szCs w:val="7"/>
                <w:color w:val="auto"/>
              </w:rPr>
            </w:pPr>
          </w:p>
        </w:tc>
        <w:tc>
          <w:tcPr>
            <w:tcW w:w="600" w:type="dxa"/>
            <w:vAlign w:val="bottom"/>
            <w:tcBorders>
              <w:bottom w:val="single" w:sz="8" w:color="56C271"/>
            </w:tcBorders>
          </w:tcPr>
          <w:p>
            <w:pPr>
              <w:spacing w:after="0"/>
              <w:rPr>
                <w:sz w:val="7"/>
                <w:szCs w:val="7"/>
                <w:color w:val="auto"/>
              </w:rPr>
            </w:pPr>
          </w:p>
        </w:tc>
        <w:tc>
          <w:tcPr>
            <w:tcW w:w="200" w:type="dxa"/>
            <w:vAlign w:val="bottom"/>
            <w:tcBorders>
              <w:bottom w:val="single" w:sz="8" w:color="56C271"/>
            </w:tcBorders>
            <w:vMerge w:val="continue"/>
          </w:tcPr>
          <w:p>
            <w:pPr>
              <w:spacing w:after="0"/>
              <w:rPr>
                <w:sz w:val="7"/>
                <w:szCs w:val="7"/>
                <w:color w:val="auto"/>
              </w:rPr>
            </w:pPr>
          </w:p>
        </w:tc>
        <w:tc>
          <w:tcPr>
            <w:tcW w:w="120" w:type="dxa"/>
            <w:vAlign w:val="bottom"/>
            <w:tcBorders>
              <w:bottom w:val="single" w:sz="8" w:color="56C271"/>
            </w:tcBorders>
          </w:tcPr>
          <w:p>
            <w:pPr>
              <w:spacing w:after="0"/>
              <w:rPr>
                <w:sz w:val="7"/>
                <w:szCs w:val="7"/>
                <w:color w:val="auto"/>
              </w:rPr>
            </w:pPr>
          </w:p>
        </w:tc>
        <w:tc>
          <w:tcPr>
            <w:tcW w:w="540" w:type="dxa"/>
            <w:vAlign w:val="bottom"/>
            <w:tcBorders>
              <w:bottom w:val="single" w:sz="8" w:color="56C271"/>
            </w:tcBorders>
          </w:tcPr>
          <w:p>
            <w:pPr>
              <w:spacing w:after="0"/>
              <w:rPr>
                <w:sz w:val="7"/>
                <w:szCs w:val="7"/>
                <w:color w:val="auto"/>
              </w:rPr>
            </w:pPr>
          </w:p>
        </w:tc>
        <w:tc>
          <w:tcPr>
            <w:tcW w:w="220" w:type="dxa"/>
            <w:vAlign w:val="bottom"/>
            <w:tcBorders>
              <w:bottom w:val="single" w:sz="8" w:color="56C271"/>
            </w:tcBorders>
            <w:vMerge w:val="continue"/>
          </w:tcPr>
          <w:p>
            <w:pPr>
              <w:spacing w:after="0"/>
              <w:rPr>
                <w:sz w:val="7"/>
                <w:szCs w:val="7"/>
                <w:color w:val="auto"/>
              </w:rPr>
            </w:pPr>
          </w:p>
        </w:tc>
        <w:tc>
          <w:tcPr>
            <w:tcW w:w="1460" w:type="dxa"/>
            <w:vAlign w:val="bottom"/>
            <w:tcBorders>
              <w:bottom w:val="single" w:sz="8" w:color="56C271"/>
            </w:tcBorders>
          </w:tcPr>
          <w:p>
            <w:pPr>
              <w:ind w:left="480"/>
              <w:spacing w:after="0" w:line="81" w:lineRule="exact"/>
              <w:rPr>
                <w:sz w:val="20"/>
                <w:szCs w:val="20"/>
                <w:color w:val="auto"/>
              </w:rPr>
            </w:pPr>
            <w:r>
              <w:rPr>
                <w:rFonts w:ascii="Arial" w:cs="Arial" w:eastAsia="Arial" w:hAnsi="Arial"/>
                <w:sz w:val="9"/>
                <w:szCs w:val="9"/>
                <w:color w:val="auto"/>
              </w:rPr>
              <w:t>​</w:t>
            </w:r>
          </w:p>
        </w:tc>
        <w:tc>
          <w:tcPr>
            <w:tcW w:w="220" w:type="dxa"/>
            <w:vAlign w:val="bottom"/>
            <w:tcBorders>
              <w:bottom w:val="single" w:sz="8" w:color="56C271"/>
            </w:tcBorders>
            <w:vMerge w:val="continue"/>
          </w:tcPr>
          <w:p>
            <w:pPr>
              <w:spacing w:after="0"/>
              <w:rPr>
                <w:sz w:val="7"/>
                <w:szCs w:val="7"/>
                <w:color w:val="auto"/>
              </w:rPr>
            </w:pPr>
          </w:p>
        </w:tc>
        <w:tc>
          <w:tcPr>
            <w:tcW w:w="1300" w:type="dxa"/>
            <w:vAlign w:val="bottom"/>
            <w:tcBorders>
              <w:bottom w:val="single" w:sz="8" w:color="56C271"/>
            </w:tcBorders>
          </w:tcPr>
          <w:p>
            <w:pPr>
              <w:ind w:left="500"/>
              <w:spacing w:after="0" w:line="81" w:lineRule="exact"/>
              <w:rPr>
                <w:sz w:val="20"/>
                <w:szCs w:val="20"/>
                <w:color w:val="auto"/>
              </w:rPr>
            </w:pPr>
            <w:r>
              <w:rPr>
                <w:rFonts w:ascii="Arial" w:cs="Arial" w:eastAsia="Arial" w:hAnsi="Arial"/>
                <w:sz w:val="9"/>
                <w:szCs w:val="9"/>
                <w:color w:val="auto"/>
              </w:rPr>
              <w:t>​</w:t>
            </w:r>
          </w:p>
        </w:tc>
        <w:tc>
          <w:tcPr>
            <w:tcW w:w="120" w:type="dxa"/>
            <w:vAlign w:val="bottom"/>
            <w:tcBorders>
              <w:bottom w:val="single" w:sz="8" w:color="56C271"/>
            </w:tcBorders>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460" w:right="259" w:hanging="362"/>
        <w:spacing w:after="0" w:line="278" w:lineRule="auto"/>
        <w:tabs>
          <w:tab w:leader="none" w:pos="1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2022 performance of the Company, please refer to the Company’s Annual Report on Form 10-K for the year ended July 2, 2022.</w:t>
      </w:r>
    </w:p>
    <w:p>
      <w:pPr>
        <w:spacing w:after="0" w:line="117" w:lineRule="exact"/>
        <w:rPr>
          <w:sz w:val="20"/>
          <w:szCs w:val="20"/>
          <w:color w:val="auto"/>
        </w:rPr>
      </w:pPr>
    </w:p>
    <w:p>
      <w:pPr>
        <w:ind w:left="1000" w:right="639"/>
        <w:spacing w:after="0" w:line="265" w:lineRule="auto"/>
        <w:rPr>
          <w:sz w:val="20"/>
          <w:szCs w:val="20"/>
          <w:color w:val="auto"/>
        </w:rPr>
      </w:pPr>
      <w:r>
        <w:rPr>
          <w:rFonts w:ascii="Arial" w:cs="Arial" w:eastAsia="Arial" w:hAnsi="Arial"/>
          <w:sz w:val="17"/>
          <w:szCs w:val="17"/>
          <w:color w:val="auto"/>
        </w:rPr>
        <w:t>The combination of the Adjusted OI$, ROWC, and Relative Market Share performance resulted in a total financial performance of 184.80% of target. The financial incentive payout delivered to participants was</w:t>
      </w:r>
    </w:p>
    <w:p>
      <w:pPr>
        <w:ind w:left="1000" w:right="319"/>
        <w:spacing w:after="0" w:line="256" w:lineRule="auto"/>
        <w:rPr>
          <w:sz w:val="20"/>
          <w:szCs w:val="20"/>
          <w:color w:val="auto"/>
        </w:rPr>
      </w:pPr>
      <w:r>
        <w:rPr>
          <w:rFonts w:ascii="Arial" w:cs="Arial" w:eastAsia="Arial" w:hAnsi="Arial"/>
          <w:sz w:val="18"/>
          <w:szCs w:val="18"/>
          <w:color w:val="auto"/>
        </w:rPr>
        <w:t>147.84% of their total short-term incentive target, after applying the 80% weighting referenced above. The Audit Committee reviewed and approved the FY22 short-term incentive calculations at their August 30, 2022 meeting.</w:t>
      </w:r>
    </w:p>
    <w:p>
      <w:pPr>
        <w:spacing w:after="0" w:line="134" w:lineRule="exact"/>
        <w:rPr>
          <w:sz w:val="20"/>
          <w:szCs w:val="20"/>
          <w:color w:val="auto"/>
        </w:rPr>
      </w:pPr>
    </w:p>
    <w:p>
      <w:pPr>
        <w:jc w:val="both"/>
        <w:ind w:left="1000" w:right="319"/>
        <w:spacing w:after="0" w:line="256" w:lineRule="auto"/>
        <w:rPr>
          <w:sz w:val="20"/>
          <w:szCs w:val="20"/>
          <w:color w:val="auto"/>
        </w:rPr>
      </w:pPr>
      <w:r>
        <w:rPr>
          <w:rFonts w:ascii="Arial" w:cs="Arial" w:eastAsia="Arial" w:hAnsi="Arial"/>
          <w:sz w:val="18"/>
          <w:szCs w:val="18"/>
          <w:color w:val="auto"/>
        </w:rPr>
        <w:t>For fiscal 2022, achievement of the non-financial performance goals (weighted 20%) and the percentages of target annual cash incentive earned and approved by the Committee, or Board with respect to the CEO, with respect to the non-financial goals were as follows:</w:t>
      </w:r>
    </w:p>
    <w:p>
      <w:pPr>
        <w:spacing w:after="0" w:line="137" w:lineRule="exact"/>
        <w:rPr>
          <w:sz w:val="20"/>
          <w:szCs w:val="20"/>
          <w:color w:val="auto"/>
        </w:rPr>
      </w:pPr>
    </w:p>
    <w:tbl>
      <w:tblPr>
        <w:tblLayout w:type="fixed"/>
        <w:tblInd w:w="990" w:type="dxa"/>
        <w:tblCellMar>
          <w:top w:w="0" w:type="dxa"/>
          <w:left w:w="0" w:type="dxa"/>
          <w:bottom w:w="0" w:type="dxa"/>
          <w:right w:w="0" w:type="dxa"/>
        </w:tblCellMar>
      </w:tblPr>
      <w:tr>
        <w:trPr>
          <w:trHeight w:val="322"/>
        </w:trPr>
        <w:tc>
          <w:tcPr>
            <w:tcW w:w="3380" w:type="dxa"/>
            <w:vAlign w:val="bottom"/>
            <w:tcBorders>
              <w:left w:val="single" w:sz="8" w:color="56C271"/>
            </w:tcBorders>
            <w:shd w:val="clear" w:color="auto" w:fill="56C271"/>
          </w:tcPr>
          <w:p>
            <w:pPr>
              <w:ind w:left="120"/>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Non-Financial Goal</w:t>
            </w:r>
          </w:p>
        </w:tc>
        <w:tc>
          <w:tcPr>
            <w:tcW w:w="5380" w:type="dxa"/>
            <w:vAlign w:val="bottom"/>
            <w:gridSpan w:val="8"/>
            <w:shd w:val="clear" w:color="auto" w:fill="56C271"/>
          </w:tcPr>
          <w:p>
            <w:pPr>
              <w:ind w:left="176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Weighting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Achievement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Payout % of Target </w:t>
            </w:r>
            <w:r>
              <w:rPr>
                <w:rFonts w:ascii="Arial" w:cs="Arial" w:eastAsia="Arial" w:hAnsi="Arial"/>
                <w:sz w:val="28"/>
                <w:szCs w:val="28"/>
                <w:b w:val="1"/>
                <w:bCs w:val="1"/>
                <w:color w:val="FEFEFE"/>
                <w:vertAlign w:val="subscript"/>
              </w:rPr>
              <w:t>​</w:t>
            </w:r>
          </w:p>
        </w:tc>
      </w:tr>
      <w:tr>
        <w:trPr>
          <w:trHeight w:val="284"/>
        </w:trPr>
        <w:tc>
          <w:tcPr>
            <w:tcW w:w="3380" w:type="dxa"/>
            <w:vAlign w:val="bottom"/>
            <w:tcBorders>
              <w:left w:val="single" w:sz="8" w:color="56C271"/>
              <w:bottom w:val="single" w:sz="8" w:color="56C271"/>
            </w:tcBorders>
          </w:tcPr>
          <w:p>
            <w:pPr>
              <w:ind w:left="1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ESG Team Goals</w:t>
            </w:r>
          </w:p>
        </w:tc>
        <w:tc>
          <w:tcPr>
            <w:tcW w:w="1820" w:type="dxa"/>
            <w:vAlign w:val="bottom"/>
            <w:tcBorders>
              <w:bottom w:val="single" w:sz="8" w:color="56C271"/>
              <w:right w:val="single" w:sz="8" w:color="56C271"/>
            </w:tcBorders>
          </w:tcPr>
          <w:p>
            <w:pPr>
              <w:ind w:left="1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56C271"/>
            </w:tcBorders>
          </w:tcPr>
          <w:p>
            <w:pPr>
              <w:ind w:left="12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56C271"/>
              <w:right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56C271"/>
              <w:right w:val="single" w:sz="8" w:color="56C271"/>
            </w:tcBorders>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Achieved </w:t>
            </w:r>
            <w:r>
              <w:rPr>
                <w:rFonts w:ascii="Arial" w:cs="Arial" w:eastAsia="Arial" w:hAnsi="Arial"/>
                <w:sz w:val="32"/>
                <w:szCs w:val="32"/>
                <w:color w:val="auto"/>
                <w:vertAlign w:val="subscript"/>
              </w:rPr>
              <w:t>​​</w:t>
            </w:r>
          </w:p>
        </w:tc>
        <w:tc>
          <w:tcPr>
            <w:tcW w:w="34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56C271"/>
            </w:tcBorders>
          </w:tcPr>
          <w:p>
            <w:pPr>
              <w:ind w:left="24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56C271"/>
            </w:tcBorders>
          </w:tcPr>
          <w:p>
            <w:pPr>
              <w:ind w:left="160"/>
              <w:spacing w:after="0"/>
              <w:rPr>
                <w:sz w:val="20"/>
                <w:szCs w:val="20"/>
                <w:color w:val="auto"/>
              </w:rPr>
            </w:pPr>
            <w:r>
              <w:rPr>
                <w:rFonts w:ascii="Arial" w:cs="Arial" w:eastAsia="Arial" w:hAnsi="Arial"/>
                <w:sz w:val="18"/>
                <w:szCs w:val="18"/>
                <w:color w:val="auto"/>
              </w:rPr>
              <w:t>​​</w:t>
            </w:r>
          </w:p>
        </w:tc>
      </w:tr>
      <w:tr>
        <w:trPr>
          <w:trHeight w:val="277"/>
        </w:trPr>
        <w:tc>
          <w:tcPr>
            <w:tcW w:w="3380" w:type="dxa"/>
            <w:vAlign w:val="bottom"/>
            <w:tcBorders>
              <w:left w:val="single" w:sz="8" w:color="56C271"/>
              <w:bottom w:val="single" w:sz="8" w:color="56C271"/>
            </w:tcBorders>
          </w:tcPr>
          <w:p>
            <w:pPr>
              <w:ind w:left="12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Individual Goals</w:t>
            </w:r>
          </w:p>
        </w:tc>
        <w:tc>
          <w:tcPr>
            <w:tcW w:w="1820" w:type="dxa"/>
            <w:vAlign w:val="bottom"/>
            <w:tcBorders>
              <w:bottom w:val="single" w:sz="8" w:color="56C271"/>
              <w:right w:val="single" w:sz="8" w:color="56C271"/>
            </w:tcBorders>
          </w:tcPr>
          <w:p>
            <w:pPr>
              <w:ind w:left="1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56C271"/>
            </w:tcBorders>
          </w:tcPr>
          <w:p>
            <w:pPr>
              <w:ind w:left="12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56C271"/>
              <w:right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56C271"/>
              <w:right w:val="single" w:sz="8" w:color="56C271"/>
            </w:tcBorders>
          </w:tcPr>
          <w:p>
            <w:pPr>
              <w:ind w:left="40"/>
              <w:spacing w:after="0" w:line="276"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Achieved </w:t>
            </w:r>
            <w:r>
              <w:rPr>
                <w:rFonts w:ascii="Arial" w:cs="Arial" w:eastAsia="Arial" w:hAnsi="Arial"/>
                <w:sz w:val="24"/>
                <w:szCs w:val="24"/>
                <w:color w:val="auto"/>
                <w:vertAlign w:val="superscript"/>
              </w:rPr>
              <w:t>(1)</w:t>
            </w:r>
            <w:r>
              <w:rPr>
                <w:rFonts w:ascii="Arial" w:cs="Arial" w:eastAsia="Arial" w:hAnsi="Arial"/>
                <w:sz w:val="32"/>
                <w:szCs w:val="32"/>
                <w:color w:val="auto"/>
                <w:vertAlign w:val="subscript"/>
              </w:rPr>
              <w:t>​​</w:t>
            </w:r>
          </w:p>
        </w:tc>
        <w:tc>
          <w:tcPr>
            <w:tcW w:w="34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56C271"/>
            </w:tcBorders>
          </w:tcPr>
          <w:p>
            <w:pPr>
              <w:ind w:left="240"/>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56C271"/>
            </w:tcBorders>
          </w:tcPr>
          <w:p>
            <w:pPr>
              <w:ind w:left="1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-376555</wp:posOffset>
            </wp:positionV>
            <wp:extent cx="5546090" cy="3771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46090" cy="377190"/>
                    </a:xfrm>
                    <a:prstGeom prst="rect">
                      <a:avLst/>
                    </a:prstGeom>
                    <a:noFill/>
                  </pic:spPr>
                </pic:pic>
              </a:graphicData>
            </a:graphic>
          </wp:anchor>
        </w:drawing>
      </w:r>
    </w:p>
    <w:p>
      <w:pPr>
        <w:spacing w:after="0" w:line="114" w:lineRule="exact"/>
        <w:rPr>
          <w:sz w:val="20"/>
          <w:szCs w:val="20"/>
          <w:color w:val="auto"/>
        </w:rPr>
      </w:pPr>
    </w:p>
    <w:p>
      <w:pPr>
        <w:ind w:left="1000" w:right="2699" w:firstLine="98"/>
        <w:spacing w:after="0" w:line="379" w:lineRule="auto"/>
        <w:tabs>
          <w:tab w:leader="none" w:pos="18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Each applicable NEO achieved this non-financial performance goal. 48     </w:t>
      </w:r>
      <w:r>
        <w:rPr>
          <w:rFonts w:ascii="Arial" w:cs="Arial" w:eastAsia="Arial" w:hAnsi="Arial"/>
          <w:sz w:val="1"/>
          <w:szCs w:val="1"/>
          <w:color w:val="auto"/>
        </w:rPr>
        <w:drawing>
          <wp:inline distT="0" distB="0" distL="0" distR="0">
            <wp:extent cx="1242695" cy="24003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194310</wp:posOffset>
            </wp:positionV>
            <wp:extent cx="68319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57" w:lineRule="exact"/>
        <w:rPr>
          <w:sz w:val="20"/>
          <w:szCs w:val="20"/>
          <w:color w:val="auto"/>
        </w:rPr>
      </w:pPr>
    </w:p>
    <w:p>
      <w:pPr>
        <w:ind w:left="1000" w:right="239"/>
        <w:spacing w:after="0"/>
        <w:rPr>
          <w:sz w:val="20"/>
          <w:szCs w:val="20"/>
          <w:color w:val="auto"/>
        </w:rPr>
      </w:pPr>
      <w:r>
        <w:rPr>
          <w:rFonts w:ascii="Arial" w:cs="Arial" w:eastAsia="Arial" w:hAnsi="Arial"/>
          <w:sz w:val="18"/>
          <w:szCs w:val="18"/>
          <w:color w:val="auto"/>
        </w:rPr>
        <w:t>Based on achieving both the financial and the non-financial performance goals, the total incentive payout was 167.84% of target. The below table reflects the achievement of the goals and the total annual cash incentive payout for each NEO.</w:t>
      </w:r>
    </w:p>
    <w:p>
      <w:pPr>
        <w:spacing w:after="0" w:line="176" w:lineRule="exact"/>
        <w:rPr>
          <w:sz w:val="20"/>
          <w:szCs w:val="20"/>
          <w:color w:val="auto"/>
        </w:rPr>
      </w:pPr>
    </w:p>
    <w:tbl>
      <w:tblPr>
        <w:tblLayout w:type="fixed"/>
        <w:tblInd w:w="980" w:type="dxa"/>
        <w:tblCellMar>
          <w:top w:w="0" w:type="dxa"/>
          <w:left w:w="0" w:type="dxa"/>
          <w:bottom w:w="0" w:type="dxa"/>
          <w:right w:w="0" w:type="dxa"/>
        </w:tblCellMar>
      </w:tblPr>
      <w:tr>
        <w:trPr>
          <w:trHeight w:val="270"/>
        </w:trPr>
        <w:tc>
          <w:tcPr>
            <w:tcW w:w="1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12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38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840" w:type="dxa"/>
            <w:vAlign w:val="bottom"/>
            <w:shd w:val="clear" w:color="auto" w:fill="56C271"/>
          </w:tcPr>
          <w:p>
            <w:pPr>
              <w:spacing w:after="0"/>
              <w:rPr>
                <w:sz w:val="23"/>
                <w:szCs w:val="23"/>
                <w:color w:val="auto"/>
              </w:rPr>
            </w:pPr>
          </w:p>
        </w:tc>
        <w:tc>
          <w:tcPr>
            <w:tcW w:w="80" w:type="dxa"/>
            <w:vAlign w:val="bottom"/>
            <w:shd w:val="clear" w:color="auto" w:fill="56C271"/>
          </w:tcPr>
          <w:p>
            <w:pPr>
              <w:spacing w:after="0"/>
              <w:rPr>
                <w:sz w:val="23"/>
                <w:szCs w:val="23"/>
                <w:color w:val="auto"/>
              </w:rPr>
            </w:pPr>
          </w:p>
        </w:tc>
        <w:tc>
          <w:tcPr>
            <w:tcW w:w="4240" w:type="dxa"/>
            <w:vAlign w:val="bottom"/>
            <w:gridSpan w:val="11"/>
            <w:shd w:val="clear" w:color="auto" w:fill="56C271"/>
          </w:tcPr>
          <w:p>
            <w:pPr>
              <w:ind w:left="820"/>
              <w:spacing w:after="0"/>
              <w:rPr>
                <w:sz w:val="20"/>
                <w:szCs w:val="20"/>
                <w:color w:val="auto"/>
              </w:rPr>
            </w:pPr>
            <w:r>
              <w:rPr>
                <w:rFonts w:ascii="Arial" w:cs="Arial" w:eastAsia="Arial" w:hAnsi="Arial"/>
                <w:sz w:val="18"/>
                <w:szCs w:val="18"/>
                <w:b w:val="1"/>
                <w:bCs w:val="1"/>
                <w:color w:val="FEFEFE"/>
              </w:rPr>
              <w:t>FY22 Annual Cash Incentives Payouts</w:t>
            </w:r>
            <w:r>
              <w:rPr>
                <w:rFonts w:ascii="Arial" w:cs="Arial" w:eastAsia="Arial" w:hAnsi="Arial"/>
                <w:sz w:val="14"/>
                <w:szCs w:val="14"/>
                <w:b w:val="1"/>
                <w:bCs w:val="1"/>
                <w:color w:val="FEFEFE"/>
              </w:rPr>
              <w:t>​</w:t>
            </w:r>
          </w:p>
        </w:tc>
        <w:tc>
          <w:tcPr>
            <w:tcW w:w="1100" w:type="dxa"/>
            <w:vAlign w:val="bottom"/>
            <w:shd w:val="clear" w:color="auto" w:fill="56C271"/>
          </w:tcPr>
          <w:p>
            <w:pPr>
              <w:spacing w:after="0"/>
              <w:rPr>
                <w:sz w:val="23"/>
                <w:szCs w:val="23"/>
                <w:color w:val="auto"/>
              </w:rPr>
            </w:pPr>
          </w:p>
        </w:tc>
        <w:tc>
          <w:tcPr>
            <w:tcW w:w="640" w:type="dxa"/>
            <w:vAlign w:val="bottom"/>
            <w:shd w:val="clear" w:color="auto" w:fill="56C271"/>
          </w:tcPr>
          <w:p>
            <w:pPr>
              <w:spacing w:after="0"/>
              <w:rPr>
                <w:sz w:val="23"/>
                <w:szCs w:val="23"/>
                <w:color w:val="auto"/>
              </w:rPr>
            </w:pPr>
          </w:p>
        </w:tc>
        <w:tc>
          <w:tcPr>
            <w:tcW w:w="1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40" w:type="dxa"/>
            <w:vAlign w:val="bottom"/>
          </w:tcPr>
          <w:p>
            <w:pPr>
              <w:spacing w:after="0"/>
              <w:rPr>
                <w:sz w:val="23"/>
                <w:szCs w:val="23"/>
                <w:color w:val="auto"/>
              </w:rPr>
            </w:pPr>
          </w:p>
        </w:tc>
      </w:tr>
      <w:tr>
        <w:trPr>
          <w:trHeight w:val="243"/>
        </w:trPr>
        <w:tc>
          <w:tcPr>
            <w:tcW w:w="100" w:type="dxa"/>
            <w:vAlign w:val="bottom"/>
            <w:shd w:val="clear" w:color="auto" w:fill="56C271"/>
          </w:tcPr>
          <w:p>
            <w:pPr>
              <w:spacing w:after="0"/>
              <w:rPr>
                <w:sz w:val="21"/>
                <w:szCs w:val="21"/>
                <w:color w:val="auto"/>
              </w:rPr>
            </w:pPr>
          </w:p>
        </w:tc>
        <w:tc>
          <w:tcPr>
            <w:tcW w:w="12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38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 ​ ​</w:t>
            </w:r>
          </w:p>
        </w:tc>
        <w:tc>
          <w:tcPr>
            <w:tcW w:w="9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 ​ ​</w:t>
            </w:r>
          </w:p>
        </w:tc>
        <w:tc>
          <w:tcPr>
            <w:tcW w:w="1880" w:type="dxa"/>
            <w:vAlign w:val="bottom"/>
            <w:tcBorders>
              <w:right w:val="single" w:sz="8" w:color="56C271"/>
            </w:tcBorders>
            <w:gridSpan w:val="3"/>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Financial (80% Weight)</w:t>
            </w:r>
          </w:p>
        </w:tc>
        <w:tc>
          <w:tcPr>
            <w:tcW w:w="2060" w:type="dxa"/>
            <w:vAlign w:val="bottom"/>
            <w:gridSpan w:val="5"/>
            <w:shd w:val="clear" w:color="auto" w:fill="56C271"/>
          </w:tcPr>
          <w:p>
            <w:pPr>
              <w:spacing w:after="0" w:line="243" w:lineRule="exact"/>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Non-Financial (20% Weight)</w:t>
            </w:r>
          </w:p>
        </w:tc>
        <w:tc>
          <w:tcPr>
            <w:tcW w:w="120" w:type="dxa"/>
            <w:vAlign w:val="bottom"/>
            <w:tcBorders>
              <w:right w:val="single" w:sz="8" w:color="56C271"/>
            </w:tcBorders>
            <w:shd w:val="clear" w:color="auto" w:fill="56C271"/>
          </w:tcPr>
          <w:p>
            <w:pPr>
              <w:spacing w:after="0"/>
              <w:rPr>
                <w:sz w:val="21"/>
                <w:szCs w:val="21"/>
                <w:color w:val="auto"/>
              </w:rPr>
            </w:pPr>
          </w:p>
        </w:tc>
        <w:tc>
          <w:tcPr>
            <w:tcW w:w="180" w:type="dxa"/>
            <w:vAlign w:val="bottom"/>
            <w:gridSpan w:val="2"/>
            <w:shd w:val="clear" w:color="auto" w:fill="56C271"/>
          </w:tcPr>
          <w:p>
            <w:pPr>
              <w:jc w:val="center"/>
              <w:ind w:right="60"/>
              <w:spacing w:after="0"/>
              <w:rPr>
                <w:sz w:val="20"/>
                <w:szCs w:val="20"/>
                <w:color w:val="auto"/>
              </w:rPr>
            </w:pPr>
            <w:r>
              <w:rPr>
                <w:rFonts w:ascii="Arial" w:cs="Arial" w:eastAsia="Arial" w:hAnsi="Arial"/>
                <w:sz w:val="14"/>
                <w:szCs w:val="14"/>
                <w:b w:val="1"/>
                <w:bCs w:val="1"/>
                <w:color w:val="FEFEFE"/>
              </w:rPr>
              <w:t>​ ​</w:t>
            </w:r>
          </w:p>
        </w:tc>
        <w:tc>
          <w:tcPr>
            <w:tcW w:w="1860" w:type="dxa"/>
            <w:vAlign w:val="bottom"/>
            <w:gridSpan w:val="3"/>
            <w:shd w:val="clear" w:color="auto" w:fill="56C271"/>
          </w:tcPr>
          <w:p>
            <w:pPr>
              <w:jc w:val="right"/>
              <w:ind w:right="48"/>
              <w:spacing w:after="0"/>
              <w:rPr>
                <w:sz w:val="20"/>
                <w:szCs w:val="20"/>
                <w:color w:val="auto"/>
              </w:rPr>
            </w:pPr>
            <w:r>
              <w:rPr>
                <w:rFonts w:ascii="Arial" w:cs="Arial" w:eastAsia="Arial" w:hAnsi="Arial"/>
                <w:sz w:val="14"/>
                <w:szCs w:val="14"/>
                <w:b w:val="1"/>
                <w:bCs w:val="1"/>
                <w:color w:val="FEFEFE"/>
              </w:rPr>
              <w:t>Total Incentive Payout</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37"/>
        </w:trPr>
        <w:tc>
          <w:tcPr>
            <w:tcW w:w="100" w:type="dxa"/>
            <w:vAlign w:val="bottom"/>
            <w:tcBorders>
              <w:top w:val="single" w:sz="8" w:color="56C271"/>
            </w:tcBorders>
            <w:shd w:val="clear" w:color="auto" w:fill="56C271"/>
          </w:tcPr>
          <w:p>
            <w:pPr>
              <w:spacing w:after="0"/>
              <w:rPr>
                <w:sz w:val="20"/>
                <w:szCs w:val="20"/>
                <w:color w:val="auto"/>
              </w:rPr>
            </w:pPr>
          </w:p>
        </w:tc>
        <w:tc>
          <w:tcPr>
            <w:tcW w:w="1260" w:type="dxa"/>
            <w:vAlign w:val="bottom"/>
            <w:tcBorders>
              <w:top w:val="single" w:sz="8" w:color="56C271"/>
            </w:tcBorders>
            <w:shd w:val="clear" w:color="auto" w:fill="56C271"/>
          </w:tcPr>
          <w:p>
            <w:pPr>
              <w:spacing w:after="0"/>
              <w:rPr>
                <w:sz w:val="20"/>
                <w:szCs w:val="20"/>
                <w:color w:val="auto"/>
              </w:rPr>
            </w:pPr>
          </w:p>
        </w:tc>
        <w:tc>
          <w:tcPr>
            <w:tcW w:w="380" w:type="dxa"/>
            <w:vAlign w:val="bottom"/>
            <w:tcBorders>
              <w:top w:val="single" w:sz="8" w:color="56C271"/>
            </w:tcBorders>
            <w:shd w:val="clear" w:color="auto" w:fill="56C271"/>
          </w:tcPr>
          <w:p>
            <w:pPr>
              <w:spacing w:after="0"/>
              <w:rPr>
                <w:sz w:val="20"/>
                <w:szCs w:val="20"/>
                <w:color w:val="auto"/>
              </w:rPr>
            </w:pPr>
          </w:p>
        </w:tc>
        <w:tc>
          <w:tcPr>
            <w:tcW w:w="840" w:type="dxa"/>
            <w:vAlign w:val="bottom"/>
            <w:tcBorders>
              <w:top w:val="single" w:sz="8" w:color="56C271"/>
            </w:tcBorders>
            <w:shd w:val="clear" w:color="auto" w:fill="56C271"/>
          </w:tcPr>
          <w:p>
            <w:pPr>
              <w:spacing w:after="0"/>
              <w:rPr>
                <w:sz w:val="20"/>
                <w:szCs w:val="20"/>
                <w:color w:val="auto"/>
              </w:rPr>
            </w:pPr>
          </w:p>
        </w:tc>
        <w:tc>
          <w:tcPr>
            <w:tcW w:w="1180" w:type="dxa"/>
            <w:vAlign w:val="bottom"/>
            <w:tcBorders>
              <w:top w:val="single" w:sz="8" w:color="auto"/>
            </w:tcBorders>
            <w:gridSpan w:val="2"/>
            <w:shd w:val="clear" w:color="auto" w:fill="56C271"/>
          </w:tcPr>
          <w:p>
            <w:pPr>
              <w:jc w:val="right"/>
              <w:ind w:right="320"/>
              <w:spacing w:after="0"/>
              <w:rPr>
                <w:sz w:val="20"/>
                <w:szCs w:val="20"/>
                <w:color w:val="auto"/>
              </w:rPr>
            </w:pPr>
            <w:r>
              <w:rPr>
                <w:rFonts w:ascii="Arial" w:cs="Arial" w:eastAsia="Arial" w:hAnsi="Arial"/>
                <w:sz w:val="14"/>
                <w:szCs w:val="14"/>
                <w:b w:val="1"/>
                <w:bCs w:val="1"/>
                <w:color w:val="FEFEFE"/>
                <w:w w:val="99"/>
              </w:rPr>
              <w:t>% of Target</w:t>
            </w:r>
          </w:p>
        </w:tc>
        <w:tc>
          <w:tcPr>
            <w:tcW w:w="660" w:type="dxa"/>
            <w:vAlign w:val="bottom"/>
            <w:tcBorders>
              <w:top w:val="single" w:sz="8" w:color="auto"/>
            </w:tcBorders>
            <w:shd w:val="clear" w:color="auto" w:fill="56C271"/>
          </w:tcPr>
          <w:p>
            <w:pPr>
              <w:spacing w:after="0"/>
              <w:rPr>
                <w:sz w:val="20"/>
                <w:szCs w:val="20"/>
                <w:color w:val="auto"/>
              </w:rPr>
            </w:pPr>
          </w:p>
        </w:tc>
        <w:tc>
          <w:tcPr>
            <w:tcW w:w="120" w:type="dxa"/>
            <w:vAlign w:val="bottom"/>
            <w:tcBorders>
              <w:top w:val="single" w:sz="8" w:color="56C271"/>
              <w:right w:val="single" w:sz="8" w:color="56C271"/>
            </w:tcBorders>
            <w:shd w:val="clear" w:color="auto" w:fill="56C271"/>
          </w:tcPr>
          <w:p>
            <w:pPr>
              <w:spacing w:after="0"/>
              <w:rPr>
                <w:sz w:val="20"/>
                <w:szCs w:val="20"/>
                <w:color w:val="auto"/>
              </w:rPr>
            </w:pPr>
          </w:p>
        </w:tc>
        <w:tc>
          <w:tcPr>
            <w:tcW w:w="80" w:type="dxa"/>
            <w:vAlign w:val="bottom"/>
            <w:tcBorders>
              <w:top w:val="single" w:sz="8" w:color="56C271"/>
            </w:tcBorders>
            <w:shd w:val="clear" w:color="auto" w:fill="56C271"/>
          </w:tcPr>
          <w:p>
            <w:pPr>
              <w:spacing w:after="0"/>
              <w:rPr>
                <w:sz w:val="20"/>
                <w:szCs w:val="20"/>
                <w:color w:val="auto"/>
              </w:rPr>
            </w:pPr>
          </w:p>
        </w:tc>
        <w:tc>
          <w:tcPr>
            <w:tcW w:w="80" w:type="dxa"/>
            <w:vAlign w:val="bottom"/>
            <w:tcBorders>
              <w:top w:val="single" w:sz="8" w:color="auto"/>
            </w:tcBorders>
            <w:shd w:val="clear" w:color="auto" w:fill="56C271"/>
          </w:tcPr>
          <w:p>
            <w:pPr>
              <w:spacing w:after="0"/>
              <w:rPr>
                <w:sz w:val="20"/>
                <w:szCs w:val="20"/>
                <w:color w:val="auto"/>
              </w:rPr>
            </w:pPr>
          </w:p>
        </w:tc>
        <w:tc>
          <w:tcPr>
            <w:tcW w:w="860" w:type="dxa"/>
            <w:vAlign w:val="bottom"/>
            <w:tcBorders>
              <w:top w:val="single" w:sz="8" w:color="auto"/>
            </w:tcBorders>
            <w:shd w:val="clear" w:color="auto" w:fill="56C271"/>
          </w:tcPr>
          <w:p>
            <w:pPr>
              <w:ind w:left="40"/>
              <w:spacing w:after="0"/>
              <w:rPr>
                <w:sz w:val="20"/>
                <w:szCs w:val="20"/>
                <w:color w:val="auto"/>
              </w:rPr>
            </w:pPr>
            <w:r>
              <w:rPr>
                <w:rFonts w:ascii="Arial" w:cs="Arial" w:eastAsia="Arial" w:hAnsi="Arial"/>
                <w:sz w:val="14"/>
                <w:szCs w:val="14"/>
                <w:b w:val="1"/>
                <w:bCs w:val="1"/>
                <w:color w:val="FEFEFE"/>
              </w:rPr>
              <w:t>% of Target</w:t>
            </w:r>
          </w:p>
        </w:tc>
        <w:tc>
          <w:tcPr>
            <w:tcW w:w="420" w:type="dxa"/>
            <w:vAlign w:val="bottom"/>
            <w:tcBorders>
              <w:top w:val="single" w:sz="8" w:color="auto"/>
            </w:tcBorders>
            <w:shd w:val="clear" w:color="auto" w:fill="56C271"/>
          </w:tcPr>
          <w:p>
            <w:pPr>
              <w:spacing w:after="0"/>
              <w:rPr>
                <w:sz w:val="20"/>
                <w:szCs w:val="20"/>
                <w:color w:val="auto"/>
              </w:rPr>
            </w:pPr>
          </w:p>
        </w:tc>
        <w:tc>
          <w:tcPr>
            <w:tcW w:w="620" w:type="dxa"/>
            <w:vAlign w:val="bottom"/>
            <w:tcBorders>
              <w:top w:val="single" w:sz="8" w:color="auto"/>
            </w:tcBorders>
            <w:shd w:val="clear" w:color="auto" w:fill="56C271"/>
          </w:tcPr>
          <w:p>
            <w:pPr>
              <w:spacing w:after="0"/>
              <w:rPr>
                <w:sz w:val="20"/>
                <w:szCs w:val="20"/>
                <w:color w:val="auto"/>
              </w:rPr>
            </w:pPr>
          </w:p>
        </w:tc>
        <w:tc>
          <w:tcPr>
            <w:tcW w:w="120" w:type="dxa"/>
            <w:vAlign w:val="bottom"/>
            <w:tcBorders>
              <w:top w:val="single" w:sz="8" w:color="56C271"/>
              <w:right w:val="single" w:sz="8" w:color="56C271"/>
            </w:tcBorders>
            <w:shd w:val="clear" w:color="auto" w:fill="56C271"/>
          </w:tcPr>
          <w:p>
            <w:pPr>
              <w:spacing w:after="0"/>
              <w:rPr>
                <w:sz w:val="20"/>
                <w:szCs w:val="20"/>
                <w:color w:val="auto"/>
              </w:rPr>
            </w:pPr>
          </w:p>
        </w:tc>
        <w:tc>
          <w:tcPr>
            <w:tcW w:w="80" w:type="dxa"/>
            <w:vAlign w:val="bottom"/>
            <w:tcBorders>
              <w:top w:val="single" w:sz="8" w:color="56C271"/>
            </w:tcBorders>
            <w:shd w:val="clear" w:color="auto" w:fill="56C271"/>
          </w:tcPr>
          <w:p>
            <w:pPr>
              <w:spacing w:after="0"/>
              <w:rPr>
                <w:sz w:val="20"/>
                <w:szCs w:val="20"/>
                <w:color w:val="auto"/>
              </w:rPr>
            </w:pPr>
          </w:p>
        </w:tc>
        <w:tc>
          <w:tcPr>
            <w:tcW w:w="100" w:type="dxa"/>
            <w:vAlign w:val="bottom"/>
            <w:tcBorders>
              <w:top w:val="single" w:sz="8" w:color="auto"/>
            </w:tcBorders>
            <w:shd w:val="clear" w:color="auto" w:fill="56C271"/>
          </w:tcPr>
          <w:p>
            <w:pPr>
              <w:spacing w:after="0"/>
              <w:rPr>
                <w:sz w:val="20"/>
                <w:szCs w:val="20"/>
                <w:color w:val="auto"/>
              </w:rPr>
            </w:pPr>
          </w:p>
        </w:tc>
        <w:tc>
          <w:tcPr>
            <w:tcW w:w="1100" w:type="dxa"/>
            <w:vAlign w:val="bottom"/>
            <w:tcBorders>
              <w:top w:val="single" w:sz="8" w:color="auto"/>
            </w:tcBorders>
            <w:shd w:val="clear" w:color="auto" w:fill="56C271"/>
          </w:tcPr>
          <w:p>
            <w:pPr>
              <w:spacing w:after="0"/>
              <w:rPr>
                <w:sz w:val="20"/>
                <w:szCs w:val="20"/>
                <w:color w:val="auto"/>
              </w:rPr>
            </w:pPr>
          </w:p>
        </w:tc>
        <w:tc>
          <w:tcPr>
            <w:tcW w:w="640" w:type="dxa"/>
            <w:vAlign w:val="bottom"/>
            <w:tcBorders>
              <w:top w:val="single" w:sz="8" w:color="auto"/>
            </w:tcBorders>
            <w:shd w:val="clear" w:color="auto" w:fill="56C271"/>
          </w:tcPr>
          <w:p>
            <w:pPr>
              <w:spacing w:after="0"/>
              <w:rPr>
                <w:sz w:val="20"/>
                <w:szCs w:val="20"/>
                <w:color w:val="auto"/>
              </w:rPr>
            </w:pPr>
          </w:p>
        </w:tc>
        <w:tc>
          <w:tcPr>
            <w:tcW w:w="120" w:type="dxa"/>
            <w:vAlign w:val="bottom"/>
            <w:tcBorders>
              <w:top w:val="single" w:sz="8" w:color="56C271"/>
            </w:tcBorders>
            <w:shd w:val="clear" w:color="auto" w:fill="56C271"/>
          </w:tcPr>
          <w:p>
            <w:pPr>
              <w:spacing w:after="0"/>
              <w:rPr>
                <w:sz w:val="20"/>
                <w:szCs w:val="20"/>
                <w:color w:val="auto"/>
              </w:rPr>
            </w:pPr>
          </w:p>
        </w:tc>
        <w:tc>
          <w:tcPr>
            <w:tcW w:w="40" w:type="dxa"/>
            <w:vAlign w:val="bottom"/>
          </w:tcPr>
          <w:p>
            <w:pPr>
              <w:spacing w:after="0"/>
              <w:rPr>
                <w:sz w:val="20"/>
                <w:szCs w:val="20"/>
                <w:color w:val="auto"/>
              </w:rPr>
            </w:pPr>
          </w:p>
        </w:tc>
      </w:tr>
      <w:tr>
        <w:trPr>
          <w:trHeight w:val="189"/>
        </w:trPr>
        <w:tc>
          <w:tcPr>
            <w:tcW w:w="100" w:type="dxa"/>
            <w:vAlign w:val="bottom"/>
            <w:shd w:val="clear" w:color="auto" w:fill="56C271"/>
          </w:tcPr>
          <w:p>
            <w:pPr>
              <w:spacing w:after="0"/>
              <w:rPr>
                <w:sz w:val="16"/>
                <w:szCs w:val="16"/>
                <w:color w:val="auto"/>
              </w:rPr>
            </w:pPr>
          </w:p>
        </w:tc>
        <w:tc>
          <w:tcPr>
            <w:tcW w:w="12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​NEO</w:t>
            </w:r>
          </w:p>
        </w:tc>
        <w:tc>
          <w:tcPr>
            <w:tcW w:w="38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 ​</w:t>
            </w:r>
          </w:p>
        </w:tc>
        <w:tc>
          <w:tcPr>
            <w:tcW w:w="9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Target $  ​ ​</w:t>
            </w:r>
          </w:p>
        </w:tc>
        <w:tc>
          <w:tcPr>
            <w:tcW w:w="1100" w:type="dxa"/>
            <w:vAlign w:val="bottom"/>
            <w:shd w:val="clear" w:color="auto" w:fill="56C271"/>
          </w:tcPr>
          <w:p>
            <w:pPr>
              <w:jc w:val="right"/>
              <w:ind w:right="60"/>
              <w:spacing w:after="0"/>
              <w:rPr>
                <w:sz w:val="20"/>
                <w:szCs w:val="20"/>
                <w:color w:val="auto"/>
              </w:rPr>
            </w:pPr>
            <w:r>
              <w:rPr>
                <w:rFonts w:ascii="Arial" w:cs="Arial" w:eastAsia="Arial" w:hAnsi="Arial"/>
                <w:sz w:val="14"/>
                <w:szCs w:val="14"/>
                <w:b w:val="1"/>
                <w:bCs w:val="1"/>
                <w:color w:val="FEFEFE"/>
              </w:rPr>
              <w:t>Earned  ​ ​</w:t>
            </w:r>
          </w:p>
        </w:tc>
        <w:tc>
          <w:tcPr>
            <w:tcW w:w="780" w:type="dxa"/>
            <w:vAlign w:val="bottom"/>
            <w:tcBorders>
              <w:right w:val="single" w:sz="8" w:color="56C271"/>
            </w:tcBorders>
            <w:gridSpan w:val="2"/>
            <w:shd w:val="clear" w:color="auto" w:fill="56C271"/>
          </w:tcPr>
          <w:p>
            <w:pPr>
              <w:jc w:val="right"/>
              <w:ind w:right="120"/>
              <w:spacing w:after="0"/>
              <w:rPr>
                <w:sz w:val="20"/>
                <w:szCs w:val="20"/>
                <w:color w:val="auto"/>
              </w:rPr>
            </w:pPr>
            <w:r>
              <w:rPr>
                <w:rFonts w:ascii="Arial" w:cs="Arial" w:eastAsia="Arial" w:hAnsi="Arial"/>
                <w:sz w:val="14"/>
                <w:szCs w:val="14"/>
                <w:b w:val="1"/>
                <w:bCs w:val="1"/>
                <w:color w:val="FEFEFE"/>
              </w:rPr>
              <w:t>$ Actual</w:t>
            </w:r>
          </w:p>
        </w:tc>
        <w:tc>
          <w:tcPr>
            <w:tcW w:w="160" w:type="dxa"/>
            <w:vAlign w:val="bottom"/>
            <w:gridSpan w:val="2"/>
            <w:shd w:val="clear" w:color="auto" w:fill="56C271"/>
          </w:tcPr>
          <w:p>
            <w:pPr>
              <w:jc w:val="center"/>
              <w:ind w:right="40"/>
              <w:spacing w:after="0"/>
              <w:rPr>
                <w:sz w:val="20"/>
                <w:szCs w:val="20"/>
                <w:color w:val="auto"/>
              </w:rPr>
            </w:pPr>
            <w:r>
              <w:rPr>
                <w:rFonts w:ascii="Arial" w:cs="Arial" w:eastAsia="Arial" w:hAnsi="Arial"/>
                <w:sz w:val="14"/>
                <w:szCs w:val="14"/>
                <w:b w:val="1"/>
                <w:bCs w:val="1"/>
                <w:color w:val="FEFEFE"/>
              </w:rPr>
              <w:t>​ ​</w:t>
            </w:r>
          </w:p>
        </w:tc>
        <w:tc>
          <w:tcPr>
            <w:tcW w:w="860" w:type="dxa"/>
            <w:vAlign w:val="bottom"/>
            <w:shd w:val="clear" w:color="auto" w:fill="56C271"/>
          </w:tcPr>
          <w:p>
            <w:pPr>
              <w:ind w:left="220"/>
              <w:spacing w:after="0"/>
              <w:rPr>
                <w:sz w:val="20"/>
                <w:szCs w:val="20"/>
                <w:color w:val="auto"/>
              </w:rPr>
            </w:pPr>
            <w:r>
              <w:rPr>
                <w:rFonts w:ascii="Arial" w:cs="Arial" w:eastAsia="Arial" w:hAnsi="Arial"/>
                <w:sz w:val="14"/>
                <w:szCs w:val="14"/>
                <w:b w:val="1"/>
                <w:bCs w:val="1"/>
                <w:color w:val="FEFEFE"/>
                <w:w w:val="99"/>
              </w:rPr>
              <w:t>Achieved</w:t>
            </w:r>
          </w:p>
        </w:tc>
        <w:tc>
          <w:tcPr>
            <w:tcW w:w="42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w:t>
            </w:r>
          </w:p>
        </w:tc>
        <w:tc>
          <w:tcPr>
            <w:tcW w:w="62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EFEFE"/>
                <w:w w:val="99"/>
              </w:rPr>
              <w:t>$ Actual</w:t>
            </w:r>
          </w:p>
        </w:tc>
        <w:tc>
          <w:tcPr>
            <w:tcW w:w="120" w:type="dxa"/>
            <w:vAlign w:val="bottom"/>
            <w:tcBorders>
              <w:right w:val="single" w:sz="8" w:color="56C271"/>
            </w:tcBorders>
            <w:shd w:val="clear" w:color="auto" w:fill="56C271"/>
          </w:tcPr>
          <w:p>
            <w:pPr>
              <w:spacing w:after="0"/>
              <w:rPr>
                <w:sz w:val="16"/>
                <w:szCs w:val="16"/>
                <w:color w:val="auto"/>
              </w:rPr>
            </w:pPr>
          </w:p>
        </w:tc>
        <w:tc>
          <w:tcPr>
            <w:tcW w:w="1280" w:type="dxa"/>
            <w:vAlign w:val="bottom"/>
            <w:gridSpan w:val="3"/>
            <w:shd w:val="clear" w:color="auto" w:fill="56C271"/>
          </w:tcPr>
          <w:p>
            <w:pPr>
              <w:jc w:val="right"/>
              <w:ind w:right="61"/>
              <w:spacing w:after="0"/>
              <w:rPr>
                <w:sz w:val="20"/>
                <w:szCs w:val="20"/>
                <w:color w:val="auto"/>
              </w:rPr>
            </w:pPr>
            <w:r>
              <w:rPr>
                <w:rFonts w:ascii="Arial" w:cs="Arial" w:eastAsia="Arial" w:hAnsi="Arial"/>
                <w:sz w:val="14"/>
                <w:szCs w:val="14"/>
                <w:b w:val="1"/>
                <w:bCs w:val="1"/>
                <w:color w:val="FEFEFE"/>
              </w:rPr>
              <w:t>​ ​% of Target  ​ ​</w:t>
            </w:r>
          </w:p>
        </w:tc>
        <w:tc>
          <w:tcPr>
            <w:tcW w:w="760" w:type="dxa"/>
            <w:vAlign w:val="bottom"/>
            <w:gridSpan w:val="2"/>
            <w:shd w:val="clear" w:color="auto" w:fill="56C271"/>
          </w:tcPr>
          <w:p>
            <w:pPr>
              <w:jc w:val="right"/>
              <w:ind w:right="48"/>
              <w:spacing w:after="0"/>
              <w:rPr>
                <w:sz w:val="20"/>
                <w:szCs w:val="20"/>
                <w:color w:val="auto"/>
              </w:rPr>
            </w:pPr>
            <w:r>
              <w:rPr>
                <w:rFonts w:ascii="Arial" w:cs="Arial" w:eastAsia="Arial" w:hAnsi="Arial"/>
                <w:sz w:val="14"/>
                <w:szCs w:val="14"/>
                <w:b w:val="1"/>
                <w:bCs w:val="1"/>
                <w:color w:val="FEFEFE"/>
              </w:rPr>
              <w:t>$ Actual</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43"/>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​Gallagher</w:t>
            </w:r>
          </w:p>
        </w:tc>
        <w:tc>
          <w:tcPr>
            <w:tcW w:w="1300" w:type="dxa"/>
            <w:vAlign w:val="bottom"/>
            <w:gridSpan w:val="3"/>
          </w:tcPr>
          <w:p>
            <w:pPr>
              <w:jc w:val="right"/>
              <w:ind w:right="8"/>
              <w:spacing w:after="0"/>
              <w:rPr>
                <w:sz w:val="20"/>
                <w:szCs w:val="20"/>
                <w:color w:val="auto"/>
              </w:rPr>
            </w:pPr>
            <w:r>
              <w:rPr>
                <w:rFonts w:ascii="Arial" w:cs="Arial" w:eastAsia="Arial" w:hAnsi="Arial"/>
                <w:sz w:val="16"/>
                <w:szCs w:val="16"/>
                <w:color w:val="auto"/>
              </w:rPr>
              <w:t>​ ​​$1,650,000​​ ​</w:t>
            </w:r>
          </w:p>
        </w:tc>
        <w:tc>
          <w:tcPr>
            <w:tcW w:w="1880" w:type="dxa"/>
            <w:vAlign w:val="bottom"/>
            <w:tcBorders>
              <w:right w:val="single" w:sz="8" w:color="56C271"/>
            </w:tcBorders>
            <w:gridSpan w:val="3"/>
          </w:tcPr>
          <w:p>
            <w:pPr>
              <w:jc w:val="right"/>
              <w:ind w:right="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147.84%​​ ​​$2,439,360​​</w:t>
            </w:r>
          </w:p>
        </w:tc>
        <w:tc>
          <w:tcPr>
            <w:tcW w:w="160" w:type="dxa"/>
            <w:vAlign w:val="bottom"/>
            <w:gridSpan w:val="2"/>
          </w:tcPr>
          <w:p>
            <w:pPr>
              <w:jc w:val="center"/>
              <w:ind w:right="40"/>
              <w:spacing w:after="0"/>
              <w:rPr>
                <w:sz w:val="20"/>
                <w:szCs w:val="20"/>
                <w:color w:val="auto"/>
              </w:rPr>
            </w:pPr>
            <w:r>
              <w:rPr>
                <w:rFonts w:ascii="Arial" w:cs="Arial" w:eastAsia="Arial" w:hAnsi="Arial"/>
                <w:sz w:val="16"/>
                <w:szCs w:val="16"/>
                <w:color w:val="auto"/>
              </w:rPr>
              <w:t>​</w:t>
            </w:r>
          </w:p>
        </w:tc>
        <w:tc>
          <w:tcPr>
            <w:tcW w:w="860" w:type="dxa"/>
            <w:vAlign w:val="bottom"/>
          </w:tcPr>
          <w:p>
            <w:pPr>
              <w:ind w:left="240"/>
              <w:spacing w:after="0"/>
              <w:rPr>
                <w:sz w:val="20"/>
                <w:szCs w:val="20"/>
                <w:color w:val="auto"/>
              </w:rPr>
            </w:pPr>
            <w:r>
              <w:rPr>
                <w:rFonts w:ascii="Arial" w:cs="Arial" w:eastAsia="Arial" w:hAnsi="Arial"/>
                <w:sz w:val="16"/>
                <w:szCs w:val="16"/>
                <w:color w:val="auto"/>
              </w:rPr>
              <w:t>​100%</w:t>
            </w:r>
          </w:p>
        </w:tc>
        <w:tc>
          <w:tcPr>
            <w:tcW w:w="1160" w:type="dxa"/>
            <w:vAlign w:val="bottom"/>
            <w:tcBorders>
              <w:right w:val="single" w:sz="8" w:color="56C271"/>
            </w:tcBorders>
            <w:gridSpan w:val="3"/>
          </w:tcPr>
          <w:p>
            <w:pPr>
              <w:jc w:val="right"/>
              <w:spacing w:after="0"/>
              <w:rPr>
                <w:sz w:val="20"/>
                <w:szCs w:val="20"/>
                <w:color w:val="auto"/>
              </w:rPr>
            </w:pPr>
            <w:r>
              <w:rPr>
                <w:rFonts w:ascii="Arial" w:cs="Arial" w:eastAsia="Arial" w:hAnsi="Arial"/>
                <w:sz w:val="16"/>
                <w:szCs w:val="16"/>
                <w:color w:val="auto"/>
              </w:rPr>
              <w:t>​​ ​ ​$330,000 ​​</w:t>
            </w:r>
          </w:p>
        </w:tc>
        <w:tc>
          <w:tcPr>
            <w:tcW w:w="180" w:type="dxa"/>
            <w:vAlign w:val="bottom"/>
            <w:gridSpan w:val="2"/>
          </w:tcPr>
          <w:p>
            <w:pPr>
              <w:jc w:val="center"/>
              <w:ind w:right="60"/>
              <w:spacing w:after="0"/>
              <w:rPr>
                <w:sz w:val="20"/>
                <w:szCs w:val="20"/>
                <w:color w:val="auto"/>
              </w:rPr>
            </w:pPr>
            <w:r>
              <w:rPr>
                <w:rFonts w:ascii="Arial" w:cs="Arial" w:eastAsia="Arial" w:hAnsi="Arial"/>
                <w:sz w:val="16"/>
                <w:szCs w:val="16"/>
                <w:color w:val="auto"/>
              </w:rPr>
              <w:t>​</w:t>
            </w:r>
          </w:p>
        </w:tc>
        <w:tc>
          <w:tcPr>
            <w:tcW w:w="186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167.84%​​ ​​$2,769,360​​</w:t>
            </w:r>
          </w:p>
        </w:tc>
        <w:tc>
          <w:tcPr>
            <w:tcW w:w="40" w:type="dxa"/>
            <w:vAlign w:val="bottom"/>
          </w:tcPr>
          <w:p>
            <w:pPr>
              <w:spacing w:after="0"/>
              <w:rPr>
                <w:sz w:val="21"/>
                <w:szCs w:val="21"/>
                <w:color w:val="auto"/>
              </w:rPr>
            </w:pPr>
          </w:p>
        </w:tc>
      </w:tr>
      <w:tr>
        <w:trPr>
          <w:trHeight w:val="243"/>
        </w:trPr>
        <w:tc>
          <w:tcPr>
            <w:tcW w:w="1360" w:type="dxa"/>
            <w:vAlign w:val="bottom"/>
            <w:gridSpan w:val="2"/>
            <w:shd w:val="clear" w:color="auto" w:fill="CCEDD4"/>
          </w:tcPr>
          <w:p>
            <w:pPr>
              <w:ind w:left="60"/>
              <w:spacing w:after="0"/>
              <w:rPr>
                <w:sz w:val="20"/>
                <w:szCs w:val="20"/>
                <w:color w:val="auto"/>
              </w:rPr>
            </w:pPr>
            <w:r>
              <w:rPr>
                <w:rFonts w:ascii="Arial" w:cs="Arial" w:eastAsia="Arial" w:hAnsi="Arial"/>
                <w:sz w:val="16"/>
                <w:szCs w:val="16"/>
                <w:color w:val="auto"/>
              </w:rPr>
              <w:t>​Liguori</w:t>
            </w:r>
          </w:p>
        </w:tc>
        <w:tc>
          <w:tcPr>
            <w:tcW w:w="380" w:type="dxa"/>
            <w:vAlign w:val="bottom"/>
            <w:shd w:val="clear" w:color="auto" w:fill="CCEDD4"/>
          </w:tcPr>
          <w:p>
            <w:pPr>
              <w:ind w:left="40"/>
              <w:spacing w:after="0"/>
              <w:rPr>
                <w:sz w:val="20"/>
                <w:szCs w:val="20"/>
                <w:color w:val="auto"/>
              </w:rPr>
            </w:pPr>
            <w:r>
              <w:rPr>
                <w:rFonts w:ascii="Arial" w:cs="Arial" w:eastAsia="Arial" w:hAnsi="Arial"/>
                <w:sz w:val="16"/>
                <w:szCs w:val="16"/>
                <w:color w:val="auto"/>
              </w:rPr>
              <w:t>​ ​​$</w:t>
            </w:r>
          </w:p>
        </w:tc>
        <w:tc>
          <w:tcPr>
            <w:tcW w:w="920" w:type="dxa"/>
            <w:vAlign w:val="bottom"/>
            <w:gridSpan w:val="2"/>
            <w:shd w:val="clear" w:color="auto" w:fill="CCEDD4"/>
          </w:tcPr>
          <w:p>
            <w:pPr>
              <w:jc w:val="right"/>
              <w:ind w:right="8"/>
              <w:spacing w:after="0"/>
              <w:rPr>
                <w:sz w:val="20"/>
                <w:szCs w:val="20"/>
                <w:color w:val="auto"/>
              </w:rPr>
            </w:pPr>
            <w:r>
              <w:rPr>
                <w:rFonts w:ascii="Arial" w:cs="Arial" w:eastAsia="Arial" w:hAnsi="Arial"/>
                <w:sz w:val="16"/>
                <w:szCs w:val="16"/>
                <w:color w:val="auto"/>
              </w:rPr>
              <w:t>585,000​​ ​</w:t>
            </w:r>
          </w:p>
        </w:tc>
        <w:tc>
          <w:tcPr>
            <w:tcW w:w="1100" w:type="dxa"/>
            <w:vAlign w:val="bottom"/>
            <w:shd w:val="clear" w:color="auto" w:fill="CCEDD4"/>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147.84%​​ ​​$</w:t>
            </w:r>
          </w:p>
        </w:tc>
        <w:tc>
          <w:tcPr>
            <w:tcW w:w="780" w:type="dxa"/>
            <w:vAlign w:val="bottom"/>
            <w:tcBorders>
              <w:right w:val="single" w:sz="8" w:color="56C271"/>
            </w:tcBorders>
            <w:gridSpan w:val="2"/>
            <w:shd w:val="clear" w:color="auto" w:fill="CCEDD4"/>
          </w:tcPr>
          <w:p>
            <w:pPr>
              <w:jc w:val="right"/>
              <w:ind w:right="20"/>
              <w:spacing w:after="0"/>
              <w:rPr>
                <w:sz w:val="20"/>
                <w:szCs w:val="20"/>
                <w:color w:val="auto"/>
              </w:rPr>
            </w:pPr>
            <w:r>
              <w:rPr>
                <w:rFonts w:ascii="Arial" w:cs="Arial" w:eastAsia="Arial" w:hAnsi="Arial"/>
                <w:sz w:val="16"/>
                <w:szCs w:val="16"/>
                <w:color w:val="auto"/>
              </w:rPr>
              <w:t>864,864​​</w:t>
            </w:r>
          </w:p>
        </w:tc>
        <w:tc>
          <w:tcPr>
            <w:tcW w:w="160" w:type="dxa"/>
            <w:vAlign w:val="bottom"/>
            <w:gridSpan w:val="2"/>
            <w:shd w:val="clear" w:color="auto" w:fill="CCEDD4"/>
          </w:tcPr>
          <w:p>
            <w:pPr>
              <w:jc w:val="center"/>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DD4"/>
          </w:tcPr>
          <w:p>
            <w:pPr>
              <w:ind w:left="240"/>
              <w:spacing w:after="0"/>
              <w:rPr>
                <w:sz w:val="20"/>
                <w:szCs w:val="20"/>
                <w:color w:val="auto"/>
              </w:rPr>
            </w:pPr>
            <w:r>
              <w:rPr>
                <w:rFonts w:ascii="Arial" w:cs="Arial" w:eastAsia="Arial" w:hAnsi="Arial"/>
                <w:sz w:val="16"/>
                <w:szCs w:val="16"/>
                <w:color w:val="auto"/>
              </w:rPr>
              <w:t>​100%</w:t>
            </w:r>
          </w:p>
        </w:tc>
        <w:tc>
          <w:tcPr>
            <w:tcW w:w="1160" w:type="dxa"/>
            <w:vAlign w:val="bottom"/>
            <w:tcBorders>
              <w:right w:val="single" w:sz="8" w:color="56C271"/>
            </w:tcBorders>
            <w:gridSpan w:val="3"/>
            <w:shd w:val="clear" w:color="auto" w:fill="CCEDD4"/>
          </w:tcPr>
          <w:p>
            <w:pPr>
              <w:jc w:val="right"/>
              <w:spacing w:after="0"/>
              <w:rPr>
                <w:sz w:val="20"/>
                <w:szCs w:val="20"/>
                <w:color w:val="auto"/>
              </w:rPr>
            </w:pPr>
            <w:r>
              <w:rPr>
                <w:rFonts w:ascii="Arial" w:cs="Arial" w:eastAsia="Arial" w:hAnsi="Arial"/>
                <w:sz w:val="16"/>
                <w:szCs w:val="16"/>
                <w:color w:val="auto"/>
              </w:rPr>
              <w:t>​​ ​ ​$117,000 ​​</w:t>
            </w:r>
          </w:p>
        </w:tc>
        <w:tc>
          <w:tcPr>
            <w:tcW w:w="180" w:type="dxa"/>
            <w:vAlign w:val="bottom"/>
            <w:gridSpan w:val="2"/>
            <w:shd w:val="clear" w:color="auto" w:fill="CCEDD4"/>
          </w:tcPr>
          <w:p>
            <w:pPr>
              <w:jc w:val="center"/>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DD4"/>
          </w:tcPr>
          <w:p>
            <w:pPr>
              <w:jc w:val="right"/>
              <w:ind w:right="1"/>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167.84%​​ ​​$</w:t>
            </w:r>
          </w:p>
        </w:tc>
        <w:tc>
          <w:tcPr>
            <w:tcW w:w="760" w:type="dxa"/>
            <w:vAlign w:val="bottom"/>
            <w:gridSpan w:val="2"/>
            <w:shd w:val="clear" w:color="auto" w:fill="CCEDD4"/>
          </w:tcPr>
          <w:p>
            <w:pPr>
              <w:jc w:val="right"/>
              <w:spacing w:after="0"/>
              <w:rPr>
                <w:sz w:val="20"/>
                <w:szCs w:val="20"/>
                <w:color w:val="auto"/>
              </w:rPr>
            </w:pPr>
            <w:r>
              <w:rPr>
                <w:rFonts w:ascii="Arial" w:cs="Arial" w:eastAsia="Arial" w:hAnsi="Arial"/>
                <w:sz w:val="16"/>
                <w:szCs w:val="16"/>
                <w:color w:val="auto"/>
              </w:rPr>
              <w:t>981,864​​</w:t>
            </w:r>
          </w:p>
        </w:tc>
        <w:tc>
          <w:tcPr>
            <w:tcW w:w="40" w:type="dxa"/>
            <w:vAlign w:val="bottom"/>
          </w:tcPr>
          <w:p>
            <w:pPr>
              <w:spacing w:after="0"/>
              <w:rPr>
                <w:sz w:val="21"/>
                <w:szCs w:val="21"/>
                <w:color w:val="auto"/>
              </w:rPr>
            </w:pPr>
          </w:p>
        </w:tc>
      </w:tr>
      <w:tr>
        <w:trPr>
          <w:trHeight w:val="243"/>
        </w:trPr>
        <w:tc>
          <w:tcPr>
            <w:tcW w:w="1360" w:type="dxa"/>
            <w:vAlign w:val="bottom"/>
            <w:gridSpan w:val="2"/>
          </w:tcPr>
          <w:p>
            <w:pPr>
              <w:ind w:left="60"/>
              <w:spacing w:after="0"/>
              <w:rPr>
                <w:sz w:val="20"/>
                <w:szCs w:val="20"/>
                <w:color w:val="auto"/>
              </w:rPr>
            </w:pPr>
            <w:r>
              <w:rPr>
                <w:rFonts w:ascii="Arial" w:cs="Arial" w:eastAsia="Arial" w:hAnsi="Arial"/>
                <w:sz w:val="16"/>
                <w:szCs w:val="16"/>
                <w:color w:val="auto"/>
              </w:rPr>
              <w:t>​Arnold</w:t>
            </w:r>
          </w:p>
        </w:tc>
        <w:tc>
          <w:tcPr>
            <w:tcW w:w="380" w:type="dxa"/>
            <w:vAlign w:val="bottom"/>
          </w:tcPr>
          <w:p>
            <w:pPr>
              <w:ind w:left="40"/>
              <w:spacing w:after="0"/>
              <w:rPr>
                <w:sz w:val="20"/>
                <w:szCs w:val="20"/>
                <w:color w:val="auto"/>
              </w:rPr>
            </w:pPr>
            <w:r>
              <w:rPr>
                <w:rFonts w:ascii="Arial" w:cs="Arial" w:eastAsia="Arial" w:hAnsi="Arial"/>
                <w:sz w:val="16"/>
                <w:szCs w:val="16"/>
                <w:color w:val="auto"/>
              </w:rPr>
              <w:t>​ ​​$</w:t>
            </w:r>
          </w:p>
        </w:tc>
        <w:tc>
          <w:tcPr>
            <w:tcW w:w="920" w:type="dxa"/>
            <w:vAlign w:val="bottom"/>
            <w:gridSpan w:val="2"/>
          </w:tcPr>
          <w:p>
            <w:pPr>
              <w:jc w:val="right"/>
              <w:ind w:right="8"/>
              <w:spacing w:after="0"/>
              <w:rPr>
                <w:sz w:val="20"/>
                <w:szCs w:val="20"/>
                <w:color w:val="auto"/>
              </w:rPr>
            </w:pPr>
            <w:r>
              <w:rPr>
                <w:rFonts w:ascii="Arial" w:cs="Arial" w:eastAsia="Arial" w:hAnsi="Arial"/>
                <w:sz w:val="16"/>
                <w:szCs w:val="16"/>
                <w:color w:val="auto"/>
              </w:rPr>
              <w:t>350,000​​ ​</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147.84%​​ ​​$</w:t>
            </w:r>
          </w:p>
        </w:tc>
        <w:tc>
          <w:tcPr>
            <w:tcW w:w="780" w:type="dxa"/>
            <w:vAlign w:val="bottom"/>
            <w:tcBorders>
              <w:right w:val="single" w:sz="8" w:color="56C271"/>
            </w:tcBorders>
            <w:gridSpan w:val="2"/>
          </w:tcPr>
          <w:p>
            <w:pPr>
              <w:jc w:val="right"/>
              <w:ind w:right="20"/>
              <w:spacing w:after="0"/>
              <w:rPr>
                <w:sz w:val="20"/>
                <w:szCs w:val="20"/>
                <w:color w:val="auto"/>
              </w:rPr>
            </w:pPr>
            <w:r>
              <w:rPr>
                <w:rFonts w:ascii="Arial" w:cs="Arial" w:eastAsia="Arial" w:hAnsi="Arial"/>
                <w:sz w:val="16"/>
                <w:szCs w:val="16"/>
                <w:color w:val="auto"/>
              </w:rPr>
              <w:t>517,440​​</w:t>
            </w:r>
          </w:p>
        </w:tc>
        <w:tc>
          <w:tcPr>
            <w:tcW w:w="160" w:type="dxa"/>
            <w:vAlign w:val="bottom"/>
            <w:gridSpan w:val="2"/>
          </w:tcPr>
          <w:p>
            <w:pPr>
              <w:jc w:val="center"/>
              <w:ind w:right="40"/>
              <w:spacing w:after="0"/>
              <w:rPr>
                <w:sz w:val="20"/>
                <w:szCs w:val="20"/>
                <w:color w:val="auto"/>
              </w:rPr>
            </w:pPr>
            <w:r>
              <w:rPr>
                <w:rFonts w:ascii="Arial" w:cs="Arial" w:eastAsia="Arial" w:hAnsi="Arial"/>
                <w:sz w:val="16"/>
                <w:szCs w:val="16"/>
                <w:color w:val="auto"/>
              </w:rPr>
              <w:t>​</w:t>
            </w:r>
          </w:p>
        </w:tc>
        <w:tc>
          <w:tcPr>
            <w:tcW w:w="860" w:type="dxa"/>
            <w:vAlign w:val="bottom"/>
          </w:tcPr>
          <w:p>
            <w:pPr>
              <w:ind w:left="240"/>
              <w:spacing w:after="0"/>
              <w:rPr>
                <w:sz w:val="20"/>
                <w:szCs w:val="20"/>
                <w:color w:val="auto"/>
              </w:rPr>
            </w:pPr>
            <w:r>
              <w:rPr>
                <w:rFonts w:ascii="Arial" w:cs="Arial" w:eastAsia="Arial" w:hAnsi="Arial"/>
                <w:sz w:val="16"/>
                <w:szCs w:val="16"/>
                <w:color w:val="auto"/>
              </w:rPr>
              <w:t>​100%</w:t>
            </w:r>
          </w:p>
        </w:tc>
        <w:tc>
          <w:tcPr>
            <w:tcW w:w="420" w:type="dxa"/>
            <w:vAlign w:val="bottom"/>
          </w:tcPr>
          <w:p>
            <w:pPr>
              <w:jc w:val="center"/>
              <w:spacing w:after="0"/>
              <w:rPr>
                <w:sz w:val="20"/>
                <w:szCs w:val="20"/>
                <w:color w:val="auto"/>
              </w:rPr>
            </w:pPr>
            <w:r>
              <w:rPr>
                <w:rFonts w:ascii="Arial" w:cs="Arial" w:eastAsia="Arial" w:hAnsi="Arial"/>
                <w:sz w:val="16"/>
                <w:szCs w:val="16"/>
                <w:color w:val="auto"/>
              </w:rPr>
              <w:t>​​ ​ ​$</w:t>
            </w:r>
          </w:p>
        </w:tc>
        <w:tc>
          <w:tcPr>
            <w:tcW w:w="620" w:type="dxa"/>
            <w:vAlign w:val="bottom"/>
          </w:tcPr>
          <w:p>
            <w:pPr>
              <w:ind w:left="60"/>
              <w:spacing w:after="0"/>
              <w:rPr>
                <w:sz w:val="20"/>
                <w:szCs w:val="20"/>
                <w:color w:val="auto"/>
              </w:rPr>
            </w:pPr>
            <w:r>
              <w:rPr>
                <w:rFonts w:ascii="Arial" w:cs="Arial" w:eastAsia="Arial" w:hAnsi="Arial"/>
                <w:sz w:val="16"/>
                <w:szCs w:val="16"/>
                <w:color w:val="auto"/>
              </w:rPr>
              <w:t>70,000</w:t>
            </w:r>
          </w:p>
        </w:tc>
        <w:tc>
          <w:tcPr>
            <w:tcW w:w="120" w:type="dxa"/>
            <w:vAlign w:val="bottom"/>
            <w:tcBorders>
              <w:right w:val="single" w:sz="8" w:color="56C271"/>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center"/>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167.84%​​ ​​$</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587,440​​</w:t>
            </w:r>
          </w:p>
        </w:tc>
        <w:tc>
          <w:tcPr>
            <w:tcW w:w="40" w:type="dxa"/>
            <w:vAlign w:val="bottom"/>
          </w:tcPr>
          <w:p>
            <w:pPr>
              <w:spacing w:after="0"/>
              <w:rPr>
                <w:sz w:val="21"/>
                <w:szCs w:val="21"/>
                <w:color w:val="auto"/>
              </w:rPr>
            </w:pPr>
          </w:p>
        </w:tc>
      </w:tr>
      <w:tr>
        <w:trPr>
          <w:trHeight w:val="243"/>
        </w:trPr>
        <w:tc>
          <w:tcPr>
            <w:tcW w:w="1360" w:type="dxa"/>
            <w:vAlign w:val="bottom"/>
            <w:gridSpan w:val="2"/>
            <w:shd w:val="clear" w:color="auto" w:fill="CCEDD4"/>
          </w:tcPr>
          <w:p>
            <w:pPr>
              <w:ind w:left="60"/>
              <w:spacing w:after="0"/>
              <w:rPr>
                <w:sz w:val="20"/>
                <w:szCs w:val="20"/>
                <w:color w:val="auto"/>
              </w:rPr>
            </w:pPr>
            <w:r>
              <w:rPr>
                <w:rFonts w:ascii="Arial" w:cs="Arial" w:eastAsia="Arial" w:hAnsi="Arial"/>
                <w:sz w:val="16"/>
                <w:szCs w:val="16"/>
                <w:color w:val="auto"/>
              </w:rPr>
              <w:t>​Chan</w:t>
            </w:r>
          </w:p>
        </w:tc>
        <w:tc>
          <w:tcPr>
            <w:tcW w:w="380" w:type="dxa"/>
            <w:vAlign w:val="bottom"/>
            <w:shd w:val="clear" w:color="auto" w:fill="CCEDD4"/>
          </w:tcPr>
          <w:p>
            <w:pPr>
              <w:ind w:left="40"/>
              <w:spacing w:after="0"/>
              <w:rPr>
                <w:sz w:val="20"/>
                <w:szCs w:val="20"/>
                <w:color w:val="auto"/>
              </w:rPr>
            </w:pPr>
            <w:r>
              <w:rPr>
                <w:rFonts w:ascii="Arial" w:cs="Arial" w:eastAsia="Arial" w:hAnsi="Arial"/>
                <w:sz w:val="16"/>
                <w:szCs w:val="16"/>
                <w:color w:val="auto"/>
              </w:rPr>
              <w:t>​ ​​$</w:t>
            </w:r>
          </w:p>
        </w:tc>
        <w:tc>
          <w:tcPr>
            <w:tcW w:w="920" w:type="dxa"/>
            <w:vAlign w:val="bottom"/>
            <w:gridSpan w:val="2"/>
            <w:shd w:val="clear" w:color="auto" w:fill="CCEDD4"/>
          </w:tcPr>
          <w:p>
            <w:pPr>
              <w:jc w:val="right"/>
              <w:ind w:right="8"/>
              <w:spacing w:after="0"/>
              <w:rPr>
                <w:sz w:val="20"/>
                <w:szCs w:val="20"/>
                <w:color w:val="auto"/>
              </w:rPr>
            </w:pPr>
            <w:r>
              <w:rPr>
                <w:rFonts w:ascii="Arial" w:cs="Arial" w:eastAsia="Arial" w:hAnsi="Arial"/>
                <w:sz w:val="16"/>
                <w:szCs w:val="16"/>
                <w:color w:val="auto"/>
              </w:rPr>
              <w:t>225,000​​ ​</w:t>
            </w:r>
          </w:p>
        </w:tc>
        <w:tc>
          <w:tcPr>
            <w:tcW w:w="1100" w:type="dxa"/>
            <w:vAlign w:val="bottom"/>
            <w:shd w:val="clear" w:color="auto" w:fill="CCEDD4"/>
          </w:tcPr>
          <w:p>
            <w:pPr>
              <w:jc w:val="right"/>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147.84%​​ ​​$</w:t>
            </w:r>
          </w:p>
        </w:tc>
        <w:tc>
          <w:tcPr>
            <w:tcW w:w="780" w:type="dxa"/>
            <w:vAlign w:val="bottom"/>
            <w:tcBorders>
              <w:right w:val="single" w:sz="8" w:color="56C271"/>
            </w:tcBorders>
            <w:gridSpan w:val="2"/>
            <w:shd w:val="clear" w:color="auto" w:fill="CCEDD4"/>
          </w:tcPr>
          <w:p>
            <w:pPr>
              <w:jc w:val="right"/>
              <w:ind w:right="20"/>
              <w:spacing w:after="0"/>
              <w:rPr>
                <w:sz w:val="20"/>
                <w:szCs w:val="20"/>
                <w:color w:val="auto"/>
              </w:rPr>
            </w:pPr>
            <w:r>
              <w:rPr>
                <w:rFonts w:ascii="Arial" w:cs="Arial" w:eastAsia="Arial" w:hAnsi="Arial"/>
                <w:sz w:val="16"/>
                <w:szCs w:val="16"/>
                <w:color w:val="auto"/>
              </w:rPr>
              <w:t>332,640​​</w:t>
            </w:r>
          </w:p>
        </w:tc>
        <w:tc>
          <w:tcPr>
            <w:tcW w:w="160" w:type="dxa"/>
            <w:vAlign w:val="bottom"/>
            <w:gridSpan w:val="2"/>
            <w:shd w:val="clear" w:color="auto" w:fill="CCEDD4"/>
          </w:tcPr>
          <w:p>
            <w:pPr>
              <w:jc w:val="center"/>
              <w:ind w:right="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DD4"/>
          </w:tcPr>
          <w:p>
            <w:pPr>
              <w:ind w:left="2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DD4"/>
          </w:tcPr>
          <w:p>
            <w:pPr>
              <w:jc w:val="center"/>
              <w:spacing w:after="0"/>
              <w:rPr>
                <w:sz w:val="20"/>
                <w:szCs w:val="20"/>
                <w:color w:val="auto"/>
              </w:rPr>
            </w:pPr>
            <w:r>
              <w:rPr>
                <w:rFonts w:ascii="Arial" w:cs="Arial" w:eastAsia="Arial" w:hAnsi="Arial"/>
                <w:sz w:val="16"/>
                <w:szCs w:val="16"/>
                <w:color w:val="auto"/>
              </w:rPr>
              <w:t>​​ ​ ​$</w:t>
            </w:r>
          </w:p>
        </w:tc>
        <w:tc>
          <w:tcPr>
            <w:tcW w:w="620" w:type="dxa"/>
            <w:vAlign w:val="bottom"/>
            <w:shd w:val="clear" w:color="auto" w:fill="CCEDD4"/>
          </w:tcPr>
          <w:p>
            <w:pPr>
              <w:ind w:left="60"/>
              <w:spacing w:after="0"/>
              <w:rPr>
                <w:sz w:val="20"/>
                <w:szCs w:val="20"/>
                <w:color w:val="auto"/>
              </w:rPr>
            </w:pPr>
            <w:r>
              <w:rPr>
                <w:rFonts w:ascii="Arial" w:cs="Arial" w:eastAsia="Arial" w:hAnsi="Arial"/>
                <w:sz w:val="16"/>
                <w:szCs w:val="16"/>
                <w:color w:val="auto"/>
              </w:rPr>
              <w:t>45,000</w:t>
            </w:r>
          </w:p>
        </w:tc>
        <w:tc>
          <w:tcPr>
            <w:tcW w:w="120" w:type="dxa"/>
            <w:vAlign w:val="bottom"/>
            <w:tcBorders>
              <w:right w:val="single" w:sz="8" w:color="56C271"/>
            </w:tcBorders>
            <w:shd w:val="clear" w:color="auto" w:fill="CCEDD4"/>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DD4"/>
          </w:tcPr>
          <w:p>
            <w:pPr>
              <w:jc w:val="center"/>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DD4"/>
          </w:tcPr>
          <w:p>
            <w:pPr>
              <w:jc w:val="right"/>
              <w:ind w:right="1"/>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167.84%​​ ​​$</w:t>
            </w:r>
          </w:p>
        </w:tc>
        <w:tc>
          <w:tcPr>
            <w:tcW w:w="760" w:type="dxa"/>
            <w:vAlign w:val="bottom"/>
            <w:gridSpan w:val="2"/>
            <w:shd w:val="clear" w:color="auto" w:fill="CCEDD4"/>
          </w:tcPr>
          <w:p>
            <w:pPr>
              <w:jc w:val="right"/>
              <w:spacing w:after="0"/>
              <w:rPr>
                <w:sz w:val="20"/>
                <w:szCs w:val="20"/>
                <w:color w:val="auto"/>
              </w:rPr>
            </w:pPr>
            <w:r>
              <w:rPr>
                <w:rFonts w:ascii="Arial" w:cs="Arial" w:eastAsia="Arial" w:hAnsi="Arial"/>
                <w:sz w:val="16"/>
                <w:szCs w:val="16"/>
                <w:color w:val="auto"/>
              </w:rPr>
              <w:t>377,640​​</w:t>
            </w:r>
          </w:p>
        </w:tc>
        <w:tc>
          <w:tcPr>
            <w:tcW w:w="40" w:type="dxa"/>
            <w:vAlign w:val="bottom"/>
          </w:tcPr>
          <w:p>
            <w:pPr>
              <w:spacing w:after="0"/>
              <w:rPr>
                <w:sz w:val="21"/>
                <w:szCs w:val="21"/>
                <w:color w:val="auto"/>
              </w:rPr>
            </w:pPr>
          </w:p>
        </w:tc>
      </w:tr>
      <w:tr>
        <w:trPr>
          <w:trHeight w:val="277"/>
        </w:trPr>
        <w:tc>
          <w:tcPr>
            <w:tcW w:w="1360" w:type="dxa"/>
            <w:vAlign w:val="bottom"/>
            <w:tcBorders>
              <w:bottom w:val="single" w:sz="8" w:color="56C271"/>
            </w:tcBorders>
            <w:gridSpan w:val="2"/>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McCoy</w:t>
            </w:r>
          </w:p>
        </w:tc>
        <w:tc>
          <w:tcPr>
            <w:tcW w:w="380" w:type="dxa"/>
            <w:vAlign w:val="bottom"/>
            <w:tcBorders>
              <w:bottom w:val="single" w:sz="8" w:color="56C271"/>
            </w:tcBorders>
          </w:tcPr>
          <w:p>
            <w:pPr>
              <w:ind w:left="40"/>
              <w:spacing w:after="0" w:line="269" w:lineRule="exact"/>
              <w:rPr>
                <w:sz w:val="20"/>
                <w:szCs w:val="20"/>
                <w:color w:val="auto"/>
              </w:rPr>
            </w:pPr>
            <w:r>
              <w:rPr>
                <w:rFonts w:ascii="Arial" w:cs="Arial" w:eastAsia="Arial" w:hAnsi="Arial"/>
                <w:sz w:val="16"/>
                <w:szCs w:val="16"/>
                <w:color w:val="auto"/>
              </w:rPr>
              <w:t>​ ​​</w:t>
            </w:r>
            <w:r>
              <w:rPr>
                <w:rFonts w:ascii="Arial" w:cs="Arial" w:eastAsia="Arial" w:hAnsi="Arial"/>
                <w:sz w:val="31"/>
                <w:szCs w:val="31"/>
                <w:color w:val="auto"/>
                <w:vertAlign w:val="superscript"/>
              </w:rPr>
              <w:t>$</w:t>
            </w:r>
          </w:p>
        </w:tc>
        <w:tc>
          <w:tcPr>
            <w:tcW w:w="920" w:type="dxa"/>
            <w:vAlign w:val="bottom"/>
            <w:tcBorders>
              <w:bottom w:val="single" w:sz="8" w:color="56C271"/>
            </w:tcBorders>
            <w:gridSpan w:val="2"/>
          </w:tcPr>
          <w:p>
            <w:pPr>
              <w:jc w:val="right"/>
              <w:ind w:right="8"/>
              <w:spacing w:after="0" w:line="269" w:lineRule="exact"/>
              <w:rPr>
                <w:sz w:val="20"/>
                <w:szCs w:val="20"/>
                <w:color w:val="auto"/>
              </w:rPr>
            </w:pPr>
            <w:r>
              <w:rPr>
                <w:rFonts w:ascii="Arial" w:cs="Arial" w:eastAsia="Arial" w:hAnsi="Arial"/>
                <w:sz w:val="16"/>
                <w:szCs w:val="16"/>
                <w:color w:val="auto"/>
              </w:rPr>
              <w:t>350,000</w:t>
            </w:r>
            <w:r>
              <w:rPr>
                <w:rFonts w:ascii="Arial" w:cs="Arial" w:eastAsia="Arial" w:hAnsi="Arial"/>
                <w:sz w:val="31"/>
                <w:szCs w:val="31"/>
                <w:color w:val="auto"/>
                <w:vertAlign w:val="subscript"/>
              </w:rPr>
              <w:t>​​ ​</w:t>
            </w:r>
          </w:p>
        </w:tc>
        <w:tc>
          <w:tcPr>
            <w:tcW w:w="1100" w:type="dxa"/>
            <w:vAlign w:val="bottom"/>
            <w:tcBorders>
              <w:bottom w:val="single" w:sz="8" w:color="56C271"/>
            </w:tcBorders>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​147.84%</w:t>
            </w:r>
            <w:r>
              <w:rPr>
                <w:rFonts w:ascii="Arial" w:cs="Arial" w:eastAsia="Arial" w:hAnsi="Arial"/>
                <w:sz w:val="31"/>
                <w:szCs w:val="31"/>
                <w:color w:val="auto"/>
                <w:vertAlign w:val="subscript"/>
              </w:rPr>
              <w:t>​​ ​​</w:t>
            </w:r>
            <w:r>
              <w:rPr>
                <w:rFonts w:ascii="Arial" w:cs="Arial" w:eastAsia="Arial" w:hAnsi="Arial"/>
                <w:sz w:val="16"/>
                <w:szCs w:val="16"/>
                <w:color w:val="auto"/>
              </w:rPr>
              <w:t>$</w:t>
            </w:r>
          </w:p>
        </w:tc>
        <w:tc>
          <w:tcPr>
            <w:tcW w:w="780" w:type="dxa"/>
            <w:vAlign w:val="bottom"/>
            <w:tcBorders>
              <w:bottom w:val="single" w:sz="8" w:color="56C271"/>
              <w:right w:val="single" w:sz="8" w:color="56C271"/>
            </w:tcBorders>
            <w:gridSpan w:val="2"/>
          </w:tcPr>
          <w:p>
            <w:pPr>
              <w:jc w:val="right"/>
              <w:ind w:right="20"/>
              <w:spacing w:after="0" w:line="269" w:lineRule="exact"/>
              <w:rPr>
                <w:sz w:val="20"/>
                <w:szCs w:val="20"/>
                <w:color w:val="auto"/>
              </w:rPr>
            </w:pPr>
            <w:r>
              <w:rPr>
                <w:rFonts w:ascii="Arial" w:cs="Arial" w:eastAsia="Arial" w:hAnsi="Arial"/>
                <w:sz w:val="16"/>
                <w:szCs w:val="16"/>
                <w:color w:val="auto"/>
              </w:rPr>
              <w:t>517,440</w:t>
            </w:r>
            <w:r>
              <w:rPr>
                <w:rFonts w:ascii="Arial" w:cs="Arial" w:eastAsia="Arial" w:hAnsi="Arial"/>
                <w:sz w:val="31"/>
                <w:szCs w:val="31"/>
                <w:color w:val="auto"/>
                <w:vertAlign w:val="subscript"/>
              </w:rPr>
              <w:t>​​</w:t>
            </w:r>
          </w:p>
        </w:tc>
        <w:tc>
          <w:tcPr>
            <w:tcW w:w="160" w:type="dxa"/>
            <w:vAlign w:val="bottom"/>
            <w:tcBorders>
              <w:bottom w:val="single" w:sz="8" w:color="56C271"/>
            </w:tcBorders>
            <w:gridSpan w:val="2"/>
          </w:tcPr>
          <w:p>
            <w:pPr>
              <w:jc w:val="center"/>
              <w:ind w:righ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56C271"/>
            </w:tcBorders>
          </w:tcPr>
          <w:p>
            <w:pPr>
              <w:ind w:left="24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​100%</w:t>
            </w:r>
          </w:p>
        </w:tc>
        <w:tc>
          <w:tcPr>
            <w:tcW w:w="420" w:type="dxa"/>
            <w:vAlign w:val="bottom"/>
            <w:tcBorders>
              <w:bottom w:val="single" w:sz="8" w:color="56C271"/>
            </w:tcBorders>
          </w:tcPr>
          <w:p>
            <w:pPr>
              <w:jc w:val="center"/>
              <w:spacing w:after="0" w:line="269" w:lineRule="exact"/>
              <w:rPr>
                <w:sz w:val="20"/>
                <w:szCs w:val="20"/>
                <w:color w:val="auto"/>
              </w:rPr>
            </w:pPr>
            <w:r>
              <w:rPr>
                <w:rFonts w:ascii="Arial" w:cs="Arial" w:eastAsia="Arial" w:hAnsi="Arial"/>
                <w:sz w:val="16"/>
                <w:szCs w:val="16"/>
                <w:color w:val="auto"/>
              </w:rPr>
              <w:t>​​ ​ ​</w:t>
            </w:r>
            <w:r>
              <w:rPr>
                <w:rFonts w:ascii="Arial" w:cs="Arial" w:eastAsia="Arial" w:hAnsi="Arial"/>
                <w:sz w:val="31"/>
                <w:szCs w:val="31"/>
                <w:color w:val="auto"/>
                <w:vertAlign w:val="superscript"/>
              </w:rPr>
              <w:t>$</w:t>
            </w:r>
          </w:p>
        </w:tc>
        <w:tc>
          <w:tcPr>
            <w:tcW w:w="620" w:type="dxa"/>
            <w:vAlign w:val="bottom"/>
            <w:tcBorders>
              <w:bottom w:val="single" w:sz="8" w:color="56C271"/>
            </w:tcBorders>
          </w:tcPr>
          <w:p>
            <w:pPr>
              <w:ind w:left="60"/>
              <w:spacing w:after="0"/>
              <w:rPr>
                <w:sz w:val="20"/>
                <w:szCs w:val="20"/>
                <w:color w:val="auto"/>
              </w:rPr>
            </w:pPr>
            <w:r>
              <w:rPr>
                <w:rFonts w:ascii="Arial" w:cs="Arial" w:eastAsia="Arial" w:hAnsi="Arial"/>
                <w:sz w:val="16"/>
                <w:szCs w:val="16"/>
                <w:color w:val="auto"/>
              </w:rPr>
              <w:t>70,000</w:t>
            </w:r>
          </w:p>
        </w:tc>
        <w:tc>
          <w:tcPr>
            <w:tcW w:w="120" w:type="dxa"/>
            <w:vAlign w:val="bottom"/>
            <w:tcBorders>
              <w:bottom w:val="single" w:sz="8" w:color="56C271"/>
              <w:right w:val="single" w:sz="8" w:color="56C271"/>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56C271"/>
            </w:tcBorders>
            <w:gridSpan w:val="2"/>
          </w:tcPr>
          <w:p>
            <w:pPr>
              <w:jc w:val="center"/>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56C271"/>
            </w:tcBorders>
          </w:tcPr>
          <w:p>
            <w:pPr>
              <w:jc w:val="right"/>
              <w:ind w:right="1"/>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6"/>
                <w:szCs w:val="16"/>
                <w:color w:val="auto"/>
              </w:rPr>
              <w:t>​167.84%</w:t>
            </w:r>
            <w:r>
              <w:rPr>
                <w:rFonts w:ascii="Arial" w:cs="Arial" w:eastAsia="Arial" w:hAnsi="Arial"/>
                <w:sz w:val="31"/>
                <w:szCs w:val="31"/>
                <w:color w:val="auto"/>
                <w:vertAlign w:val="subscript"/>
              </w:rPr>
              <w:t>​​ ​​</w:t>
            </w:r>
            <w:r>
              <w:rPr>
                <w:rFonts w:ascii="Arial" w:cs="Arial" w:eastAsia="Arial" w:hAnsi="Arial"/>
                <w:sz w:val="16"/>
                <w:szCs w:val="16"/>
                <w:color w:val="auto"/>
              </w:rPr>
              <w:t>$</w:t>
            </w:r>
          </w:p>
        </w:tc>
        <w:tc>
          <w:tcPr>
            <w:tcW w:w="760" w:type="dxa"/>
            <w:vAlign w:val="bottom"/>
            <w:tcBorders>
              <w:bottom w:val="single" w:sz="8" w:color="56C271"/>
            </w:tcBorders>
            <w:gridSpan w:val="2"/>
          </w:tcPr>
          <w:p>
            <w:pPr>
              <w:jc w:val="right"/>
              <w:spacing w:after="0" w:line="269" w:lineRule="exact"/>
              <w:rPr>
                <w:sz w:val="20"/>
                <w:szCs w:val="20"/>
                <w:color w:val="auto"/>
              </w:rPr>
            </w:pPr>
            <w:r>
              <w:rPr>
                <w:rFonts w:ascii="Arial" w:cs="Arial" w:eastAsia="Arial" w:hAnsi="Arial"/>
                <w:sz w:val="16"/>
                <w:szCs w:val="16"/>
                <w:color w:val="auto"/>
              </w:rPr>
              <w:t>587,440</w:t>
            </w:r>
            <w:r>
              <w:rPr>
                <w:rFonts w:ascii="Arial" w:cs="Arial" w:eastAsia="Arial" w:hAnsi="Arial"/>
                <w:sz w:val="31"/>
                <w:szCs w:val="31"/>
                <w:color w:val="auto"/>
                <w:vertAlign w:val="subscript"/>
              </w:rPr>
              <w:t>​​</w:t>
            </w:r>
          </w:p>
        </w:tc>
        <w:tc>
          <w:tcPr>
            <w:tcW w:w="40" w:type="dxa"/>
            <w:vAlign w:val="bottom"/>
          </w:tcPr>
          <w:p>
            <w:pPr>
              <w:spacing w:after="0"/>
              <w:rPr>
                <w:sz w:val="24"/>
                <w:szCs w:val="24"/>
                <w:color w:val="auto"/>
              </w:rPr>
            </w:pPr>
          </w:p>
        </w:tc>
      </w:tr>
    </w:tbl>
    <w:p>
      <w:pPr>
        <w:spacing w:after="0" w:line="13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Long-Term Incentives</w:t>
      </w:r>
    </w:p>
    <w:p>
      <w:pPr>
        <w:spacing w:after="0" w:line="161" w:lineRule="exact"/>
        <w:rPr>
          <w:sz w:val="20"/>
          <w:szCs w:val="20"/>
          <w:color w:val="auto"/>
        </w:rPr>
      </w:pPr>
    </w:p>
    <w:p>
      <w:pPr>
        <w:ind w:left="1000" w:right="339"/>
        <w:spacing w:after="0" w:line="248" w:lineRule="auto"/>
        <w:rPr>
          <w:sz w:val="20"/>
          <w:szCs w:val="20"/>
          <w:color w:val="auto"/>
        </w:rPr>
      </w:pPr>
      <w:r>
        <w:rPr>
          <w:rFonts w:ascii="Arial" w:cs="Arial" w:eastAsia="Arial" w:hAnsi="Arial"/>
          <w:sz w:val="17"/>
          <w:szCs w:val="17"/>
          <w:color w:val="auto"/>
        </w:rPr>
        <w:t>For fiscal 2022, the Committee approved the NEOs’ participation in the Company’s long-term incentive plan, making them eligible to receive a mix of equity incentive compensation, to provide a strong incentive to</w:t>
      </w:r>
    </w:p>
    <w:p>
      <w:pPr>
        <w:spacing w:after="0" w:line="1" w:lineRule="exact"/>
        <w:rPr>
          <w:sz w:val="20"/>
          <w:szCs w:val="20"/>
          <w:color w:val="auto"/>
        </w:rPr>
      </w:pPr>
    </w:p>
    <w:p>
      <w:pPr>
        <w:ind w:left="1000" w:right="339"/>
        <w:spacing w:after="0"/>
        <w:rPr>
          <w:sz w:val="20"/>
          <w:szCs w:val="20"/>
          <w:color w:val="auto"/>
        </w:rPr>
      </w:pPr>
      <w:r>
        <w:rPr>
          <w:rFonts w:ascii="Arial" w:cs="Arial" w:eastAsia="Arial" w:hAnsi="Arial"/>
          <w:sz w:val="17"/>
          <w:szCs w:val="17"/>
          <w:color w:val="auto"/>
        </w:rPr>
        <w:t>increase shareholder value over time, align the NEOs’ interests with shareholders, and encourage retention. The fiscal 2022 equity incentive compensation consisted of restricted stock units (“RSUs”) and stock options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set forth in the following table.</w:t>
      </w:r>
    </w:p>
    <w:p>
      <w:pPr>
        <w:spacing w:after="0" w:line="185" w:lineRule="exact"/>
        <w:rPr>
          <w:sz w:val="20"/>
          <w:szCs w:val="20"/>
          <w:color w:val="auto"/>
        </w:rPr>
      </w:pPr>
    </w:p>
    <w:tbl>
      <w:tblPr>
        <w:tblLayout w:type="fixed"/>
        <w:tblInd w:w="990" w:type="dxa"/>
        <w:tblCellMar>
          <w:top w:w="0" w:type="dxa"/>
          <w:left w:w="0" w:type="dxa"/>
          <w:bottom w:w="0" w:type="dxa"/>
          <w:right w:w="0" w:type="dxa"/>
        </w:tblCellMar>
      </w:tblPr>
      <w:tr>
        <w:trPr>
          <w:trHeight w:val="230"/>
        </w:trPr>
        <w:tc>
          <w:tcPr>
            <w:tcW w:w="3300" w:type="dxa"/>
            <w:vAlign w:val="bottom"/>
            <w:tcBorders>
              <w:left w:val="single" w:sz="8" w:color="56C271"/>
            </w:tcBorders>
            <w:shd w:val="clear" w:color="auto" w:fill="56C271"/>
          </w:tcPr>
          <w:p>
            <w:pPr>
              <w:spacing w:after="0"/>
              <w:rPr>
                <w:sz w:val="19"/>
                <w:szCs w:val="19"/>
                <w:color w:val="auto"/>
              </w:rPr>
            </w:pPr>
          </w:p>
        </w:tc>
        <w:tc>
          <w:tcPr>
            <w:tcW w:w="2100" w:type="dxa"/>
            <w:vAlign w:val="bottom"/>
            <w:tcBorders>
              <w:right w:val="single" w:sz="8" w:color="56C271"/>
            </w:tcBorders>
            <w:shd w:val="clear" w:color="auto" w:fill="56C271"/>
          </w:tcPr>
          <w:p>
            <w:pPr>
              <w:spacing w:after="0"/>
              <w:rPr>
                <w:sz w:val="19"/>
                <w:szCs w:val="19"/>
                <w:color w:val="auto"/>
              </w:rPr>
            </w:pPr>
          </w:p>
        </w:tc>
        <w:tc>
          <w:tcPr>
            <w:tcW w:w="100" w:type="dxa"/>
            <w:vAlign w:val="bottom"/>
            <w:shd w:val="clear" w:color="auto" w:fill="56C271"/>
          </w:tcPr>
          <w:p>
            <w:pPr>
              <w:spacing w:after="0"/>
              <w:rPr>
                <w:sz w:val="19"/>
                <w:szCs w:val="19"/>
                <w:color w:val="auto"/>
              </w:rPr>
            </w:pPr>
          </w:p>
        </w:tc>
        <w:tc>
          <w:tcPr>
            <w:tcW w:w="136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 of Target Value of</w:t>
            </w:r>
          </w:p>
        </w:tc>
        <w:tc>
          <w:tcPr>
            <w:tcW w:w="140" w:type="dxa"/>
            <w:vAlign w:val="bottom"/>
            <w:tcBorders>
              <w:right w:val="single" w:sz="8" w:color="56C271"/>
            </w:tcBorders>
            <w:shd w:val="clear" w:color="auto" w:fill="56C271"/>
          </w:tcPr>
          <w:p>
            <w:pPr>
              <w:spacing w:after="0"/>
              <w:rPr>
                <w:sz w:val="19"/>
                <w:szCs w:val="19"/>
                <w:color w:val="auto"/>
              </w:rPr>
            </w:pPr>
          </w:p>
        </w:tc>
        <w:tc>
          <w:tcPr>
            <w:tcW w:w="360" w:type="dxa"/>
            <w:vAlign w:val="bottom"/>
            <w:shd w:val="clear" w:color="auto" w:fill="56C271"/>
          </w:tcPr>
          <w:p>
            <w:pPr>
              <w:spacing w:after="0"/>
              <w:rPr>
                <w:sz w:val="19"/>
                <w:szCs w:val="19"/>
                <w:color w:val="auto"/>
              </w:rPr>
            </w:pPr>
          </w:p>
        </w:tc>
        <w:tc>
          <w:tcPr>
            <w:tcW w:w="1080" w:type="dxa"/>
            <w:vAlign w:val="bottom"/>
            <w:shd w:val="clear" w:color="auto" w:fill="56C271"/>
          </w:tcPr>
          <w:p>
            <w:pPr>
              <w:spacing w:after="0"/>
              <w:rPr>
                <w:sz w:val="19"/>
                <w:szCs w:val="19"/>
                <w:color w:val="auto"/>
              </w:rPr>
            </w:pPr>
          </w:p>
        </w:tc>
        <w:tc>
          <w:tcPr>
            <w:tcW w:w="320" w:type="dxa"/>
            <w:vAlign w:val="bottom"/>
            <w:shd w:val="clear" w:color="auto" w:fill="56C271"/>
          </w:tcPr>
          <w:p>
            <w:pPr>
              <w:spacing w:after="0"/>
              <w:rPr>
                <w:sz w:val="19"/>
                <w:szCs w:val="19"/>
                <w:color w:val="auto"/>
              </w:rPr>
            </w:pPr>
          </w:p>
        </w:tc>
      </w:tr>
      <w:tr>
        <w:trPr>
          <w:trHeight w:val="202"/>
        </w:trPr>
        <w:tc>
          <w:tcPr>
            <w:tcW w:w="3300" w:type="dxa"/>
            <w:vAlign w:val="bottom"/>
            <w:tcBorders>
              <w:left w:val="single" w:sz="8" w:color="56C271"/>
            </w:tcBorders>
            <w:shd w:val="clear" w:color="auto" w:fill="56C271"/>
          </w:tcPr>
          <w:p>
            <w:pPr>
              <w:ind w:left="120"/>
              <w:spacing w:after="0" w:line="202" w:lineRule="exact"/>
              <w:rPr>
                <w:sz w:val="20"/>
                <w:szCs w:val="20"/>
                <w:color w:val="auto"/>
              </w:rPr>
            </w:pPr>
            <w:r>
              <w:rPr>
                <w:rFonts w:ascii="Arial" w:cs="Arial" w:eastAsia="Arial" w:hAnsi="Arial"/>
                <w:sz w:val="23"/>
                <w:szCs w:val="23"/>
                <w:b w:val="1"/>
                <w:bCs w:val="1"/>
                <w:color w:val="FEFEFE"/>
                <w:vertAlign w:val="subscript"/>
              </w:rPr>
              <w:t>​</w:t>
            </w:r>
            <w:r>
              <w:rPr>
                <w:rFonts w:ascii="Arial" w:cs="Arial" w:eastAsia="Arial" w:hAnsi="Arial"/>
                <w:sz w:val="13"/>
                <w:szCs w:val="13"/>
                <w:b w:val="1"/>
                <w:bCs w:val="1"/>
                <w:color w:val="FEFEFE"/>
              </w:rPr>
              <w:t xml:space="preserve"> Equity Vehicles</w:t>
            </w:r>
          </w:p>
        </w:tc>
        <w:tc>
          <w:tcPr>
            <w:tcW w:w="2200" w:type="dxa"/>
            <w:vAlign w:val="bottom"/>
            <w:gridSpan w:val="2"/>
            <w:shd w:val="clear" w:color="auto" w:fill="56C271"/>
          </w:tcPr>
          <w:p>
            <w:pPr>
              <w:ind w:left="2040"/>
              <w:spacing w:after="0"/>
              <w:rPr>
                <w:sz w:val="20"/>
                <w:szCs w:val="20"/>
                <w:color w:val="auto"/>
              </w:rPr>
            </w:pPr>
            <w:r>
              <w:rPr>
                <w:rFonts w:ascii="Arial" w:cs="Arial" w:eastAsia="Arial" w:hAnsi="Arial"/>
                <w:sz w:val="14"/>
                <w:szCs w:val="14"/>
                <w:b w:val="1"/>
                <w:bCs w:val="1"/>
                <w:color w:val="FEFEFE"/>
              </w:rPr>
              <w:t>​ ​</w:t>
            </w:r>
          </w:p>
        </w:tc>
        <w:tc>
          <w:tcPr>
            <w:tcW w:w="136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LTIP Award</w:t>
            </w:r>
          </w:p>
        </w:tc>
        <w:tc>
          <w:tcPr>
            <w:tcW w:w="500" w:type="dxa"/>
            <w:vAlign w:val="bottom"/>
            <w:gridSpan w:val="2"/>
            <w:shd w:val="clear" w:color="auto" w:fill="56C271"/>
          </w:tcPr>
          <w:p>
            <w:pPr>
              <w:ind w:left="80"/>
              <w:spacing w:after="0"/>
              <w:rPr>
                <w:sz w:val="20"/>
                <w:szCs w:val="20"/>
                <w:color w:val="auto"/>
              </w:rPr>
            </w:pPr>
            <w:r>
              <w:rPr>
                <w:rFonts w:ascii="Arial" w:cs="Arial" w:eastAsia="Arial" w:hAnsi="Arial"/>
                <w:sz w:val="14"/>
                <w:szCs w:val="14"/>
                <w:b w:val="1"/>
                <w:bCs w:val="1"/>
                <w:color w:val="FEFEFE"/>
              </w:rPr>
              <w:t>​ ​</w:t>
            </w:r>
          </w:p>
        </w:tc>
        <w:tc>
          <w:tcPr>
            <w:tcW w:w="1080" w:type="dxa"/>
            <w:vAlign w:val="bottom"/>
            <w:shd w:val="clear" w:color="auto" w:fill="56C271"/>
          </w:tcPr>
          <w:p>
            <w:pPr>
              <w:ind w:left="280"/>
              <w:spacing w:after="0"/>
              <w:rPr>
                <w:sz w:val="20"/>
                <w:szCs w:val="20"/>
                <w:color w:val="auto"/>
              </w:rPr>
            </w:pPr>
            <w:r>
              <w:rPr>
                <w:rFonts w:ascii="Arial" w:cs="Arial" w:eastAsia="Arial" w:hAnsi="Arial"/>
                <w:sz w:val="14"/>
                <w:szCs w:val="14"/>
                <w:b w:val="1"/>
                <w:bCs w:val="1"/>
                <w:color w:val="FEFEFE"/>
              </w:rPr>
              <w:t>Metrics</w:t>
            </w:r>
          </w:p>
        </w:tc>
        <w:tc>
          <w:tcPr>
            <w:tcW w:w="3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r>
      <w:tr>
        <w:trPr>
          <w:trHeight w:val="283"/>
        </w:trPr>
        <w:tc>
          <w:tcPr>
            <w:tcW w:w="3300" w:type="dxa"/>
            <w:vAlign w:val="bottom"/>
            <w:tcBorders>
              <w:left w:val="single" w:sz="8" w:color="56C271"/>
              <w:bottom w:val="single" w:sz="8" w:color="56C271"/>
            </w:tcBorders>
          </w:tcPr>
          <w:p>
            <w:pPr>
              <w:ind w:left="12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 RSUs</w:t>
            </w:r>
          </w:p>
        </w:tc>
        <w:tc>
          <w:tcPr>
            <w:tcW w:w="2100" w:type="dxa"/>
            <w:vAlign w:val="bottom"/>
            <w:tcBorders>
              <w:bottom w:val="single" w:sz="8" w:color="56C271"/>
              <w:right w:val="single" w:sz="8" w:color="56C271"/>
            </w:tcBorders>
          </w:tcPr>
          <w:p>
            <w:pPr>
              <w:ind w:left="2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56C271"/>
            </w:tcBorders>
          </w:tcPr>
          <w:p>
            <w:pPr>
              <w:ind w:left="58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56C271"/>
              <w:right w:val="single" w:sz="8" w:color="56C271"/>
            </w:tcBorders>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56C271"/>
            </w:tcBorders>
            <w:gridSpan w:val="3"/>
          </w:tcPr>
          <w:p>
            <w:pPr>
              <w:jc w:val="right"/>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Time-based Vesting </w:t>
            </w:r>
            <w:r>
              <w:rPr>
                <w:rFonts w:ascii="Arial" w:cs="Arial" w:eastAsia="Arial" w:hAnsi="Arial"/>
                <w:sz w:val="32"/>
                <w:szCs w:val="32"/>
                <w:color w:val="auto"/>
                <w:vertAlign w:val="subscript"/>
              </w:rPr>
              <w:t>​</w:t>
            </w:r>
          </w:p>
        </w:tc>
      </w:tr>
      <w:tr>
        <w:trPr>
          <w:trHeight w:val="263"/>
        </w:trPr>
        <w:tc>
          <w:tcPr>
            <w:tcW w:w="3300" w:type="dxa"/>
            <w:vAlign w:val="bottom"/>
            <w:tcBorders>
              <w:left w:val="single" w:sz="8" w:color="56C271"/>
              <w:bottom w:val="single" w:sz="8" w:color="56C271"/>
            </w:tcBorders>
          </w:tcPr>
          <w:p>
            <w:pPr>
              <w:ind w:left="1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Options</w:t>
            </w:r>
          </w:p>
        </w:tc>
        <w:tc>
          <w:tcPr>
            <w:tcW w:w="2100" w:type="dxa"/>
            <w:vAlign w:val="bottom"/>
            <w:tcBorders>
              <w:bottom w:val="single" w:sz="8" w:color="56C271"/>
              <w:right w:val="single" w:sz="8" w:color="56C271"/>
            </w:tcBorders>
          </w:tcPr>
          <w:p>
            <w:pPr>
              <w:ind w:left="2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56C271"/>
            </w:tcBorders>
          </w:tcPr>
          <w:p>
            <w:pPr>
              <w:ind w:left="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56C271"/>
            </w:tcBorders>
          </w:tcPr>
          <w:p>
            <w:pPr>
              <w:ind w:left="580"/>
              <w:spacing w:after="0"/>
              <w:rPr>
                <w:sz w:val="20"/>
                <w:szCs w:val="20"/>
                <w:color w:val="auto"/>
              </w:rPr>
            </w:pPr>
            <w:r>
              <w:rPr>
                <w:rFonts w:ascii="Arial" w:cs="Arial" w:eastAsia="Arial" w:hAnsi="Arial"/>
                <w:sz w:val="18"/>
                <w:szCs w:val="18"/>
                <w:color w:val="auto"/>
              </w:rPr>
              <w:t>​50%</w:t>
            </w:r>
          </w:p>
        </w:tc>
        <w:tc>
          <w:tcPr>
            <w:tcW w:w="140" w:type="dxa"/>
            <w:vAlign w:val="bottom"/>
            <w:tcBorders>
              <w:bottom w:val="single" w:sz="8" w:color="56C271"/>
              <w:right w:val="single" w:sz="8" w:color="56C271"/>
            </w:tcBorders>
          </w:tcPr>
          <w:p>
            <w:pPr>
              <w:ind w:left="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56C271"/>
            </w:tcBorders>
            <w:gridSpan w:val="3"/>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Time-based Vesting </w:t>
            </w:r>
            <w:r>
              <w:rPr>
                <w:rFonts w:ascii="Arial" w:cs="Arial" w:eastAsia="Arial" w:hAnsi="Arial"/>
                <w:sz w:val="30"/>
                <w:szCs w:val="30"/>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-368300</wp:posOffset>
            </wp:positionV>
            <wp:extent cx="5546090" cy="3689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46090" cy="368935"/>
                    </a:xfrm>
                    <a:prstGeom prst="rect">
                      <a:avLst/>
                    </a:prstGeom>
                    <a:noFill/>
                  </pic:spPr>
                </pic:pic>
              </a:graphicData>
            </a:graphic>
          </wp:anchor>
        </w:drawing>
      </w:r>
    </w:p>
    <w:p>
      <w:pPr>
        <w:spacing w:after="0" w:line="6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6C271"/>
        </w:rPr>
        <w:t xml:space="preserve">Target Long-Term Incentives.  </w:t>
      </w:r>
      <w:r>
        <w:rPr>
          <w:rFonts w:ascii="Arial" w:cs="Arial" w:eastAsia="Arial" w:hAnsi="Arial"/>
          <w:sz w:val="18"/>
          <w:szCs w:val="18"/>
          <w:color w:val="000000"/>
        </w:rPr>
        <w:t>The Committee sets each NEO’s target LTIP incentive value based on a</w:t>
      </w:r>
    </w:p>
    <w:p>
      <w:pPr>
        <w:spacing w:after="0" w:line="18" w:lineRule="exact"/>
        <w:rPr>
          <w:sz w:val="20"/>
          <w:szCs w:val="20"/>
          <w:color w:val="auto"/>
        </w:rPr>
      </w:pPr>
    </w:p>
    <w:p>
      <w:pPr>
        <w:ind w:left="1000" w:right="179"/>
        <w:spacing w:after="0"/>
        <w:rPr>
          <w:sz w:val="20"/>
          <w:szCs w:val="20"/>
          <w:color w:val="auto"/>
        </w:rPr>
      </w:pPr>
      <w:r>
        <w:rPr>
          <w:rFonts w:ascii="Arial" w:cs="Arial" w:eastAsia="Arial" w:hAnsi="Arial"/>
          <w:sz w:val="17"/>
          <w:szCs w:val="17"/>
          <w:color w:val="auto"/>
        </w:rPr>
        <w:t>number of factors, including benchmark data, NEO’s responsibilities and duties, NEO’s prior-year performance, and Company performance. As a result, fiscal 2022 target LTIP incentive values vary among the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NEOs and can vary from year to year.</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fiscal 2022 LTIP equity incentive compensation is listed in the following table.</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189"/>
        </w:trPr>
        <w:tc>
          <w:tcPr>
            <w:tcW w:w="2560" w:type="dxa"/>
            <w:vAlign w:val="bottom"/>
            <w:shd w:val="clear" w:color="auto" w:fill="56C271"/>
          </w:tcPr>
          <w:p>
            <w:pPr>
              <w:spacing w:after="0"/>
              <w:rPr>
                <w:sz w:val="16"/>
                <w:szCs w:val="16"/>
                <w:color w:val="auto"/>
              </w:rPr>
            </w:pPr>
          </w:p>
        </w:tc>
        <w:tc>
          <w:tcPr>
            <w:tcW w:w="1900" w:type="dxa"/>
            <w:vAlign w:val="bottom"/>
            <w:shd w:val="clear" w:color="auto" w:fill="56C271"/>
          </w:tcPr>
          <w:p>
            <w:pPr>
              <w:spacing w:after="0"/>
              <w:rPr>
                <w:sz w:val="16"/>
                <w:szCs w:val="16"/>
                <w:color w:val="auto"/>
              </w:rPr>
            </w:pPr>
          </w:p>
        </w:tc>
        <w:tc>
          <w:tcPr>
            <w:tcW w:w="80" w:type="dxa"/>
            <w:vAlign w:val="bottom"/>
            <w:shd w:val="clear" w:color="auto" w:fill="56C271"/>
          </w:tcPr>
          <w:p>
            <w:pPr>
              <w:spacing w:after="0"/>
              <w:rPr>
                <w:sz w:val="16"/>
                <w:szCs w:val="16"/>
                <w:color w:val="auto"/>
              </w:rPr>
            </w:pPr>
          </w:p>
        </w:tc>
        <w:tc>
          <w:tcPr>
            <w:tcW w:w="520" w:type="dxa"/>
            <w:vAlign w:val="bottom"/>
            <w:shd w:val="clear" w:color="auto" w:fill="56C271"/>
          </w:tcPr>
          <w:p>
            <w:pPr>
              <w:spacing w:after="0"/>
              <w:rPr>
                <w:sz w:val="16"/>
                <w:szCs w:val="16"/>
                <w:color w:val="auto"/>
              </w:rPr>
            </w:pPr>
          </w:p>
        </w:tc>
        <w:tc>
          <w:tcPr>
            <w:tcW w:w="220" w:type="dxa"/>
            <w:vAlign w:val="bottom"/>
            <w:shd w:val="clear" w:color="auto" w:fill="56C271"/>
          </w:tcPr>
          <w:p>
            <w:pPr>
              <w:spacing w:after="0"/>
              <w:rPr>
                <w:sz w:val="16"/>
                <w:szCs w:val="16"/>
                <w:color w:val="auto"/>
              </w:rPr>
            </w:pPr>
          </w:p>
        </w:tc>
        <w:tc>
          <w:tcPr>
            <w:tcW w:w="940" w:type="dxa"/>
            <w:vAlign w:val="bottom"/>
            <w:shd w:val="clear" w:color="auto" w:fill="56C271"/>
          </w:tcPr>
          <w:p>
            <w:pPr>
              <w:spacing w:after="0"/>
              <w:rPr>
                <w:sz w:val="16"/>
                <w:szCs w:val="16"/>
                <w:color w:val="auto"/>
              </w:rPr>
            </w:pPr>
          </w:p>
        </w:tc>
        <w:tc>
          <w:tcPr>
            <w:tcW w:w="260" w:type="dxa"/>
            <w:vAlign w:val="bottom"/>
            <w:shd w:val="clear" w:color="auto" w:fill="56C271"/>
          </w:tcPr>
          <w:p>
            <w:pPr>
              <w:spacing w:after="0"/>
              <w:rPr>
                <w:sz w:val="16"/>
                <w:szCs w:val="16"/>
                <w:color w:val="auto"/>
              </w:rPr>
            </w:pPr>
          </w:p>
        </w:tc>
        <w:tc>
          <w:tcPr>
            <w:tcW w:w="260" w:type="dxa"/>
            <w:vAlign w:val="bottom"/>
            <w:shd w:val="clear" w:color="auto" w:fill="56C271"/>
          </w:tcPr>
          <w:p>
            <w:pPr>
              <w:spacing w:after="0"/>
              <w:rPr>
                <w:sz w:val="16"/>
                <w:szCs w:val="16"/>
                <w:color w:val="auto"/>
              </w:rPr>
            </w:pPr>
          </w:p>
        </w:tc>
        <w:tc>
          <w:tcPr>
            <w:tcW w:w="90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w w:val="97"/>
              </w:rPr>
              <w:t>Target Value</w:t>
            </w:r>
          </w:p>
        </w:tc>
        <w:tc>
          <w:tcPr>
            <w:tcW w:w="220" w:type="dxa"/>
            <w:vAlign w:val="bottom"/>
            <w:shd w:val="clear" w:color="auto" w:fill="56C271"/>
          </w:tcPr>
          <w:p>
            <w:pPr>
              <w:spacing w:after="0"/>
              <w:rPr>
                <w:sz w:val="16"/>
                <w:szCs w:val="16"/>
                <w:color w:val="auto"/>
              </w:rPr>
            </w:pPr>
          </w:p>
        </w:tc>
        <w:tc>
          <w:tcPr>
            <w:tcW w:w="900" w:type="dxa"/>
            <w:vAlign w:val="bottom"/>
            <w:gridSpan w:val="4"/>
            <w:shd w:val="clear" w:color="auto" w:fill="56C271"/>
          </w:tcPr>
          <w:p>
            <w:pPr>
              <w:spacing w:after="0"/>
              <w:rPr>
                <w:sz w:val="20"/>
                <w:szCs w:val="20"/>
                <w:color w:val="auto"/>
              </w:rPr>
            </w:pPr>
            <w:r>
              <w:rPr>
                <w:rFonts w:ascii="Arial" w:cs="Arial" w:eastAsia="Arial" w:hAnsi="Arial"/>
                <w:sz w:val="14"/>
                <w:szCs w:val="14"/>
                <w:b w:val="1"/>
                <w:bCs w:val="1"/>
                <w:color w:val="FEFEFE"/>
              </w:rPr>
              <w:t>Total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w:t>
            </w:r>
          </w:p>
        </w:tc>
        <w:tc>
          <w:tcPr>
            <w:tcW w:w="1980" w:type="dxa"/>
            <w:vAlign w:val="bottom"/>
            <w:gridSpan w:val="2"/>
            <w:shd w:val="clear" w:color="auto" w:fill="56C271"/>
          </w:tcPr>
          <w:p>
            <w:pPr>
              <w:ind w:left="1740"/>
              <w:spacing w:after="0"/>
              <w:rPr>
                <w:sz w:val="20"/>
                <w:szCs w:val="20"/>
                <w:color w:val="auto"/>
              </w:rPr>
            </w:pPr>
            <w:r>
              <w:rPr>
                <w:rFonts w:ascii="Arial" w:cs="Arial" w:eastAsia="Arial" w:hAnsi="Arial"/>
                <w:sz w:val="14"/>
                <w:szCs w:val="14"/>
                <w:b w:val="1"/>
                <w:bCs w:val="1"/>
                <w:color w:val="FEFEFE"/>
              </w:rPr>
              <w:t>​ ​​</w:t>
            </w:r>
          </w:p>
        </w:tc>
        <w:tc>
          <w:tcPr>
            <w:tcW w:w="74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 ​</w:t>
            </w:r>
          </w:p>
        </w:tc>
        <w:tc>
          <w:tcPr>
            <w:tcW w:w="94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2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2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 ​ ​</w:t>
            </w:r>
          </w:p>
        </w:tc>
        <w:tc>
          <w:tcPr>
            <w:tcW w:w="160" w:type="dxa"/>
            <w:vAlign w:val="bottom"/>
            <w:shd w:val="clear" w:color="auto" w:fill="56C271"/>
          </w:tcPr>
          <w:p>
            <w:pPr>
              <w:spacing w:after="0"/>
              <w:rPr>
                <w:sz w:val="16"/>
                <w:szCs w:val="16"/>
                <w:color w:val="auto"/>
              </w:rPr>
            </w:pPr>
          </w:p>
        </w:tc>
        <w:tc>
          <w:tcPr>
            <w:tcW w:w="96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of LTIP  ​</w:t>
            </w:r>
          </w:p>
        </w:tc>
        <w:tc>
          <w:tcPr>
            <w:tcW w:w="900" w:type="dxa"/>
            <w:vAlign w:val="bottom"/>
            <w:gridSpan w:val="4"/>
            <w:shd w:val="clear" w:color="auto" w:fill="56C271"/>
          </w:tcPr>
          <w:p>
            <w:pPr>
              <w:spacing w:after="0"/>
              <w:rPr>
                <w:sz w:val="20"/>
                <w:szCs w:val="20"/>
                <w:color w:val="auto"/>
              </w:rPr>
            </w:pPr>
            <w:r>
              <w:rPr>
                <w:rFonts w:ascii="Arial" w:cs="Arial" w:eastAsia="Arial" w:hAnsi="Arial"/>
                <w:sz w:val="14"/>
                <w:szCs w:val="14"/>
                <w:b w:val="1"/>
                <w:bCs w:val="1"/>
                <w:color w:val="FEFEFE"/>
              </w:rPr>
              <w:t>​ % Change</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75"/>
        </w:trPr>
        <w:tc>
          <w:tcPr>
            <w:tcW w:w="25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NEO</w:t>
            </w:r>
          </w:p>
        </w:tc>
        <w:tc>
          <w:tcPr>
            <w:tcW w:w="1900" w:type="dxa"/>
            <w:vAlign w:val="bottom"/>
            <w:vMerge w:val="restart"/>
            <w:shd w:val="clear" w:color="auto" w:fill="56C271"/>
          </w:tcPr>
          <w:p>
            <w:pPr>
              <w:ind w:left="1740"/>
              <w:spacing w:after="0"/>
              <w:rPr>
                <w:sz w:val="20"/>
                <w:szCs w:val="20"/>
                <w:color w:val="auto"/>
              </w:rPr>
            </w:pPr>
            <w:r>
              <w:rPr>
                <w:rFonts w:ascii="Arial" w:cs="Arial" w:eastAsia="Arial" w:hAnsi="Arial"/>
                <w:sz w:val="14"/>
                <w:szCs w:val="14"/>
                <w:b w:val="1"/>
                <w:bCs w:val="1"/>
                <w:color w:val="FEFEFE"/>
              </w:rPr>
              <w:t>​ ​</w:t>
            </w:r>
          </w:p>
        </w:tc>
        <w:tc>
          <w:tcPr>
            <w:tcW w:w="60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w w:val="99"/>
              </w:rPr>
              <w:t>RSUs (#)</w:t>
            </w:r>
          </w:p>
        </w:tc>
        <w:tc>
          <w:tcPr>
            <w:tcW w:w="1420" w:type="dxa"/>
            <w:vAlign w:val="bottom"/>
            <w:gridSpan w:val="3"/>
            <w:shd w:val="clear" w:color="auto" w:fill="56C271"/>
          </w:tcPr>
          <w:p>
            <w:pPr>
              <w:jc w:val="center"/>
              <w:ind w:left="163"/>
              <w:spacing w:after="0"/>
              <w:rPr>
                <w:sz w:val="20"/>
                <w:szCs w:val="20"/>
                <w:color w:val="auto"/>
              </w:rPr>
            </w:pPr>
            <w:r>
              <w:rPr>
                <w:rFonts w:ascii="Arial" w:cs="Arial" w:eastAsia="Arial" w:hAnsi="Arial"/>
                <w:sz w:val="14"/>
                <w:szCs w:val="14"/>
                <w:b w:val="1"/>
                <w:bCs w:val="1"/>
                <w:color w:val="FEFEFE"/>
              </w:rPr>
              <w:t>Stock Options (#)</w:t>
            </w:r>
          </w:p>
        </w:tc>
        <w:tc>
          <w:tcPr>
            <w:tcW w:w="260" w:type="dxa"/>
            <w:vAlign w:val="bottom"/>
            <w:vMerge w:val="restart"/>
            <w:shd w:val="clear" w:color="auto" w:fill="56C271"/>
          </w:tcPr>
          <w:p>
            <w:pPr>
              <w:jc w:val="right"/>
              <w:spacing w:after="0"/>
              <w:rPr>
                <w:sz w:val="20"/>
                <w:szCs w:val="20"/>
                <w:color w:val="auto"/>
              </w:rPr>
            </w:pPr>
            <w:r>
              <w:rPr>
                <w:rFonts w:ascii="Arial" w:cs="Arial" w:eastAsia="Arial" w:hAnsi="Arial"/>
                <w:sz w:val="14"/>
                <w:szCs w:val="14"/>
                <w:b w:val="1"/>
                <w:bCs w:val="1"/>
                <w:color w:val="FEFEFE"/>
              </w:rPr>
              <w:t>​ ​</w:t>
            </w:r>
          </w:p>
        </w:tc>
        <w:tc>
          <w:tcPr>
            <w:tcW w:w="90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Incentive ($)</w:t>
            </w:r>
          </w:p>
        </w:tc>
        <w:tc>
          <w:tcPr>
            <w:tcW w:w="220" w:type="dxa"/>
            <w:vAlign w:val="bottom"/>
            <w:vMerge w:val="restart"/>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vMerge w:val="restart"/>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840" w:type="dxa"/>
            <w:vAlign w:val="bottom"/>
            <w:gridSpan w:val="3"/>
            <w:shd w:val="clear" w:color="auto" w:fill="56C271"/>
          </w:tcPr>
          <w:p>
            <w:pPr>
              <w:ind w:left="20"/>
              <w:spacing w:after="0"/>
              <w:rPr>
                <w:sz w:val="20"/>
                <w:szCs w:val="20"/>
                <w:color w:val="auto"/>
              </w:rPr>
            </w:pPr>
            <w:r>
              <w:rPr>
                <w:rFonts w:ascii="Arial" w:cs="Arial" w:eastAsia="Arial" w:hAnsi="Arial"/>
                <w:sz w:val="14"/>
                <w:szCs w:val="14"/>
                <w:b w:val="1"/>
                <w:bCs w:val="1"/>
                <w:color w:val="FEFEFE"/>
              </w:rPr>
              <w:t>from FY21</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54"/>
        </w:trPr>
        <w:tc>
          <w:tcPr>
            <w:tcW w:w="2560" w:type="dxa"/>
            <w:vAlign w:val="bottom"/>
            <w:shd w:val="clear" w:color="auto" w:fill="56C271"/>
          </w:tcPr>
          <w:p>
            <w:pPr>
              <w:ind w:left="100"/>
              <w:spacing w:after="0" w:line="54" w:lineRule="exact"/>
              <w:rPr>
                <w:sz w:val="20"/>
                <w:szCs w:val="20"/>
                <w:color w:val="auto"/>
              </w:rPr>
            </w:pPr>
            <w:r>
              <w:rPr>
                <w:rFonts w:ascii="Arial" w:cs="Arial" w:eastAsia="Arial" w:hAnsi="Arial"/>
                <w:sz w:val="6"/>
                <w:szCs w:val="6"/>
                <w:b w:val="1"/>
                <w:bCs w:val="1"/>
                <w:color w:val="FEFEFE"/>
              </w:rPr>
              <w:t>​</w:t>
            </w:r>
          </w:p>
        </w:tc>
        <w:tc>
          <w:tcPr>
            <w:tcW w:w="1900" w:type="dxa"/>
            <w:vAlign w:val="bottom"/>
            <w:vMerge w:val="continue"/>
            <w:shd w:val="clear" w:color="auto" w:fill="56C271"/>
          </w:tcPr>
          <w:p>
            <w:pPr>
              <w:spacing w:after="0"/>
              <w:rPr>
                <w:sz w:val="4"/>
                <w:szCs w:val="4"/>
                <w:color w:val="auto"/>
              </w:rPr>
            </w:pPr>
          </w:p>
        </w:tc>
        <w:tc>
          <w:tcPr>
            <w:tcW w:w="80" w:type="dxa"/>
            <w:vAlign w:val="bottom"/>
            <w:shd w:val="clear" w:color="auto" w:fill="56C271"/>
          </w:tcPr>
          <w:p>
            <w:pPr>
              <w:spacing w:after="0"/>
              <w:rPr>
                <w:sz w:val="4"/>
                <w:szCs w:val="4"/>
                <w:color w:val="auto"/>
              </w:rPr>
            </w:pPr>
          </w:p>
        </w:tc>
        <w:tc>
          <w:tcPr>
            <w:tcW w:w="520" w:type="dxa"/>
            <w:vAlign w:val="bottom"/>
            <w:shd w:val="clear" w:color="auto" w:fill="56C271"/>
          </w:tcPr>
          <w:p>
            <w:pPr>
              <w:spacing w:after="0"/>
              <w:rPr>
                <w:sz w:val="4"/>
                <w:szCs w:val="4"/>
                <w:color w:val="auto"/>
              </w:rPr>
            </w:pPr>
          </w:p>
        </w:tc>
        <w:tc>
          <w:tcPr>
            <w:tcW w:w="220" w:type="dxa"/>
            <w:vAlign w:val="bottom"/>
            <w:shd w:val="clear" w:color="auto" w:fill="56C271"/>
          </w:tcPr>
          <w:p>
            <w:pPr>
              <w:jc w:val="right"/>
              <w:spacing w:after="0" w:line="54" w:lineRule="exact"/>
              <w:rPr>
                <w:sz w:val="20"/>
                <w:szCs w:val="20"/>
                <w:color w:val="auto"/>
              </w:rPr>
            </w:pPr>
            <w:r>
              <w:rPr>
                <w:rFonts w:ascii="Arial" w:cs="Arial" w:eastAsia="Arial" w:hAnsi="Arial"/>
                <w:sz w:val="6"/>
                <w:szCs w:val="6"/>
                <w:b w:val="1"/>
                <w:bCs w:val="1"/>
                <w:color w:val="FEFEFE"/>
              </w:rPr>
              <w:t>​</w:t>
            </w:r>
          </w:p>
        </w:tc>
        <w:tc>
          <w:tcPr>
            <w:tcW w:w="940" w:type="dxa"/>
            <w:vAlign w:val="bottom"/>
            <w:shd w:val="clear" w:color="auto" w:fill="56C271"/>
          </w:tcPr>
          <w:p>
            <w:pPr>
              <w:spacing w:after="0" w:line="54" w:lineRule="exact"/>
              <w:rPr>
                <w:sz w:val="20"/>
                <w:szCs w:val="20"/>
                <w:color w:val="auto"/>
              </w:rPr>
            </w:pPr>
            <w:r>
              <w:rPr>
                <w:rFonts w:ascii="Arial" w:cs="Arial" w:eastAsia="Arial" w:hAnsi="Arial"/>
                <w:sz w:val="6"/>
                <w:szCs w:val="6"/>
                <w:b w:val="1"/>
                <w:bCs w:val="1"/>
                <w:color w:val="FEFEFE"/>
              </w:rPr>
              <w:t>​</w:t>
            </w:r>
          </w:p>
        </w:tc>
        <w:tc>
          <w:tcPr>
            <w:tcW w:w="260" w:type="dxa"/>
            <w:vAlign w:val="bottom"/>
            <w:shd w:val="clear" w:color="auto" w:fill="56C271"/>
          </w:tcPr>
          <w:p>
            <w:pPr>
              <w:spacing w:after="0"/>
              <w:rPr>
                <w:sz w:val="4"/>
                <w:szCs w:val="4"/>
                <w:color w:val="auto"/>
              </w:rPr>
            </w:pPr>
          </w:p>
        </w:tc>
        <w:tc>
          <w:tcPr>
            <w:tcW w:w="260" w:type="dxa"/>
            <w:vAlign w:val="bottom"/>
            <w:vMerge w:val="continue"/>
            <w:shd w:val="clear" w:color="auto" w:fill="56C271"/>
          </w:tcPr>
          <w:p>
            <w:pPr>
              <w:spacing w:after="0"/>
              <w:rPr>
                <w:sz w:val="4"/>
                <w:szCs w:val="4"/>
                <w:color w:val="auto"/>
              </w:rPr>
            </w:pPr>
          </w:p>
        </w:tc>
        <w:tc>
          <w:tcPr>
            <w:tcW w:w="160" w:type="dxa"/>
            <w:vAlign w:val="bottom"/>
            <w:shd w:val="clear" w:color="auto" w:fill="56C271"/>
          </w:tcPr>
          <w:p>
            <w:pPr>
              <w:spacing w:after="0"/>
              <w:rPr>
                <w:sz w:val="4"/>
                <w:szCs w:val="4"/>
                <w:color w:val="auto"/>
              </w:rPr>
            </w:pPr>
          </w:p>
        </w:tc>
        <w:tc>
          <w:tcPr>
            <w:tcW w:w="740" w:type="dxa"/>
            <w:vAlign w:val="bottom"/>
            <w:shd w:val="clear" w:color="auto" w:fill="56C271"/>
          </w:tcPr>
          <w:p>
            <w:pPr>
              <w:spacing w:after="0"/>
              <w:rPr>
                <w:sz w:val="4"/>
                <w:szCs w:val="4"/>
                <w:color w:val="auto"/>
              </w:rPr>
            </w:pPr>
          </w:p>
        </w:tc>
        <w:tc>
          <w:tcPr>
            <w:tcW w:w="220" w:type="dxa"/>
            <w:vAlign w:val="bottom"/>
            <w:vMerge w:val="continue"/>
            <w:shd w:val="clear" w:color="auto" w:fill="56C271"/>
          </w:tcPr>
          <w:p>
            <w:pPr>
              <w:spacing w:after="0"/>
              <w:rPr>
                <w:sz w:val="4"/>
                <w:szCs w:val="4"/>
                <w:color w:val="auto"/>
              </w:rPr>
            </w:pPr>
          </w:p>
        </w:tc>
        <w:tc>
          <w:tcPr>
            <w:tcW w:w="60" w:type="dxa"/>
            <w:vAlign w:val="bottom"/>
            <w:vMerge w:val="continue"/>
            <w:shd w:val="clear" w:color="auto" w:fill="56C271"/>
          </w:tcPr>
          <w:p>
            <w:pPr>
              <w:spacing w:after="0"/>
              <w:rPr>
                <w:sz w:val="4"/>
                <w:szCs w:val="4"/>
                <w:color w:val="auto"/>
              </w:rPr>
            </w:pPr>
          </w:p>
        </w:tc>
        <w:tc>
          <w:tcPr>
            <w:tcW w:w="220" w:type="dxa"/>
            <w:vAlign w:val="bottom"/>
            <w:shd w:val="clear" w:color="auto" w:fill="56C271"/>
          </w:tcPr>
          <w:p>
            <w:pPr>
              <w:spacing w:after="0"/>
              <w:rPr>
                <w:sz w:val="4"/>
                <w:szCs w:val="4"/>
                <w:color w:val="auto"/>
              </w:rPr>
            </w:pPr>
          </w:p>
        </w:tc>
        <w:tc>
          <w:tcPr>
            <w:tcW w:w="460" w:type="dxa"/>
            <w:vAlign w:val="bottom"/>
            <w:shd w:val="clear" w:color="auto" w:fill="56C271"/>
          </w:tcPr>
          <w:p>
            <w:pPr>
              <w:spacing w:after="0"/>
              <w:rPr>
                <w:sz w:val="4"/>
                <w:szCs w:val="4"/>
                <w:color w:val="auto"/>
              </w:rPr>
            </w:pPr>
          </w:p>
        </w:tc>
        <w:tc>
          <w:tcPr>
            <w:tcW w:w="160" w:type="dxa"/>
            <w:vAlign w:val="bottom"/>
            <w:shd w:val="clear" w:color="auto" w:fill="56C271"/>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560" w:type="dxa"/>
            <w:vAlign w:val="bottom"/>
          </w:tcPr>
          <w:p>
            <w:pPr>
              <w:ind w:left="60"/>
              <w:spacing w:after="0"/>
              <w:rPr>
                <w:sz w:val="20"/>
                <w:szCs w:val="20"/>
                <w:color w:val="auto"/>
              </w:rPr>
            </w:pPr>
            <w:r>
              <w:rPr>
                <w:rFonts w:ascii="Arial" w:cs="Arial" w:eastAsia="Arial" w:hAnsi="Arial"/>
                <w:sz w:val="18"/>
                <w:szCs w:val="18"/>
                <w:color w:val="auto"/>
              </w:rPr>
              <w:t>​Gallagher</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63,100 ​​ ​</w:t>
            </w:r>
          </w:p>
        </w:tc>
        <w:tc>
          <w:tcPr>
            <w:tcW w:w="940" w:type="dxa"/>
            <w:vAlign w:val="bottom"/>
          </w:tcPr>
          <w:p>
            <w:pPr>
              <w:jc w:val="center"/>
              <w:ind w:left="201"/>
              <w:spacing w:after="0"/>
              <w:rPr>
                <w:sz w:val="20"/>
                <w:szCs w:val="20"/>
                <w:color w:val="auto"/>
              </w:rPr>
            </w:pPr>
            <w:r>
              <w:rPr>
                <w:rFonts w:ascii="Arial" w:cs="Arial" w:eastAsia="Arial" w:hAnsi="Arial"/>
                <w:sz w:val="18"/>
                <w:szCs w:val="18"/>
                <w:color w:val="auto"/>
              </w:rPr>
              <w:t>​194,252</w:t>
            </w:r>
          </w:p>
        </w:tc>
        <w:tc>
          <w:tcPr>
            <w:tcW w:w="260" w:type="dxa"/>
            <w:vAlign w:val="bottom"/>
          </w:tcPr>
          <w:p>
            <w:pPr>
              <w:spacing w:after="0"/>
              <w:rPr>
                <w:sz w:val="22"/>
                <w:szCs w:val="22"/>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 ​​$5,000,000​​ ​</w:t>
            </w:r>
          </w:p>
        </w:tc>
        <w:tc>
          <w:tcPr>
            <w:tcW w:w="60" w:type="dxa"/>
            <w:vAlign w:val="bottom"/>
          </w:tcPr>
          <w:p>
            <w:pPr>
              <w:spacing w:after="0"/>
              <w:rPr>
                <w:sz w:val="22"/>
                <w:szCs w:val="22"/>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42.9% ​​</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60" w:type="dxa"/>
            <w:vAlign w:val="bottom"/>
            <w:shd w:val="clear" w:color="auto" w:fill="CCEDD4"/>
          </w:tcPr>
          <w:p>
            <w:pPr>
              <w:ind w:left="60"/>
              <w:spacing w:after="0"/>
              <w:rPr>
                <w:sz w:val="20"/>
                <w:szCs w:val="20"/>
                <w:color w:val="auto"/>
              </w:rPr>
            </w:pPr>
            <w:r>
              <w:rPr>
                <w:rFonts w:ascii="Arial" w:cs="Arial" w:eastAsia="Arial" w:hAnsi="Arial"/>
                <w:sz w:val="18"/>
                <w:szCs w:val="18"/>
                <w:color w:val="auto"/>
              </w:rPr>
              <w:t>​Liguori</w:t>
            </w:r>
          </w:p>
        </w:tc>
        <w:tc>
          <w:tcPr>
            <w:tcW w:w="2500" w:type="dxa"/>
            <w:vAlign w:val="bottom"/>
            <w:gridSpan w:val="3"/>
            <w:shd w:val="clear" w:color="auto" w:fill="CCEDD4"/>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20,192</w:t>
            </w:r>
          </w:p>
        </w:tc>
        <w:tc>
          <w:tcPr>
            <w:tcW w:w="2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DD4"/>
          </w:tcPr>
          <w:p>
            <w:pPr>
              <w:jc w:val="center"/>
              <w:ind w:left="201"/>
              <w:spacing w:after="0"/>
              <w:rPr>
                <w:sz w:val="20"/>
                <w:szCs w:val="20"/>
                <w:color w:val="auto"/>
              </w:rPr>
            </w:pPr>
            <w:r>
              <w:rPr>
                <w:rFonts w:ascii="Arial" w:cs="Arial" w:eastAsia="Arial" w:hAnsi="Arial"/>
                <w:sz w:val="18"/>
                <w:szCs w:val="18"/>
                <w:color w:val="auto"/>
              </w:rPr>
              <w:t>​ 62,160</w:t>
            </w:r>
          </w:p>
        </w:tc>
        <w:tc>
          <w:tcPr>
            <w:tcW w:w="260" w:type="dxa"/>
            <w:vAlign w:val="bottom"/>
            <w:shd w:val="clear" w:color="auto" w:fill="CCEDD4"/>
          </w:tcPr>
          <w:p>
            <w:pPr>
              <w:spacing w:after="0"/>
              <w:rPr>
                <w:sz w:val="22"/>
                <w:szCs w:val="22"/>
                <w:color w:val="auto"/>
              </w:rPr>
            </w:pPr>
          </w:p>
        </w:tc>
        <w:tc>
          <w:tcPr>
            <w:tcW w:w="1380" w:type="dxa"/>
            <w:vAlign w:val="bottom"/>
            <w:gridSpan w:val="4"/>
            <w:shd w:val="clear" w:color="auto" w:fill="CCEDD4"/>
          </w:tcPr>
          <w:p>
            <w:pPr>
              <w:jc w:val="right"/>
              <w:spacing w:after="0"/>
              <w:rPr>
                <w:sz w:val="20"/>
                <w:szCs w:val="20"/>
                <w:color w:val="auto"/>
              </w:rPr>
            </w:pPr>
            <w:r>
              <w:rPr>
                <w:rFonts w:ascii="Arial" w:cs="Arial" w:eastAsia="Arial" w:hAnsi="Arial"/>
                <w:sz w:val="18"/>
                <w:szCs w:val="18"/>
                <w:color w:val="auto"/>
              </w:rPr>
              <w:t>​ ​​$1,600,000​​ ​</w:t>
            </w:r>
          </w:p>
        </w:tc>
        <w:tc>
          <w:tcPr>
            <w:tcW w:w="60" w:type="dxa"/>
            <w:vAlign w:val="bottom"/>
            <w:shd w:val="clear" w:color="auto" w:fill="CCEDD4"/>
          </w:tcPr>
          <w:p>
            <w:pPr>
              <w:spacing w:after="0"/>
              <w:rPr>
                <w:sz w:val="22"/>
                <w:szCs w:val="22"/>
                <w:color w:val="auto"/>
              </w:rPr>
            </w:pPr>
          </w:p>
        </w:tc>
        <w:tc>
          <w:tcPr>
            <w:tcW w:w="220" w:type="dxa"/>
            <w:vAlign w:val="bottom"/>
            <w:shd w:val="clear" w:color="auto" w:fill="CCEDD4"/>
          </w:tcPr>
          <w:p>
            <w:pPr>
              <w:ind w:left="14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DD4"/>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Pr>
          <w:p>
            <w:pPr>
              <w:ind w:left="60"/>
              <w:spacing w:after="0"/>
              <w:rPr>
                <w:sz w:val="20"/>
                <w:szCs w:val="20"/>
                <w:color w:val="auto"/>
              </w:rPr>
            </w:pPr>
            <w:r>
              <w:rPr>
                <w:rFonts w:ascii="Arial" w:cs="Arial" w:eastAsia="Arial" w:hAnsi="Arial"/>
                <w:sz w:val="18"/>
                <w:szCs w:val="18"/>
                <w:color w:val="auto"/>
              </w:rPr>
              <w:t>​Arnold</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10,096</w:t>
            </w: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left="201"/>
              <w:spacing w:after="0"/>
              <w:rPr>
                <w:sz w:val="20"/>
                <w:szCs w:val="20"/>
                <w:color w:val="auto"/>
              </w:rPr>
            </w:pPr>
            <w:r>
              <w:rPr>
                <w:rFonts w:ascii="Arial" w:cs="Arial" w:eastAsia="Arial" w:hAnsi="Arial"/>
                <w:sz w:val="18"/>
                <w:szCs w:val="18"/>
                <w:color w:val="auto"/>
              </w:rPr>
              <w:t>​ 31,080</w:t>
            </w:r>
          </w:p>
        </w:tc>
        <w:tc>
          <w:tcPr>
            <w:tcW w:w="260" w:type="dxa"/>
            <w:vAlign w:val="bottom"/>
          </w:tcPr>
          <w:p>
            <w:pPr>
              <w:spacing w:after="0"/>
              <w:rPr>
                <w:sz w:val="22"/>
                <w:szCs w:val="22"/>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800,000​​ ​</w:t>
            </w:r>
          </w:p>
        </w:tc>
        <w:tc>
          <w:tcPr>
            <w:tcW w:w="60" w:type="dxa"/>
            <w:vAlign w:val="bottom"/>
          </w:tcPr>
          <w:p>
            <w:pPr>
              <w:spacing w:after="0"/>
              <w:rPr>
                <w:sz w:val="22"/>
                <w:szCs w:val="22"/>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28.0%</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560" w:type="dxa"/>
            <w:vAlign w:val="bottom"/>
            <w:shd w:val="clear" w:color="auto" w:fill="CCEDD4"/>
          </w:tcPr>
          <w:p>
            <w:pPr>
              <w:ind w:left="60"/>
              <w:spacing w:after="0"/>
              <w:rPr>
                <w:sz w:val="20"/>
                <w:szCs w:val="20"/>
                <w:color w:val="auto"/>
              </w:rPr>
            </w:pPr>
            <w:r>
              <w:rPr>
                <w:rFonts w:ascii="Arial" w:cs="Arial" w:eastAsia="Arial" w:hAnsi="Arial"/>
                <w:sz w:val="18"/>
                <w:szCs w:val="18"/>
                <w:color w:val="auto"/>
              </w:rPr>
              <w:t>​Chan</w:t>
            </w:r>
          </w:p>
        </w:tc>
        <w:tc>
          <w:tcPr>
            <w:tcW w:w="1980" w:type="dxa"/>
            <w:vAlign w:val="bottom"/>
            <w:gridSpan w:val="2"/>
            <w:shd w:val="clear" w:color="auto" w:fill="CCEDD4"/>
          </w:tcPr>
          <w:p>
            <w:pPr>
              <w:ind w:left="168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5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5,996</w:t>
            </w:r>
          </w:p>
        </w:tc>
        <w:tc>
          <w:tcPr>
            <w:tcW w:w="2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DD4"/>
          </w:tcPr>
          <w:p>
            <w:pPr>
              <w:jc w:val="center"/>
              <w:ind w:left="201"/>
              <w:spacing w:after="0"/>
              <w:rPr>
                <w:sz w:val="20"/>
                <w:szCs w:val="20"/>
                <w:color w:val="auto"/>
              </w:rPr>
            </w:pPr>
            <w:r>
              <w:rPr>
                <w:rFonts w:ascii="Arial" w:cs="Arial" w:eastAsia="Arial" w:hAnsi="Arial"/>
                <w:sz w:val="18"/>
                <w:szCs w:val="18"/>
                <w:color w:val="auto"/>
              </w:rPr>
              <w:t>​ 18,452</w:t>
            </w:r>
          </w:p>
        </w:tc>
        <w:tc>
          <w:tcPr>
            <w:tcW w:w="260" w:type="dxa"/>
            <w:vAlign w:val="bottom"/>
            <w:shd w:val="clear" w:color="auto" w:fill="CCEDD4"/>
          </w:tcPr>
          <w:p>
            <w:pPr>
              <w:spacing w:after="0"/>
              <w:rPr>
                <w:sz w:val="22"/>
                <w:szCs w:val="22"/>
                <w:color w:val="auto"/>
              </w:rPr>
            </w:pPr>
          </w:p>
        </w:tc>
        <w:tc>
          <w:tcPr>
            <w:tcW w:w="420" w:type="dxa"/>
            <w:vAlign w:val="bottom"/>
            <w:gridSpan w:val="2"/>
            <w:shd w:val="clear" w:color="auto" w:fill="CCEDD4"/>
          </w:tcPr>
          <w:p>
            <w:pPr>
              <w:jc w:val="right"/>
              <w:ind w:right="8"/>
              <w:spacing w:after="0"/>
              <w:rPr>
                <w:sz w:val="20"/>
                <w:szCs w:val="20"/>
                <w:color w:val="auto"/>
              </w:rPr>
            </w:pPr>
            <w:r>
              <w:rPr>
                <w:rFonts w:ascii="Arial" w:cs="Arial" w:eastAsia="Arial" w:hAnsi="Arial"/>
                <w:sz w:val="18"/>
                <w:szCs w:val="18"/>
                <w:color w:val="auto"/>
              </w:rPr>
              <w:t>​ ​​$</w:t>
            </w:r>
          </w:p>
        </w:tc>
        <w:tc>
          <w:tcPr>
            <w:tcW w:w="96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475,000​​ ​</w:t>
            </w:r>
          </w:p>
        </w:tc>
        <w:tc>
          <w:tcPr>
            <w:tcW w:w="60" w:type="dxa"/>
            <w:vAlign w:val="bottom"/>
            <w:shd w:val="clear" w:color="auto" w:fill="CCEDD4"/>
          </w:tcPr>
          <w:p>
            <w:pPr>
              <w:spacing w:after="0"/>
              <w:rPr>
                <w:sz w:val="22"/>
                <w:szCs w:val="22"/>
                <w:color w:val="auto"/>
              </w:rPr>
            </w:pPr>
          </w:p>
        </w:tc>
        <w:tc>
          <w:tcPr>
            <w:tcW w:w="680" w:type="dxa"/>
            <w:vAlign w:val="bottom"/>
            <w:gridSpan w:val="2"/>
            <w:shd w:val="clear" w:color="auto" w:fill="CCEDD4"/>
          </w:tcPr>
          <w:p>
            <w:pPr>
              <w:ind w:lef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11.8%</w:t>
            </w:r>
          </w:p>
        </w:tc>
        <w:tc>
          <w:tcPr>
            <w:tcW w:w="160" w:type="dxa"/>
            <w:vAlign w:val="bottom"/>
            <w:shd w:val="clear" w:color="auto" w:fill="CCEDD4"/>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560" w:type="dxa"/>
            <w:vAlign w:val="bottom"/>
          </w:tcPr>
          <w:p>
            <w:pPr>
              <w:ind w:left="100"/>
              <w:spacing w:after="0" w:line="202" w:lineRule="exact"/>
              <w:rPr>
                <w:sz w:val="20"/>
                <w:szCs w:val="20"/>
                <w:color w:val="auto"/>
              </w:rPr>
            </w:pPr>
            <w:r>
              <w:rPr>
                <w:rFonts w:ascii="Arial" w:cs="Arial" w:eastAsia="Arial" w:hAnsi="Arial"/>
                <w:sz w:val="18"/>
                <w:szCs w:val="18"/>
                <w:color w:val="auto"/>
              </w:rPr>
              <w:t>McCoy</w:t>
            </w:r>
          </w:p>
        </w:tc>
        <w:tc>
          <w:tcPr>
            <w:tcW w:w="25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​10,412</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left="201"/>
              <w:spacing w:after="0" w:line="202" w:lineRule="exact"/>
              <w:rPr>
                <w:sz w:val="20"/>
                <w:szCs w:val="20"/>
                <w:color w:val="auto"/>
              </w:rPr>
            </w:pPr>
            <w:r>
              <w:rPr>
                <w:rFonts w:ascii="Arial" w:cs="Arial" w:eastAsia="Arial" w:hAnsi="Arial"/>
                <w:sz w:val="18"/>
                <w:szCs w:val="18"/>
                <w:color w:val="auto"/>
              </w:rPr>
              <w:t>​ 32,052</w:t>
            </w:r>
          </w:p>
        </w:tc>
        <w:tc>
          <w:tcPr>
            <w:tcW w:w="260" w:type="dxa"/>
            <w:vAlign w:val="bottom"/>
          </w:tcPr>
          <w:p>
            <w:pPr>
              <w:spacing w:after="0"/>
              <w:rPr>
                <w:sz w:val="17"/>
                <w:szCs w:val="17"/>
                <w:color w:val="auto"/>
              </w:rPr>
            </w:pPr>
          </w:p>
        </w:tc>
        <w:tc>
          <w:tcPr>
            <w:tcW w:w="42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825,000</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17"/>
                <w:szCs w:val="17"/>
                <w:color w:val="auto"/>
              </w:rPr>
            </w:pPr>
          </w:p>
        </w:tc>
        <w:tc>
          <w:tcPr>
            <w:tcW w:w="6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​22.2%</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560" w:type="dxa"/>
            <w:vAlign w:val="bottom"/>
            <w:tcBorders>
              <w:bottom w:val="single" w:sz="8" w:color="56C271"/>
            </w:tcBorders>
          </w:tcPr>
          <w:p>
            <w:pPr>
              <w:ind w:left="60"/>
              <w:spacing w:after="0" w:line="81" w:lineRule="exact"/>
              <w:rPr>
                <w:sz w:val="20"/>
                <w:szCs w:val="20"/>
                <w:color w:val="auto"/>
              </w:rPr>
            </w:pPr>
            <w:r>
              <w:rPr>
                <w:rFonts w:ascii="Arial" w:cs="Arial" w:eastAsia="Arial" w:hAnsi="Arial"/>
                <w:sz w:val="9"/>
                <w:szCs w:val="9"/>
                <w:color w:val="auto"/>
              </w:rPr>
              <w:t>​</w:t>
            </w:r>
          </w:p>
        </w:tc>
        <w:tc>
          <w:tcPr>
            <w:tcW w:w="1980" w:type="dxa"/>
            <w:vAlign w:val="bottom"/>
            <w:tcBorders>
              <w:bottom w:val="single" w:sz="8" w:color="56C271"/>
            </w:tcBorders>
            <w:gridSpan w:val="2"/>
          </w:tcPr>
          <w:p>
            <w:pPr>
              <w:ind w:left="1680"/>
              <w:spacing w:after="0" w:line="81" w:lineRule="exact"/>
              <w:rPr>
                <w:sz w:val="20"/>
                <w:szCs w:val="20"/>
                <w:color w:val="auto"/>
              </w:rPr>
            </w:pPr>
            <w:r>
              <w:rPr>
                <w:rFonts w:ascii="Arial" w:cs="Arial" w:eastAsia="Arial" w:hAnsi="Arial"/>
                <w:sz w:val="9"/>
                <w:szCs w:val="9"/>
                <w:color w:val="auto"/>
              </w:rPr>
              <w:t>​ ​ ​</w:t>
            </w:r>
          </w:p>
        </w:tc>
        <w:tc>
          <w:tcPr>
            <w:tcW w:w="520" w:type="dxa"/>
            <w:vAlign w:val="bottom"/>
            <w:tcBorders>
              <w:bottom w:val="single" w:sz="8" w:color="56C271"/>
            </w:tcBorders>
          </w:tcPr>
          <w:p>
            <w:pPr>
              <w:spacing w:after="0"/>
              <w:rPr>
                <w:sz w:val="7"/>
                <w:szCs w:val="7"/>
                <w:color w:val="auto"/>
              </w:rPr>
            </w:pPr>
          </w:p>
        </w:tc>
        <w:tc>
          <w:tcPr>
            <w:tcW w:w="220" w:type="dxa"/>
            <w:vAlign w:val="bottom"/>
            <w:tcBorders>
              <w:bottom w:val="single" w:sz="8" w:color="56C271"/>
            </w:tcBorders>
            <w:vMerge w:val="continue"/>
          </w:tcPr>
          <w:p>
            <w:pPr>
              <w:spacing w:after="0"/>
              <w:rPr>
                <w:sz w:val="7"/>
                <w:szCs w:val="7"/>
                <w:color w:val="auto"/>
              </w:rPr>
            </w:pPr>
          </w:p>
        </w:tc>
        <w:tc>
          <w:tcPr>
            <w:tcW w:w="940" w:type="dxa"/>
            <w:vAlign w:val="bottom"/>
            <w:tcBorders>
              <w:bottom w:val="single" w:sz="8" w:color="56C271"/>
            </w:tcBorders>
          </w:tcPr>
          <w:p>
            <w:pPr>
              <w:spacing w:after="0"/>
              <w:rPr>
                <w:sz w:val="7"/>
                <w:szCs w:val="7"/>
                <w:color w:val="auto"/>
              </w:rPr>
            </w:pPr>
          </w:p>
        </w:tc>
        <w:tc>
          <w:tcPr>
            <w:tcW w:w="260" w:type="dxa"/>
            <w:vAlign w:val="bottom"/>
            <w:tcBorders>
              <w:bottom w:val="single" w:sz="8" w:color="56C271"/>
            </w:tcBorders>
          </w:tcPr>
          <w:p>
            <w:pPr>
              <w:spacing w:after="0"/>
              <w:rPr>
                <w:sz w:val="7"/>
                <w:szCs w:val="7"/>
                <w:color w:val="auto"/>
              </w:rPr>
            </w:pPr>
          </w:p>
        </w:tc>
        <w:tc>
          <w:tcPr>
            <w:tcW w:w="420" w:type="dxa"/>
            <w:vAlign w:val="bottom"/>
            <w:tcBorders>
              <w:bottom w:val="single" w:sz="8" w:color="56C271"/>
            </w:tcBorders>
            <w:gridSpan w:val="2"/>
          </w:tcPr>
          <w:p>
            <w:pPr>
              <w:jc w:val="right"/>
              <w:ind w:right="68"/>
              <w:spacing w:after="0" w:line="81" w:lineRule="exact"/>
              <w:rPr>
                <w:sz w:val="20"/>
                <w:szCs w:val="20"/>
                <w:color w:val="auto"/>
              </w:rPr>
            </w:pPr>
            <w:r>
              <w:rPr>
                <w:rFonts w:ascii="Arial" w:cs="Arial" w:eastAsia="Arial" w:hAnsi="Arial"/>
                <w:sz w:val="9"/>
                <w:szCs w:val="9"/>
                <w:color w:val="auto"/>
              </w:rPr>
              <w:t>​ ​​</w:t>
            </w:r>
          </w:p>
        </w:tc>
        <w:tc>
          <w:tcPr>
            <w:tcW w:w="740" w:type="dxa"/>
            <w:vAlign w:val="bottom"/>
            <w:tcBorders>
              <w:bottom w:val="single" w:sz="8" w:color="56C271"/>
            </w:tcBorders>
          </w:tcPr>
          <w:p>
            <w:pPr>
              <w:spacing w:after="0"/>
              <w:rPr>
                <w:sz w:val="7"/>
                <w:szCs w:val="7"/>
                <w:color w:val="auto"/>
              </w:rPr>
            </w:pPr>
          </w:p>
        </w:tc>
        <w:tc>
          <w:tcPr>
            <w:tcW w:w="220" w:type="dxa"/>
            <w:vAlign w:val="bottom"/>
            <w:tcBorders>
              <w:bottom w:val="single" w:sz="8" w:color="56C271"/>
            </w:tcBorders>
            <w:vMerge w:val="continue"/>
          </w:tcPr>
          <w:p>
            <w:pPr>
              <w:spacing w:after="0"/>
              <w:rPr>
                <w:sz w:val="7"/>
                <w:szCs w:val="7"/>
                <w:color w:val="auto"/>
              </w:rPr>
            </w:pPr>
          </w:p>
        </w:tc>
        <w:tc>
          <w:tcPr>
            <w:tcW w:w="60" w:type="dxa"/>
            <w:vAlign w:val="bottom"/>
            <w:tcBorders>
              <w:bottom w:val="single" w:sz="8" w:color="56C271"/>
            </w:tcBorders>
          </w:tcPr>
          <w:p>
            <w:pPr>
              <w:spacing w:after="0"/>
              <w:rPr>
                <w:sz w:val="7"/>
                <w:szCs w:val="7"/>
                <w:color w:val="auto"/>
              </w:rPr>
            </w:pPr>
          </w:p>
        </w:tc>
        <w:tc>
          <w:tcPr>
            <w:tcW w:w="220" w:type="dxa"/>
            <w:vAlign w:val="bottom"/>
            <w:tcBorders>
              <w:bottom w:val="single" w:sz="8" w:color="56C271"/>
            </w:tcBorders>
          </w:tcPr>
          <w:p>
            <w:pPr>
              <w:ind w:left="140"/>
              <w:spacing w:after="0" w:line="81" w:lineRule="exact"/>
              <w:rPr>
                <w:sz w:val="20"/>
                <w:szCs w:val="20"/>
                <w:color w:val="auto"/>
              </w:rPr>
            </w:pPr>
            <w:r>
              <w:rPr>
                <w:rFonts w:ascii="Arial" w:cs="Arial" w:eastAsia="Arial" w:hAnsi="Arial"/>
                <w:sz w:val="9"/>
                <w:szCs w:val="9"/>
                <w:color w:val="auto"/>
              </w:rPr>
              <w:t>​</w:t>
            </w:r>
          </w:p>
        </w:tc>
        <w:tc>
          <w:tcPr>
            <w:tcW w:w="460" w:type="dxa"/>
            <w:vAlign w:val="bottom"/>
            <w:tcBorders>
              <w:bottom w:val="single" w:sz="8" w:color="56C271"/>
            </w:tcBorders>
          </w:tcPr>
          <w:p>
            <w:pPr>
              <w:spacing w:after="0"/>
              <w:rPr>
                <w:sz w:val="7"/>
                <w:szCs w:val="7"/>
                <w:color w:val="auto"/>
              </w:rPr>
            </w:pPr>
          </w:p>
        </w:tc>
        <w:tc>
          <w:tcPr>
            <w:tcW w:w="160" w:type="dxa"/>
            <w:vAlign w:val="bottom"/>
            <w:tcBorders>
              <w:bottom w:val="single" w:sz="8" w:color="56C271"/>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56C271"/>
        </w:rPr>
        <w:t xml:space="preserve">Restricted Stock Units.  </w:t>
      </w:r>
      <w:r>
        <w:rPr>
          <w:rFonts w:ascii="Arial" w:cs="Arial" w:eastAsia="Arial" w:hAnsi="Arial"/>
          <w:sz w:val="18"/>
          <w:szCs w:val="18"/>
          <w:color w:val="000000"/>
        </w:rPr>
        <w:t>RSUs allow the NEOs to earn shares of the Company’s common stock over a</w:t>
      </w:r>
    </w:p>
    <w:p>
      <w:pPr>
        <w:spacing w:after="0" w:line="18" w:lineRule="exact"/>
        <w:rPr>
          <w:sz w:val="20"/>
          <w:szCs w:val="20"/>
          <w:color w:val="auto"/>
        </w:rPr>
      </w:pPr>
    </w:p>
    <w:p>
      <w:pPr>
        <w:ind w:left="1000" w:right="199"/>
        <w:spacing w:after="0"/>
        <w:rPr>
          <w:sz w:val="20"/>
          <w:szCs w:val="20"/>
          <w:color w:val="auto"/>
        </w:rPr>
      </w:pPr>
      <w:r>
        <w:rPr>
          <w:rFonts w:ascii="Arial" w:cs="Arial" w:eastAsia="Arial" w:hAnsi="Arial"/>
          <w:sz w:val="17"/>
          <w:szCs w:val="17"/>
          <w:color w:val="auto"/>
        </w:rPr>
        <w:t>vesting period. Each RSU is the economic equivalent of one share of the Company’s common stock. When vested, the number of RSUs will be settled in a like number of shares of the Company’s common stock. RSUs</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granted in fiscal 2022 vest in four equal installments over three-and-a-half years.</w:t>
      </w:r>
    </w:p>
    <w:p>
      <w:pPr>
        <w:spacing w:after="0" w:line="122" w:lineRule="exact"/>
        <w:rPr>
          <w:sz w:val="20"/>
          <w:szCs w:val="20"/>
          <w:color w:val="auto"/>
        </w:rPr>
      </w:pPr>
    </w:p>
    <w:p>
      <w:pPr>
        <w:ind w:left="1000" w:right="199"/>
        <w:spacing w:after="0" w:line="248" w:lineRule="auto"/>
        <w:rPr>
          <w:sz w:val="20"/>
          <w:szCs w:val="20"/>
          <w:color w:val="auto"/>
        </w:rPr>
      </w:pPr>
      <w:r>
        <w:rPr>
          <w:rFonts w:ascii="Arial" w:cs="Arial" w:eastAsia="Arial" w:hAnsi="Arial"/>
          <w:sz w:val="18"/>
          <w:szCs w:val="18"/>
          <w:b w:val="1"/>
          <w:bCs w:val="1"/>
          <w:color w:val="56C271"/>
        </w:rPr>
        <w:t xml:space="preserve">Stock Options. </w:t>
      </w:r>
      <w:r>
        <w:rPr>
          <w:rFonts w:ascii="Arial" w:cs="Arial" w:eastAsia="Arial" w:hAnsi="Arial"/>
          <w:sz w:val="18"/>
          <w:szCs w:val="18"/>
          <w:color w:val="000000"/>
        </w:rPr>
        <w:t>Stock options allow the NEOs to purchase a fixed number of shares of the Company’s</w:t>
      </w:r>
      <w:r>
        <w:rPr>
          <w:rFonts w:ascii="Arial" w:cs="Arial" w:eastAsia="Arial" w:hAnsi="Arial"/>
          <w:sz w:val="18"/>
          <w:szCs w:val="18"/>
          <w:b w:val="1"/>
          <w:bCs w:val="1"/>
          <w:color w:val="56C271"/>
        </w:rPr>
        <w:t xml:space="preserve"> </w:t>
      </w:r>
      <w:r>
        <w:rPr>
          <w:rFonts w:ascii="Arial" w:cs="Arial" w:eastAsia="Arial" w:hAnsi="Arial"/>
          <w:sz w:val="18"/>
          <w:szCs w:val="18"/>
          <w:color w:val="000000"/>
        </w:rPr>
        <w:t>common stock at a fixed exercise price over a fixed period of time. Stock options granted in fiscal 2022 vest in four equal annual installments over a four-year period, and the vested portion can generally be exercised during a ten-year term. The exercise price is equal to the closing share price of the Company’s common stock on the date of grant. Stock options can provide compensation only if the stock price appreciates from the date of grant.</w:t>
      </w:r>
    </w:p>
    <w:p>
      <w:pPr>
        <w:spacing w:after="0" w:line="11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8" w:lineRule="exact"/>
        <w:rPr>
          <w:sz w:val="20"/>
          <w:szCs w:val="20"/>
          <w:color w:val="auto"/>
        </w:rPr>
      </w:pPr>
    </w:p>
    <w:p>
      <w:pPr>
        <w:ind w:left="1000" w:right="319"/>
        <w:spacing w:after="0" w:line="259" w:lineRule="auto"/>
        <w:rPr>
          <w:sz w:val="20"/>
          <w:szCs w:val="20"/>
          <w:color w:val="auto"/>
        </w:rPr>
      </w:pPr>
      <w:r>
        <w:rPr>
          <w:rFonts w:ascii="Arial" w:cs="Arial" w:eastAsia="Arial" w:hAnsi="Arial"/>
          <w:sz w:val="18"/>
          <w:szCs w:val="18"/>
          <w:b w:val="1"/>
          <w:bCs w:val="1"/>
          <w:color w:val="56C271"/>
        </w:rPr>
        <w:t xml:space="preserve">PSU Payouts for Fiscal 2020-2022 Grants. </w:t>
      </w:r>
      <w:r>
        <w:rPr>
          <w:rFonts w:ascii="Arial" w:cs="Arial" w:eastAsia="Arial" w:hAnsi="Arial"/>
          <w:sz w:val="18"/>
          <w:szCs w:val="18"/>
          <w:color w:val="000000"/>
        </w:rPr>
        <w:t>Performance Share Units (“PSUs”) previously granted in fiscal</w:t>
      </w:r>
      <w:r>
        <w:rPr>
          <w:rFonts w:ascii="Arial" w:cs="Arial" w:eastAsia="Arial" w:hAnsi="Arial"/>
          <w:sz w:val="18"/>
          <w:szCs w:val="18"/>
          <w:b w:val="1"/>
          <w:bCs w:val="1"/>
          <w:color w:val="56C271"/>
        </w:rPr>
        <w:t xml:space="preserve"> </w:t>
      </w:r>
      <w:r>
        <w:rPr>
          <w:rFonts w:ascii="Arial" w:cs="Arial" w:eastAsia="Arial" w:hAnsi="Arial"/>
          <w:sz w:val="18"/>
          <w:szCs w:val="18"/>
          <w:color w:val="000000"/>
        </w:rPr>
        <w:t>2020 vested to the extent earned at the end of fiscal 2022. The design of the fiscal 2020 PSUs, goals, and number of PSUs earned by each NEO are summarized in the following tables. For additional information regarding the fiscal 2020 PSUs, please refer to the Company’s Proxy Statement for the Annual Shareholder Meeting on November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111125</wp:posOffset>
            </wp:positionV>
            <wp:extent cx="5554980" cy="1968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554980" cy="19685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56" w:lineRule="exact"/>
        <w:rPr>
          <w:sz w:val="20"/>
          <w:szCs w:val="20"/>
          <w:color w:val="auto"/>
        </w:rPr>
      </w:pPr>
    </w:p>
    <w:tbl>
      <w:tblPr>
        <w:tblLayout w:type="fixed"/>
        <w:tblInd w:w="1000" w:type="dxa"/>
        <w:tblCellMar>
          <w:top w:w="0" w:type="dxa"/>
          <w:left w:w="0" w:type="dxa"/>
          <w:bottom w:w="0" w:type="dxa"/>
          <w:right w:w="0" w:type="dxa"/>
        </w:tblCellMar>
      </w:tblPr>
      <w:tr>
        <w:trPr>
          <w:trHeight w:val="229"/>
        </w:trPr>
        <w:tc>
          <w:tcPr>
            <w:tcW w:w="1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3740" w:type="dxa"/>
            <w:vAlign w:val="bottom"/>
          </w:tcPr>
          <w:p>
            <w:pPr>
              <w:ind w:left="60"/>
              <w:spacing w:after="0"/>
              <w:rPr>
                <w:sz w:val="20"/>
                <w:szCs w:val="20"/>
                <w:color w:val="auto"/>
              </w:rPr>
            </w:pPr>
            <w:r>
              <w:rPr>
                <w:rFonts w:ascii="Arial" w:cs="Arial" w:eastAsia="Arial" w:hAnsi="Arial"/>
                <w:sz w:val="14"/>
                <w:szCs w:val="14"/>
                <w:b w:val="1"/>
                <w:bCs w:val="1"/>
                <w:color w:val="FEFEFE"/>
              </w:rPr>
              <w:t>Performance Metrics:</w:t>
            </w:r>
          </w:p>
        </w:tc>
        <w:tc>
          <w:tcPr>
            <w:tcW w:w="580" w:type="dxa"/>
            <w:vAlign w:val="bottom"/>
          </w:tcPr>
          <w:p>
            <w:pPr>
              <w:ind w:left="220"/>
              <w:spacing w:after="0"/>
              <w:rPr>
                <w:sz w:val="20"/>
                <w:szCs w:val="20"/>
                <w:color w:val="auto"/>
              </w:rPr>
            </w:pPr>
            <w:r>
              <w:rPr>
                <w:rFonts w:ascii="Arial" w:cs="Arial" w:eastAsia="Arial" w:hAnsi="Arial"/>
                <w:sz w:val="14"/>
                <w:szCs w:val="14"/>
                <w:b w:val="1"/>
                <w:bCs w:val="1"/>
                <w:color w:val="FEFEFE"/>
              </w:rPr>
              <w:t>​</w:t>
            </w:r>
          </w:p>
        </w:tc>
        <w:tc>
          <w:tcPr>
            <w:tcW w:w="180" w:type="dxa"/>
            <w:vAlign w:val="bottom"/>
          </w:tcPr>
          <w:p>
            <w:pPr>
              <w:spacing w:after="0"/>
              <w:rPr>
                <w:sz w:val="20"/>
                <w:szCs w:val="20"/>
                <w:color w:val="auto"/>
              </w:rPr>
            </w:pPr>
            <w:r>
              <w:rPr>
                <w:rFonts w:ascii="Arial" w:cs="Arial" w:eastAsia="Arial" w:hAnsi="Arial"/>
                <w:sz w:val="14"/>
                <w:szCs w:val="14"/>
                <w:b w:val="1"/>
                <w:bCs w:val="1"/>
                <w:color w:val="FEFEFE"/>
              </w:rPr>
              <w:t>​</w:t>
            </w:r>
          </w:p>
        </w:tc>
        <w:tc>
          <w:tcPr>
            <w:tcW w:w="3700" w:type="dxa"/>
            <w:vAlign w:val="bottom"/>
          </w:tcPr>
          <w:p>
            <w:pPr>
              <w:ind w:left="1340"/>
              <w:spacing w:after="0"/>
              <w:rPr>
                <w:sz w:val="20"/>
                <w:szCs w:val="20"/>
                <w:color w:val="auto"/>
              </w:rPr>
            </w:pPr>
            <w:r>
              <w:rPr>
                <w:rFonts w:ascii="Arial" w:cs="Arial" w:eastAsia="Arial" w:hAnsi="Arial"/>
                <w:sz w:val="14"/>
                <w:szCs w:val="14"/>
                <w:b w:val="1"/>
                <w:bCs w:val="1"/>
                <w:color w:val="FEFEFE"/>
              </w:rPr>
              <w:t>Weight of PSU Award:</w:t>
            </w:r>
          </w:p>
        </w:tc>
      </w:tr>
      <w:tr>
        <w:trPr>
          <w:trHeight w:val="338"/>
        </w:trPr>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3740" w:type="dxa"/>
            <w:vAlign w:val="bottom"/>
          </w:tcPr>
          <w:p>
            <w:pPr>
              <w:ind w:left="60"/>
              <w:spacing w:after="0"/>
              <w:rPr>
                <w:sz w:val="20"/>
                <w:szCs w:val="20"/>
                <w:color w:val="auto"/>
              </w:rPr>
            </w:pPr>
            <w:r>
              <w:rPr>
                <w:rFonts w:ascii="Arial" w:cs="Arial" w:eastAsia="Arial" w:hAnsi="Arial"/>
                <w:sz w:val="18"/>
                <w:szCs w:val="18"/>
                <w:b w:val="1"/>
                <w:bCs w:val="1"/>
                <w:color w:val="auto"/>
              </w:rPr>
              <w:t>Cumulative Three-Year Adjusted EPS</w:t>
            </w:r>
          </w:p>
        </w:tc>
        <w:tc>
          <w:tcPr>
            <w:tcW w:w="580" w:type="dxa"/>
            <w:vAlign w:val="bottom"/>
            <w:tcBorders>
              <w:right w:val="single" w:sz="8" w:color="56C271"/>
            </w:tcBorders>
          </w:tcPr>
          <w:p>
            <w:pPr>
              <w:ind w:lef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3700" w:type="dxa"/>
            <w:vAlign w:val="bottom"/>
          </w:tcPr>
          <w:p>
            <w:pPr>
              <w:ind w:left="140"/>
              <w:spacing w:after="0"/>
              <w:rPr>
                <w:sz w:val="20"/>
                <w:szCs w:val="20"/>
                <w:color w:val="auto"/>
              </w:rPr>
            </w:pPr>
            <w:r>
              <w:rPr>
                <w:rFonts w:ascii="Arial" w:cs="Arial" w:eastAsia="Arial" w:hAnsi="Arial"/>
                <w:sz w:val="18"/>
                <w:szCs w:val="18"/>
                <w:color w:val="auto"/>
              </w:rPr>
              <w:t>100%</w:t>
            </w:r>
          </w:p>
        </w:tc>
      </w:tr>
      <w:tr>
        <w:trPr>
          <w:trHeight w:val="218"/>
        </w:trPr>
        <w:tc>
          <w:tcPr>
            <w:tcW w:w="14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Arial" w:cs="Arial" w:eastAsia="Arial" w:hAnsi="Arial"/>
                <w:sz w:val="18"/>
                <w:szCs w:val="18"/>
                <w:b w:val="1"/>
                <w:bCs w:val="1"/>
                <w:color w:val="auto"/>
              </w:rPr>
              <w:t xml:space="preserve">Relative TSR Modifier: </w:t>
            </w:r>
            <w:r>
              <w:rPr>
                <w:rFonts w:ascii="Arial" w:cs="Arial" w:eastAsia="Arial" w:hAnsi="Arial"/>
                <w:sz w:val="18"/>
                <w:szCs w:val="18"/>
                <w:color w:val="auto"/>
              </w:rPr>
              <w:t>Cumulative relative</w:t>
            </w:r>
          </w:p>
        </w:tc>
        <w:tc>
          <w:tcPr>
            <w:tcW w:w="580" w:type="dxa"/>
            <w:vAlign w:val="bottom"/>
            <w:tcBorders>
              <w:right w:val="single" w:sz="8" w:color="56C271"/>
            </w:tcBorders>
          </w:tcPr>
          <w:p>
            <w:pPr>
              <w:spacing w:after="0"/>
              <w:rPr>
                <w:sz w:val="18"/>
                <w:szCs w:val="18"/>
                <w:color w:val="auto"/>
              </w:rPr>
            </w:pPr>
          </w:p>
        </w:tc>
        <w:tc>
          <w:tcPr>
            <w:tcW w:w="180" w:type="dxa"/>
            <w:vAlign w:val="bottom"/>
          </w:tcPr>
          <w:p>
            <w:pPr>
              <w:spacing w:after="0"/>
              <w:rPr>
                <w:sz w:val="18"/>
                <w:szCs w:val="18"/>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w w:val="98"/>
              </w:rPr>
              <w:t>+/- 20% modifier based on TSR performance</w:t>
            </w:r>
          </w:p>
        </w:tc>
      </w:tr>
      <w:tr>
        <w:trPr>
          <w:trHeight w:val="3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740" w:type="dxa"/>
            <w:vAlign w:val="bottom"/>
          </w:tcPr>
          <w:p>
            <w:pPr>
              <w:ind w:left="240"/>
              <w:spacing w:after="0"/>
              <w:rPr>
                <w:sz w:val="20"/>
                <w:szCs w:val="20"/>
                <w:color w:val="auto"/>
              </w:rPr>
            </w:pPr>
            <w:r>
              <w:rPr>
                <w:rFonts w:ascii="Arial" w:cs="Arial" w:eastAsia="Arial" w:hAnsi="Arial"/>
                <w:sz w:val="18"/>
                <w:szCs w:val="18"/>
                <w:color w:val="auto"/>
              </w:rPr>
              <w:t>three-year TSR against peer group</w:t>
            </w:r>
            <w:r>
              <w:rPr>
                <w:rFonts w:ascii="Arial" w:cs="Arial" w:eastAsia="Arial" w:hAnsi="Arial"/>
                <w:sz w:val="23"/>
                <w:szCs w:val="23"/>
                <w:color w:val="auto"/>
                <w:vertAlign w:val="superscript"/>
              </w:rPr>
              <w:t>(1)</w:t>
            </w:r>
          </w:p>
        </w:tc>
        <w:tc>
          <w:tcPr>
            <w:tcW w:w="580" w:type="dxa"/>
            <w:vAlign w:val="bottom"/>
            <w:tcBorders>
              <w:right w:val="single" w:sz="8" w:color="56C271"/>
            </w:tcBorders>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3700" w:type="dxa"/>
            <w:vAlign w:val="bottom"/>
          </w:tcPr>
          <w:p>
            <w:pPr>
              <w:ind w:left="320"/>
              <w:spacing w:after="0"/>
              <w:rPr>
                <w:sz w:val="20"/>
                <w:szCs w:val="20"/>
                <w:color w:val="auto"/>
              </w:rPr>
            </w:pPr>
            <w:r>
              <w:rPr>
                <w:rFonts w:ascii="Arial" w:cs="Arial" w:eastAsia="Arial" w:hAnsi="Arial"/>
                <w:sz w:val="18"/>
                <w:szCs w:val="18"/>
                <w:color w:val="auto"/>
              </w:rPr>
              <w:t>applied to EPS payout factor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-556895</wp:posOffset>
            </wp:positionV>
            <wp:extent cx="5554980" cy="5575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54980" cy="557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FEFEFE"/>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sectPr>
          <w:pgSz w:w="11900" w:h="16838" w:orient="portrait"/>
          <w:cols w:equalWidth="0" w:num="2">
            <w:col w:w="9340" w:space="340"/>
            <w:col w:w="199"/>
          </w:cols>
          <w:pgMar w:left="580" w:top="132" w:right="1440" w:bottom="1440" w:gutter="0" w:footer="0" w:header="0"/>
          <w:type w:val="continuous"/>
        </w:sectPr>
      </w:pPr>
    </w:p>
    <w:p>
      <w:pPr>
        <w:ind w:left="1820" w:right="299" w:hanging="722"/>
        <w:spacing w:after="0" w:line="291" w:lineRule="auto"/>
        <w:tabs>
          <w:tab w:leader="none" w:pos="18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TSR Peer Group consists of 46 companies in the S&amp;P 400 that are in the Information Technology GICS Sector as of July 1, 2019, and excludes companies acquired during the performance period.</w:t>
      </w:r>
    </w:p>
    <w:p>
      <w:pPr>
        <w:spacing w:after="0" w:line="113" w:lineRule="exact"/>
        <w:rPr>
          <w:sz w:val="20"/>
          <w:szCs w:val="20"/>
          <w:color w:val="auto"/>
        </w:rPr>
      </w:pPr>
    </w:p>
    <w:tbl>
      <w:tblPr>
        <w:tblLayout w:type="fixed"/>
        <w:tblInd w:w="990" w:type="dxa"/>
        <w:tblCellMar>
          <w:top w:w="0" w:type="dxa"/>
          <w:left w:w="0" w:type="dxa"/>
          <w:bottom w:w="0" w:type="dxa"/>
          <w:right w:w="0" w:type="dxa"/>
        </w:tblCellMar>
      </w:tblPr>
      <w:tr>
        <w:trPr>
          <w:trHeight w:val="284"/>
        </w:trPr>
        <w:tc>
          <w:tcPr>
            <w:tcW w:w="2760" w:type="dxa"/>
            <w:vAlign w:val="bottom"/>
            <w:tcBorders>
              <w:top w:val="single" w:sz="8" w:color="56C271"/>
              <w:left w:val="single" w:sz="8" w:color="56C271"/>
            </w:tcBorders>
            <w:shd w:val="clear" w:color="auto" w:fill="CCEDD4"/>
          </w:tcPr>
          <w:p>
            <w:pPr>
              <w:ind w:left="80"/>
              <w:spacing w:after="0" w:line="284"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b w:val="1"/>
                <w:bCs w:val="1"/>
                <w:color w:val="auto"/>
              </w:rPr>
              <w:t>Cumulative Adjusted EPS</w:t>
            </w:r>
          </w:p>
        </w:tc>
        <w:tc>
          <w:tcPr>
            <w:tcW w:w="660" w:type="dxa"/>
            <w:vAlign w:val="bottom"/>
            <w:tcBorders>
              <w:top w:val="single" w:sz="8" w:color="56C271"/>
            </w:tcBorders>
            <w:shd w:val="clear" w:color="auto" w:fill="CCEDD4"/>
          </w:tcPr>
          <w:p>
            <w:pPr>
              <w:ind w:left="440"/>
              <w:spacing w:after="0"/>
              <w:rPr>
                <w:sz w:val="20"/>
                <w:szCs w:val="20"/>
                <w:color w:val="auto"/>
              </w:rPr>
            </w:pPr>
            <w:r>
              <w:rPr>
                <w:rFonts w:ascii="Arial" w:cs="Arial" w:eastAsia="Arial" w:hAnsi="Arial"/>
                <w:sz w:val="18"/>
                <w:szCs w:val="18"/>
                <w:color w:val="auto"/>
              </w:rPr>
              <w:t>​ ​</w:t>
            </w:r>
          </w:p>
        </w:tc>
        <w:tc>
          <w:tcPr>
            <w:tcW w:w="800" w:type="dxa"/>
            <w:vAlign w:val="bottom"/>
            <w:tcBorders>
              <w:top w:val="single" w:sz="8" w:color="56C271"/>
            </w:tcBorders>
            <w:shd w:val="clear" w:color="auto" w:fill="CCEDD4"/>
          </w:tcPr>
          <w:p>
            <w:pPr>
              <w:jc w:val="center"/>
              <w:spacing w:after="0"/>
              <w:rPr>
                <w:sz w:val="20"/>
                <w:szCs w:val="20"/>
                <w:color w:val="auto"/>
              </w:rPr>
            </w:pPr>
            <w:r>
              <w:rPr>
                <w:rFonts w:ascii="Arial" w:cs="Arial" w:eastAsia="Arial" w:hAnsi="Arial"/>
                <w:sz w:val="18"/>
                <w:szCs w:val="18"/>
                <w:color w:val="404040"/>
              </w:rPr>
              <w:t>&lt;$10.30</w:t>
            </w:r>
          </w:p>
        </w:tc>
        <w:tc>
          <w:tcPr>
            <w:tcW w:w="320" w:type="dxa"/>
            <w:vAlign w:val="bottom"/>
            <w:tcBorders>
              <w:top w:val="single" w:sz="8" w:color="56C271"/>
            </w:tcBorders>
            <w:shd w:val="clear" w:color="auto" w:fill="CCEDD4"/>
          </w:tcPr>
          <w:p>
            <w:pPr>
              <w:ind w:left="80"/>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56C271"/>
            </w:tcBorders>
            <w:shd w:val="clear" w:color="auto" w:fill="CCEDD4"/>
          </w:tcPr>
          <w:p>
            <w:pPr>
              <w:jc w:val="right"/>
              <w:spacing w:after="0"/>
              <w:rPr>
                <w:sz w:val="20"/>
                <w:szCs w:val="20"/>
                <w:color w:val="auto"/>
              </w:rPr>
            </w:pPr>
            <w:r>
              <w:rPr>
                <w:rFonts w:ascii="Arial" w:cs="Arial" w:eastAsia="Arial" w:hAnsi="Arial"/>
                <w:sz w:val="18"/>
                <w:szCs w:val="18"/>
                <w:color w:val="404040"/>
              </w:rPr>
              <w:t>$10.30</w:t>
            </w:r>
          </w:p>
        </w:tc>
        <w:tc>
          <w:tcPr>
            <w:tcW w:w="540" w:type="dxa"/>
            <w:vAlign w:val="bottom"/>
            <w:tcBorders>
              <w:top w:val="single" w:sz="8" w:color="56C271"/>
            </w:tcBorders>
            <w:shd w:val="clear" w:color="auto" w:fill="CCEDD4"/>
          </w:tcPr>
          <w:p>
            <w:pPr>
              <w:jc w:val="center"/>
              <w:spacing w:after="0"/>
              <w:rPr>
                <w:sz w:val="20"/>
                <w:szCs w:val="20"/>
                <w:color w:val="auto"/>
              </w:rPr>
            </w:pPr>
            <w:r>
              <w:rPr>
                <w:rFonts w:ascii="Arial" w:cs="Arial" w:eastAsia="Arial" w:hAnsi="Arial"/>
                <w:sz w:val="18"/>
                <w:szCs w:val="18"/>
                <w:color w:val="auto"/>
              </w:rPr>
              <w:t>​ ​</w:t>
            </w:r>
          </w:p>
        </w:tc>
        <w:tc>
          <w:tcPr>
            <w:tcW w:w="660" w:type="dxa"/>
            <w:vAlign w:val="bottom"/>
            <w:tcBorders>
              <w:top w:val="single" w:sz="8" w:color="56C271"/>
            </w:tcBorders>
            <w:shd w:val="clear" w:color="auto" w:fill="CCEDD4"/>
          </w:tcPr>
          <w:p>
            <w:pPr>
              <w:jc w:val="right"/>
              <w:ind w:right="10"/>
              <w:spacing w:after="0"/>
              <w:rPr>
                <w:sz w:val="20"/>
                <w:szCs w:val="20"/>
                <w:color w:val="auto"/>
              </w:rPr>
            </w:pPr>
            <w:r>
              <w:rPr>
                <w:rFonts w:ascii="Arial" w:cs="Arial" w:eastAsia="Arial" w:hAnsi="Arial"/>
                <w:sz w:val="18"/>
                <w:szCs w:val="18"/>
                <w:color w:val="404040"/>
                <w:w w:val="98"/>
              </w:rPr>
              <w:t>$12.87</w:t>
            </w:r>
          </w:p>
        </w:tc>
        <w:tc>
          <w:tcPr>
            <w:tcW w:w="320" w:type="dxa"/>
            <w:vAlign w:val="bottom"/>
            <w:tcBorders>
              <w:top w:val="single" w:sz="8" w:color="56C271"/>
            </w:tcBorders>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800" w:type="dxa"/>
            <w:vAlign w:val="bottom"/>
            <w:tcBorders>
              <w:top w:val="single" w:sz="8" w:color="56C271"/>
            </w:tcBorders>
            <w:shd w:val="clear" w:color="auto" w:fill="CCEDD4"/>
          </w:tcPr>
          <w:p>
            <w:pPr>
              <w:jc w:val="center"/>
              <w:spacing w:after="0"/>
              <w:rPr>
                <w:sz w:val="20"/>
                <w:szCs w:val="20"/>
                <w:color w:val="auto"/>
              </w:rPr>
            </w:pPr>
            <w:r>
              <w:rPr>
                <w:rFonts w:ascii="Arial" w:cs="Arial" w:eastAsia="Arial" w:hAnsi="Arial"/>
                <w:sz w:val="18"/>
                <w:szCs w:val="18"/>
                <w:color w:val="404040"/>
                <w:w w:val="98"/>
              </w:rPr>
              <w:t>$14.48</w:t>
            </w:r>
          </w:p>
        </w:tc>
        <w:tc>
          <w:tcPr>
            <w:tcW w:w="300" w:type="dxa"/>
            <w:vAlign w:val="bottom"/>
            <w:tcBorders>
              <w:top w:val="single" w:sz="8" w:color="56C271"/>
            </w:tcBorders>
            <w:shd w:val="clear" w:color="auto" w:fill="CCEDD4"/>
          </w:tcPr>
          <w:p>
            <w:pPr>
              <w:ind w:left="80"/>
              <w:spacing w:after="0"/>
              <w:rPr>
                <w:sz w:val="20"/>
                <w:szCs w:val="20"/>
                <w:color w:val="auto"/>
              </w:rPr>
            </w:pPr>
            <w:r>
              <w:rPr>
                <w:rFonts w:ascii="Arial" w:cs="Arial" w:eastAsia="Arial" w:hAnsi="Arial"/>
                <w:sz w:val="18"/>
                <w:szCs w:val="18"/>
                <w:color w:val="auto"/>
              </w:rPr>
              <w:t>​ ​</w:t>
            </w:r>
          </w:p>
        </w:tc>
        <w:tc>
          <w:tcPr>
            <w:tcW w:w="780" w:type="dxa"/>
            <w:vAlign w:val="bottom"/>
            <w:tcBorders>
              <w:top w:val="single" w:sz="8" w:color="56C271"/>
            </w:tcBorders>
            <w:shd w:val="clear" w:color="auto" w:fill="CCEDD4"/>
          </w:tcPr>
          <w:p>
            <w:pPr>
              <w:jc w:val="center"/>
              <w:spacing w:after="0"/>
              <w:rPr>
                <w:sz w:val="20"/>
                <w:szCs w:val="20"/>
                <w:color w:val="auto"/>
              </w:rPr>
            </w:pPr>
            <w:r>
              <w:rPr>
                <w:rFonts w:ascii="Arial" w:cs="Arial" w:eastAsia="Arial" w:hAnsi="Arial"/>
                <w:sz w:val="18"/>
                <w:szCs w:val="18"/>
                <w:color w:val="404040"/>
              </w:rPr>
              <w:t>≥$16.09</w:t>
            </w:r>
          </w:p>
        </w:tc>
        <w:tc>
          <w:tcPr>
            <w:tcW w:w="180" w:type="dxa"/>
            <w:vAlign w:val="bottom"/>
            <w:tcBorders>
              <w:top w:val="single" w:sz="8" w:color="56C271"/>
              <w:right w:val="single" w:sz="8" w:color="56C271"/>
            </w:tcBorders>
            <w:shd w:val="clear" w:color="auto" w:fill="CCEDD4"/>
          </w:tcPr>
          <w:p>
            <w:pPr>
              <w:ind w:left="120"/>
              <w:spacing w:after="0"/>
              <w:rPr>
                <w:sz w:val="20"/>
                <w:szCs w:val="20"/>
                <w:color w:val="auto"/>
              </w:rPr>
            </w:pPr>
            <w:r>
              <w:rPr>
                <w:rFonts w:ascii="Arial" w:cs="Arial" w:eastAsia="Arial" w:hAnsi="Arial"/>
                <w:sz w:val="18"/>
                <w:szCs w:val="18"/>
                <w:color w:val="auto"/>
              </w:rPr>
              <w:t>​</w:t>
            </w:r>
          </w:p>
        </w:tc>
      </w:tr>
      <w:tr>
        <w:trPr>
          <w:trHeight w:val="270"/>
        </w:trPr>
        <w:tc>
          <w:tcPr>
            <w:tcW w:w="2760" w:type="dxa"/>
            <w:vAlign w:val="bottom"/>
            <w:tcBorders>
              <w:left w:val="single" w:sz="8" w:color="56C271"/>
              <w:bottom w:val="single" w:sz="8" w:color="56C271"/>
            </w:tcBorders>
          </w:tcPr>
          <w:p>
            <w:pPr>
              <w:ind w:left="80"/>
              <w:spacing w:after="0" w:line="269" w:lineRule="exact"/>
              <w:rPr>
                <w:sz w:val="20"/>
                <w:szCs w:val="20"/>
                <w:color w:val="auto"/>
              </w:rPr>
            </w:pPr>
            <w:r>
              <w:rPr>
                <w:rFonts w:ascii="Arial" w:cs="Arial" w:eastAsia="Arial" w:hAnsi="Arial"/>
                <w:sz w:val="31"/>
                <w:szCs w:val="31"/>
                <w:color w:val="404040"/>
                <w:vertAlign w:val="superscript"/>
              </w:rPr>
              <w:t>​</w:t>
            </w:r>
            <w:r>
              <w:rPr>
                <w:rFonts w:ascii="Arial" w:cs="Arial" w:eastAsia="Arial" w:hAnsi="Arial"/>
                <w:sz w:val="17"/>
                <w:szCs w:val="17"/>
                <w:color w:val="auto"/>
              </w:rPr>
              <w:t>Payout Percent of Target</w:t>
            </w:r>
          </w:p>
        </w:tc>
        <w:tc>
          <w:tcPr>
            <w:tcW w:w="660" w:type="dxa"/>
            <w:vAlign w:val="bottom"/>
            <w:tcBorders>
              <w:bottom w:val="single" w:sz="8" w:color="56C271"/>
            </w:tcBorders>
          </w:tcPr>
          <w:p>
            <w:pPr>
              <w:ind w:left="440"/>
              <w:spacing w:after="0"/>
              <w:rPr>
                <w:sz w:val="20"/>
                <w:szCs w:val="20"/>
                <w:color w:val="auto"/>
              </w:rPr>
            </w:pPr>
            <w:r>
              <w:rPr>
                <w:rFonts w:ascii="Arial" w:cs="Arial" w:eastAsia="Arial" w:hAnsi="Arial"/>
                <w:sz w:val="18"/>
                <w:szCs w:val="18"/>
                <w:color w:val="404040"/>
              </w:rPr>
              <w:t>​ ​</w:t>
            </w:r>
          </w:p>
        </w:tc>
        <w:tc>
          <w:tcPr>
            <w:tcW w:w="80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404040"/>
                <w:w w:val="99"/>
              </w:rPr>
              <w:t>0%</w:t>
            </w:r>
          </w:p>
        </w:tc>
        <w:tc>
          <w:tcPr>
            <w:tcW w:w="320" w:type="dxa"/>
            <w:vAlign w:val="bottom"/>
            <w:tcBorders>
              <w:bottom w:val="single" w:sz="8" w:color="56C271"/>
            </w:tcBorders>
          </w:tcPr>
          <w:p>
            <w:pPr>
              <w:ind w:left="80"/>
              <w:spacing w:after="0"/>
              <w:rPr>
                <w:sz w:val="20"/>
                <w:szCs w:val="20"/>
                <w:color w:val="auto"/>
              </w:rPr>
            </w:pPr>
            <w:r>
              <w:rPr>
                <w:rFonts w:ascii="Arial" w:cs="Arial" w:eastAsia="Arial" w:hAnsi="Arial"/>
                <w:sz w:val="18"/>
                <w:szCs w:val="18"/>
                <w:color w:val="404040"/>
              </w:rPr>
              <w:t>​ ​</w:t>
            </w:r>
          </w:p>
        </w:tc>
        <w:tc>
          <w:tcPr>
            <w:tcW w:w="640" w:type="dxa"/>
            <w:vAlign w:val="bottom"/>
            <w:tcBorders>
              <w:bottom w:val="single" w:sz="8" w:color="56C271"/>
            </w:tcBorders>
          </w:tcPr>
          <w:p>
            <w:pPr>
              <w:jc w:val="right"/>
              <w:ind w:right="10"/>
              <w:spacing w:after="0"/>
              <w:rPr>
                <w:sz w:val="20"/>
                <w:szCs w:val="20"/>
                <w:color w:val="auto"/>
              </w:rPr>
            </w:pPr>
            <w:r>
              <w:rPr>
                <w:rFonts w:ascii="Arial" w:cs="Arial" w:eastAsia="Arial" w:hAnsi="Arial"/>
                <w:sz w:val="18"/>
                <w:szCs w:val="18"/>
                <w:color w:val="404040"/>
              </w:rPr>
              <w:t>40%</w:t>
            </w:r>
          </w:p>
        </w:tc>
        <w:tc>
          <w:tcPr>
            <w:tcW w:w="54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404040"/>
              </w:rPr>
              <w:t>​ ​</w:t>
            </w:r>
          </w:p>
        </w:tc>
        <w:tc>
          <w:tcPr>
            <w:tcW w:w="660" w:type="dxa"/>
            <w:vAlign w:val="bottom"/>
            <w:tcBorders>
              <w:bottom w:val="single" w:sz="8" w:color="56C271"/>
            </w:tcBorders>
          </w:tcPr>
          <w:p>
            <w:pPr>
              <w:jc w:val="right"/>
              <w:ind w:right="70"/>
              <w:spacing w:after="0"/>
              <w:rPr>
                <w:sz w:val="20"/>
                <w:szCs w:val="20"/>
                <w:color w:val="auto"/>
              </w:rPr>
            </w:pPr>
            <w:r>
              <w:rPr>
                <w:rFonts w:ascii="Arial" w:cs="Arial" w:eastAsia="Arial" w:hAnsi="Arial"/>
                <w:sz w:val="18"/>
                <w:szCs w:val="18"/>
                <w:color w:val="404040"/>
              </w:rPr>
              <w:t>100%</w:t>
            </w:r>
          </w:p>
        </w:tc>
        <w:tc>
          <w:tcPr>
            <w:tcW w:w="320" w:type="dxa"/>
            <w:vAlign w:val="bottom"/>
            <w:tcBorders>
              <w:bottom w:val="single" w:sz="8" w:color="56C271"/>
            </w:tcBorders>
          </w:tcPr>
          <w:p>
            <w:pPr>
              <w:ind w:left="120"/>
              <w:spacing w:after="0"/>
              <w:rPr>
                <w:sz w:val="20"/>
                <w:szCs w:val="20"/>
                <w:color w:val="auto"/>
              </w:rPr>
            </w:pPr>
            <w:r>
              <w:rPr>
                <w:rFonts w:ascii="Arial" w:cs="Arial" w:eastAsia="Arial" w:hAnsi="Arial"/>
                <w:sz w:val="18"/>
                <w:szCs w:val="18"/>
                <w:color w:val="404040"/>
              </w:rPr>
              <w:t>​ ​</w:t>
            </w:r>
          </w:p>
        </w:tc>
        <w:tc>
          <w:tcPr>
            <w:tcW w:w="80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404040"/>
                <w:w w:val="99"/>
              </w:rPr>
              <w:t>150%</w:t>
            </w:r>
          </w:p>
        </w:tc>
        <w:tc>
          <w:tcPr>
            <w:tcW w:w="300" w:type="dxa"/>
            <w:vAlign w:val="bottom"/>
            <w:tcBorders>
              <w:bottom w:val="single" w:sz="8" w:color="56C271"/>
            </w:tcBorders>
          </w:tcPr>
          <w:p>
            <w:pPr>
              <w:ind w:left="80"/>
              <w:spacing w:after="0"/>
              <w:rPr>
                <w:sz w:val="20"/>
                <w:szCs w:val="20"/>
                <w:color w:val="auto"/>
              </w:rPr>
            </w:pPr>
            <w:r>
              <w:rPr>
                <w:rFonts w:ascii="Arial" w:cs="Arial" w:eastAsia="Arial" w:hAnsi="Arial"/>
                <w:sz w:val="18"/>
                <w:szCs w:val="18"/>
                <w:color w:val="404040"/>
              </w:rPr>
              <w:t>​ ​</w:t>
            </w:r>
          </w:p>
        </w:tc>
        <w:tc>
          <w:tcPr>
            <w:tcW w:w="780" w:type="dxa"/>
            <w:vAlign w:val="bottom"/>
            <w:tcBorders>
              <w:bottom w:val="single" w:sz="8" w:color="56C271"/>
            </w:tcBorders>
          </w:tcPr>
          <w:p>
            <w:pPr>
              <w:jc w:val="right"/>
              <w:ind w:right="70"/>
              <w:spacing w:after="0"/>
              <w:rPr>
                <w:sz w:val="20"/>
                <w:szCs w:val="20"/>
                <w:color w:val="auto"/>
              </w:rPr>
            </w:pPr>
            <w:r>
              <w:rPr>
                <w:rFonts w:ascii="Arial" w:cs="Arial" w:eastAsia="Arial" w:hAnsi="Arial"/>
                <w:sz w:val="18"/>
                <w:szCs w:val="18"/>
                <w:color w:val="404040"/>
              </w:rPr>
              <w:t>200%</w:t>
            </w:r>
          </w:p>
        </w:tc>
        <w:tc>
          <w:tcPr>
            <w:tcW w:w="180" w:type="dxa"/>
            <w:vAlign w:val="bottom"/>
            <w:tcBorders>
              <w:bottom w:val="single" w:sz="8" w:color="56C271"/>
              <w:right w:val="single" w:sz="8" w:color="56C271"/>
            </w:tcBorders>
          </w:tcPr>
          <w:p>
            <w:pPr>
              <w:ind w:left="120"/>
              <w:spacing w:after="0"/>
              <w:rPr>
                <w:sz w:val="20"/>
                <w:szCs w:val="20"/>
                <w:color w:val="auto"/>
              </w:rPr>
            </w:pPr>
            <w:r>
              <w:rPr>
                <w:rFonts w:ascii="Arial" w:cs="Arial" w:eastAsia="Arial" w:hAnsi="Arial"/>
                <w:sz w:val="18"/>
                <w:szCs w:val="18"/>
                <w:color w:val="404040"/>
              </w:rPr>
              <w:t>​</w:t>
            </w:r>
          </w:p>
        </w:tc>
      </w:tr>
      <w:tr>
        <w:trPr>
          <w:trHeight w:val="236"/>
        </w:trPr>
        <w:tc>
          <w:tcPr>
            <w:tcW w:w="2760" w:type="dxa"/>
            <w:vAlign w:val="bottom"/>
            <w:tcBorders>
              <w:left w:val="single" w:sz="8" w:color="56C271"/>
            </w:tcBorders>
            <w:shd w:val="clear" w:color="auto" w:fill="CCEDD4"/>
          </w:tcPr>
          <w:p>
            <w:pPr>
              <w:ind w:left="20"/>
              <w:spacing w:after="0" w:line="236" w:lineRule="exact"/>
              <w:rPr>
                <w:sz w:val="20"/>
                <w:szCs w:val="20"/>
                <w:color w:val="auto"/>
              </w:rPr>
            </w:pPr>
            <w:r>
              <w:rPr>
                <w:rFonts w:ascii="Arial" w:cs="Arial" w:eastAsia="Arial" w:hAnsi="Arial"/>
                <w:sz w:val="27"/>
                <w:szCs w:val="27"/>
                <w:b w:val="1"/>
                <w:bCs w:val="1"/>
                <w:color w:val="auto"/>
                <w:vertAlign w:val="superscript"/>
              </w:rPr>
              <w:t>​</w:t>
            </w:r>
            <w:r>
              <w:rPr>
                <w:rFonts w:ascii="Arial" w:cs="Arial" w:eastAsia="Arial" w:hAnsi="Arial"/>
                <w:sz w:val="15"/>
                <w:szCs w:val="15"/>
                <w:b w:val="1"/>
                <w:bCs w:val="1"/>
                <w:color w:val="auto"/>
              </w:rPr>
              <w:t xml:space="preserve"> Relative TSR Modifier</w:t>
            </w:r>
          </w:p>
        </w:tc>
        <w:tc>
          <w:tcPr>
            <w:tcW w:w="660" w:type="dxa"/>
            <w:vAlign w:val="bottom"/>
            <w:shd w:val="clear" w:color="auto" w:fill="CCEDD4"/>
          </w:tcPr>
          <w:p>
            <w:pPr>
              <w:spacing w:after="0"/>
              <w:rPr>
                <w:sz w:val="20"/>
                <w:szCs w:val="20"/>
                <w:color w:val="auto"/>
              </w:rPr>
            </w:pPr>
          </w:p>
        </w:tc>
        <w:tc>
          <w:tcPr>
            <w:tcW w:w="800" w:type="dxa"/>
            <w:vAlign w:val="bottom"/>
            <w:shd w:val="clear" w:color="auto" w:fill="CCEDD4"/>
          </w:tcPr>
          <w:p>
            <w:pPr>
              <w:spacing w:after="0"/>
              <w:rPr>
                <w:sz w:val="20"/>
                <w:szCs w:val="20"/>
                <w:color w:val="auto"/>
              </w:rPr>
            </w:pPr>
          </w:p>
        </w:tc>
        <w:tc>
          <w:tcPr>
            <w:tcW w:w="320" w:type="dxa"/>
            <w:vAlign w:val="bottom"/>
            <w:shd w:val="clear" w:color="auto" w:fill="CCEDD4"/>
          </w:tcPr>
          <w:p>
            <w:pPr>
              <w:spacing w:after="0"/>
              <w:rPr>
                <w:sz w:val="20"/>
                <w:szCs w:val="20"/>
                <w:color w:val="auto"/>
              </w:rPr>
            </w:pPr>
          </w:p>
        </w:tc>
        <w:tc>
          <w:tcPr>
            <w:tcW w:w="640" w:type="dxa"/>
            <w:vAlign w:val="bottom"/>
            <w:shd w:val="clear" w:color="auto" w:fill="CCEDD4"/>
          </w:tcPr>
          <w:p>
            <w:pPr>
              <w:spacing w:after="0"/>
              <w:rPr>
                <w:sz w:val="20"/>
                <w:szCs w:val="20"/>
                <w:color w:val="auto"/>
              </w:rPr>
            </w:pPr>
          </w:p>
        </w:tc>
        <w:tc>
          <w:tcPr>
            <w:tcW w:w="540" w:type="dxa"/>
            <w:vAlign w:val="bottom"/>
            <w:shd w:val="clear" w:color="auto" w:fill="CCEDD4"/>
          </w:tcPr>
          <w:p>
            <w:pPr>
              <w:spacing w:after="0"/>
              <w:rPr>
                <w:sz w:val="20"/>
                <w:szCs w:val="20"/>
                <w:color w:val="auto"/>
              </w:rPr>
            </w:pPr>
          </w:p>
        </w:tc>
        <w:tc>
          <w:tcPr>
            <w:tcW w:w="660" w:type="dxa"/>
            <w:vAlign w:val="bottom"/>
            <w:shd w:val="clear" w:color="auto" w:fill="CCEDD4"/>
          </w:tcPr>
          <w:p>
            <w:pPr>
              <w:spacing w:after="0"/>
              <w:rPr>
                <w:sz w:val="20"/>
                <w:szCs w:val="20"/>
                <w:color w:val="auto"/>
              </w:rPr>
            </w:pPr>
          </w:p>
        </w:tc>
        <w:tc>
          <w:tcPr>
            <w:tcW w:w="320" w:type="dxa"/>
            <w:vAlign w:val="bottom"/>
            <w:shd w:val="clear" w:color="auto" w:fill="CCEDD4"/>
          </w:tcPr>
          <w:p>
            <w:pPr>
              <w:spacing w:after="0"/>
              <w:rPr>
                <w:sz w:val="20"/>
                <w:szCs w:val="20"/>
                <w:color w:val="auto"/>
              </w:rPr>
            </w:pPr>
          </w:p>
        </w:tc>
        <w:tc>
          <w:tcPr>
            <w:tcW w:w="800" w:type="dxa"/>
            <w:vAlign w:val="bottom"/>
            <w:shd w:val="clear" w:color="auto" w:fill="CCEDD4"/>
          </w:tcPr>
          <w:p>
            <w:pPr>
              <w:spacing w:after="0"/>
              <w:rPr>
                <w:sz w:val="20"/>
                <w:szCs w:val="20"/>
                <w:color w:val="auto"/>
              </w:rPr>
            </w:pPr>
          </w:p>
        </w:tc>
        <w:tc>
          <w:tcPr>
            <w:tcW w:w="300" w:type="dxa"/>
            <w:vAlign w:val="bottom"/>
            <w:shd w:val="clear" w:color="auto" w:fill="CCEDD4"/>
          </w:tcPr>
          <w:p>
            <w:pPr>
              <w:spacing w:after="0"/>
              <w:rPr>
                <w:sz w:val="20"/>
                <w:szCs w:val="20"/>
                <w:color w:val="auto"/>
              </w:rPr>
            </w:pPr>
          </w:p>
        </w:tc>
        <w:tc>
          <w:tcPr>
            <w:tcW w:w="780" w:type="dxa"/>
            <w:vAlign w:val="bottom"/>
            <w:shd w:val="clear" w:color="auto" w:fill="CCEDD4"/>
          </w:tcPr>
          <w:p>
            <w:pPr>
              <w:spacing w:after="0"/>
              <w:rPr>
                <w:sz w:val="20"/>
                <w:szCs w:val="20"/>
                <w:color w:val="auto"/>
              </w:rPr>
            </w:pPr>
          </w:p>
        </w:tc>
        <w:tc>
          <w:tcPr>
            <w:tcW w:w="180" w:type="dxa"/>
            <w:vAlign w:val="bottom"/>
            <w:tcBorders>
              <w:right w:val="single" w:sz="8" w:color="56C271"/>
            </w:tcBorders>
            <w:shd w:val="clear" w:color="auto" w:fill="CCEDD4"/>
          </w:tcPr>
          <w:p>
            <w:pPr>
              <w:ind w:left="60"/>
              <w:spacing w:after="0"/>
              <w:rPr>
                <w:sz w:val="20"/>
                <w:szCs w:val="20"/>
                <w:color w:val="auto"/>
              </w:rPr>
            </w:pPr>
            <w:r>
              <w:rPr>
                <w:rFonts w:ascii="Arial" w:cs="Arial" w:eastAsia="Arial" w:hAnsi="Arial"/>
                <w:sz w:val="18"/>
                <w:szCs w:val="18"/>
                <w:b w:val="1"/>
                <w:bCs w:val="1"/>
                <w:color w:val="auto"/>
              </w:rPr>
              <w:t>​</w:t>
            </w:r>
          </w:p>
        </w:tc>
      </w:tr>
      <w:tr>
        <w:trPr>
          <w:trHeight w:val="270"/>
        </w:trPr>
        <w:tc>
          <w:tcPr>
            <w:tcW w:w="2760" w:type="dxa"/>
            <w:vAlign w:val="bottom"/>
            <w:tcBorders>
              <w:left w:val="single" w:sz="8" w:color="56C271"/>
            </w:tcBorders>
          </w:tcPr>
          <w:p>
            <w:pPr>
              <w:ind w:left="80"/>
              <w:spacing w:after="0" w:line="269" w:lineRule="exact"/>
              <w:rPr>
                <w:sz w:val="20"/>
                <w:szCs w:val="20"/>
                <w:color w:val="auto"/>
              </w:rPr>
            </w:pPr>
            <w:r>
              <w:rPr>
                <w:rFonts w:ascii="Arial" w:cs="Arial" w:eastAsia="Arial" w:hAnsi="Arial"/>
                <w:sz w:val="31"/>
                <w:szCs w:val="31"/>
                <w:color w:val="404040"/>
                <w:vertAlign w:val="superscript"/>
              </w:rPr>
              <w:t>​</w:t>
            </w:r>
            <w:r>
              <w:rPr>
                <w:rFonts w:ascii="Arial" w:cs="Arial" w:eastAsia="Arial" w:hAnsi="Arial"/>
                <w:sz w:val="17"/>
                <w:szCs w:val="17"/>
                <w:color w:val="auto"/>
              </w:rPr>
              <w:t>Percentile Rank</w:t>
            </w:r>
          </w:p>
        </w:tc>
        <w:tc>
          <w:tcPr>
            <w:tcW w:w="660" w:type="dxa"/>
            <w:vAlign w:val="bottom"/>
          </w:tcPr>
          <w:p>
            <w:pPr>
              <w:ind w:left="440"/>
              <w:spacing w:after="0"/>
              <w:rPr>
                <w:sz w:val="20"/>
                <w:szCs w:val="20"/>
                <w:color w:val="auto"/>
              </w:rPr>
            </w:pPr>
            <w:r>
              <w:rPr>
                <w:rFonts w:ascii="Arial" w:cs="Arial" w:eastAsia="Arial" w:hAnsi="Arial"/>
                <w:sz w:val="18"/>
                <w:szCs w:val="18"/>
                <w:color w:val="404040"/>
              </w:rPr>
              <w:t>​ ​</w:t>
            </w:r>
          </w:p>
        </w:tc>
        <w:tc>
          <w:tcPr>
            <w:tcW w:w="800" w:type="dxa"/>
            <w:vAlign w:val="bottom"/>
          </w:tcPr>
          <w:p>
            <w:pPr>
              <w:jc w:val="center"/>
              <w:spacing w:after="0"/>
              <w:rPr>
                <w:sz w:val="20"/>
                <w:szCs w:val="20"/>
                <w:color w:val="auto"/>
              </w:rPr>
            </w:pPr>
            <w:r>
              <w:rPr>
                <w:rFonts w:ascii="Arial" w:cs="Arial" w:eastAsia="Arial" w:hAnsi="Arial"/>
                <w:sz w:val="18"/>
                <w:szCs w:val="18"/>
                <w:color w:val="404040"/>
              </w:rPr>
              <w:t>≤30%ile</w:t>
            </w:r>
          </w:p>
        </w:tc>
        <w:tc>
          <w:tcPr>
            <w:tcW w:w="320" w:type="dxa"/>
            <w:vAlign w:val="bottom"/>
          </w:tcPr>
          <w:p>
            <w:pPr>
              <w:ind w:left="80"/>
              <w:spacing w:after="0"/>
              <w:rPr>
                <w:sz w:val="20"/>
                <w:szCs w:val="20"/>
                <w:color w:val="auto"/>
              </w:rPr>
            </w:pPr>
            <w:r>
              <w:rPr>
                <w:rFonts w:ascii="Arial" w:cs="Arial" w:eastAsia="Arial" w:hAnsi="Arial"/>
                <w:sz w:val="18"/>
                <w:szCs w:val="18"/>
                <w:color w:val="404040"/>
              </w:rPr>
              <w:t>​ ​</w:t>
            </w:r>
          </w:p>
        </w:tc>
        <w:tc>
          <w:tcPr>
            <w:tcW w:w="64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404040"/>
                <w:w w:val="99"/>
              </w:rPr>
              <w:t>50%ile</w:t>
            </w:r>
          </w:p>
        </w:tc>
        <w:tc>
          <w:tcPr>
            <w:tcW w:w="660" w:type="dxa"/>
            <w:vAlign w:val="bottom"/>
          </w:tcPr>
          <w:p>
            <w:pPr>
              <w:spacing w:after="0"/>
              <w:rPr>
                <w:sz w:val="23"/>
                <w:szCs w:val="23"/>
                <w:color w:val="auto"/>
              </w:rPr>
            </w:pPr>
          </w:p>
        </w:tc>
        <w:tc>
          <w:tcPr>
            <w:tcW w:w="320" w:type="dxa"/>
            <w:vAlign w:val="bottom"/>
          </w:tcPr>
          <w:p>
            <w:pPr>
              <w:ind w:left="120"/>
              <w:spacing w:after="0"/>
              <w:rPr>
                <w:sz w:val="20"/>
                <w:szCs w:val="20"/>
                <w:color w:val="auto"/>
              </w:rPr>
            </w:pPr>
            <w:r>
              <w:rPr>
                <w:rFonts w:ascii="Arial" w:cs="Arial" w:eastAsia="Arial" w:hAnsi="Arial"/>
                <w:sz w:val="18"/>
                <w:szCs w:val="18"/>
                <w:color w:val="404040"/>
              </w:rPr>
              <w:t>​ ​</w:t>
            </w:r>
          </w:p>
        </w:tc>
        <w:tc>
          <w:tcPr>
            <w:tcW w:w="800" w:type="dxa"/>
            <w:vAlign w:val="bottom"/>
          </w:tcPr>
          <w:p>
            <w:pPr>
              <w:jc w:val="center"/>
              <w:spacing w:after="0"/>
              <w:rPr>
                <w:sz w:val="20"/>
                <w:szCs w:val="20"/>
                <w:color w:val="auto"/>
              </w:rPr>
            </w:pPr>
            <w:r>
              <w:rPr>
                <w:rFonts w:ascii="Arial" w:cs="Arial" w:eastAsia="Arial" w:hAnsi="Arial"/>
                <w:sz w:val="18"/>
                <w:szCs w:val="18"/>
                <w:color w:val="404040"/>
              </w:rPr>
              <w:t>≥75%ile</w:t>
            </w:r>
          </w:p>
        </w:tc>
        <w:tc>
          <w:tcPr>
            <w:tcW w:w="300" w:type="dxa"/>
            <w:vAlign w:val="bottom"/>
          </w:tcPr>
          <w:p>
            <w:pPr>
              <w:ind w:left="80"/>
              <w:spacing w:after="0"/>
              <w:rPr>
                <w:sz w:val="20"/>
                <w:szCs w:val="20"/>
                <w:color w:val="auto"/>
              </w:rPr>
            </w:pPr>
            <w:r>
              <w:rPr>
                <w:rFonts w:ascii="Arial" w:cs="Arial" w:eastAsia="Arial" w:hAnsi="Arial"/>
                <w:sz w:val="18"/>
                <w:szCs w:val="18"/>
                <w:color w:val="404040"/>
              </w:rPr>
              <w:t>​ ​</w:t>
            </w:r>
          </w:p>
        </w:tc>
        <w:tc>
          <w:tcPr>
            <w:tcW w:w="780" w:type="dxa"/>
            <w:vAlign w:val="bottom"/>
          </w:tcPr>
          <w:p>
            <w:pPr>
              <w:ind w:left="400"/>
              <w:spacing w:after="0"/>
              <w:rPr>
                <w:sz w:val="20"/>
                <w:szCs w:val="20"/>
                <w:color w:val="auto"/>
              </w:rPr>
            </w:pPr>
            <w:r>
              <w:rPr>
                <w:rFonts w:ascii="Arial" w:cs="Arial" w:eastAsia="Arial" w:hAnsi="Arial"/>
                <w:sz w:val="18"/>
                <w:szCs w:val="18"/>
                <w:color w:val="404040"/>
              </w:rPr>
              <w:t>​</w:t>
            </w:r>
          </w:p>
        </w:tc>
        <w:tc>
          <w:tcPr>
            <w:tcW w:w="180" w:type="dxa"/>
            <w:vAlign w:val="bottom"/>
            <w:tcBorders>
              <w:right w:val="single" w:sz="8" w:color="56C271"/>
            </w:tcBorders>
          </w:tcPr>
          <w:p>
            <w:pPr>
              <w:ind w:left="120"/>
              <w:spacing w:after="0"/>
              <w:rPr>
                <w:sz w:val="20"/>
                <w:szCs w:val="20"/>
                <w:color w:val="auto"/>
              </w:rPr>
            </w:pPr>
            <w:r>
              <w:rPr>
                <w:rFonts w:ascii="Arial" w:cs="Arial" w:eastAsia="Arial" w:hAnsi="Arial"/>
                <w:sz w:val="18"/>
                <w:szCs w:val="18"/>
                <w:color w:val="404040"/>
              </w:rPr>
              <w:t>​</w:t>
            </w:r>
          </w:p>
        </w:tc>
      </w:tr>
      <w:tr>
        <w:trPr>
          <w:trHeight w:val="351"/>
        </w:trPr>
        <w:tc>
          <w:tcPr>
            <w:tcW w:w="2760" w:type="dxa"/>
            <w:vAlign w:val="bottom"/>
            <w:tcBorders>
              <w:left w:val="single" w:sz="8" w:color="56C271"/>
              <w:bottom w:val="single" w:sz="8" w:color="56C271"/>
            </w:tcBorders>
            <w:shd w:val="clear" w:color="auto" w:fill="CCEDD4"/>
          </w:tcPr>
          <w:p>
            <w:pPr>
              <w:ind w:left="80"/>
              <w:spacing w:after="0" w:line="351" w:lineRule="exact"/>
              <w:rPr>
                <w:sz w:val="20"/>
                <w:szCs w:val="20"/>
                <w:color w:val="auto"/>
              </w:rPr>
            </w:pPr>
            <w:r>
              <w:rPr>
                <w:rFonts w:ascii="Arial" w:cs="Arial" w:eastAsia="Arial" w:hAnsi="Arial"/>
                <w:sz w:val="35"/>
                <w:szCs w:val="35"/>
                <w:color w:val="404040"/>
                <w:vertAlign w:val="superscript"/>
              </w:rPr>
              <w:t>​</w:t>
            </w:r>
            <w:r>
              <w:rPr>
                <w:rFonts w:ascii="Arial" w:cs="Arial" w:eastAsia="Arial" w:hAnsi="Arial"/>
                <w:sz w:val="18"/>
                <w:szCs w:val="18"/>
                <w:color w:val="auto"/>
              </w:rPr>
              <w:t>Adjustment to Initial Payout</w:t>
            </w:r>
          </w:p>
        </w:tc>
        <w:tc>
          <w:tcPr>
            <w:tcW w:w="660" w:type="dxa"/>
            <w:vAlign w:val="bottom"/>
            <w:tcBorders>
              <w:bottom w:val="single" w:sz="8" w:color="56C271"/>
            </w:tcBorders>
            <w:shd w:val="clear" w:color="auto" w:fill="CCEDD4"/>
          </w:tcPr>
          <w:p>
            <w:pPr>
              <w:ind w:left="440"/>
              <w:spacing w:after="0"/>
              <w:rPr>
                <w:sz w:val="20"/>
                <w:szCs w:val="20"/>
                <w:color w:val="auto"/>
              </w:rPr>
            </w:pPr>
            <w:r>
              <w:rPr>
                <w:rFonts w:ascii="Arial" w:cs="Arial" w:eastAsia="Arial" w:hAnsi="Arial"/>
                <w:sz w:val="18"/>
                <w:szCs w:val="18"/>
                <w:color w:val="404040"/>
              </w:rPr>
              <w:t>​ ​</w:t>
            </w:r>
          </w:p>
        </w:tc>
        <w:tc>
          <w:tcPr>
            <w:tcW w:w="80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color w:val="404040"/>
                <w:w w:val="98"/>
              </w:rPr>
              <w:t>−20%</w:t>
            </w:r>
          </w:p>
        </w:tc>
        <w:tc>
          <w:tcPr>
            <w:tcW w:w="320" w:type="dxa"/>
            <w:vAlign w:val="bottom"/>
            <w:tcBorders>
              <w:bottom w:val="single" w:sz="8" w:color="56C271"/>
            </w:tcBorders>
            <w:shd w:val="clear" w:color="auto" w:fill="CCEDD4"/>
          </w:tcPr>
          <w:p>
            <w:pPr>
              <w:ind w:left="80"/>
              <w:spacing w:after="0"/>
              <w:rPr>
                <w:sz w:val="20"/>
                <w:szCs w:val="20"/>
                <w:color w:val="auto"/>
              </w:rPr>
            </w:pPr>
            <w:r>
              <w:rPr>
                <w:rFonts w:ascii="Arial" w:cs="Arial" w:eastAsia="Arial" w:hAnsi="Arial"/>
                <w:sz w:val="18"/>
                <w:szCs w:val="18"/>
                <w:color w:val="404040"/>
              </w:rPr>
              <w:t>​ ​</w:t>
            </w:r>
          </w:p>
        </w:tc>
        <w:tc>
          <w:tcPr>
            <w:tcW w:w="1840" w:type="dxa"/>
            <w:vAlign w:val="bottom"/>
            <w:tcBorders>
              <w:bottom w:val="single" w:sz="8" w:color="56C271"/>
            </w:tcBorders>
            <w:gridSpan w:val="3"/>
            <w:shd w:val="clear" w:color="auto" w:fill="CCEDD4"/>
          </w:tcPr>
          <w:p>
            <w:pPr>
              <w:jc w:val="center"/>
              <w:spacing w:after="0"/>
              <w:rPr>
                <w:sz w:val="20"/>
                <w:szCs w:val="20"/>
                <w:color w:val="auto"/>
              </w:rPr>
            </w:pPr>
            <w:r>
              <w:rPr>
                <w:rFonts w:ascii="Arial" w:cs="Arial" w:eastAsia="Arial" w:hAnsi="Arial"/>
                <w:sz w:val="18"/>
                <w:szCs w:val="18"/>
                <w:color w:val="404040"/>
                <w:w w:val="99"/>
              </w:rPr>
              <w:t>No Adjustment</w:t>
            </w:r>
          </w:p>
        </w:tc>
        <w:tc>
          <w:tcPr>
            <w:tcW w:w="320" w:type="dxa"/>
            <w:vAlign w:val="bottom"/>
            <w:tcBorders>
              <w:bottom w:val="single" w:sz="8" w:color="56C271"/>
            </w:tcBorders>
            <w:shd w:val="clear" w:color="auto" w:fill="CCEDD4"/>
          </w:tcPr>
          <w:p>
            <w:pPr>
              <w:ind w:left="120"/>
              <w:spacing w:after="0"/>
              <w:rPr>
                <w:sz w:val="20"/>
                <w:szCs w:val="20"/>
                <w:color w:val="auto"/>
              </w:rPr>
            </w:pPr>
            <w:r>
              <w:rPr>
                <w:rFonts w:ascii="Arial" w:cs="Arial" w:eastAsia="Arial" w:hAnsi="Arial"/>
                <w:sz w:val="18"/>
                <w:szCs w:val="18"/>
                <w:color w:val="404040"/>
              </w:rPr>
              <w:t>​ ​</w:t>
            </w:r>
          </w:p>
        </w:tc>
        <w:tc>
          <w:tcPr>
            <w:tcW w:w="800" w:type="dxa"/>
            <w:vAlign w:val="bottom"/>
            <w:tcBorders>
              <w:bottom w:val="single" w:sz="8" w:color="56C271"/>
            </w:tcBorders>
            <w:shd w:val="clear" w:color="auto" w:fill="CCEDD4"/>
          </w:tcPr>
          <w:p>
            <w:pPr>
              <w:jc w:val="center"/>
              <w:spacing w:after="0"/>
              <w:rPr>
                <w:sz w:val="20"/>
                <w:szCs w:val="20"/>
                <w:color w:val="auto"/>
              </w:rPr>
            </w:pPr>
            <w:r>
              <w:rPr>
                <w:rFonts w:ascii="Arial" w:cs="Arial" w:eastAsia="Arial" w:hAnsi="Arial"/>
                <w:sz w:val="18"/>
                <w:szCs w:val="18"/>
                <w:color w:val="404040"/>
                <w:w w:val="98"/>
              </w:rPr>
              <w:t>+20%</w:t>
            </w:r>
          </w:p>
        </w:tc>
        <w:tc>
          <w:tcPr>
            <w:tcW w:w="300" w:type="dxa"/>
            <w:vAlign w:val="bottom"/>
            <w:tcBorders>
              <w:bottom w:val="single" w:sz="8" w:color="56C271"/>
            </w:tcBorders>
            <w:shd w:val="clear" w:color="auto" w:fill="CCEDD4"/>
          </w:tcPr>
          <w:p>
            <w:pPr>
              <w:ind w:left="80"/>
              <w:spacing w:after="0"/>
              <w:rPr>
                <w:sz w:val="20"/>
                <w:szCs w:val="20"/>
                <w:color w:val="auto"/>
              </w:rPr>
            </w:pPr>
            <w:r>
              <w:rPr>
                <w:rFonts w:ascii="Arial" w:cs="Arial" w:eastAsia="Arial" w:hAnsi="Arial"/>
                <w:sz w:val="18"/>
                <w:szCs w:val="18"/>
                <w:color w:val="404040"/>
              </w:rPr>
              <w:t>​ ​</w:t>
            </w:r>
          </w:p>
        </w:tc>
        <w:tc>
          <w:tcPr>
            <w:tcW w:w="780" w:type="dxa"/>
            <w:vAlign w:val="bottom"/>
            <w:tcBorders>
              <w:bottom w:val="single" w:sz="8" w:color="56C271"/>
            </w:tcBorders>
            <w:shd w:val="clear" w:color="auto" w:fill="CCEDD4"/>
          </w:tcPr>
          <w:p>
            <w:pPr>
              <w:ind w:left="400"/>
              <w:spacing w:after="0"/>
              <w:rPr>
                <w:sz w:val="20"/>
                <w:szCs w:val="20"/>
                <w:color w:val="auto"/>
              </w:rPr>
            </w:pPr>
            <w:r>
              <w:rPr>
                <w:rFonts w:ascii="Arial" w:cs="Arial" w:eastAsia="Arial" w:hAnsi="Arial"/>
                <w:sz w:val="18"/>
                <w:szCs w:val="18"/>
                <w:color w:val="404040"/>
              </w:rPr>
              <w:t>​</w:t>
            </w:r>
          </w:p>
        </w:tc>
        <w:tc>
          <w:tcPr>
            <w:tcW w:w="180" w:type="dxa"/>
            <w:vAlign w:val="bottom"/>
            <w:tcBorders>
              <w:bottom w:val="single" w:sz="8" w:color="56C271"/>
              <w:right w:val="single" w:sz="8" w:color="56C271"/>
            </w:tcBorders>
            <w:shd w:val="clear" w:color="auto" w:fill="CCEDD4"/>
          </w:tcPr>
          <w:p>
            <w:pPr>
              <w:ind w:left="120"/>
              <w:spacing w:after="0"/>
              <w:rPr>
                <w:sz w:val="20"/>
                <w:szCs w:val="20"/>
                <w:color w:val="auto"/>
              </w:rPr>
            </w:pPr>
            <w:r>
              <w:rPr>
                <w:rFonts w:ascii="Arial" w:cs="Arial" w:eastAsia="Arial" w:hAnsi="Arial"/>
                <w:sz w:val="18"/>
                <w:szCs w:val="18"/>
                <w:color w:val="404040"/>
              </w:rPr>
              <w:t>​</w:t>
            </w:r>
          </w:p>
        </w:tc>
      </w:tr>
    </w:tbl>
    <w:p>
      <w:pPr>
        <w:spacing w:after="0" w:line="134" w:lineRule="exact"/>
        <w:rPr>
          <w:sz w:val="20"/>
          <w:szCs w:val="20"/>
          <w:color w:val="auto"/>
        </w:rPr>
      </w:pPr>
    </w:p>
    <w:p>
      <w:pPr>
        <w:ind w:left="1000" w:right="359"/>
        <w:spacing w:after="0" w:line="261" w:lineRule="auto"/>
        <w:rPr>
          <w:sz w:val="20"/>
          <w:szCs w:val="20"/>
          <w:color w:val="auto"/>
        </w:rPr>
      </w:pPr>
      <w:r>
        <w:rPr>
          <w:rFonts w:ascii="Arial" w:cs="Arial" w:eastAsia="Arial" w:hAnsi="Arial"/>
          <w:sz w:val="18"/>
          <w:szCs w:val="18"/>
          <w:color w:val="auto"/>
        </w:rPr>
        <w:t>If the Company’s actual Cumulative EPS or Relative TSR is between two achievement levels set forth in the table above, the percentage vesting shall be determined by linear interpolation.</w:t>
      </w:r>
    </w:p>
    <w:p>
      <w:pPr>
        <w:spacing w:after="0" w:line="130" w:lineRule="exact"/>
        <w:rPr>
          <w:sz w:val="20"/>
          <w:szCs w:val="20"/>
          <w:color w:val="auto"/>
        </w:rPr>
      </w:pPr>
    </w:p>
    <w:p>
      <w:pPr>
        <w:ind w:left="1000" w:right="719"/>
        <w:spacing w:after="0" w:line="261" w:lineRule="auto"/>
        <w:rPr>
          <w:sz w:val="20"/>
          <w:szCs w:val="20"/>
          <w:color w:val="auto"/>
        </w:rPr>
      </w:pPr>
      <w:r>
        <w:rPr>
          <w:rFonts w:ascii="Arial" w:cs="Arial" w:eastAsia="Arial" w:hAnsi="Arial"/>
          <w:sz w:val="18"/>
          <w:szCs w:val="18"/>
          <w:color w:val="auto"/>
        </w:rPr>
        <w:t>Achievement of such financial performance goals and the percentages of fiscal 2020 PSUs earned with respect to the financial performance goals were as follows*:</w:t>
      </w:r>
    </w:p>
    <w:p>
      <w:pPr>
        <w:spacing w:after="0" w:line="66" w:lineRule="exact"/>
        <w:rPr>
          <w:sz w:val="20"/>
          <w:szCs w:val="20"/>
          <w:color w:val="auto"/>
        </w:rPr>
      </w:pPr>
    </w:p>
    <w:tbl>
      <w:tblPr>
        <w:tblLayout w:type="fixed"/>
        <w:tblInd w:w="980" w:type="dxa"/>
        <w:tblCellMar>
          <w:top w:w="0" w:type="dxa"/>
          <w:left w:w="0" w:type="dxa"/>
          <w:bottom w:w="0" w:type="dxa"/>
          <w:right w:w="0" w:type="dxa"/>
        </w:tblCellMar>
      </w:tblPr>
      <w:tr>
        <w:trPr>
          <w:trHeight w:val="322"/>
        </w:trPr>
        <w:tc>
          <w:tcPr>
            <w:tcW w:w="2540" w:type="dxa"/>
            <w:vAlign w:val="bottom"/>
            <w:shd w:val="clear" w:color="auto" w:fill="56C271"/>
          </w:tcPr>
          <w:p>
            <w:pPr>
              <w:ind w:left="60"/>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Goal</w:t>
            </w:r>
          </w:p>
        </w:tc>
        <w:tc>
          <w:tcPr>
            <w:tcW w:w="540" w:type="dxa"/>
            <w:vAlign w:val="bottom"/>
            <w:shd w:val="clear" w:color="auto" w:fill="56C271"/>
          </w:tcPr>
          <w:p>
            <w:pPr>
              <w:ind w:left="240"/>
              <w:spacing w:after="0"/>
              <w:rPr>
                <w:sz w:val="20"/>
                <w:szCs w:val="20"/>
                <w:color w:val="auto"/>
              </w:rPr>
            </w:pPr>
            <w:r>
              <w:rPr>
                <w:rFonts w:ascii="Arial" w:cs="Arial" w:eastAsia="Arial" w:hAnsi="Arial"/>
                <w:sz w:val="14"/>
                <w:szCs w:val="14"/>
                <w:b w:val="1"/>
                <w:bCs w:val="1"/>
                <w:color w:val="FEFEFE"/>
              </w:rPr>
              <w:t>​ ​</w:t>
            </w:r>
          </w:p>
        </w:tc>
        <w:tc>
          <w:tcPr>
            <w:tcW w:w="88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w w:val="98"/>
              </w:rPr>
              <w:t>Target</w:t>
            </w:r>
          </w:p>
        </w:tc>
        <w:tc>
          <w:tcPr>
            <w:tcW w:w="500" w:type="dxa"/>
            <w:vAlign w:val="bottom"/>
            <w:shd w:val="clear" w:color="auto" w:fill="56C271"/>
          </w:tcPr>
          <w:p>
            <w:pPr>
              <w:ind w:left="180"/>
              <w:spacing w:after="0"/>
              <w:rPr>
                <w:sz w:val="20"/>
                <w:szCs w:val="20"/>
                <w:color w:val="auto"/>
              </w:rPr>
            </w:pPr>
            <w:r>
              <w:rPr>
                <w:rFonts w:ascii="Arial" w:cs="Arial" w:eastAsia="Arial" w:hAnsi="Arial"/>
                <w:sz w:val="14"/>
                <w:szCs w:val="14"/>
                <w:b w:val="1"/>
                <w:bCs w:val="1"/>
                <w:color w:val="FEFEFE"/>
              </w:rPr>
              <w:t>​ ​</w:t>
            </w:r>
          </w:p>
        </w:tc>
        <w:tc>
          <w:tcPr>
            <w:tcW w:w="86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Actual</w:t>
            </w:r>
          </w:p>
        </w:tc>
        <w:tc>
          <w:tcPr>
            <w:tcW w:w="3440" w:type="dxa"/>
            <w:vAlign w:val="bottom"/>
            <w:gridSpan w:val="5"/>
            <w:shd w:val="clear" w:color="auto" w:fill="56C271"/>
          </w:tcPr>
          <w:p>
            <w:pPr>
              <w:ind w:left="180"/>
              <w:spacing w:after="0"/>
              <w:rPr>
                <w:sz w:val="20"/>
                <w:szCs w:val="20"/>
                <w:color w:val="auto"/>
              </w:rPr>
            </w:pP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 of Target Achieved </w:t>
            </w:r>
            <w:r>
              <w:rPr>
                <w:rFonts w:ascii="Arial" w:cs="Arial" w:eastAsia="Arial" w:hAnsi="Arial"/>
                <w:sz w:val="28"/>
                <w:szCs w:val="28"/>
                <w:b w:val="1"/>
                <w:bCs w:val="1"/>
                <w:color w:val="FEFEFE"/>
                <w:vertAlign w:val="subscript"/>
              </w:rPr>
              <w:t>​ ​</w:t>
            </w:r>
            <w:r>
              <w:rPr>
                <w:rFonts w:ascii="Arial" w:cs="Arial" w:eastAsia="Arial" w:hAnsi="Arial"/>
                <w:sz w:val="14"/>
                <w:szCs w:val="14"/>
                <w:b w:val="1"/>
                <w:bCs w:val="1"/>
                <w:color w:val="FEFEFE"/>
              </w:rPr>
              <w:t xml:space="preserve"> Payout % of Target </w:t>
            </w:r>
            <w:r>
              <w:rPr>
                <w:rFonts w:ascii="Arial" w:cs="Arial" w:eastAsia="Arial" w:hAnsi="Arial"/>
                <w:sz w:val="28"/>
                <w:szCs w:val="28"/>
                <w:b w:val="1"/>
                <w:bCs w:val="1"/>
                <w:color w:val="FEFEFE"/>
                <w:vertAlign w:val="subscript"/>
              </w:rPr>
              <w:t>​</w:t>
            </w:r>
          </w:p>
        </w:tc>
      </w:tr>
      <w:tr>
        <w:trPr>
          <w:trHeight w:val="270"/>
        </w:trPr>
        <w:tc>
          <w:tcPr>
            <w:tcW w:w="2540" w:type="dxa"/>
            <w:vAlign w:val="bottom"/>
          </w:tcPr>
          <w:p>
            <w:pPr>
              <w:ind w:left="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Cumulative three-year EPS</w:t>
            </w:r>
          </w:p>
        </w:tc>
        <w:tc>
          <w:tcPr>
            <w:tcW w:w="540" w:type="dxa"/>
            <w:vAlign w:val="bottom"/>
          </w:tcPr>
          <w:p>
            <w:pPr>
              <w:ind w:left="240"/>
              <w:spacing w:after="0"/>
              <w:rPr>
                <w:sz w:val="20"/>
                <w:szCs w:val="20"/>
                <w:color w:val="auto"/>
              </w:rPr>
            </w:pPr>
            <w:r>
              <w:rPr>
                <w:rFonts w:ascii="Arial" w:cs="Arial" w:eastAsia="Arial" w:hAnsi="Arial"/>
                <w:sz w:val="18"/>
                <w:szCs w:val="18"/>
                <w:color w:val="auto"/>
              </w:rPr>
              <w:t>​ ​</w:t>
            </w:r>
          </w:p>
        </w:tc>
        <w:tc>
          <w:tcPr>
            <w:tcW w:w="880" w:type="dxa"/>
            <w:vAlign w:val="bottom"/>
          </w:tcPr>
          <w:p>
            <w:pPr>
              <w:jc w:val="center"/>
              <w:spacing w:after="0"/>
              <w:rPr>
                <w:sz w:val="20"/>
                <w:szCs w:val="20"/>
                <w:color w:val="auto"/>
              </w:rPr>
            </w:pPr>
            <w:r>
              <w:rPr>
                <w:rFonts w:ascii="Arial" w:cs="Arial" w:eastAsia="Arial" w:hAnsi="Arial"/>
                <w:sz w:val="18"/>
                <w:szCs w:val="18"/>
                <w:color w:val="auto"/>
                <w:w w:val="98"/>
              </w:rPr>
              <w:t>$12.87</w:t>
            </w:r>
          </w:p>
        </w:tc>
        <w:tc>
          <w:tcPr>
            <w:tcW w:w="500" w:type="dxa"/>
            <w:vAlign w:val="bottom"/>
          </w:tcPr>
          <w:p>
            <w:pPr>
              <w:ind w:left="180"/>
              <w:spacing w:after="0"/>
              <w:rPr>
                <w:sz w:val="20"/>
                <w:szCs w:val="20"/>
                <w:color w:val="auto"/>
              </w:rPr>
            </w:pPr>
            <w:r>
              <w:rPr>
                <w:rFonts w:ascii="Arial" w:cs="Arial" w:eastAsia="Arial" w:hAnsi="Arial"/>
                <w:sz w:val="18"/>
                <w:szCs w:val="18"/>
                <w:color w:val="auto"/>
              </w:rPr>
              <w:t>​ ​</w:t>
            </w:r>
          </w:p>
        </w:tc>
        <w:tc>
          <w:tcPr>
            <w:tcW w:w="860" w:type="dxa"/>
            <w:vAlign w:val="bottom"/>
          </w:tcPr>
          <w:p>
            <w:pPr>
              <w:jc w:val="center"/>
              <w:spacing w:after="0"/>
              <w:rPr>
                <w:sz w:val="20"/>
                <w:szCs w:val="20"/>
                <w:color w:val="auto"/>
              </w:rPr>
            </w:pPr>
            <w:r>
              <w:rPr>
                <w:rFonts w:ascii="Arial" w:cs="Arial" w:eastAsia="Arial" w:hAnsi="Arial"/>
                <w:sz w:val="18"/>
                <w:szCs w:val="18"/>
                <w:color w:val="auto"/>
              </w:rPr>
              <w:t>$11.68</w:t>
            </w:r>
          </w:p>
        </w:tc>
        <w:tc>
          <w:tcPr>
            <w:tcW w:w="560" w:type="dxa"/>
            <w:vAlign w:val="bottom"/>
          </w:tcPr>
          <w:p>
            <w:pPr>
              <w:jc w:val="right"/>
              <w:ind w:right="136"/>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90.75%</w:t>
            </w:r>
          </w:p>
        </w:tc>
        <w:tc>
          <w:tcPr>
            <w:tcW w:w="580" w:type="dxa"/>
            <w:vAlign w:val="bottom"/>
          </w:tcPr>
          <w:p>
            <w:pPr>
              <w:ind w:left="240"/>
              <w:spacing w:after="0"/>
              <w:rPr>
                <w:sz w:val="20"/>
                <w:szCs w:val="20"/>
                <w:color w:val="auto"/>
              </w:rPr>
            </w:pPr>
            <w:r>
              <w:rPr>
                <w:rFonts w:ascii="Arial" w:cs="Arial" w:eastAsia="Arial" w:hAnsi="Arial"/>
                <w:sz w:val="18"/>
                <w:szCs w:val="18"/>
                <w:color w:val="auto"/>
              </w:rPr>
              <w:t>​ ​</w:t>
            </w:r>
          </w:p>
        </w:tc>
        <w:tc>
          <w:tcPr>
            <w:tcW w:w="980" w:type="dxa"/>
            <w:vAlign w:val="bottom"/>
          </w:tcPr>
          <w:p>
            <w:pPr>
              <w:jc w:val="center"/>
              <w:spacing w:after="0"/>
              <w:rPr>
                <w:sz w:val="20"/>
                <w:szCs w:val="20"/>
                <w:color w:val="auto"/>
              </w:rPr>
            </w:pPr>
            <w:r>
              <w:rPr>
                <w:rFonts w:ascii="Arial" w:cs="Arial" w:eastAsia="Arial" w:hAnsi="Arial"/>
                <w:sz w:val="18"/>
                <w:szCs w:val="18"/>
                <w:color w:val="auto"/>
              </w:rPr>
              <w:t>72.33%</w:t>
            </w:r>
          </w:p>
        </w:tc>
        <w:tc>
          <w:tcPr>
            <w:tcW w:w="260" w:type="dxa"/>
            <w:vAlign w:val="bottom"/>
          </w:tcPr>
          <w:p>
            <w:pPr>
              <w:ind w:left="200"/>
              <w:spacing w:after="0"/>
              <w:rPr>
                <w:sz w:val="20"/>
                <w:szCs w:val="20"/>
                <w:color w:val="auto"/>
              </w:rPr>
            </w:pPr>
            <w:r>
              <w:rPr>
                <w:rFonts w:ascii="Arial" w:cs="Arial" w:eastAsia="Arial" w:hAnsi="Arial"/>
                <w:sz w:val="18"/>
                <w:szCs w:val="18"/>
                <w:color w:val="auto"/>
              </w:rPr>
              <w:t>​</w:t>
            </w:r>
          </w:p>
        </w:tc>
      </w:tr>
      <w:tr>
        <w:trPr>
          <w:trHeight w:val="283"/>
        </w:trPr>
        <w:tc>
          <w:tcPr>
            <w:tcW w:w="2540" w:type="dxa"/>
            <w:vAlign w:val="bottom"/>
            <w:shd w:val="clear" w:color="auto" w:fill="CCEDD4"/>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Relative TSR Modifier</w:t>
            </w:r>
          </w:p>
        </w:tc>
        <w:tc>
          <w:tcPr>
            <w:tcW w:w="3340" w:type="dxa"/>
            <w:vAlign w:val="bottom"/>
            <w:gridSpan w:val="5"/>
            <w:shd w:val="clear" w:color="auto" w:fill="CCEDD4"/>
          </w:tcPr>
          <w:p>
            <w:pPr>
              <w:jc w:val="right"/>
              <w:ind w:right="136"/>
              <w:spacing w:after="0" w:line="283"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w:t>
            </w:r>
            <w:r>
              <w:rPr>
                <w:rFonts w:ascii="Arial" w:cs="Arial" w:eastAsia="Arial" w:hAnsi="Arial"/>
                <w:sz w:val="32"/>
                <w:szCs w:val="32"/>
                <w:color w:val="auto"/>
                <w:vertAlign w:val="subscript"/>
              </w:rPr>
              <w:t>​ ​</w:t>
            </w:r>
            <w:r>
              <w:rPr>
                <w:rFonts w:ascii="Arial" w:cs="Arial" w:eastAsia="Arial" w:hAnsi="Arial"/>
                <w:sz w:val="17"/>
                <w:szCs w:val="17"/>
                <w:color w:val="auto"/>
              </w:rPr>
              <w:t>35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w:t>
            </w:r>
            <w:r>
              <w:rPr>
                <w:rFonts w:ascii="Arial" w:cs="Arial" w:eastAsia="Arial" w:hAnsi="Arial"/>
                <w:sz w:val="32"/>
                <w:szCs w:val="32"/>
                <w:color w:val="auto"/>
                <w:vertAlign w:val="subscript"/>
              </w:rPr>
              <w:t>​ ​</w:t>
            </w:r>
          </w:p>
        </w:tc>
        <w:tc>
          <w:tcPr>
            <w:tcW w:w="1060" w:type="dxa"/>
            <w:vAlign w:val="bottom"/>
            <w:shd w:val="clear" w:color="auto" w:fill="CCEDD4"/>
          </w:tcPr>
          <w:p>
            <w:pPr>
              <w:jc w:val="right"/>
              <w:ind w:right="190"/>
              <w:spacing w:after="0"/>
              <w:rPr>
                <w:sz w:val="20"/>
                <w:szCs w:val="20"/>
                <w:color w:val="auto"/>
              </w:rPr>
            </w:pPr>
            <w:r>
              <w:rPr>
                <w:rFonts w:ascii="Arial" w:cs="Arial" w:eastAsia="Arial" w:hAnsi="Arial"/>
                <w:sz w:val="18"/>
                <w:szCs w:val="18"/>
                <w:color w:val="auto"/>
              </w:rPr>
              <w:t>71.0%</w:t>
            </w:r>
          </w:p>
        </w:tc>
        <w:tc>
          <w:tcPr>
            <w:tcW w:w="580" w:type="dxa"/>
            <w:vAlign w:val="bottom"/>
            <w:shd w:val="clear" w:color="auto" w:fill="CCEDD4"/>
          </w:tcPr>
          <w:p>
            <w:pPr>
              <w:ind w:left="240"/>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DD4"/>
          </w:tcPr>
          <w:p>
            <w:pPr>
              <w:jc w:val="center"/>
              <w:spacing w:after="0"/>
              <w:rPr>
                <w:sz w:val="20"/>
                <w:szCs w:val="20"/>
                <w:color w:val="auto"/>
              </w:rPr>
            </w:pPr>
            <w:r>
              <w:rPr>
                <w:rFonts w:ascii="Arial" w:cs="Arial" w:eastAsia="Arial" w:hAnsi="Arial"/>
                <w:sz w:val="18"/>
                <w:szCs w:val="18"/>
                <w:color w:val="auto"/>
                <w:w w:val="97"/>
              </w:rPr>
              <w:t>0.86%</w:t>
            </w:r>
          </w:p>
        </w:tc>
        <w:tc>
          <w:tcPr>
            <w:tcW w:w="260" w:type="dxa"/>
            <w:vAlign w:val="bottom"/>
            <w:shd w:val="clear" w:color="auto" w:fill="CCEDD4"/>
          </w:tcPr>
          <w:p>
            <w:pPr>
              <w:ind w:left="200"/>
              <w:spacing w:after="0"/>
              <w:rPr>
                <w:sz w:val="20"/>
                <w:szCs w:val="20"/>
                <w:color w:val="auto"/>
              </w:rPr>
            </w:pPr>
            <w:r>
              <w:rPr>
                <w:rFonts w:ascii="Arial" w:cs="Arial" w:eastAsia="Arial" w:hAnsi="Arial"/>
                <w:sz w:val="18"/>
                <w:szCs w:val="18"/>
                <w:color w:val="auto"/>
              </w:rPr>
              <w:t>​</w:t>
            </w:r>
          </w:p>
        </w:tc>
      </w:tr>
      <w:tr>
        <w:trPr>
          <w:trHeight w:val="290"/>
        </w:trPr>
        <w:tc>
          <w:tcPr>
            <w:tcW w:w="2540" w:type="dxa"/>
            <w:vAlign w:val="bottom"/>
            <w:tcBorders>
              <w:bottom w:val="single" w:sz="8" w:color="56C271"/>
            </w:tcBorders>
          </w:tcPr>
          <w:p>
            <w:pPr>
              <w:ind w:left="6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Total Payout</w:t>
            </w:r>
          </w:p>
        </w:tc>
        <w:tc>
          <w:tcPr>
            <w:tcW w:w="540" w:type="dxa"/>
            <w:vAlign w:val="bottom"/>
            <w:tcBorders>
              <w:bottom w:val="single" w:sz="8" w:color="56C271"/>
            </w:tcBorders>
          </w:tcPr>
          <w:p>
            <w:pPr>
              <w:ind w:left="24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56C271"/>
            </w:tcBorders>
          </w:tcPr>
          <w:p>
            <w:pPr>
              <w:ind w:left="180"/>
              <w:spacing w:after="0"/>
              <w:rPr>
                <w:sz w:val="20"/>
                <w:szCs w:val="20"/>
                <w:color w:val="auto"/>
              </w:rPr>
            </w:pPr>
            <w:r>
              <w:rPr>
                <w:rFonts w:ascii="Arial" w:cs="Arial" w:eastAsia="Arial" w:hAnsi="Arial"/>
                <w:sz w:val="18"/>
                <w:szCs w:val="18"/>
                <w:color w:val="auto"/>
              </w:rPr>
              <w:t>​ ​</w:t>
            </w:r>
          </w:p>
        </w:tc>
        <w:tc>
          <w:tcPr>
            <w:tcW w:w="86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56C271"/>
            </w:tcBorders>
          </w:tcPr>
          <w:p>
            <w:pPr>
              <w:jc w:val="right"/>
              <w:ind w:right="136"/>
              <w:spacing w:after="0"/>
              <w:rPr>
                <w:sz w:val="20"/>
                <w:szCs w:val="20"/>
                <w:color w:val="auto"/>
              </w:rPr>
            </w:pPr>
            <w:r>
              <w:rPr>
                <w:rFonts w:ascii="Arial" w:cs="Arial" w:eastAsia="Arial" w:hAnsi="Arial"/>
                <w:sz w:val="18"/>
                <w:szCs w:val="18"/>
                <w:color w:val="auto"/>
              </w:rPr>
              <w:t>​ ​</w:t>
            </w:r>
          </w:p>
        </w:tc>
        <w:tc>
          <w:tcPr>
            <w:tcW w:w="1060" w:type="dxa"/>
            <w:vAlign w:val="bottom"/>
            <w:tcBorders>
              <w:bottom w:val="single" w:sz="8" w:color="56C271"/>
            </w:tcBorders>
          </w:tcPr>
          <w:p>
            <w:pPr>
              <w:ind w:left="5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56C271"/>
            </w:tcBorders>
          </w:tcPr>
          <w:p>
            <w:pPr>
              <w:ind w:left="24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56C271"/>
            </w:tcBorders>
          </w:tcPr>
          <w:p>
            <w:pPr>
              <w:jc w:val="center"/>
              <w:spacing w:after="0"/>
              <w:rPr>
                <w:sz w:val="20"/>
                <w:szCs w:val="20"/>
                <w:color w:val="auto"/>
              </w:rPr>
            </w:pPr>
            <w:r>
              <w:rPr>
                <w:rFonts w:ascii="Arial" w:cs="Arial" w:eastAsia="Arial" w:hAnsi="Arial"/>
                <w:sz w:val="18"/>
                <w:szCs w:val="18"/>
                <w:color w:val="auto"/>
              </w:rPr>
              <w:t>61.84%</w:t>
            </w:r>
          </w:p>
        </w:tc>
        <w:tc>
          <w:tcPr>
            <w:tcW w:w="260" w:type="dxa"/>
            <w:vAlign w:val="bottom"/>
            <w:tcBorders>
              <w:bottom w:val="single" w:sz="8" w:color="56C271"/>
            </w:tcBorders>
          </w:tcPr>
          <w:p>
            <w:pPr>
              <w:ind w:left="200"/>
              <w:spacing w:after="0"/>
              <w:rPr>
                <w:sz w:val="20"/>
                <w:szCs w:val="20"/>
                <w:color w:val="auto"/>
              </w:rPr>
            </w:pPr>
            <w:r>
              <w:rPr>
                <w:rFonts w:ascii="Arial" w:cs="Arial" w:eastAsia="Arial" w:hAnsi="Arial"/>
                <w:sz w:val="18"/>
                <w:szCs w:val="18"/>
                <w:color w:val="auto"/>
              </w:rPr>
              <w:t>​</w:t>
            </w:r>
          </w:p>
        </w:tc>
      </w:tr>
    </w:tbl>
    <w:p>
      <w:pPr>
        <w:spacing w:after="0" w:line="80" w:lineRule="exact"/>
        <w:rPr>
          <w:sz w:val="20"/>
          <w:szCs w:val="20"/>
          <w:color w:val="auto"/>
        </w:rPr>
      </w:pPr>
    </w:p>
    <w:p>
      <w:pPr>
        <w:ind w:left="1460" w:right="259" w:hanging="362"/>
        <w:spacing w:after="0" w:line="278" w:lineRule="auto"/>
        <w:tabs>
          <w:tab w:leader="none" w:pos="1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Proxy Statement for a reconciliation of non-GAAP measures to the most directly comparable GAAP measures. For additional information regarding the fiscal 2022 performance of the Company, please refer to the Company’s Annual Report on Form 10-K for the year ended July 2, 2022.</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fiscal 2022-2022 PSUs, the number of PSUs earned for each of the NEOs were as follows:</w:t>
      </w:r>
    </w:p>
    <w:p>
      <w:pPr>
        <w:spacing w:after="0" w:line="199"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356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​NEO</w:t>
            </w:r>
          </w:p>
        </w:tc>
        <w:tc>
          <w:tcPr>
            <w:tcW w:w="3700" w:type="dxa"/>
            <w:vAlign w:val="bottom"/>
            <w:gridSpan w:val="3"/>
            <w:shd w:val="clear" w:color="auto" w:fill="56C271"/>
          </w:tcPr>
          <w:p>
            <w:pPr>
              <w:ind w:left="2720"/>
              <w:spacing w:after="0"/>
              <w:rPr>
                <w:sz w:val="20"/>
                <w:szCs w:val="20"/>
                <w:color w:val="auto"/>
              </w:rPr>
            </w:pPr>
            <w:r>
              <w:rPr>
                <w:rFonts w:ascii="Arial" w:cs="Arial" w:eastAsia="Arial" w:hAnsi="Arial"/>
                <w:sz w:val="14"/>
                <w:szCs w:val="14"/>
                <w:b w:val="1"/>
                <w:bCs w:val="1"/>
                <w:color w:val="FEFEFE"/>
              </w:rPr>
              <w:t>​ ​Target PSUS</w:t>
            </w:r>
          </w:p>
        </w:tc>
        <w:tc>
          <w:tcPr>
            <w:tcW w:w="1380" w:type="dxa"/>
            <w:vAlign w:val="bottom"/>
            <w:gridSpan w:val="3"/>
            <w:shd w:val="clear" w:color="auto" w:fill="56C271"/>
          </w:tcPr>
          <w:p>
            <w:pPr>
              <w:ind w:left="120"/>
              <w:spacing w:after="0"/>
              <w:rPr>
                <w:sz w:val="20"/>
                <w:szCs w:val="20"/>
                <w:color w:val="auto"/>
              </w:rPr>
            </w:pPr>
            <w:r>
              <w:rPr>
                <w:rFonts w:ascii="Arial" w:cs="Arial" w:eastAsia="Arial" w:hAnsi="Arial"/>
                <w:sz w:val="14"/>
                <w:szCs w:val="14"/>
                <w:b w:val="1"/>
                <w:bCs w:val="1"/>
                <w:color w:val="FEFEFE"/>
              </w:rPr>
              <w:t>​ ​PSUs (#) Earned</w:t>
            </w:r>
          </w:p>
        </w:tc>
        <w:tc>
          <w:tcPr>
            <w:tcW w:w="120" w:type="dxa"/>
            <w:vAlign w:val="bottom"/>
            <w:shd w:val="clear" w:color="auto" w:fill="56C271"/>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16"/>
        </w:trPr>
        <w:tc>
          <w:tcPr>
            <w:tcW w:w="3560" w:type="dxa"/>
            <w:vAlign w:val="bottom"/>
          </w:tcPr>
          <w:p>
            <w:pPr>
              <w:ind w:left="60"/>
              <w:spacing w:after="0"/>
              <w:rPr>
                <w:sz w:val="20"/>
                <w:szCs w:val="20"/>
                <w:color w:val="auto"/>
              </w:rPr>
            </w:pPr>
            <w:r>
              <w:rPr>
                <w:rFonts w:ascii="Arial" w:cs="Arial" w:eastAsia="Arial" w:hAnsi="Arial"/>
                <w:sz w:val="18"/>
                <w:szCs w:val="18"/>
                <w:color w:val="auto"/>
              </w:rPr>
              <w:t>​Gallagher</w:t>
            </w:r>
          </w:p>
        </w:tc>
        <w:tc>
          <w:tcPr>
            <w:tcW w:w="2920" w:type="dxa"/>
            <w:vAlign w:val="bottom"/>
          </w:tcPr>
          <w:p>
            <w:pPr>
              <w:ind w:left="26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16,995</w:t>
            </w:r>
          </w:p>
        </w:tc>
        <w:tc>
          <w:tcPr>
            <w:tcW w:w="380" w:type="dxa"/>
            <w:vAlign w:val="bottom"/>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10,510</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CCEDD4"/>
          </w:tcPr>
          <w:p>
            <w:pPr>
              <w:ind w:left="60"/>
              <w:spacing w:after="0"/>
              <w:rPr>
                <w:sz w:val="20"/>
                <w:szCs w:val="20"/>
                <w:color w:val="auto"/>
              </w:rPr>
            </w:pPr>
            <w:r>
              <w:rPr>
                <w:rFonts w:ascii="Arial" w:cs="Arial" w:eastAsia="Arial" w:hAnsi="Arial"/>
                <w:sz w:val="18"/>
                <w:szCs w:val="18"/>
                <w:color w:val="auto"/>
              </w:rPr>
              <w:t>​Liguori</w:t>
            </w:r>
          </w:p>
        </w:tc>
        <w:tc>
          <w:tcPr>
            <w:tcW w:w="2920" w:type="dxa"/>
            <w:vAlign w:val="bottom"/>
            <w:shd w:val="clear" w:color="auto" w:fill="CCEDD4"/>
          </w:tcPr>
          <w:p>
            <w:pPr>
              <w:ind w:left="2680"/>
              <w:spacing w:after="0"/>
              <w:rPr>
                <w:sz w:val="20"/>
                <w:szCs w:val="20"/>
                <w:color w:val="auto"/>
              </w:rPr>
            </w:pPr>
            <w:r>
              <w:rPr>
                <w:rFonts w:ascii="Arial" w:cs="Arial" w:eastAsia="Arial" w:hAnsi="Arial"/>
                <w:sz w:val="18"/>
                <w:szCs w:val="18"/>
                <w:color w:val="auto"/>
              </w:rPr>
              <w:t>​ ​</w:t>
            </w:r>
          </w:p>
        </w:tc>
        <w:tc>
          <w:tcPr>
            <w:tcW w:w="780" w:type="dxa"/>
            <w:vAlign w:val="bottom"/>
            <w:gridSpan w:val="2"/>
            <w:shd w:val="clear" w:color="auto" w:fill="CCEDD4"/>
          </w:tcPr>
          <w:p>
            <w:pPr>
              <w:jc w:val="right"/>
              <w:ind w:right="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18,882</w:t>
            </w:r>
          </w:p>
        </w:tc>
        <w:tc>
          <w:tcPr>
            <w:tcW w:w="38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DD4"/>
          </w:tcPr>
          <w:p>
            <w:pPr>
              <w:jc w:val="right"/>
              <w:ind w:right="1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11,677</w:t>
            </w: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560" w:type="dxa"/>
            <w:vAlign w:val="bottom"/>
          </w:tcPr>
          <w:p>
            <w:pPr>
              <w:ind w:left="60"/>
              <w:spacing w:after="0"/>
              <w:rPr>
                <w:sz w:val="20"/>
                <w:szCs w:val="20"/>
                <w:color w:val="auto"/>
              </w:rPr>
            </w:pPr>
            <w:r>
              <w:rPr>
                <w:rFonts w:ascii="Arial" w:cs="Arial" w:eastAsia="Arial" w:hAnsi="Arial"/>
                <w:sz w:val="18"/>
                <w:szCs w:val="18"/>
                <w:color w:val="auto"/>
              </w:rPr>
              <w:t>​Arnold</w:t>
            </w:r>
          </w:p>
        </w:tc>
        <w:tc>
          <w:tcPr>
            <w:tcW w:w="2920" w:type="dxa"/>
            <w:vAlign w:val="bottom"/>
          </w:tcPr>
          <w:p>
            <w:pPr>
              <w:ind w:left="2680"/>
              <w:spacing w:after="0"/>
              <w:rPr>
                <w:sz w:val="20"/>
                <w:szCs w:val="20"/>
                <w:color w:val="auto"/>
              </w:rPr>
            </w:pPr>
            <w:r>
              <w:rPr>
                <w:rFonts w:ascii="Arial" w:cs="Arial" w:eastAsia="Arial" w:hAnsi="Arial"/>
                <w:sz w:val="18"/>
                <w:szCs w:val="18"/>
                <w:color w:val="auto"/>
              </w:rPr>
              <w:t>​ ​</w:t>
            </w:r>
          </w:p>
        </w:tc>
        <w:tc>
          <w:tcPr>
            <w:tcW w:w="7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6,609</w:t>
            </w:r>
          </w:p>
        </w:tc>
        <w:tc>
          <w:tcPr>
            <w:tcW w:w="380" w:type="dxa"/>
            <w:vAlign w:val="bottom"/>
          </w:tcPr>
          <w:p>
            <w:pPr>
              <w:ind w:left="20"/>
              <w:spacing w:after="0"/>
              <w:rPr>
                <w:sz w:val="20"/>
                <w:szCs w:val="20"/>
                <w:color w:val="auto"/>
              </w:rPr>
            </w:pPr>
            <w:r>
              <w:rPr>
                <w:rFonts w:ascii="Arial" w:cs="Arial" w:eastAsia="Arial" w:hAnsi="Arial"/>
                <w:sz w:val="18"/>
                <w:szCs w:val="18"/>
                <w:color w:val="auto"/>
              </w:rPr>
              <w:t>​​ ​</w:t>
            </w:r>
          </w:p>
        </w:tc>
        <w:tc>
          <w:tcPr>
            <w:tcW w:w="22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90"/>
              <w:spacing w:after="0"/>
              <w:rPr>
                <w:sz w:val="20"/>
                <w:szCs w:val="20"/>
                <w:color w:val="auto"/>
              </w:rPr>
            </w:pPr>
            <w:r>
              <w:rPr>
                <w:rFonts w:ascii="Arial" w:cs="Arial" w:eastAsia="Arial" w:hAnsi="Arial"/>
                <w:sz w:val="18"/>
                <w:szCs w:val="18"/>
                <w:color w:val="auto"/>
              </w:rPr>
              <w:t>4,087</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shd w:val="clear" w:color="auto" w:fill="CCEDD4"/>
          </w:tcPr>
          <w:p>
            <w:pPr>
              <w:ind w:left="60"/>
              <w:spacing w:after="0" w:line="243" w:lineRule="exact"/>
              <w:rPr>
                <w:sz w:val="20"/>
                <w:szCs w:val="20"/>
                <w:color w:val="auto"/>
              </w:rPr>
            </w:pPr>
            <w:r>
              <w:rPr>
                <w:rFonts w:ascii="Arial" w:cs="Arial" w:eastAsia="Arial" w:hAnsi="Arial"/>
                <w:sz w:val="18"/>
                <w:szCs w:val="18"/>
                <w:color w:val="auto"/>
              </w:rPr>
              <w:t>​Chan</w:t>
            </w:r>
            <w:r>
              <w:rPr>
                <w:rFonts w:ascii="Arial" w:cs="Arial" w:eastAsia="Arial" w:hAnsi="Arial"/>
                <w:sz w:val="23"/>
                <w:szCs w:val="23"/>
                <w:color w:val="auto"/>
                <w:vertAlign w:val="superscript"/>
              </w:rPr>
              <w:t>(1)</w:t>
            </w:r>
          </w:p>
        </w:tc>
        <w:tc>
          <w:tcPr>
            <w:tcW w:w="2920" w:type="dxa"/>
            <w:vAlign w:val="bottom"/>
            <w:shd w:val="clear" w:color="auto" w:fill="CCEDD4"/>
          </w:tcPr>
          <w:p>
            <w:pPr>
              <w:ind w:left="268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DD4"/>
          </w:tcPr>
          <w:p>
            <w:pPr>
              <w:ind w:left="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DD4"/>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DD4"/>
          </w:tcPr>
          <w:p>
            <w:pPr>
              <w:ind w:left="14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DD4"/>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304"/>
        </w:trPr>
        <w:tc>
          <w:tcPr>
            <w:tcW w:w="3560" w:type="dxa"/>
            <w:vAlign w:val="bottom"/>
            <w:tcBorders>
              <w:bottom w:val="single" w:sz="8" w:color="56C271"/>
            </w:tcBorders>
          </w:tcPr>
          <w:p>
            <w:pPr>
              <w:ind w:left="60"/>
              <w:spacing w:after="0" w:line="297"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8"/>
                <w:szCs w:val="18"/>
                <w:color w:val="auto"/>
              </w:rPr>
              <w:t>McCoy</w:t>
            </w:r>
            <w:r>
              <w:rPr>
                <w:rFonts w:ascii="Arial" w:cs="Arial" w:eastAsia="Arial" w:hAnsi="Arial"/>
                <w:sz w:val="22"/>
                <w:szCs w:val="22"/>
                <w:color w:val="auto"/>
                <w:vertAlign w:val="superscript"/>
              </w:rPr>
              <w:t>(1)</w:t>
            </w:r>
          </w:p>
        </w:tc>
        <w:tc>
          <w:tcPr>
            <w:tcW w:w="2920" w:type="dxa"/>
            <w:vAlign w:val="bottom"/>
            <w:tcBorders>
              <w:bottom w:val="single" w:sz="8" w:color="56C271"/>
            </w:tcBorders>
          </w:tcPr>
          <w:p>
            <w:pPr>
              <w:ind w:left="268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56C271"/>
            </w:tcBorders>
          </w:tcPr>
          <w:p>
            <w:pPr>
              <w:ind w:left="80"/>
              <w:spacing w:after="0" w:line="297" w:lineRule="exact"/>
              <w:rPr>
                <w:sz w:val="20"/>
                <w:szCs w:val="20"/>
                <w:color w:val="auto"/>
              </w:rPr>
            </w:pPr>
            <w:r>
              <w:rPr>
                <w:rFonts w:ascii="Arial" w:cs="Arial" w:eastAsia="Arial" w:hAnsi="Arial"/>
                <w:sz w:val="18"/>
                <w:szCs w:val="18"/>
                <w:color w:val="auto"/>
              </w:rPr>
              <w:t>​</w:t>
            </w:r>
            <w:r>
              <w:rPr>
                <w:rFonts w:ascii="Arial" w:cs="Arial" w:eastAsia="Arial" w:hAnsi="Arial"/>
                <w:sz w:val="34"/>
                <w:szCs w:val="34"/>
                <w:color w:val="auto"/>
                <w:vertAlign w:val="superscript"/>
              </w:rPr>
              <w:t>​</w:t>
            </w:r>
          </w:p>
        </w:tc>
        <w:tc>
          <w:tcPr>
            <w:tcW w:w="500" w:type="dxa"/>
            <w:vAlign w:val="bottom"/>
            <w:tcBorders>
              <w:bottom w:val="single" w:sz="8" w:color="56C271"/>
            </w:tcBorders>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56C271"/>
            </w:tcBorders>
          </w:tcPr>
          <w:p>
            <w:pPr>
              <w:ind w:left="20"/>
              <w:spacing w:after="0"/>
              <w:rPr>
                <w:sz w:val="20"/>
                <w:szCs w:val="20"/>
                <w:color w:val="auto"/>
              </w:rPr>
            </w:pPr>
            <w:r>
              <w:rPr>
                <w:rFonts w:ascii="Arial" w:cs="Arial" w:eastAsia="Arial" w:hAnsi="Arial"/>
                <w:sz w:val="18"/>
                <w:szCs w:val="18"/>
                <w:color w:val="auto"/>
              </w:rPr>
              <w:t>​​ ​</w:t>
            </w:r>
          </w:p>
        </w:tc>
        <w:tc>
          <w:tcPr>
            <w:tcW w:w="220" w:type="dxa"/>
            <w:vAlign w:val="bottom"/>
            <w:tcBorders>
              <w:bottom w:val="single" w:sz="8" w:color="56C271"/>
            </w:tcBorders>
          </w:tcPr>
          <w:p>
            <w:pPr>
              <w:ind w:left="140"/>
              <w:spacing w:after="0" w:line="297" w:lineRule="exact"/>
              <w:rPr>
                <w:sz w:val="20"/>
                <w:szCs w:val="20"/>
                <w:color w:val="auto"/>
              </w:rPr>
            </w:pPr>
            <w:r>
              <w:rPr>
                <w:rFonts w:ascii="Arial" w:cs="Arial" w:eastAsia="Arial" w:hAnsi="Arial"/>
                <w:sz w:val="18"/>
                <w:szCs w:val="18"/>
                <w:color w:val="auto"/>
              </w:rPr>
              <w:t>​</w:t>
            </w:r>
            <w:r>
              <w:rPr>
                <w:rFonts w:ascii="Arial" w:cs="Arial" w:eastAsia="Arial" w:hAnsi="Arial"/>
                <w:sz w:val="34"/>
                <w:szCs w:val="34"/>
                <w:color w:val="auto"/>
                <w:vertAlign w:val="superscript"/>
              </w:rPr>
              <w:t>​</w:t>
            </w:r>
          </w:p>
        </w:tc>
        <w:tc>
          <w:tcPr>
            <w:tcW w:w="780" w:type="dxa"/>
            <w:vAlign w:val="bottom"/>
            <w:tcBorders>
              <w:bottom w:val="single" w:sz="8" w:color="56C271"/>
            </w:tcBorders>
          </w:tcPr>
          <w:p>
            <w:pPr>
              <w:jc w:val="right"/>
              <w:ind w:right="1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56C271"/>
            </w:tcBorders>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bl>
    <w:p>
      <w:pPr>
        <w:spacing w:after="0" w:line="107" w:lineRule="exact"/>
        <w:rPr>
          <w:sz w:val="20"/>
          <w:szCs w:val="20"/>
          <w:color w:val="auto"/>
        </w:rPr>
      </w:pPr>
    </w:p>
    <w:p>
      <w:pPr>
        <w:ind w:left="1820" w:hanging="722"/>
        <w:spacing w:after="0"/>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Messrs. Chan and McCoy did not participate in the Fiscal 2020 PSU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 xml:space="preserve">50     </w:t>
      </w:r>
      <w:r>
        <w:rPr>
          <w:rFonts w:ascii="Arial" w:cs="Arial" w:eastAsia="Arial" w:hAnsi="Arial"/>
          <w:sz w:val="1"/>
          <w:szCs w:val="1"/>
          <w:color w:val="auto"/>
        </w:rPr>
        <w:drawing>
          <wp:inline distT="0" distB="0" distL="0" distR="0">
            <wp:extent cx="1242695" cy="24003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000" w:right="159"/>
        <w:spacing w:after="0" w:line="261" w:lineRule="auto"/>
        <w:rPr>
          <w:sz w:val="20"/>
          <w:szCs w:val="20"/>
          <w:color w:val="auto"/>
        </w:rPr>
      </w:pPr>
      <w:r>
        <w:rPr>
          <w:rFonts w:ascii="Arial" w:cs="Arial" w:eastAsia="Arial" w:hAnsi="Arial"/>
          <w:sz w:val="18"/>
          <w:szCs w:val="18"/>
          <w:color w:val="auto"/>
        </w:rPr>
        <w:t>The payout percentages for the PSUs covering the last five completed performance periods are set forth in the following table:</w:t>
      </w:r>
    </w:p>
    <w:p>
      <w:pPr>
        <w:spacing w:after="0" w:line="79" w:lineRule="exact"/>
        <w:rPr>
          <w:sz w:val="20"/>
          <w:szCs w:val="20"/>
          <w:color w:val="auto"/>
        </w:rPr>
      </w:pPr>
    </w:p>
    <w:tbl>
      <w:tblPr>
        <w:tblLayout w:type="fixed"/>
        <w:tblInd w:w="2340" w:type="dxa"/>
        <w:tblCellMar>
          <w:top w:w="0" w:type="dxa"/>
          <w:left w:w="0" w:type="dxa"/>
          <w:bottom w:w="0" w:type="dxa"/>
          <w:right w:w="0" w:type="dxa"/>
        </w:tblCellMar>
      </w:tblPr>
      <w:tr>
        <w:trPr>
          <w:trHeight w:val="322"/>
        </w:trPr>
        <w:tc>
          <w:tcPr>
            <w:tcW w:w="3640" w:type="dxa"/>
            <w:vAlign w:val="bottom"/>
            <w:shd w:val="clear" w:color="auto" w:fill="56C271"/>
          </w:tcPr>
          <w:p>
            <w:pPr>
              <w:spacing w:after="0"/>
              <w:rPr>
                <w:sz w:val="20"/>
                <w:szCs w:val="20"/>
                <w:color w:val="auto"/>
              </w:rPr>
            </w:pPr>
            <w:r>
              <w:rPr>
                <w:rFonts w:ascii="Arial" w:cs="Arial" w:eastAsia="Arial" w:hAnsi="Arial"/>
                <w:sz w:val="28"/>
                <w:szCs w:val="28"/>
                <w:b w:val="1"/>
                <w:bCs w:val="1"/>
                <w:color w:val="FEFEFE"/>
                <w:vertAlign w:val="subscript"/>
              </w:rPr>
              <w:t>​</w:t>
            </w:r>
            <w:r>
              <w:rPr>
                <w:rFonts w:ascii="Arial" w:cs="Arial" w:eastAsia="Arial" w:hAnsi="Arial"/>
                <w:sz w:val="14"/>
                <w:szCs w:val="14"/>
                <w:b w:val="1"/>
                <w:bCs w:val="1"/>
                <w:color w:val="FEFEFE"/>
              </w:rPr>
              <w:t xml:space="preserve"> Performance Period</w:t>
            </w:r>
          </w:p>
        </w:tc>
        <w:tc>
          <w:tcPr>
            <w:tcW w:w="1800" w:type="dxa"/>
            <w:vAlign w:val="bottom"/>
            <w:shd w:val="clear" w:color="auto" w:fill="56C271"/>
          </w:tcPr>
          <w:p>
            <w:pPr>
              <w:ind w:left="1580"/>
              <w:spacing w:after="0"/>
              <w:rPr>
                <w:sz w:val="20"/>
                <w:szCs w:val="20"/>
                <w:color w:val="auto"/>
              </w:rPr>
            </w:pPr>
            <w:r>
              <w:rPr>
                <w:rFonts w:ascii="Arial" w:cs="Arial" w:eastAsia="Arial" w:hAnsi="Arial"/>
                <w:sz w:val="14"/>
                <w:szCs w:val="14"/>
                <w:b w:val="1"/>
                <w:bCs w:val="1"/>
                <w:color w:val="FEFEFE"/>
              </w:rPr>
              <w:t>​ ​</w:t>
            </w:r>
          </w:p>
        </w:tc>
        <w:tc>
          <w:tcPr>
            <w:tcW w:w="6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Payout</w:t>
            </w:r>
            <w:r>
              <w:rPr>
                <w:rFonts w:ascii="Arial" w:cs="Arial" w:eastAsia="Arial" w:hAnsi="Arial"/>
                <w:sz w:val="28"/>
                <w:szCs w:val="28"/>
                <w:b w:val="1"/>
                <w:bCs w:val="1"/>
                <w:color w:val="FEFEFE"/>
                <w:vertAlign w:val="subscript"/>
              </w:rPr>
              <w:t>​</w:t>
            </w: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​Fiscal Years 2020 - 2022</w:t>
            </w:r>
          </w:p>
        </w:tc>
        <w:tc>
          <w:tcPr>
            <w:tcW w:w="1800" w:type="dxa"/>
            <w:vAlign w:val="bottom"/>
          </w:tcPr>
          <w:p>
            <w:pPr>
              <w:ind w:left="1640"/>
              <w:spacing w:after="0"/>
              <w:rPr>
                <w:sz w:val="20"/>
                <w:szCs w:val="20"/>
                <w:color w:val="auto"/>
              </w:rPr>
            </w:pPr>
            <w:r>
              <w:rPr>
                <w:rFonts w:ascii="Arial" w:cs="Arial" w:eastAsia="Arial" w:hAnsi="Arial"/>
                <w:sz w:val="18"/>
                <w:szCs w:val="18"/>
                <w:color w:val="auto"/>
              </w:rPr>
              <w:t>​ ​</w:t>
            </w:r>
          </w:p>
        </w:tc>
        <w:tc>
          <w:tcPr>
            <w:tcW w:w="600" w:type="dxa"/>
            <w:vAlign w:val="bottom"/>
          </w:tcPr>
          <w:p>
            <w:pPr>
              <w:ind w:left="140"/>
              <w:spacing w:after="0"/>
              <w:rPr>
                <w:sz w:val="20"/>
                <w:szCs w:val="20"/>
                <w:color w:val="auto"/>
              </w:rPr>
            </w:pPr>
            <w:r>
              <w:rPr>
                <w:rFonts w:ascii="Arial" w:cs="Arial" w:eastAsia="Arial" w:hAnsi="Arial"/>
                <w:sz w:val="18"/>
                <w:szCs w:val="18"/>
                <w:color w:val="auto"/>
              </w:rPr>
              <w:t>​62%​​</w:t>
            </w:r>
          </w:p>
        </w:tc>
      </w:tr>
      <w:tr>
        <w:trPr>
          <w:trHeight w:val="257"/>
        </w:trPr>
        <w:tc>
          <w:tcPr>
            <w:tcW w:w="3640" w:type="dxa"/>
            <w:vAlign w:val="bottom"/>
            <w:shd w:val="clear" w:color="auto" w:fill="CCEDD4"/>
          </w:tcPr>
          <w:p>
            <w:pPr>
              <w:ind w:left="40"/>
              <w:spacing w:after="0"/>
              <w:rPr>
                <w:sz w:val="20"/>
                <w:szCs w:val="20"/>
                <w:color w:val="auto"/>
              </w:rPr>
            </w:pPr>
            <w:r>
              <w:rPr>
                <w:rFonts w:ascii="Arial" w:cs="Arial" w:eastAsia="Arial" w:hAnsi="Arial"/>
                <w:sz w:val="18"/>
                <w:szCs w:val="18"/>
                <w:color w:val="auto"/>
              </w:rPr>
              <w:t>​Fiscal Years 2019 - 2021</w:t>
            </w:r>
          </w:p>
        </w:tc>
        <w:tc>
          <w:tcPr>
            <w:tcW w:w="1800" w:type="dxa"/>
            <w:vAlign w:val="bottom"/>
            <w:shd w:val="clear" w:color="auto" w:fill="CCEDD4"/>
          </w:tcPr>
          <w:p>
            <w:pPr>
              <w:ind w:left="164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DD4"/>
          </w:tcPr>
          <w:p>
            <w:pPr>
              <w:ind w:left="140"/>
              <w:spacing w:after="0"/>
              <w:rPr>
                <w:sz w:val="20"/>
                <w:szCs w:val="20"/>
                <w:color w:val="auto"/>
              </w:rPr>
            </w:pPr>
            <w:r>
              <w:rPr>
                <w:rFonts w:ascii="Arial" w:cs="Arial" w:eastAsia="Arial" w:hAnsi="Arial"/>
                <w:sz w:val="18"/>
                <w:szCs w:val="18"/>
                <w:color w:val="auto"/>
              </w:rPr>
              <w:t>​ 0%​​</w:t>
            </w: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​Fiscal Years 2018 - 2020</w:t>
            </w:r>
          </w:p>
        </w:tc>
        <w:tc>
          <w:tcPr>
            <w:tcW w:w="1800" w:type="dxa"/>
            <w:vAlign w:val="bottom"/>
          </w:tcPr>
          <w:p>
            <w:pPr>
              <w:ind w:left="1640"/>
              <w:spacing w:after="0"/>
              <w:rPr>
                <w:sz w:val="20"/>
                <w:szCs w:val="20"/>
                <w:color w:val="auto"/>
              </w:rPr>
            </w:pPr>
            <w:r>
              <w:rPr>
                <w:rFonts w:ascii="Arial" w:cs="Arial" w:eastAsia="Arial" w:hAnsi="Arial"/>
                <w:sz w:val="18"/>
                <w:szCs w:val="18"/>
                <w:color w:val="auto"/>
              </w:rPr>
              <w:t>​ ​</w:t>
            </w:r>
          </w:p>
        </w:tc>
        <w:tc>
          <w:tcPr>
            <w:tcW w:w="600" w:type="dxa"/>
            <w:vAlign w:val="bottom"/>
          </w:tcPr>
          <w:p>
            <w:pPr>
              <w:ind w:left="140"/>
              <w:spacing w:after="0"/>
              <w:rPr>
                <w:sz w:val="20"/>
                <w:szCs w:val="20"/>
                <w:color w:val="auto"/>
              </w:rPr>
            </w:pPr>
            <w:r>
              <w:rPr>
                <w:rFonts w:ascii="Arial" w:cs="Arial" w:eastAsia="Arial" w:hAnsi="Arial"/>
                <w:sz w:val="18"/>
                <w:szCs w:val="18"/>
                <w:color w:val="auto"/>
              </w:rPr>
              <w:t>​24%​​</w:t>
            </w:r>
          </w:p>
        </w:tc>
      </w:tr>
      <w:tr>
        <w:trPr>
          <w:trHeight w:val="257"/>
        </w:trPr>
        <w:tc>
          <w:tcPr>
            <w:tcW w:w="3640" w:type="dxa"/>
            <w:vAlign w:val="bottom"/>
            <w:shd w:val="clear" w:color="auto" w:fill="CCEDD4"/>
          </w:tcPr>
          <w:p>
            <w:pPr>
              <w:ind w:left="40"/>
              <w:spacing w:after="0"/>
              <w:rPr>
                <w:sz w:val="20"/>
                <w:szCs w:val="20"/>
                <w:color w:val="auto"/>
              </w:rPr>
            </w:pPr>
            <w:r>
              <w:rPr>
                <w:rFonts w:ascii="Arial" w:cs="Arial" w:eastAsia="Arial" w:hAnsi="Arial"/>
                <w:sz w:val="18"/>
                <w:szCs w:val="18"/>
                <w:color w:val="auto"/>
              </w:rPr>
              <w:t>​Fiscal Years 2017 - 2019</w:t>
            </w:r>
          </w:p>
        </w:tc>
        <w:tc>
          <w:tcPr>
            <w:tcW w:w="1800" w:type="dxa"/>
            <w:vAlign w:val="bottom"/>
            <w:shd w:val="clear" w:color="auto" w:fill="CCEDD4"/>
          </w:tcPr>
          <w:p>
            <w:pPr>
              <w:ind w:left="164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DD4"/>
          </w:tcPr>
          <w:p>
            <w:pPr>
              <w:ind w:left="140"/>
              <w:spacing w:after="0"/>
              <w:rPr>
                <w:sz w:val="20"/>
                <w:szCs w:val="20"/>
                <w:color w:val="auto"/>
              </w:rPr>
            </w:pPr>
            <w:r>
              <w:rPr>
                <w:rFonts w:ascii="Arial" w:cs="Arial" w:eastAsia="Arial" w:hAnsi="Arial"/>
                <w:sz w:val="18"/>
                <w:szCs w:val="18"/>
                <w:color w:val="auto"/>
              </w:rPr>
              <w:t>​29%​​</w:t>
            </w:r>
          </w:p>
        </w:tc>
      </w:tr>
      <w:tr>
        <w:trPr>
          <w:trHeight w:val="290"/>
        </w:trPr>
        <w:tc>
          <w:tcPr>
            <w:tcW w:w="3640" w:type="dxa"/>
            <w:vAlign w:val="bottom"/>
            <w:tcBorders>
              <w:bottom w:val="single" w:sz="8" w:color="56C271"/>
            </w:tcBorders>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Fiscal Years 2016 - 2018</w:t>
            </w:r>
          </w:p>
        </w:tc>
        <w:tc>
          <w:tcPr>
            <w:tcW w:w="1800" w:type="dxa"/>
            <w:vAlign w:val="bottom"/>
            <w:tcBorders>
              <w:bottom w:val="single" w:sz="8" w:color="56C271"/>
            </w:tcBorders>
          </w:tcPr>
          <w:p>
            <w:pPr>
              <w:ind w:left="1640"/>
              <w:spacing w:after="0"/>
              <w:rPr>
                <w:sz w:val="20"/>
                <w:szCs w:val="20"/>
                <w:color w:val="auto"/>
              </w:rPr>
            </w:pPr>
            <w:r>
              <w:rPr>
                <w:rFonts w:ascii="Arial" w:cs="Arial" w:eastAsia="Arial" w:hAnsi="Arial"/>
                <w:sz w:val="18"/>
                <w:szCs w:val="18"/>
                <w:color w:val="auto"/>
              </w:rPr>
              <w:t>​ ​</w:t>
            </w:r>
          </w:p>
        </w:tc>
        <w:tc>
          <w:tcPr>
            <w:tcW w:w="600" w:type="dxa"/>
            <w:vAlign w:val="bottom"/>
            <w:tcBorders>
              <w:bottom w:val="single" w:sz="8" w:color="56C271"/>
            </w:tcBorders>
          </w:tcPr>
          <w:p>
            <w:pPr>
              <w:ind w:left="1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​38%</w:t>
            </w:r>
            <w:r>
              <w:rPr>
                <w:rFonts w:ascii="Arial" w:cs="Arial" w:eastAsia="Arial" w:hAnsi="Arial"/>
                <w:sz w:val="32"/>
                <w:szCs w:val="32"/>
                <w:color w:val="auto"/>
                <w:vertAlign w:val="subscript"/>
              </w:rPr>
              <w:t>​​</w:t>
            </w:r>
          </w:p>
        </w:tc>
      </w:tr>
    </w:tbl>
    <w:p>
      <w:pPr>
        <w:spacing w:after="0" w:line="80"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Additional Compensation Elements</w:t>
      </w:r>
    </w:p>
    <w:p>
      <w:pPr>
        <w:spacing w:after="0" w:line="153" w:lineRule="exact"/>
        <w:rPr>
          <w:sz w:val="20"/>
          <w:szCs w:val="20"/>
          <w:color w:val="auto"/>
        </w:rPr>
      </w:pPr>
    </w:p>
    <w:p>
      <w:pPr>
        <w:ind w:left="1000" w:right="219"/>
        <w:spacing w:after="0" w:line="256" w:lineRule="auto"/>
        <w:rPr>
          <w:sz w:val="20"/>
          <w:szCs w:val="20"/>
          <w:color w:val="auto"/>
        </w:rPr>
      </w:pPr>
      <w:r>
        <w:rPr>
          <w:rFonts w:ascii="Arial" w:cs="Arial" w:eastAsia="Arial" w:hAnsi="Arial"/>
          <w:sz w:val="18"/>
          <w:szCs w:val="18"/>
          <w:b w:val="1"/>
          <w:bCs w:val="1"/>
          <w:color w:val="56C271"/>
        </w:rPr>
        <w:t xml:space="preserve">Qualified Pension Plan. </w:t>
      </w:r>
      <w:r>
        <w:rPr>
          <w:rFonts w:ascii="Arial" w:cs="Arial" w:eastAsia="Arial" w:hAnsi="Arial"/>
          <w:sz w:val="18"/>
          <w:szCs w:val="18"/>
          <w:color w:val="000000"/>
        </w:rPr>
        <w:t>The Company provides a retirement benefit to certain employees under a tax-qualified retirement plan (a type of tax-qualified defined-benefit plan commonly referred to as a cash balance plan). Cash balance plans are similar to a defined-contribution plan in that a participant’s benefit is a stated account balance. As a cash balance plan, the Pension Plan allows the Company to apply any earnings on the Plan’s investments beyond the fixed return provided to participants toward the Company’s future cash funding obligations. The Pension Plan, including NEO participation, is more fully described in the “Pension Benefits” section.</w:t>
      </w:r>
    </w:p>
    <w:p>
      <w:pPr>
        <w:spacing w:after="0" w:line="102" w:lineRule="exact"/>
        <w:rPr>
          <w:sz w:val="20"/>
          <w:szCs w:val="20"/>
          <w:color w:val="auto"/>
        </w:rPr>
      </w:pPr>
    </w:p>
    <w:p>
      <w:pPr>
        <w:ind w:left="1000" w:right="279"/>
        <w:spacing w:after="0" w:line="257" w:lineRule="auto"/>
        <w:rPr>
          <w:sz w:val="20"/>
          <w:szCs w:val="20"/>
          <w:color w:val="auto"/>
        </w:rPr>
      </w:pPr>
      <w:r>
        <w:rPr>
          <w:rFonts w:ascii="Arial" w:cs="Arial" w:eastAsia="Arial" w:hAnsi="Arial"/>
          <w:sz w:val="18"/>
          <w:szCs w:val="18"/>
          <w:b w:val="1"/>
          <w:bCs w:val="1"/>
          <w:color w:val="56C271"/>
        </w:rPr>
        <w:t xml:space="preserve">401(k) Plan. </w:t>
      </w:r>
      <w:r>
        <w:rPr>
          <w:rFonts w:ascii="Arial" w:cs="Arial" w:eastAsia="Arial" w:hAnsi="Arial"/>
          <w:sz w:val="18"/>
          <w:szCs w:val="18"/>
          <w:color w:val="000000"/>
        </w:rPr>
        <w:t>The Company provides a tax-qualified defined-contribution 401(k) Plan for employees after a</w:t>
      </w:r>
      <w:r>
        <w:rPr>
          <w:rFonts w:ascii="Arial" w:cs="Arial" w:eastAsia="Arial" w:hAnsi="Arial"/>
          <w:sz w:val="18"/>
          <w:szCs w:val="18"/>
          <w:b w:val="1"/>
          <w:bCs w:val="1"/>
          <w:color w:val="56C271"/>
        </w:rPr>
        <w:t xml:space="preserve"> </w:t>
      </w:r>
      <w:r>
        <w:rPr>
          <w:rFonts w:ascii="Arial" w:cs="Arial" w:eastAsia="Arial" w:hAnsi="Arial"/>
          <w:sz w:val="18"/>
          <w:szCs w:val="18"/>
          <w:color w:val="000000"/>
        </w:rPr>
        <w:t>30-day waiting period. The plan allows eligible employees to make contributions on a pre- and post-tax basis through payroll deductions (up to IRS limits) and invest their contributions in one or more investment options. New employees are automatically enrolled for a 3% pre-tax contribution, but have the ability to opt out before the effective date. The plan does not provide a Company match. Instead, the Company provides retirement contributions to eligible employees through the Pension Plan.</w:t>
      </w:r>
    </w:p>
    <w:p>
      <w:pPr>
        <w:spacing w:after="0" w:line="115" w:lineRule="exact"/>
        <w:rPr>
          <w:sz w:val="20"/>
          <w:szCs w:val="20"/>
          <w:color w:val="auto"/>
        </w:rPr>
      </w:pPr>
    </w:p>
    <w:p>
      <w:pPr>
        <w:ind w:left="1000" w:right="139"/>
        <w:spacing w:after="0" w:line="254" w:lineRule="auto"/>
        <w:rPr>
          <w:sz w:val="20"/>
          <w:szCs w:val="20"/>
          <w:color w:val="auto"/>
        </w:rPr>
      </w:pPr>
      <w:r>
        <w:rPr>
          <w:rFonts w:ascii="Arial" w:cs="Arial" w:eastAsia="Arial" w:hAnsi="Arial"/>
          <w:sz w:val="18"/>
          <w:szCs w:val="18"/>
          <w:b w:val="1"/>
          <w:bCs w:val="1"/>
          <w:color w:val="56C271"/>
        </w:rPr>
        <w:t xml:space="preserve">Nonqualified Retirement Plans. </w:t>
      </w:r>
      <w:r>
        <w:rPr>
          <w:rFonts w:ascii="Arial" w:cs="Arial" w:eastAsia="Arial" w:hAnsi="Arial"/>
          <w:sz w:val="18"/>
          <w:szCs w:val="18"/>
          <w:color w:val="000000"/>
        </w:rPr>
        <w:t>The Company provides a retirement benefit to certain employees under the</w:t>
      </w:r>
      <w:r>
        <w:rPr>
          <w:rFonts w:ascii="Arial" w:cs="Arial" w:eastAsia="Arial" w:hAnsi="Arial"/>
          <w:sz w:val="18"/>
          <w:szCs w:val="18"/>
          <w:b w:val="1"/>
          <w:bCs w:val="1"/>
          <w:color w:val="56C271"/>
        </w:rPr>
        <w:t xml:space="preserve"> </w:t>
      </w:r>
      <w:r>
        <w:rPr>
          <w:rFonts w:ascii="Arial" w:cs="Arial" w:eastAsia="Arial" w:hAnsi="Arial"/>
          <w:sz w:val="18"/>
          <w:szCs w:val="18"/>
          <w:color w:val="000000"/>
        </w:rPr>
        <w:t>following nonqualified retirement plans: (1) the restoration pension plan (the “Restoration Plan”) and (2) the supplemental executive officers’ retirement plan (the “SERP”). The SERP was closed to new participants effective December 31, 2011, and the Restoration Plan was adopted effective January 1, 2012. Pursuant to the terms of the Restoration Plan and the SERP, any benefit payable under the Restoration Plan reduces the benefit payable under the SERP. A retirement plan is an important retention tool in the Company’s compensation program because the receipt of benefits is contingent on certain age and service requirements. Additionally, the nonqualified retirement plans include a performance-based element, because they are based in part on a participant’s yearly cash compensation. The Company balances the effectiveness of these plans as a compensation and retention tool with the cost of these plans. The SERP and Restoration Plan, including NEO participation, are more fully described in the “Pension Benefits” section.</w:t>
      </w:r>
    </w:p>
    <w:p>
      <w:pPr>
        <w:spacing w:after="0" w:line="115" w:lineRule="exact"/>
        <w:rPr>
          <w:sz w:val="20"/>
          <w:szCs w:val="20"/>
          <w:color w:val="auto"/>
        </w:rPr>
      </w:pPr>
    </w:p>
    <w:p>
      <w:pPr>
        <w:ind w:left="1000" w:right="239"/>
        <w:spacing w:after="0" w:line="259" w:lineRule="auto"/>
        <w:rPr>
          <w:sz w:val="20"/>
          <w:szCs w:val="20"/>
          <w:color w:val="auto"/>
        </w:rPr>
      </w:pPr>
      <w:r>
        <w:rPr>
          <w:rFonts w:ascii="Arial" w:cs="Arial" w:eastAsia="Arial" w:hAnsi="Arial"/>
          <w:sz w:val="18"/>
          <w:szCs w:val="18"/>
          <w:b w:val="1"/>
          <w:bCs w:val="1"/>
          <w:color w:val="56C271"/>
        </w:rPr>
        <w:t xml:space="preserve">Executive Benefits. </w:t>
      </w:r>
      <w:r>
        <w:rPr>
          <w:rFonts w:ascii="Arial" w:cs="Arial" w:eastAsia="Arial" w:hAnsi="Arial"/>
          <w:sz w:val="18"/>
          <w:szCs w:val="18"/>
          <w:color w:val="000000"/>
        </w:rPr>
        <w:t>The Company provides NEOs with a limited number of perquisites that the Company</w:t>
      </w:r>
      <w:r>
        <w:rPr>
          <w:rFonts w:ascii="Arial" w:cs="Arial" w:eastAsia="Arial" w:hAnsi="Arial"/>
          <w:sz w:val="18"/>
          <w:szCs w:val="18"/>
          <w:b w:val="1"/>
          <w:bCs w:val="1"/>
          <w:color w:val="56C271"/>
        </w:rPr>
        <w:t xml:space="preserve"> </w:t>
      </w:r>
      <w:r>
        <w:rPr>
          <w:rFonts w:ascii="Arial" w:cs="Arial" w:eastAsia="Arial" w:hAnsi="Arial"/>
          <w:sz w:val="18"/>
          <w:szCs w:val="18"/>
          <w:color w:val="000000"/>
        </w:rPr>
        <w:t>and the Committee believe are reasonable and consistent with the Company’s overall compensation program and necessary to remain competitive. Perquisites include automobile program and cost of annual physical exams. Costs associated with the perquisites provided by the Company are included in the “All Other Compensation” column in the Summary Compensation Table.</w:t>
      </w:r>
    </w:p>
    <w:p>
      <w:pPr>
        <w:spacing w:after="0" w:line="98" w:lineRule="exact"/>
        <w:rPr>
          <w:sz w:val="20"/>
          <w:szCs w:val="20"/>
          <w:color w:val="auto"/>
        </w:rPr>
      </w:pPr>
    </w:p>
    <w:p>
      <w:pPr>
        <w:ind w:left="1000" w:right="239"/>
        <w:spacing w:after="0" w:line="256" w:lineRule="auto"/>
        <w:rPr>
          <w:sz w:val="20"/>
          <w:szCs w:val="20"/>
          <w:color w:val="auto"/>
        </w:rPr>
      </w:pPr>
      <w:r>
        <w:rPr>
          <w:rFonts w:ascii="Arial" w:cs="Arial" w:eastAsia="Arial" w:hAnsi="Arial"/>
          <w:sz w:val="18"/>
          <w:szCs w:val="18"/>
          <w:b w:val="1"/>
          <w:bCs w:val="1"/>
          <w:color w:val="56C271"/>
        </w:rPr>
        <w:t xml:space="preserve">Change of Control Agreements. </w:t>
      </w:r>
      <w:r>
        <w:rPr>
          <w:rFonts w:ascii="Arial" w:cs="Arial" w:eastAsia="Arial" w:hAnsi="Arial"/>
          <w:sz w:val="18"/>
          <w:szCs w:val="18"/>
          <w:color w:val="000000"/>
        </w:rPr>
        <w:t>The Company has entered into a change of control agreement with each</w:t>
      </w:r>
      <w:r>
        <w:rPr>
          <w:rFonts w:ascii="Arial" w:cs="Arial" w:eastAsia="Arial" w:hAnsi="Arial"/>
          <w:sz w:val="18"/>
          <w:szCs w:val="18"/>
          <w:b w:val="1"/>
          <w:bCs w:val="1"/>
          <w:color w:val="56C271"/>
        </w:rPr>
        <w:t xml:space="preserve"> </w:t>
      </w:r>
      <w:r>
        <w:rPr>
          <w:rFonts w:ascii="Arial" w:cs="Arial" w:eastAsia="Arial" w:hAnsi="Arial"/>
          <w:sz w:val="18"/>
          <w:szCs w:val="18"/>
          <w:color w:val="000000"/>
        </w:rPr>
        <w:t>of the NEOs. The change of control agreements encourage retention in the face of the disruptive impact of an actual or attempted change of control of the Company. The agreements also align NEO and shareholder interests by enabling the NEOs to consider corporate transactions that are in the best interests of the shareholders and other Company constituents without undue concern about their own employment. The change of control agreements do not provide for excise tax reimbursements to any of the NEOs. For more information, see “Potential Payouts Upon Termination and Change of Control” section.</w:t>
      </w:r>
    </w:p>
    <w:p>
      <w:pPr>
        <w:spacing w:after="0" w:line="316"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5"/>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8" w:lineRule="exact"/>
        <w:rPr>
          <w:sz w:val="20"/>
          <w:szCs w:val="20"/>
          <w:color w:val="auto"/>
        </w:rPr>
      </w:pPr>
    </w:p>
    <w:p>
      <w:pPr>
        <w:ind w:left="1000" w:right="219"/>
        <w:spacing w:after="0" w:line="246" w:lineRule="auto"/>
        <w:rPr>
          <w:sz w:val="20"/>
          <w:szCs w:val="20"/>
          <w:color w:val="auto"/>
        </w:rPr>
      </w:pPr>
      <w:r>
        <w:rPr>
          <w:rFonts w:ascii="Arial" w:cs="Arial" w:eastAsia="Arial" w:hAnsi="Arial"/>
          <w:sz w:val="18"/>
          <w:szCs w:val="18"/>
          <w:b w:val="1"/>
          <w:bCs w:val="1"/>
          <w:color w:val="56C271"/>
        </w:rPr>
        <w:t xml:space="preserve">Executive Severance Plan. </w:t>
      </w:r>
      <w:r>
        <w:rPr>
          <w:rFonts w:ascii="Arial" w:cs="Arial" w:eastAsia="Arial" w:hAnsi="Arial"/>
          <w:sz w:val="18"/>
          <w:szCs w:val="18"/>
          <w:color w:val="000000"/>
        </w:rPr>
        <w:t>The Company approved an Executive Severance Plan on August 10, 2017</w:t>
      </w:r>
      <w:r>
        <w:rPr>
          <w:rFonts w:ascii="Arial" w:cs="Arial" w:eastAsia="Arial" w:hAnsi="Arial"/>
          <w:sz w:val="18"/>
          <w:szCs w:val="18"/>
          <w:b w:val="1"/>
          <w:bCs w:val="1"/>
          <w:color w:val="56C271"/>
        </w:rPr>
        <w:t xml:space="preserve"> </w:t>
      </w:r>
      <w:r>
        <w:rPr>
          <w:rFonts w:ascii="Arial" w:cs="Arial" w:eastAsia="Arial" w:hAnsi="Arial"/>
          <w:sz w:val="18"/>
          <w:szCs w:val="18"/>
          <w:color w:val="000000"/>
        </w:rPr>
        <w:t>(“Executive Severance Plan”), whereby executive officers may be eligible to receive severance benefits if they are not entitled to severance payments under any other employment agreement. Under the Executive Severance Plan, if the Company terminates an executive’s employment without cause, the executive will receive: (1) one times their annual base salary, or in the case of the CEO two times their annual base salary;</w:t>
      </w:r>
    </w:p>
    <w:p>
      <w:pPr>
        <w:spacing w:after="0" w:line="1" w:lineRule="exact"/>
        <w:rPr>
          <w:sz w:val="20"/>
          <w:szCs w:val="20"/>
          <w:color w:val="auto"/>
        </w:rPr>
      </w:pPr>
    </w:p>
    <w:p>
      <w:pPr>
        <w:ind w:left="1000" w:right="479" w:hanging="10"/>
        <w:spacing w:after="0" w:line="243" w:lineRule="auto"/>
        <w:tabs>
          <w:tab w:leader="none" w:pos="1268" w:val="left"/>
        </w:tabs>
        <w:numPr>
          <w:ilvl w:val="0"/>
          <w:numId w:val="60"/>
        </w:numPr>
        <w:rPr>
          <w:rFonts w:ascii="Arial" w:cs="Arial" w:eastAsia="Arial" w:hAnsi="Arial"/>
          <w:sz w:val="18"/>
          <w:szCs w:val="18"/>
          <w:color w:val="auto"/>
        </w:rPr>
      </w:pPr>
      <w:r>
        <w:rPr>
          <w:rFonts w:ascii="Arial" w:cs="Arial" w:eastAsia="Arial" w:hAnsi="Arial"/>
          <w:sz w:val="18"/>
          <w:szCs w:val="18"/>
          <w:color w:val="auto"/>
        </w:rPr>
        <w:t>health care benefit continuation for the duration of the severance period;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Mr. Liguori was covered by the Executive Severance Plan, while Messrs. Gallagher, Arnold, Chan and McCoy are each covered by their employment agreements.</w:t>
      </w:r>
    </w:p>
    <w:p>
      <w:pPr>
        <w:spacing w:after="0" w:line="133" w:lineRule="exact"/>
        <w:rPr>
          <w:sz w:val="20"/>
          <w:szCs w:val="20"/>
          <w:color w:val="auto"/>
        </w:rPr>
      </w:pPr>
    </w:p>
    <w:p>
      <w:pPr>
        <w:ind w:left="1000" w:right="239"/>
        <w:spacing w:after="0" w:line="248" w:lineRule="auto"/>
        <w:rPr>
          <w:sz w:val="20"/>
          <w:szCs w:val="20"/>
          <w:color w:val="auto"/>
        </w:rPr>
      </w:pPr>
      <w:r>
        <w:rPr>
          <w:rFonts w:ascii="Arial" w:cs="Arial" w:eastAsia="Arial" w:hAnsi="Arial"/>
          <w:sz w:val="17"/>
          <w:szCs w:val="17"/>
          <w:color w:val="auto"/>
        </w:rPr>
        <w:t>The employment agreements for Messrs. Gallagher, Arnold, Chan and McCoy provide that if the Company terminates their employment without cause, they will receive a lump sum equal to: (1) base annual salary and</w:t>
      </w:r>
    </w:p>
    <w:p>
      <w:pPr>
        <w:spacing w:after="0" w:line="1" w:lineRule="exact"/>
        <w:rPr>
          <w:sz w:val="20"/>
          <w:szCs w:val="20"/>
          <w:color w:val="auto"/>
        </w:rPr>
      </w:pPr>
    </w:p>
    <w:p>
      <w:pPr>
        <w:ind w:left="1000" w:right="419" w:hanging="10"/>
        <w:spacing w:after="0" w:line="248" w:lineRule="auto"/>
        <w:tabs>
          <w:tab w:leader="none" w:pos="12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target bonus for the year in which the termination occurs. For purposes of the above, “cause” generally includes gross misconduct, breach of any material term of the agreement, willful breach, habitual neglect or wanton disregard of the executive’s duties, or conviction of any criminal act.</w:t>
      </w:r>
    </w:p>
    <w:p>
      <w:pPr>
        <w:spacing w:after="0" w:line="12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more information, see “Potential Payouts Upon Termination and Change of Control” section.</w:t>
      </w:r>
    </w:p>
    <w:p>
      <w:pPr>
        <w:spacing w:after="0" w:line="136" w:lineRule="exact"/>
        <w:rPr>
          <w:sz w:val="20"/>
          <w:szCs w:val="20"/>
          <w:color w:val="auto"/>
        </w:rPr>
      </w:pPr>
    </w:p>
    <w:p>
      <w:pPr>
        <w:ind w:left="1000" w:right="159"/>
        <w:spacing w:after="0" w:line="247" w:lineRule="auto"/>
        <w:rPr>
          <w:sz w:val="20"/>
          <w:szCs w:val="20"/>
          <w:color w:val="auto"/>
        </w:rPr>
      </w:pPr>
      <w:r>
        <w:rPr>
          <w:rFonts w:ascii="Arial" w:cs="Arial" w:eastAsia="Arial" w:hAnsi="Arial"/>
          <w:sz w:val="18"/>
          <w:szCs w:val="18"/>
          <w:b w:val="1"/>
          <w:bCs w:val="1"/>
          <w:color w:val="56C271"/>
        </w:rPr>
        <w:t xml:space="preserve">Employee Stock Purchase Plan (ESPP). </w:t>
      </w:r>
      <w:r>
        <w:rPr>
          <w:rFonts w:ascii="Arial" w:cs="Arial" w:eastAsia="Arial" w:hAnsi="Arial"/>
          <w:sz w:val="18"/>
          <w:szCs w:val="18"/>
          <w:color w:val="000000"/>
        </w:rPr>
        <w:t>The Company maintains the ESPP, which is a tax-qualified plan</w:t>
      </w:r>
      <w:r>
        <w:rPr>
          <w:rFonts w:ascii="Arial" w:cs="Arial" w:eastAsia="Arial" w:hAnsi="Arial"/>
          <w:sz w:val="18"/>
          <w:szCs w:val="18"/>
          <w:b w:val="1"/>
          <w:bCs w:val="1"/>
          <w:color w:val="56C271"/>
        </w:rPr>
        <w:t xml:space="preserve"> </w:t>
      </w:r>
      <w:r>
        <w:rPr>
          <w:rFonts w:ascii="Arial" w:cs="Arial" w:eastAsia="Arial" w:hAnsi="Arial"/>
          <w:sz w:val="18"/>
          <w:szCs w:val="18"/>
          <w:color w:val="000000"/>
        </w:rPr>
        <w:t>available to all employees of the Company and designated U.S. and Canadian subsidiaries who have been employed for at least three continuous months for at least 20 hours per week. The ESPP provides an opportunity to acquire an ownership interest in the Company through the purchase of the Company’s Common Stock at a 5% discount through payroll deductions.</w:t>
      </w:r>
    </w:p>
    <w:p>
      <w:pPr>
        <w:spacing w:after="0" w:line="167"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ADDITIONAL PRACTICES, POLICIES AND GUIDELINES</w:t>
      </w:r>
    </w:p>
    <w:p>
      <w:pPr>
        <w:spacing w:after="0" w:line="157"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Stock Ownership Guidelines</w:t>
      </w:r>
    </w:p>
    <w:p>
      <w:pPr>
        <w:spacing w:after="0" w:line="175" w:lineRule="exact"/>
        <w:rPr>
          <w:sz w:val="20"/>
          <w:szCs w:val="20"/>
          <w:color w:val="auto"/>
        </w:rPr>
      </w:pPr>
    </w:p>
    <w:p>
      <w:pPr>
        <w:ind w:left="1000" w:right="259"/>
        <w:spacing w:after="0" w:line="253" w:lineRule="auto"/>
        <w:rPr>
          <w:sz w:val="20"/>
          <w:szCs w:val="20"/>
          <w:color w:val="auto"/>
        </w:rPr>
      </w:pPr>
      <w:r>
        <w:rPr>
          <w:rFonts w:ascii="Arial" w:cs="Arial" w:eastAsia="Arial" w:hAnsi="Arial"/>
          <w:sz w:val="18"/>
          <w:szCs w:val="18"/>
          <w:color w:val="auto"/>
        </w:rPr>
        <w:t>With a significant portion of each NEO’s total compensation in equity-based incentives, NEOs have a substantial interest to ensure profitable growth of the Company and to drive long-term shareholder value. To further reinforce this focus, the Committee has established stock ownership guidelines for all NEOs. The guidelines provide that the NEOs are required to hold shares of the Company’s Common Stock with a market value equal to a multiple of each NEO’s base salary, as set forth below:</w:t>
      </w:r>
    </w:p>
    <w:p>
      <w:pPr>
        <w:spacing w:after="0" w:line="145" w:lineRule="exact"/>
        <w:rPr>
          <w:sz w:val="20"/>
          <w:szCs w:val="20"/>
          <w:color w:val="auto"/>
        </w:rPr>
      </w:pPr>
    </w:p>
    <w:tbl>
      <w:tblPr>
        <w:tblLayout w:type="fixed"/>
        <w:tblInd w:w="980" w:type="dxa"/>
        <w:tblCellMar>
          <w:top w:w="0" w:type="dxa"/>
          <w:left w:w="0" w:type="dxa"/>
          <w:bottom w:w="0" w:type="dxa"/>
          <w:right w:w="0" w:type="dxa"/>
        </w:tblCellMar>
      </w:tblPr>
      <w:tr>
        <w:trPr>
          <w:trHeight w:val="297"/>
        </w:trPr>
        <w:tc>
          <w:tcPr>
            <w:tcW w:w="4360" w:type="dxa"/>
            <w:vAlign w:val="bottom"/>
            <w:tcBorders>
              <w:top w:val="single" w:sz="8" w:color="56C271"/>
            </w:tcBorders>
            <w:shd w:val="clear" w:color="auto" w:fill="CCEDD4"/>
          </w:tcPr>
          <w:p>
            <w:pPr>
              <w:ind w:left="20"/>
              <w:spacing w:after="0" w:line="297" w:lineRule="exact"/>
              <w:rPr>
                <w:sz w:val="20"/>
                <w:szCs w:val="20"/>
                <w:color w:val="auto"/>
              </w:rPr>
            </w:pPr>
            <w:r>
              <w:rPr>
                <w:rFonts w:ascii="Arial" w:cs="Arial" w:eastAsia="Arial" w:hAnsi="Arial"/>
                <w:sz w:val="34"/>
                <w:szCs w:val="34"/>
                <w:color w:val="404040"/>
                <w:vertAlign w:val="superscript"/>
              </w:rPr>
              <w:t>​</w:t>
            </w:r>
            <w:r>
              <w:rPr>
                <w:rFonts w:ascii="Arial" w:cs="Arial" w:eastAsia="Arial" w:hAnsi="Arial"/>
                <w:sz w:val="18"/>
                <w:szCs w:val="18"/>
                <w:color w:val="404040"/>
              </w:rPr>
              <w:t>CEO</w:t>
            </w:r>
          </w:p>
        </w:tc>
        <w:tc>
          <w:tcPr>
            <w:tcW w:w="3960" w:type="dxa"/>
            <w:vAlign w:val="bottom"/>
            <w:tcBorders>
              <w:top w:val="single" w:sz="8" w:color="56C271"/>
            </w:tcBorders>
            <w:shd w:val="clear" w:color="auto" w:fill="CCEDD4"/>
          </w:tcPr>
          <w:p>
            <w:pPr>
              <w:ind w:left="2180"/>
              <w:spacing w:after="0" w:line="297" w:lineRule="exact"/>
              <w:rPr>
                <w:sz w:val="20"/>
                <w:szCs w:val="20"/>
                <w:color w:val="auto"/>
              </w:rPr>
            </w:pPr>
            <w:r>
              <w:rPr>
                <w:rFonts w:ascii="Arial" w:cs="Arial" w:eastAsia="Arial" w:hAnsi="Arial"/>
                <w:sz w:val="34"/>
                <w:szCs w:val="34"/>
                <w:color w:val="404040"/>
                <w:vertAlign w:val="superscript"/>
              </w:rPr>
              <w:t>​ ​</w:t>
            </w:r>
            <w:r>
              <w:rPr>
                <w:rFonts w:ascii="Arial" w:cs="Arial" w:eastAsia="Arial" w:hAnsi="Arial"/>
                <w:sz w:val="18"/>
                <w:szCs w:val="18"/>
                <w:color w:val="404040"/>
              </w:rPr>
              <w:t xml:space="preserve"> 5x base salary</w:t>
            </w:r>
          </w:p>
        </w:tc>
        <w:tc>
          <w:tcPr>
            <w:tcW w:w="440" w:type="dxa"/>
            <w:vAlign w:val="bottom"/>
            <w:tcBorders>
              <w:top w:val="single" w:sz="8" w:color="56C271"/>
            </w:tcBorders>
            <w:shd w:val="clear" w:color="auto" w:fill="CCEDD4"/>
          </w:tcPr>
          <w:p>
            <w:pPr>
              <w:ind w:left="380"/>
              <w:spacing w:after="0"/>
              <w:rPr>
                <w:sz w:val="20"/>
                <w:szCs w:val="20"/>
                <w:color w:val="auto"/>
              </w:rPr>
            </w:pPr>
            <w:r>
              <w:rPr>
                <w:rFonts w:ascii="Arial" w:cs="Arial" w:eastAsia="Arial" w:hAnsi="Arial"/>
                <w:sz w:val="18"/>
                <w:szCs w:val="18"/>
                <w:color w:val="404040"/>
              </w:rPr>
              <w:t>​</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404040"/>
              </w:rPr>
              <w:t>​CFO and General Counsel</w:t>
            </w:r>
          </w:p>
        </w:tc>
        <w:tc>
          <w:tcPr>
            <w:tcW w:w="3960" w:type="dxa"/>
            <w:vAlign w:val="bottom"/>
          </w:tcPr>
          <w:p>
            <w:pPr>
              <w:ind w:left="2180"/>
              <w:spacing w:after="0"/>
              <w:rPr>
                <w:sz w:val="20"/>
                <w:szCs w:val="20"/>
                <w:color w:val="auto"/>
              </w:rPr>
            </w:pPr>
            <w:r>
              <w:rPr>
                <w:rFonts w:ascii="Arial" w:cs="Arial" w:eastAsia="Arial" w:hAnsi="Arial"/>
                <w:sz w:val="18"/>
                <w:szCs w:val="18"/>
                <w:color w:val="404040"/>
              </w:rPr>
              <w:t>​ ​ 3x base salary</w:t>
            </w:r>
          </w:p>
        </w:tc>
        <w:tc>
          <w:tcPr>
            <w:tcW w:w="440" w:type="dxa"/>
            <w:vAlign w:val="bottom"/>
          </w:tcPr>
          <w:p>
            <w:pPr>
              <w:ind w:left="380"/>
              <w:spacing w:after="0"/>
              <w:rPr>
                <w:sz w:val="20"/>
                <w:szCs w:val="20"/>
                <w:color w:val="auto"/>
              </w:rPr>
            </w:pPr>
            <w:r>
              <w:rPr>
                <w:rFonts w:ascii="Arial" w:cs="Arial" w:eastAsia="Arial" w:hAnsi="Arial"/>
                <w:sz w:val="18"/>
                <w:szCs w:val="18"/>
                <w:color w:val="404040"/>
              </w:rPr>
              <w:t>​</w:t>
            </w:r>
          </w:p>
        </w:tc>
      </w:tr>
      <w:tr>
        <w:trPr>
          <w:trHeight w:val="40"/>
        </w:trPr>
        <w:tc>
          <w:tcPr>
            <w:tcW w:w="4360" w:type="dxa"/>
            <w:vAlign w:val="bottom"/>
          </w:tcPr>
          <w:p>
            <w:pPr>
              <w:spacing w:after="0"/>
              <w:rPr>
                <w:sz w:val="3"/>
                <w:szCs w:val="3"/>
                <w:color w:val="auto"/>
              </w:rPr>
            </w:pPr>
          </w:p>
        </w:tc>
        <w:tc>
          <w:tcPr>
            <w:tcW w:w="396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50"/>
        </w:trPr>
        <w:tc>
          <w:tcPr>
            <w:tcW w:w="4360" w:type="dxa"/>
            <w:vAlign w:val="bottom"/>
            <w:tcBorders>
              <w:bottom w:val="single" w:sz="8" w:color="56C271"/>
            </w:tcBorders>
            <w:shd w:val="clear" w:color="auto" w:fill="CCEDD4"/>
          </w:tcPr>
          <w:p>
            <w:pPr>
              <w:ind w:left="20"/>
              <w:spacing w:after="0"/>
              <w:rPr>
                <w:sz w:val="20"/>
                <w:szCs w:val="20"/>
                <w:color w:val="auto"/>
              </w:rPr>
            </w:pPr>
            <w:r>
              <w:rPr>
                <w:rFonts w:ascii="Arial" w:cs="Arial" w:eastAsia="Arial" w:hAnsi="Arial"/>
                <w:sz w:val="18"/>
                <w:szCs w:val="18"/>
                <w:color w:val="404040"/>
              </w:rPr>
              <w:t>​Other Officers</w:t>
            </w:r>
          </w:p>
        </w:tc>
        <w:tc>
          <w:tcPr>
            <w:tcW w:w="3960" w:type="dxa"/>
            <w:vAlign w:val="bottom"/>
            <w:tcBorders>
              <w:bottom w:val="single" w:sz="8" w:color="56C271"/>
            </w:tcBorders>
            <w:shd w:val="clear" w:color="auto" w:fill="CCEDD4"/>
          </w:tcPr>
          <w:p>
            <w:pPr>
              <w:ind w:left="2180"/>
              <w:spacing w:after="0"/>
              <w:rPr>
                <w:sz w:val="20"/>
                <w:szCs w:val="20"/>
                <w:color w:val="auto"/>
              </w:rPr>
            </w:pPr>
            <w:r>
              <w:rPr>
                <w:rFonts w:ascii="Arial" w:cs="Arial" w:eastAsia="Arial" w:hAnsi="Arial"/>
                <w:sz w:val="18"/>
                <w:szCs w:val="18"/>
                <w:color w:val="404040"/>
              </w:rPr>
              <w:t>​ ​ 1x base salary</w:t>
            </w:r>
          </w:p>
        </w:tc>
        <w:tc>
          <w:tcPr>
            <w:tcW w:w="440" w:type="dxa"/>
            <w:vAlign w:val="bottom"/>
            <w:tcBorders>
              <w:bottom w:val="single" w:sz="8" w:color="56C271"/>
            </w:tcBorders>
            <w:shd w:val="clear" w:color="auto" w:fill="CCEDD4"/>
          </w:tcPr>
          <w:p>
            <w:pPr>
              <w:ind w:left="380"/>
              <w:spacing w:after="0"/>
              <w:rPr>
                <w:sz w:val="20"/>
                <w:szCs w:val="20"/>
                <w:color w:val="auto"/>
              </w:rPr>
            </w:pPr>
            <w:r>
              <w:rPr>
                <w:rFonts w:ascii="Arial" w:cs="Arial" w:eastAsia="Arial" w:hAnsi="Arial"/>
                <w:sz w:val="18"/>
                <w:szCs w:val="18"/>
                <w:color w:val="404040"/>
              </w:rPr>
              <w:t>​</w:t>
            </w:r>
          </w:p>
        </w:tc>
      </w:tr>
    </w:tbl>
    <w:p>
      <w:pPr>
        <w:spacing w:after="0" w:line="107" w:lineRule="exact"/>
        <w:rPr>
          <w:sz w:val="20"/>
          <w:szCs w:val="20"/>
          <w:color w:val="auto"/>
        </w:rPr>
      </w:pPr>
    </w:p>
    <w:p>
      <w:pPr>
        <w:ind w:left="1000" w:right="659"/>
        <w:spacing w:after="0" w:line="261" w:lineRule="auto"/>
        <w:rPr>
          <w:sz w:val="20"/>
          <w:szCs w:val="20"/>
          <w:color w:val="auto"/>
        </w:rPr>
      </w:pPr>
      <w:r>
        <w:rPr>
          <w:rFonts w:ascii="Arial" w:cs="Arial" w:eastAsia="Arial" w:hAnsi="Arial"/>
          <w:sz w:val="18"/>
          <w:szCs w:val="18"/>
          <w:color w:val="auto"/>
        </w:rPr>
        <w:t>Shares that count towards the guidelines include shares actually owned, RSUs regardless if vested, and shares acquired from the exercise of stock options.</w:t>
      </w:r>
    </w:p>
    <w:p>
      <w:pPr>
        <w:spacing w:after="0" w:line="130" w:lineRule="exact"/>
        <w:rPr>
          <w:sz w:val="20"/>
          <w:szCs w:val="20"/>
          <w:color w:val="auto"/>
        </w:rPr>
      </w:pPr>
    </w:p>
    <w:p>
      <w:pPr>
        <w:ind w:left="1000" w:right="559"/>
        <w:spacing w:after="0" w:line="254" w:lineRule="auto"/>
        <w:rPr>
          <w:sz w:val="20"/>
          <w:szCs w:val="20"/>
          <w:color w:val="auto"/>
        </w:rPr>
      </w:pPr>
      <w:r>
        <w:rPr>
          <w:rFonts w:ascii="Arial" w:cs="Arial" w:eastAsia="Arial" w:hAnsi="Arial"/>
          <w:sz w:val="18"/>
          <w:szCs w:val="18"/>
          <w:color w:val="auto"/>
        </w:rPr>
        <w:t>The guidelines do not provide a time frame by which ownership must be achieved. However, until the ownership level under the guidelines is met, the NEO must hold at least 50% of any net shares he or she receives upon the exercise of stock options or upon the delivery of any RSU or PSU awards. As of July 2, 2022, all NEOs who are subject to these guidelines satisfy these requirements.</w:t>
      </w:r>
    </w:p>
    <w:p>
      <w:pPr>
        <w:spacing w:after="0" w:line="96"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Hedging/Pledging Policy</w:t>
      </w:r>
    </w:p>
    <w:p>
      <w:pPr>
        <w:spacing w:after="0" w:line="175"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The Trading Procedures for Insiders, which is part of the Company’s Insider Trading Policy, expressly prohibits executive officers, including their spouses, other persons living in their household and minor children and entities over which they exercise control, from entering into hedging or monetization transactions to hedge the economic risk associated with owning the Company’s securities and from holding the Company’s securities in a margin account or pledging the Company’s securities as collateral for loans without advance approval from the Compliance Officer.</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52     </w:t>
      </w:r>
      <w:r>
        <w:rPr>
          <w:sz w:val="1"/>
          <w:szCs w:val="1"/>
          <w:color w:val="auto"/>
        </w:rPr>
        <w:drawing>
          <wp:inline distT="0" distB="0" distL="0" distR="0">
            <wp:extent cx="1242695" cy="24003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2"/>
        </w:trPr>
        <w:tc>
          <w:tcPr>
            <w:tcW w:w="480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980" w:type="dxa"/>
            <w:vAlign w:val="bottom"/>
          </w:tcPr>
          <w:p>
            <w:pPr>
              <w:spacing w:after="0"/>
              <w:rPr>
                <w:sz w:val="14"/>
                <w:szCs w:val="14"/>
                <w:color w:val="auto"/>
              </w:rPr>
            </w:pPr>
          </w:p>
        </w:tc>
      </w:tr>
      <w:tr>
        <w:trPr>
          <w:trHeight w:val="484"/>
        </w:trPr>
        <w:tc>
          <w:tcPr>
            <w:tcW w:w="480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980" w:type="dxa"/>
            <w:vAlign w:val="bottom"/>
          </w:tcPr>
          <w:p>
            <w:pPr>
              <w:ind w:left="2440"/>
              <w:spacing w:after="0"/>
              <w:rPr>
                <w:sz w:val="20"/>
                <w:szCs w:val="20"/>
                <w:color w:val="auto"/>
              </w:rPr>
            </w:pPr>
            <w:r>
              <w:rPr>
                <w:rFonts w:ascii="Arial" w:cs="Arial" w:eastAsia="Arial" w:hAnsi="Arial"/>
                <w:sz w:val="14"/>
                <w:szCs w:val="14"/>
                <w:color w:val="auto"/>
              </w:rPr>
              <w:t>Compensation Discussion and Analysis</w:t>
            </w:r>
            <w:r>
              <w:rPr>
                <w:rFonts w:ascii="Arial" w:cs="Arial" w:eastAsia="Arial" w:hAnsi="Arial"/>
                <w:sz w:val="28"/>
                <w:szCs w:val="28"/>
                <w:color w:val="auto"/>
                <w:vertAlign w:val="superscript"/>
              </w:rPr>
              <w:t>​</w:t>
            </w:r>
          </w:p>
        </w:tc>
      </w:tr>
      <w:tr>
        <w:trPr>
          <w:trHeight w:val="190"/>
        </w:trPr>
        <w:tc>
          <w:tcPr>
            <w:tcW w:w="480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980" w:type="dxa"/>
            <w:vAlign w:val="bottom"/>
          </w:tcPr>
          <w:p>
            <w:pPr>
              <w:spacing w:after="0"/>
              <w:rPr>
                <w:sz w:val="16"/>
                <w:szCs w:val="16"/>
                <w:color w:val="auto"/>
              </w:rPr>
            </w:pPr>
          </w:p>
        </w:tc>
      </w:tr>
    </w:tbl>
    <w:p>
      <w:pPr>
        <w:spacing w:after="0" w:line="200" w:lineRule="exact"/>
        <w:rPr>
          <w:sz w:val="20"/>
          <w:szCs w:val="20"/>
          <w:color w:val="auto"/>
        </w:rPr>
      </w:pPr>
    </w:p>
    <w:p>
      <w:pPr>
        <w:spacing w:after="0" w:line="244"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Recoupment Policy</w:t>
      </w:r>
    </w:p>
    <w:p>
      <w:pPr>
        <w:spacing w:after="0" w:line="175" w:lineRule="exact"/>
        <w:rPr>
          <w:sz w:val="20"/>
          <w:szCs w:val="20"/>
          <w:color w:val="auto"/>
        </w:rPr>
      </w:pPr>
    </w:p>
    <w:p>
      <w:pPr>
        <w:ind w:left="1000" w:right="179"/>
        <w:spacing w:after="0" w:line="251" w:lineRule="auto"/>
        <w:rPr>
          <w:sz w:val="20"/>
          <w:szCs w:val="20"/>
          <w:color w:val="auto"/>
        </w:rPr>
      </w:pPr>
      <w:r>
        <w:rPr>
          <w:rFonts w:ascii="Arial" w:cs="Arial" w:eastAsia="Arial" w:hAnsi="Arial"/>
          <w:sz w:val="18"/>
          <w:szCs w:val="18"/>
          <w:color w:val="auto"/>
        </w:rPr>
        <w:t>The Company’s amended Incentive Compensation Recoupment Policy, (or clawback policy), authorizes Independent Directors to recoup all or part of executive officer incentive compensation in the event of (i) a mandatory restatement of the Company’s financial results, (ii) misconduct, (iii) failure to report misconduct about which an executive officer knew or should have known, or (iv) if required by law. For purposes of this policy, incentive compensation includes any cash or stock-based award under the Company’s annual cash incentive plan or long-term incentive plan, the amount of which is determined in whole or in part upon the application of objective performance criteria or the achievement of specific financial performance targets. The policy defines misconduct as the willful commission of an illegal act, fraud, intentional misconduct, or gross recklessness in the performance of duties and responsibilities. In determining whether to take action to recoup any incentive compensation received by an executive officer, the Independent Directors will consider whether the executive officer engaged in the misconduct or was in a position, including in a supervisory role, to have been able to have reasonably prevented the misconduct that caused the restatement.</w:t>
      </w:r>
    </w:p>
    <w:p>
      <w:pPr>
        <w:spacing w:after="0" w:line="116" w:lineRule="exact"/>
        <w:rPr>
          <w:sz w:val="20"/>
          <w:szCs w:val="20"/>
          <w:color w:val="auto"/>
        </w:rPr>
      </w:pPr>
    </w:p>
    <w:p>
      <w:pPr>
        <w:ind w:left="1360"/>
        <w:spacing w:after="0"/>
        <w:rPr>
          <w:sz w:val="20"/>
          <w:szCs w:val="20"/>
          <w:color w:val="auto"/>
        </w:rPr>
      </w:pPr>
      <w:r>
        <w:rPr>
          <w:rFonts w:ascii="Arial" w:cs="Arial" w:eastAsia="Arial" w:hAnsi="Arial"/>
          <w:sz w:val="20"/>
          <w:szCs w:val="20"/>
          <w:b w:val="1"/>
          <w:bCs w:val="1"/>
          <w:color w:val="auto"/>
        </w:rPr>
        <w:t>Equity Grant Practices</w:t>
      </w:r>
    </w:p>
    <w:p>
      <w:pPr>
        <w:spacing w:after="0" w:line="175" w:lineRule="exact"/>
        <w:rPr>
          <w:sz w:val="20"/>
          <w:szCs w:val="20"/>
          <w:color w:val="auto"/>
        </w:rPr>
      </w:pPr>
    </w:p>
    <w:p>
      <w:pPr>
        <w:ind w:left="1000" w:right="199"/>
        <w:spacing w:after="0" w:line="269" w:lineRule="auto"/>
        <w:rPr>
          <w:sz w:val="20"/>
          <w:szCs w:val="20"/>
          <w:color w:val="auto"/>
        </w:rPr>
      </w:pPr>
      <w:r>
        <w:rPr>
          <w:rFonts w:ascii="Arial" w:cs="Arial" w:eastAsia="Arial" w:hAnsi="Arial"/>
          <w:sz w:val="17"/>
          <w:szCs w:val="17"/>
          <w:color w:val="auto"/>
        </w:rPr>
        <w:t>Equity incentive compensation decisions are generally made at the Board or Committee’s regularly scheduled meetings in August, which are generally scheduled at least one year in advance. Pursuant to the Company’s equity incentive plans, the exercise price of each stock option awarded to the executive officers is the closing price of the Company’s Common Stock on the date of grant. Options and other equity-based compensation may be granted in connection with a new hire or a promotion, in which case equity compensation may be granted at the Compensation Committee meeting at or about the time of hiring or promotion. Grants are made without regard to anticipated earnings or major announcements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149860</wp:posOffset>
            </wp:positionV>
            <wp:extent cx="5554980" cy="6858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16" w:lineRule="exact"/>
        <w:rPr>
          <w:sz w:val="20"/>
          <w:szCs w:val="20"/>
          <w:color w:val="auto"/>
        </w:rPr>
      </w:pPr>
    </w:p>
    <w:tbl>
      <w:tblPr>
        <w:tblLayout w:type="fixed"/>
        <w:tblInd w:w="980" w:type="dxa"/>
        <w:tblCellMar>
          <w:top w:w="0" w:type="dxa"/>
          <w:left w:w="0" w:type="dxa"/>
          <w:bottom w:w="0" w:type="dxa"/>
          <w:right w:w="0" w:type="dxa"/>
        </w:tblCellMar>
      </w:tblPr>
      <w:tr>
        <w:trPr>
          <w:trHeight w:val="496"/>
        </w:trPr>
        <w:tc>
          <w:tcPr>
            <w:tcW w:w="500" w:type="dxa"/>
            <w:vAlign w:val="bottom"/>
            <w:vMerge w:val="restart"/>
          </w:tcPr>
          <w:p>
            <w:pPr>
              <w:ind w:left="60"/>
              <w:spacing w:after="0"/>
              <w:rPr>
                <w:sz w:val="20"/>
                <w:szCs w:val="20"/>
                <w:color w:val="auto"/>
              </w:rPr>
            </w:pPr>
            <w:r>
              <w:rPr>
                <w:rFonts w:ascii="Arial" w:cs="Arial" w:eastAsia="Arial" w:hAnsi="Arial"/>
                <w:sz w:val="40"/>
                <w:szCs w:val="40"/>
                <w:b w:val="1"/>
                <w:bCs w:val="1"/>
                <w:color w:val="FEFEFE"/>
              </w:rPr>
              <w:t>​</w:t>
            </w:r>
          </w:p>
        </w:tc>
        <w:tc>
          <w:tcPr>
            <w:tcW w:w="7840" w:type="dxa"/>
            <w:vAlign w:val="bottom"/>
          </w:tcPr>
          <w:p>
            <w:pPr>
              <w:jc w:val="center"/>
              <w:spacing w:after="0"/>
              <w:rPr>
                <w:sz w:val="20"/>
                <w:szCs w:val="20"/>
                <w:color w:val="auto"/>
              </w:rPr>
            </w:pPr>
            <w:r>
              <w:rPr>
                <w:rFonts w:ascii="Arial" w:cs="Arial" w:eastAsia="Arial" w:hAnsi="Arial"/>
                <w:sz w:val="40"/>
                <w:szCs w:val="40"/>
                <w:b w:val="1"/>
                <w:bCs w:val="1"/>
                <w:color w:val="FEFEFE"/>
                <w:w w:val="96"/>
              </w:rPr>
              <w:t>COMPENSATION AND LEADERSHIP</w:t>
            </w:r>
          </w:p>
        </w:tc>
        <w:tc>
          <w:tcPr>
            <w:tcW w:w="480" w:type="dxa"/>
            <w:vAlign w:val="bottom"/>
            <w:vMerge w:val="restart"/>
          </w:tcPr>
          <w:p>
            <w:pPr>
              <w:ind w:left="360"/>
              <w:spacing w:after="0"/>
              <w:rPr>
                <w:sz w:val="20"/>
                <w:szCs w:val="20"/>
                <w:color w:val="auto"/>
              </w:rPr>
            </w:pPr>
            <w:r>
              <w:rPr>
                <w:rFonts w:ascii="Arial" w:cs="Arial" w:eastAsia="Arial" w:hAnsi="Arial"/>
                <w:sz w:val="40"/>
                <w:szCs w:val="40"/>
                <w:b w:val="1"/>
                <w:bCs w:val="1"/>
                <w:color w:val="FEFEFE"/>
              </w:rPr>
              <w:t>​</w:t>
            </w:r>
          </w:p>
        </w:tc>
        <w:tc>
          <w:tcPr>
            <w:tcW w:w="0" w:type="dxa"/>
            <w:vAlign w:val="bottom"/>
          </w:tcPr>
          <w:p>
            <w:pPr>
              <w:spacing w:after="0"/>
              <w:rPr>
                <w:sz w:val="1"/>
                <w:szCs w:val="1"/>
                <w:color w:val="auto"/>
              </w:rPr>
            </w:pPr>
          </w:p>
        </w:tc>
      </w:tr>
      <w:tr>
        <w:trPr>
          <w:trHeight w:val="297"/>
        </w:trPr>
        <w:tc>
          <w:tcPr>
            <w:tcW w:w="500" w:type="dxa"/>
            <w:vAlign w:val="bottom"/>
            <w:vMerge w:val="continue"/>
          </w:tcPr>
          <w:p>
            <w:pPr>
              <w:spacing w:after="0"/>
              <w:rPr>
                <w:sz w:val="24"/>
                <w:szCs w:val="24"/>
                <w:color w:val="auto"/>
              </w:rPr>
            </w:pPr>
          </w:p>
        </w:tc>
        <w:tc>
          <w:tcPr>
            <w:tcW w:w="7840" w:type="dxa"/>
            <w:vAlign w:val="bottom"/>
            <w:vMerge w:val="restart"/>
          </w:tcPr>
          <w:p>
            <w:pPr>
              <w:jc w:val="center"/>
              <w:spacing w:after="0"/>
              <w:rPr>
                <w:sz w:val="20"/>
                <w:szCs w:val="20"/>
                <w:color w:val="auto"/>
              </w:rPr>
            </w:pPr>
            <w:r>
              <w:rPr>
                <w:rFonts w:ascii="Arial" w:cs="Arial" w:eastAsia="Arial" w:hAnsi="Arial"/>
                <w:sz w:val="40"/>
                <w:szCs w:val="40"/>
                <w:b w:val="1"/>
                <w:bCs w:val="1"/>
                <w:color w:val="FEFEFE"/>
                <w:w w:val="97"/>
              </w:rPr>
              <w:t>DEVELOPMENT COMMITTEE REPORT</w:t>
            </w:r>
            <w:r>
              <w:rPr>
                <w:rFonts w:ascii="Arial" w:cs="Arial" w:eastAsia="Arial" w:hAnsi="Arial"/>
                <w:sz w:val="17"/>
                <w:szCs w:val="17"/>
                <w:color w:val="FEFEFE"/>
                <w:w w:val="97"/>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784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1000" w:right="199"/>
        <w:spacing w:after="0" w:line="253" w:lineRule="auto"/>
        <w:rPr>
          <w:sz w:val="20"/>
          <w:szCs w:val="20"/>
          <w:color w:val="auto"/>
        </w:rPr>
      </w:pPr>
      <w:r>
        <w:rPr>
          <w:rFonts w:ascii="Arial" w:cs="Arial" w:eastAsia="Arial" w:hAnsi="Arial"/>
          <w:sz w:val="18"/>
          <w:szCs w:val="18"/>
          <w:color w:val="auto"/>
        </w:rPr>
        <w:t>The Compensation and Leadership Development Committee has reviewed the Compensation Discussion and Analysis (“CD&amp;A”) and discussed it with management. Based on its review and discussion with management, the Committee recommended to the Board of Directors that the CD&amp;A be included in the Company’s 2022 Proxy Statement and incorporated by reference into the Company’s annual report on Form 10-K. This Report is provided by the following Independent Directors, who comprise the Committee: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James A. Lawrence, Chair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Jo Ann Jenkins</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Avid Modjtabai</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Adalio T. Sanchez</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79"/>
        <w:spacing w:after="0"/>
        <w:rPr>
          <w:sz w:val="20"/>
          <w:szCs w:val="20"/>
          <w:color w:val="auto"/>
        </w:rPr>
      </w:pPr>
      <w:r>
        <w:rPr>
          <w:rFonts w:ascii="Arial" w:cs="Arial" w:eastAsia="Arial" w:hAnsi="Arial"/>
          <w:sz w:val="40"/>
          <w:szCs w:val="40"/>
          <w:b w:val="1"/>
          <w:bCs w:val="1"/>
          <w:color w:val="FEFEFE"/>
        </w:rPr>
        <w:t>​ COMPENSATION OF EXECUTIVE OFFICERS</w:t>
      </w:r>
      <w:r>
        <w:rPr>
          <w:rFonts w:ascii="Arial" w:cs="Arial" w:eastAsia="Arial" w:hAnsi="Arial"/>
          <w:sz w:val="17"/>
          <w:szCs w:val="17"/>
          <w:color w:val="FEFEFE"/>
        </w:rPr>
        <w:t>​</w:t>
      </w:r>
      <w:r>
        <w:rPr>
          <w:rFonts w:ascii="Arial" w:cs="Arial" w:eastAsia="Arial" w:hAnsi="Arial"/>
          <w:sz w:val="40"/>
          <w:szCs w:val="40"/>
          <w:b w:val="1"/>
          <w:bCs w:val="1"/>
          <w:color w:val="FEFEFE"/>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-280670</wp:posOffset>
            </wp:positionV>
            <wp:extent cx="5554980" cy="3257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73" w:lineRule="exact"/>
        <w:rPr>
          <w:sz w:val="20"/>
          <w:szCs w:val="20"/>
          <w:color w:val="auto"/>
        </w:rPr>
      </w:pPr>
    </w:p>
    <w:p>
      <w:pPr>
        <w:ind w:left="1000" w:right="219"/>
        <w:spacing w:after="0" w:line="261" w:lineRule="auto"/>
        <w:rPr>
          <w:sz w:val="20"/>
          <w:szCs w:val="20"/>
          <w:color w:val="auto"/>
        </w:rPr>
      </w:pPr>
      <w:r>
        <w:rPr>
          <w:rFonts w:ascii="Arial" w:cs="Arial" w:eastAsia="Arial" w:hAnsi="Arial"/>
          <w:sz w:val="18"/>
          <w:szCs w:val="18"/>
          <w:color w:val="auto"/>
        </w:rPr>
        <w:t>The following table sets forth information concerning the compensation provided to NEOs by the Company for the years indicated.</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134620</wp:posOffset>
            </wp:positionV>
            <wp:extent cx="5554980" cy="8915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554980" cy="891540"/>
                    </a:xfrm>
                    <a:prstGeom prst="rect">
                      <a:avLst/>
                    </a:prstGeom>
                    <a:noFill/>
                  </pic:spPr>
                </pic:pic>
              </a:graphicData>
            </a:graphic>
          </wp:anchor>
        </w:drawing>
      </w:r>
    </w:p>
    <w:p>
      <w:pPr>
        <w:spacing w:after="0" w:line="202" w:lineRule="exact"/>
        <w:rPr>
          <w:sz w:val="20"/>
          <w:szCs w:val="20"/>
          <w:color w:val="auto"/>
        </w:rPr>
      </w:pPr>
    </w:p>
    <w:p>
      <w:pPr>
        <w:jc w:val="right"/>
        <w:ind w:right="1999"/>
        <w:spacing w:after="0"/>
        <w:rPr>
          <w:sz w:val="20"/>
          <w:szCs w:val="20"/>
          <w:color w:val="auto"/>
        </w:rPr>
      </w:pPr>
      <w:r>
        <w:rPr>
          <w:rFonts w:ascii="Arial" w:cs="Arial" w:eastAsia="Arial" w:hAnsi="Arial"/>
          <w:sz w:val="13"/>
          <w:szCs w:val="13"/>
          <w:b w:val="1"/>
          <w:bCs w:val="1"/>
          <w:color w:val="FEFEFE"/>
        </w:rPr>
        <w:t>Change in</w:t>
      </w:r>
    </w:p>
    <w:p>
      <w:pPr>
        <w:spacing w:after="0" w:line="15" w:lineRule="exact"/>
        <w:rPr>
          <w:sz w:val="20"/>
          <w:szCs w:val="20"/>
          <w:color w:val="auto"/>
        </w:rPr>
      </w:pPr>
    </w:p>
    <w:p>
      <w:pPr>
        <w:jc w:val="right"/>
        <w:ind w:right="1999"/>
        <w:spacing w:after="0"/>
        <w:rPr>
          <w:sz w:val="20"/>
          <w:szCs w:val="20"/>
          <w:color w:val="auto"/>
        </w:rPr>
      </w:pPr>
      <w:r>
        <w:rPr>
          <w:rFonts w:ascii="Arial" w:cs="Arial" w:eastAsia="Arial" w:hAnsi="Arial"/>
          <w:sz w:val="13"/>
          <w:szCs w:val="13"/>
          <w:b w:val="1"/>
          <w:bCs w:val="1"/>
          <w:color w:val="FEFEFE"/>
        </w:rPr>
        <w:t>Pension</w:t>
      </w:r>
    </w:p>
    <w:tbl>
      <w:tblPr>
        <w:tblLayout w:type="fixed"/>
        <w:tblInd w:w="980" w:type="dxa"/>
        <w:tblCellMar>
          <w:top w:w="0" w:type="dxa"/>
          <w:left w:w="0" w:type="dxa"/>
          <w:bottom w:w="0" w:type="dxa"/>
          <w:right w:w="0" w:type="dxa"/>
        </w:tblCellMar>
      </w:tblPr>
      <w:tr>
        <w:trPr>
          <w:trHeight w:val="145"/>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3"/>
                <w:szCs w:val="13"/>
                <w:b w:val="1"/>
                <w:bCs w:val="1"/>
                <w:color w:val="FEFEFE"/>
              </w:rPr>
              <w:t>Value and</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FEFEFE"/>
              </w:rPr>
              <w:t>Nonqualified</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FEFEFE"/>
              </w:rPr>
              <w:t>Non-Equity</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FEFEFE"/>
              </w:rPr>
              <w:t>Deferred</w:t>
            </w: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FEFEFE"/>
              </w:rPr>
              <w:t>Stock</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FEFEFE"/>
              </w:rPr>
              <w:t>Option</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FEFEFE"/>
              </w:rPr>
              <w:t>Incentive Plan</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FEFEFE"/>
              </w:rPr>
              <w:t>Compensation</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FEFEFE"/>
              </w:rPr>
              <w:t>All Other</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FEFEFE"/>
              </w:rPr>
              <w:t>Salary</w:t>
            </w:r>
          </w:p>
        </w:tc>
        <w:tc>
          <w:tcPr>
            <w:tcW w:w="640" w:type="dxa"/>
            <w:vAlign w:val="bottom"/>
            <w:gridSpan w:val="2"/>
          </w:tcPr>
          <w:p>
            <w:pPr>
              <w:jc w:val="right"/>
              <w:ind w:right="98"/>
              <w:spacing w:after="0"/>
              <w:rPr>
                <w:sz w:val="20"/>
                <w:szCs w:val="20"/>
                <w:color w:val="auto"/>
              </w:rPr>
            </w:pPr>
            <w:r>
              <w:rPr>
                <w:rFonts w:ascii="Arial" w:cs="Arial" w:eastAsia="Arial" w:hAnsi="Arial"/>
                <w:sz w:val="13"/>
                <w:szCs w:val="13"/>
                <w:b w:val="1"/>
                <w:bCs w:val="1"/>
                <w:color w:val="FEFEFE"/>
              </w:rPr>
              <w:t>Bonus</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FEFEFE"/>
              </w:rPr>
              <w:t>Awards</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FEFEFE"/>
              </w:rPr>
              <w:t>Awards</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FEFEFE"/>
              </w:rPr>
              <w:t>Compensation</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FEFEFE"/>
              </w:rPr>
              <w:t>Earnings</w:t>
            </w: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FEFEFE"/>
              </w:rPr>
              <w:t>Compensation</w:t>
            </w:r>
          </w:p>
        </w:tc>
        <w:tc>
          <w:tcPr>
            <w:tcW w:w="240" w:type="dxa"/>
            <w:vAlign w:val="bottom"/>
          </w:tcPr>
          <w:p>
            <w:pPr>
              <w:spacing w:after="0"/>
              <w:rPr>
                <w:sz w:val="13"/>
                <w:szCs w:val="13"/>
                <w:color w:val="auto"/>
              </w:rPr>
            </w:pPr>
          </w:p>
        </w:tc>
        <w:tc>
          <w:tcPr>
            <w:tcW w:w="520" w:type="dxa"/>
            <w:vAlign w:val="bottom"/>
          </w:tcPr>
          <w:p>
            <w:pPr>
              <w:jc w:val="right"/>
              <w:ind w:right="33"/>
              <w:spacing w:after="0"/>
              <w:rPr>
                <w:sz w:val="20"/>
                <w:szCs w:val="20"/>
                <w:color w:val="auto"/>
              </w:rPr>
            </w:pPr>
            <w:r>
              <w:rPr>
                <w:rFonts w:ascii="Arial" w:cs="Arial" w:eastAsia="Arial" w:hAnsi="Arial"/>
                <w:sz w:val="13"/>
                <w:szCs w:val="13"/>
                <w:b w:val="1"/>
                <w:bCs w:val="1"/>
                <w:color w:val="FEFEFE"/>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tcPr>
          <w:p>
            <w:pPr>
              <w:ind w:left="40"/>
              <w:spacing w:after="0"/>
              <w:rPr>
                <w:sz w:val="20"/>
                <w:szCs w:val="20"/>
                <w:color w:val="auto"/>
              </w:rPr>
            </w:pPr>
            <w:r>
              <w:rPr>
                <w:rFonts w:ascii="Arial" w:cs="Arial" w:eastAsia="Arial" w:hAnsi="Arial"/>
                <w:sz w:val="13"/>
                <w:szCs w:val="13"/>
                <w:b w:val="1"/>
                <w:bCs w:val="1"/>
                <w:color w:val="FEFEFE"/>
              </w:rPr>
              <w:t>Name and Principal Position</w:t>
            </w:r>
          </w:p>
        </w:tc>
        <w:tc>
          <w:tcPr>
            <w:tcW w:w="400" w:type="dxa"/>
            <w:vAlign w:val="bottom"/>
            <w:gridSpan w:val="2"/>
          </w:tcPr>
          <w:p>
            <w:pPr>
              <w:ind w:left="60"/>
              <w:spacing w:after="0"/>
              <w:rPr>
                <w:sz w:val="20"/>
                <w:szCs w:val="20"/>
                <w:color w:val="auto"/>
              </w:rPr>
            </w:pPr>
            <w:r>
              <w:rPr>
                <w:rFonts w:ascii="Arial" w:cs="Arial" w:eastAsia="Arial" w:hAnsi="Arial"/>
                <w:sz w:val="13"/>
                <w:szCs w:val="13"/>
                <w:b w:val="1"/>
                <w:bCs w:val="1"/>
                <w:color w:val="FEFEFE"/>
              </w:rPr>
              <w:t>Year</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200" w:type="dxa"/>
            <w:vAlign w:val="bottom"/>
          </w:tcPr>
          <w:p>
            <w:pPr>
              <w:spacing w:after="0"/>
              <w:rPr>
                <w:sz w:val="12"/>
                <w:szCs w:val="12"/>
                <w:color w:val="auto"/>
              </w:rPr>
            </w:pPr>
          </w:p>
        </w:tc>
        <w:tc>
          <w:tcPr>
            <w:tcW w:w="440" w:type="dxa"/>
            <w:vAlign w:val="bottom"/>
          </w:tcPr>
          <w:p>
            <w:pPr>
              <w:jc w:val="right"/>
              <w:ind w:right="98"/>
              <w:spacing w:after="0"/>
              <w:rPr>
                <w:sz w:val="20"/>
                <w:szCs w:val="20"/>
                <w:color w:val="auto"/>
              </w:rPr>
            </w:pPr>
            <w:r>
              <w:rPr>
                <w:rFonts w:ascii="Arial" w:cs="Arial" w:eastAsia="Arial" w:hAnsi="Arial"/>
                <w:sz w:val="13"/>
                <w:szCs w:val="13"/>
                <w:b w:val="1"/>
                <w:bCs w:val="1"/>
                <w:color w:val="FEFEFE"/>
              </w:rPr>
              <w:t>($)</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FEFEFE"/>
              </w:rPr>
              <w:t>($)(1)</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FEFEFE"/>
              </w:rPr>
              <w:t>($)(2)</w:t>
            </w:r>
          </w:p>
        </w:tc>
        <w:tc>
          <w:tcPr>
            <w:tcW w:w="1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1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FEFEFE"/>
              </w:rPr>
              <w:t>($)(3)</w:t>
            </w: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FEFEFE"/>
              </w:rPr>
              <w:t>($)(4)</w:t>
            </w:r>
          </w:p>
        </w:tc>
        <w:tc>
          <w:tcPr>
            <w:tcW w:w="240" w:type="dxa"/>
            <w:vAlign w:val="bottom"/>
          </w:tcPr>
          <w:p>
            <w:pPr>
              <w:spacing w:after="0"/>
              <w:rPr>
                <w:sz w:val="12"/>
                <w:szCs w:val="12"/>
                <w:color w:val="auto"/>
              </w:rPr>
            </w:pPr>
          </w:p>
        </w:tc>
        <w:tc>
          <w:tcPr>
            <w:tcW w:w="520" w:type="dxa"/>
            <w:vAlign w:val="bottom"/>
          </w:tcPr>
          <w:p>
            <w:pPr>
              <w:jc w:val="right"/>
              <w:ind w:right="33"/>
              <w:spacing w:after="0"/>
              <w:rPr>
                <w:sz w:val="20"/>
                <w:szCs w:val="20"/>
                <w:color w:val="auto"/>
              </w:rPr>
            </w:pPr>
            <w:r>
              <w:rPr>
                <w:rFonts w:ascii="Arial" w:cs="Arial" w:eastAsia="Arial" w:hAnsi="Arial"/>
                <w:sz w:val="13"/>
                <w:szCs w:val="13"/>
                <w:b w:val="1"/>
                <w:bCs w:val="1"/>
                <w:color w:val="FEFEFE"/>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20" w:type="dxa"/>
            <w:vAlign w:val="bottom"/>
          </w:tcPr>
          <w:p>
            <w:pPr>
              <w:ind w:left="40"/>
              <w:spacing w:after="0" w:line="135" w:lineRule="exact"/>
              <w:rPr>
                <w:sz w:val="20"/>
                <w:szCs w:val="20"/>
                <w:color w:val="auto"/>
              </w:rPr>
            </w:pPr>
            <w:r>
              <w:rPr>
                <w:rFonts w:ascii="Arial" w:cs="Arial" w:eastAsia="Arial" w:hAnsi="Arial"/>
                <w:sz w:val="13"/>
                <w:szCs w:val="13"/>
                <w:b w:val="1"/>
                <w:bCs w:val="1"/>
                <w:color w:val="FEFEFE"/>
              </w:rPr>
              <w:t>(a)</w:t>
            </w:r>
          </w:p>
        </w:tc>
        <w:tc>
          <w:tcPr>
            <w:tcW w:w="160" w:type="dxa"/>
            <w:vAlign w:val="bottom"/>
            <w:vMerge w:val="restart"/>
          </w:tcPr>
          <w:p>
            <w:pPr>
              <w:ind w:left="40"/>
              <w:spacing w:after="0"/>
              <w:rPr>
                <w:sz w:val="20"/>
                <w:szCs w:val="20"/>
                <w:color w:val="auto"/>
              </w:rPr>
            </w:pPr>
            <w:r>
              <w:rPr>
                <w:rFonts w:ascii="Arial" w:cs="Arial" w:eastAsia="Arial" w:hAnsi="Arial"/>
                <w:sz w:val="13"/>
                <w:szCs w:val="13"/>
                <w:b w:val="1"/>
                <w:bCs w:val="1"/>
                <w:color w:val="FEFEFE"/>
              </w:rPr>
              <w:t>​​</w:t>
            </w:r>
          </w:p>
        </w:tc>
        <w:tc>
          <w:tcPr>
            <w:tcW w:w="240" w:type="dxa"/>
            <w:vAlign w:val="bottom"/>
          </w:tcPr>
          <w:p>
            <w:pPr>
              <w:jc w:val="right"/>
              <w:spacing w:after="0" w:line="135" w:lineRule="exact"/>
              <w:rPr>
                <w:sz w:val="20"/>
                <w:szCs w:val="20"/>
                <w:color w:val="auto"/>
              </w:rPr>
            </w:pPr>
            <w:r>
              <w:rPr>
                <w:rFonts w:ascii="Arial" w:cs="Arial" w:eastAsia="Arial" w:hAnsi="Arial"/>
                <w:sz w:val="13"/>
                <w:szCs w:val="13"/>
                <w:b w:val="1"/>
                <w:bCs w:val="1"/>
                <w:color w:val="FEFEFE"/>
              </w:rPr>
              <w:t>(b)</w:t>
            </w: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w:t>
            </w:r>
          </w:p>
        </w:tc>
        <w:tc>
          <w:tcPr>
            <w:tcW w:w="740" w:type="dxa"/>
            <w:vAlign w:val="bottom"/>
            <w:gridSpan w:val="2"/>
            <w:vMerge w:val="restart"/>
          </w:tcPr>
          <w:p>
            <w:pPr>
              <w:jc w:val="right"/>
              <w:ind w:right="34"/>
              <w:spacing w:after="0"/>
              <w:rPr>
                <w:sz w:val="20"/>
                <w:szCs w:val="20"/>
                <w:color w:val="auto"/>
              </w:rPr>
            </w:pPr>
            <w:r>
              <w:rPr>
                <w:rFonts w:ascii="Arial" w:cs="Arial" w:eastAsia="Arial" w:hAnsi="Arial"/>
                <w:sz w:val="13"/>
                <w:szCs w:val="13"/>
                <w:b w:val="1"/>
                <w:bCs w:val="1"/>
                <w:color w:val="FEFEFE"/>
              </w:rPr>
              <w:t>(c) ​​</w:t>
            </w:r>
          </w:p>
        </w:tc>
        <w:tc>
          <w:tcPr>
            <w:tcW w:w="44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(d) ​​</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FEFEFE"/>
              </w:rPr>
              <w:t>(e) ​​</w:t>
            </w: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FEFEFE"/>
              </w:rPr>
              <w:t>(f) ​​</w:t>
            </w: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(g)</w:t>
            </w:r>
          </w:p>
        </w:tc>
        <w:tc>
          <w:tcPr>
            <w:tcW w:w="16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w:t>
            </w: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(h)</w:t>
            </w:r>
          </w:p>
        </w:tc>
        <w:tc>
          <w:tcPr>
            <w:tcW w:w="300" w:type="dxa"/>
            <w:vAlign w:val="bottom"/>
            <w:vMerge w:val="restart"/>
          </w:tcPr>
          <w:p>
            <w:pPr>
              <w:jc w:val="right"/>
              <w:ind w:right="114"/>
              <w:spacing w:after="0"/>
              <w:rPr>
                <w:sz w:val="20"/>
                <w:szCs w:val="20"/>
                <w:color w:val="auto"/>
              </w:rPr>
            </w:pPr>
            <w:r>
              <w:rPr>
                <w:rFonts w:ascii="Arial" w:cs="Arial" w:eastAsia="Arial" w:hAnsi="Arial"/>
                <w:sz w:val="13"/>
                <w:szCs w:val="13"/>
                <w:b w:val="1"/>
                <w:bCs w:val="1"/>
                <w:color w:val="FEFEFE"/>
              </w:rPr>
              <w:t>​​</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(i)</w:t>
            </w:r>
          </w:p>
        </w:tc>
        <w:tc>
          <w:tcPr>
            <w:tcW w:w="240" w:type="dxa"/>
            <w:vAlign w:val="bottom"/>
            <w:vMerge w:val="restart"/>
          </w:tcPr>
          <w:p>
            <w:pPr>
              <w:ind w:left="60"/>
              <w:spacing w:after="0"/>
              <w:rPr>
                <w:sz w:val="20"/>
                <w:szCs w:val="20"/>
                <w:color w:val="auto"/>
              </w:rPr>
            </w:pPr>
            <w:r>
              <w:rPr>
                <w:rFonts w:ascii="Arial" w:cs="Arial" w:eastAsia="Arial" w:hAnsi="Arial"/>
                <w:sz w:val="13"/>
                <w:szCs w:val="13"/>
                <w:b w:val="1"/>
                <w:bCs w:val="1"/>
                <w:color w:val="FEFEFE"/>
              </w:rPr>
              <w:t>​​</w:t>
            </w: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FEFEFE"/>
              </w:rPr>
              <w:t>(j)</w:t>
            </w:r>
          </w:p>
        </w:tc>
        <w:tc>
          <w:tcPr>
            <w:tcW w:w="40" w:type="dxa"/>
            <w:vAlign w:val="bottom"/>
            <w:vMerge w:val="restart"/>
          </w:tcPr>
          <w:p>
            <w:pPr>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40"/>
        </w:trPr>
        <w:tc>
          <w:tcPr>
            <w:tcW w:w="1920" w:type="dxa"/>
            <w:vAlign w:val="bottom"/>
          </w:tcPr>
          <w:p>
            <w:pPr>
              <w:ind w:left="40"/>
              <w:spacing w:after="0" w:line="40" w:lineRule="exact"/>
              <w:rPr>
                <w:sz w:val="20"/>
                <w:szCs w:val="20"/>
                <w:color w:val="auto"/>
              </w:rPr>
            </w:pPr>
            <w:r>
              <w:rPr>
                <w:rFonts w:ascii="Arial" w:cs="Arial" w:eastAsia="Arial" w:hAnsi="Arial"/>
                <w:sz w:val="4"/>
                <w:szCs w:val="4"/>
                <w:b w:val="1"/>
                <w:bCs w:val="1"/>
                <w:color w:val="FEFEFE"/>
              </w:rPr>
              <w:t>​</w:t>
            </w:r>
          </w:p>
        </w:tc>
        <w:tc>
          <w:tcPr>
            <w:tcW w:w="1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2"/>
        </w:trPr>
        <w:tc>
          <w:tcPr>
            <w:tcW w:w="192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16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0"/>
                <w:szCs w:val="10"/>
                <w:color w:val="auto"/>
              </w:rPr>
            </w:pPr>
          </w:p>
        </w:tc>
        <w:tc>
          <w:tcPr>
            <w:tcW w:w="200" w:type="dxa"/>
            <w:vAlign w:val="bottom"/>
          </w:tcPr>
          <w:p>
            <w:pPr>
              <w:jc w:val="right"/>
              <w:ind w:right="34"/>
              <w:spacing w:after="0" w:line="12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2,769,360</w:t>
            </w:r>
          </w:p>
        </w:tc>
        <w:tc>
          <w:tcPr>
            <w:tcW w:w="1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17,711</w:t>
            </w:r>
          </w:p>
        </w:tc>
        <w:tc>
          <w:tcPr>
            <w:tcW w:w="300" w:type="dxa"/>
            <w:vAlign w:val="bottom"/>
          </w:tcPr>
          <w:p>
            <w:pPr>
              <w:jc w:val="right"/>
              <w:ind w:right="114"/>
              <w:spacing w:after="0" w:line="123" w:lineRule="exact"/>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26,385</w:t>
            </w:r>
          </w:p>
        </w:tc>
        <w:tc>
          <w:tcPr>
            <w:tcW w:w="240" w:type="dxa"/>
            <w:vAlign w:val="bottom"/>
          </w:tcPr>
          <w:p>
            <w:pPr>
              <w:ind w:left="60"/>
              <w:spacing w:after="0" w:line="123"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0"/>
                <w:szCs w:val="10"/>
                <w:color w:val="auto"/>
              </w:rPr>
            </w:pPr>
          </w:p>
        </w:tc>
        <w:tc>
          <w:tcPr>
            <w:tcW w:w="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7"/>
        </w:trPr>
        <w:tc>
          <w:tcPr>
            <w:tcW w:w="1920" w:type="dxa"/>
            <w:vAlign w:val="bottom"/>
          </w:tcPr>
          <w:p>
            <w:pPr>
              <w:ind w:left="40"/>
              <w:spacing w:after="0" w:line="67" w:lineRule="exact"/>
              <w:rPr>
                <w:sz w:val="20"/>
                <w:szCs w:val="20"/>
                <w:color w:val="auto"/>
              </w:rPr>
            </w:pPr>
            <w:r>
              <w:rPr>
                <w:rFonts w:ascii="Arial" w:cs="Arial" w:eastAsia="Arial" w:hAnsi="Arial"/>
                <w:sz w:val="7"/>
                <w:szCs w:val="7"/>
                <w:color w:val="auto"/>
              </w:rPr>
              <w:t>Philip R. Gallagher</w:t>
            </w:r>
          </w:p>
        </w:tc>
        <w:tc>
          <w:tcPr>
            <w:tcW w:w="400" w:type="dxa"/>
            <w:vAlign w:val="bottom"/>
            <w:gridSpan w:val="2"/>
          </w:tcPr>
          <w:p>
            <w:pPr>
              <w:jc w:val="right"/>
              <w:spacing w:after="0" w:line="67" w:lineRule="exact"/>
              <w:rPr>
                <w:sz w:val="20"/>
                <w:szCs w:val="20"/>
                <w:color w:val="auto"/>
              </w:rPr>
            </w:pPr>
            <w:r>
              <w:rPr>
                <w:rFonts w:ascii="Arial" w:cs="Arial" w:eastAsia="Arial" w:hAnsi="Arial"/>
                <w:sz w:val="7"/>
                <w:szCs w:val="7"/>
                <w:color w:val="auto"/>
              </w:rPr>
              <w:t>2022</w:t>
            </w:r>
          </w:p>
        </w:tc>
        <w:tc>
          <w:tcPr>
            <w:tcW w:w="660" w:type="dxa"/>
            <w:vAlign w:val="bottom"/>
            <w:gridSpan w:val="2"/>
          </w:tcPr>
          <w:p>
            <w:pPr>
              <w:jc w:val="right"/>
              <w:spacing w:after="0" w:line="67" w:lineRule="exact"/>
              <w:rPr>
                <w:sz w:val="20"/>
                <w:szCs w:val="20"/>
                <w:color w:val="auto"/>
              </w:rPr>
            </w:pPr>
            <w:r>
              <w:rPr>
                <w:rFonts w:ascii="Arial" w:cs="Arial" w:eastAsia="Arial" w:hAnsi="Arial"/>
                <w:sz w:val="7"/>
                <w:szCs w:val="7"/>
                <w:color w:val="auto"/>
              </w:rPr>
              <w:t>1,100,000</w:t>
            </w:r>
          </w:p>
        </w:tc>
        <w:tc>
          <w:tcPr>
            <w:tcW w:w="200" w:type="dxa"/>
            <w:vAlign w:val="bottom"/>
          </w:tcPr>
          <w:p>
            <w:pPr>
              <w:spacing w:after="0"/>
              <w:rPr>
                <w:sz w:val="5"/>
                <w:szCs w:val="5"/>
                <w:color w:val="auto"/>
              </w:rPr>
            </w:pPr>
          </w:p>
        </w:tc>
        <w:tc>
          <w:tcPr>
            <w:tcW w:w="980" w:type="dxa"/>
            <w:vAlign w:val="bottom"/>
            <w:gridSpan w:val="2"/>
          </w:tcPr>
          <w:p>
            <w:pPr>
              <w:jc w:val="right"/>
              <w:spacing w:after="0" w:line="67" w:lineRule="exact"/>
              <w:rPr>
                <w:sz w:val="20"/>
                <w:szCs w:val="20"/>
                <w:color w:val="auto"/>
              </w:rPr>
            </w:pPr>
            <w:r>
              <w:rPr>
                <w:rFonts w:ascii="Arial" w:cs="Arial" w:eastAsia="Arial" w:hAnsi="Arial"/>
                <w:sz w:val="7"/>
                <w:szCs w:val="7"/>
                <w:color w:val="auto"/>
              </w:rPr>
              <w:t>2,380,763</w:t>
            </w:r>
          </w:p>
        </w:tc>
        <w:tc>
          <w:tcPr>
            <w:tcW w:w="660" w:type="dxa"/>
            <w:vAlign w:val="bottom"/>
            <w:gridSpan w:val="2"/>
          </w:tcPr>
          <w:p>
            <w:pPr>
              <w:jc w:val="right"/>
              <w:spacing w:after="0" w:line="67" w:lineRule="exact"/>
              <w:rPr>
                <w:sz w:val="20"/>
                <w:szCs w:val="20"/>
                <w:color w:val="auto"/>
              </w:rPr>
            </w:pPr>
            <w:r>
              <w:rPr>
                <w:rFonts w:ascii="Arial" w:cs="Arial" w:eastAsia="Arial" w:hAnsi="Arial"/>
                <w:sz w:val="7"/>
                <w:szCs w:val="7"/>
                <w:color w:val="auto"/>
              </w:rPr>
              <w:t>1,835,681</w:t>
            </w: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tcPr>
          <w:p>
            <w:pPr>
              <w:jc w:val="right"/>
              <w:spacing w:after="0" w:line="67" w:lineRule="exact"/>
              <w:rPr>
                <w:sz w:val="20"/>
                <w:szCs w:val="20"/>
                <w:color w:val="auto"/>
              </w:rPr>
            </w:pPr>
            <w:r>
              <w:rPr>
                <w:rFonts w:ascii="Arial" w:cs="Arial" w:eastAsia="Arial" w:hAnsi="Arial"/>
                <w:sz w:val="7"/>
                <w:szCs w:val="7"/>
                <w:color w:val="auto"/>
              </w:rPr>
              <w:t>8,129,900</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16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958,962</w:t>
            </w:r>
          </w:p>
        </w:tc>
        <w:tc>
          <w:tcPr>
            <w:tcW w:w="200" w:type="dxa"/>
            <w:vAlign w:val="bottom"/>
          </w:tcPr>
          <w:p>
            <w:pPr>
              <w:jc w:val="right"/>
              <w:ind w:right="34"/>
              <w:spacing w:after="0" w:line="12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2,287,811</w:t>
            </w:r>
          </w:p>
        </w:tc>
        <w:tc>
          <w:tcPr>
            <w:tcW w:w="1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23,145</w:t>
            </w:r>
          </w:p>
        </w:tc>
        <w:tc>
          <w:tcPr>
            <w:tcW w:w="300" w:type="dxa"/>
            <w:vAlign w:val="bottom"/>
          </w:tcPr>
          <w:p>
            <w:pPr>
              <w:jc w:val="right"/>
              <w:ind w:right="114"/>
              <w:spacing w:after="0" w:line="123" w:lineRule="exact"/>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24,010</w:t>
            </w:r>
          </w:p>
        </w:tc>
        <w:tc>
          <w:tcPr>
            <w:tcW w:w="240" w:type="dxa"/>
            <w:vAlign w:val="bottom"/>
          </w:tcPr>
          <w:p>
            <w:pPr>
              <w:ind w:left="60"/>
              <w:spacing w:after="0" w:line="123"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0"/>
                <w:szCs w:val="10"/>
                <w:color w:val="auto"/>
              </w:rPr>
            </w:pPr>
          </w:p>
        </w:tc>
        <w:tc>
          <w:tcPr>
            <w:tcW w:w="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7"/>
        </w:trPr>
        <w:tc>
          <w:tcPr>
            <w:tcW w:w="1920" w:type="dxa"/>
            <w:vAlign w:val="bottom"/>
          </w:tcPr>
          <w:p>
            <w:pPr>
              <w:ind w:left="40"/>
              <w:spacing w:after="0" w:line="67" w:lineRule="exact"/>
              <w:rPr>
                <w:sz w:val="20"/>
                <w:szCs w:val="20"/>
                <w:color w:val="auto"/>
              </w:rPr>
            </w:pPr>
            <w:r>
              <w:rPr>
                <w:rFonts w:ascii="Arial" w:cs="Arial" w:eastAsia="Arial" w:hAnsi="Arial"/>
                <w:sz w:val="7"/>
                <w:szCs w:val="7"/>
                <w:color w:val="auto"/>
              </w:rPr>
              <w:t>Chief Executive Officer</w:t>
            </w:r>
          </w:p>
        </w:tc>
        <w:tc>
          <w:tcPr>
            <w:tcW w:w="400" w:type="dxa"/>
            <w:vAlign w:val="bottom"/>
            <w:gridSpan w:val="2"/>
          </w:tcPr>
          <w:p>
            <w:pPr>
              <w:jc w:val="right"/>
              <w:spacing w:after="0" w:line="67" w:lineRule="exact"/>
              <w:rPr>
                <w:sz w:val="20"/>
                <w:szCs w:val="20"/>
                <w:color w:val="auto"/>
              </w:rPr>
            </w:pPr>
            <w:r>
              <w:rPr>
                <w:rFonts w:ascii="Arial" w:cs="Arial" w:eastAsia="Arial" w:hAnsi="Arial"/>
                <w:sz w:val="7"/>
                <w:szCs w:val="7"/>
                <w:color w:val="auto"/>
              </w:rPr>
              <w:t>2021</w:t>
            </w: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tcPr>
          <w:p>
            <w:pPr>
              <w:jc w:val="right"/>
              <w:spacing w:after="0" w:line="67" w:lineRule="exact"/>
              <w:rPr>
                <w:sz w:val="20"/>
                <w:szCs w:val="20"/>
                <w:color w:val="auto"/>
              </w:rPr>
            </w:pPr>
            <w:r>
              <w:rPr>
                <w:rFonts w:ascii="Arial" w:cs="Arial" w:eastAsia="Arial" w:hAnsi="Arial"/>
                <w:sz w:val="7"/>
                <w:szCs w:val="7"/>
                <w:color w:val="auto"/>
              </w:rPr>
              <w:t>1,654,457</w:t>
            </w:r>
          </w:p>
        </w:tc>
        <w:tc>
          <w:tcPr>
            <w:tcW w:w="660" w:type="dxa"/>
            <w:vAlign w:val="bottom"/>
            <w:gridSpan w:val="2"/>
          </w:tcPr>
          <w:p>
            <w:pPr>
              <w:jc w:val="right"/>
              <w:spacing w:after="0" w:line="67" w:lineRule="exact"/>
              <w:rPr>
                <w:sz w:val="20"/>
                <w:szCs w:val="20"/>
                <w:color w:val="auto"/>
              </w:rPr>
            </w:pPr>
            <w:r>
              <w:rPr>
                <w:rFonts w:ascii="Arial" w:cs="Arial" w:eastAsia="Arial" w:hAnsi="Arial"/>
                <w:sz w:val="7"/>
                <w:szCs w:val="7"/>
                <w:color w:val="auto"/>
              </w:rPr>
              <w:t>1,203,602</w:t>
            </w: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tcPr>
          <w:p>
            <w:pPr>
              <w:jc w:val="right"/>
              <w:spacing w:after="0" w:line="67" w:lineRule="exact"/>
              <w:rPr>
                <w:sz w:val="20"/>
                <w:szCs w:val="20"/>
                <w:color w:val="auto"/>
              </w:rPr>
            </w:pPr>
            <w:r>
              <w:rPr>
                <w:rFonts w:ascii="Arial" w:cs="Arial" w:eastAsia="Arial" w:hAnsi="Arial"/>
                <w:sz w:val="7"/>
                <w:szCs w:val="7"/>
                <w:color w:val="auto"/>
              </w:rPr>
              <w:t>6,151,987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920" w:type="dxa"/>
            <w:vAlign w:val="bottom"/>
          </w:tcPr>
          <w:p>
            <w:pPr>
              <w:ind w:left="40"/>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2020</w:t>
            </w:r>
            <w:r>
              <w:rPr>
                <w:rFonts w:ascii="Arial" w:cs="Arial" w:eastAsia="Arial" w:hAnsi="Arial"/>
                <w:sz w:val="12"/>
                <w:szCs w:val="12"/>
                <w:color w:val="auto"/>
              </w:rPr>
              <w:t xml:space="preserve"> ​​</w:t>
            </w:r>
          </w:p>
        </w:tc>
        <w:tc>
          <w:tcPr>
            <w:tcW w:w="540" w:type="dxa"/>
            <w:vAlign w:val="bottom"/>
          </w:tcPr>
          <w:p>
            <w:pPr>
              <w:jc w:val="right"/>
              <w:spacing w:after="0"/>
              <w:rPr>
                <w:sz w:val="20"/>
                <w:szCs w:val="20"/>
                <w:color w:val="auto"/>
              </w:rPr>
            </w:pPr>
            <w:r>
              <w:rPr>
                <w:rFonts w:ascii="Arial" w:cs="Arial" w:eastAsia="Arial" w:hAnsi="Arial"/>
                <w:sz w:val="13"/>
                <w:szCs w:val="13"/>
                <w:color w:val="auto"/>
              </w:rPr>
              <w:t>565,000</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953,719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236,379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338,379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103,025</w:t>
            </w:r>
          </w:p>
        </w:tc>
        <w:tc>
          <w:tcPr>
            <w:tcW w:w="30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24,845</w:t>
            </w:r>
          </w:p>
        </w:tc>
        <w:tc>
          <w:tcPr>
            <w:tcW w:w="760" w:type="dxa"/>
            <w:vAlign w:val="bottom"/>
            <w:gridSpan w:val="2"/>
          </w:tcPr>
          <w:p>
            <w:pPr>
              <w:ind w:left="6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2,221,347</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1920" w:type="dxa"/>
            <w:vAlign w:val="bottom"/>
            <w:shd w:val="clear" w:color="auto" w:fill="CCEDD4"/>
          </w:tcPr>
          <w:p>
            <w:pPr>
              <w:ind w:left="40"/>
              <w:spacing w:after="0" w:line="123" w:lineRule="exact"/>
              <w:rPr>
                <w:sz w:val="20"/>
                <w:szCs w:val="20"/>
                <w:color w:val="auto"/>
              </w:rPr>
            </w:pPr>
            <w:r>
              <w:rPr>
                <w:rFonts w:ascii="Arial" w:cs="Arial" w:eastAsia="Arial" w:hAnsi="Arial"/>
                <w:sz w:val="13"/>
                <w:szCs w:val="13"/>
                <w:color w:val="auto"/>
              </w:rPr>
              <w:t>​</w:t>
            </w:r>
          </w:p>
        </w:tc>
        <w:tc>
          <w:tcPr>
            <w:tcW w:w="160" w:type="dxa"/>
            <w:vAlign w:val="bottom"/>
            <w:shd w:val="clear" w:color="auto" w:fill="CCEDD4"/>
          </w:tcPr>
          <w:p>
            <w:pPr>
              <w:ind w:left="40"/>
              <w:spacing w:after="0" w:line="123" w:lineRule="exact"/>
              <w:rPr>
                <w:sz w:val="20"/>
                <w:szCs w:val="20"/>
                <w:color w:val="auto"/>
              </w:rPr>
            </w:pPr>
            <w:r>
              <w:rPr>
                <w:rFonts w:ascii="Arial" w:cs="Arial" w:eastAsia="Arial" w:hAnsi="Arial"/>
                <w:sz w:val="13"/>
                <w:szCs w:val="13"/>
                <w:color w:val="auto"/>
              </w:rPr>
              <w:t>​​</w:t>
            </w:r>
          </w:p>
        </w:tc>
        <w:tc>
          <w:tcPr>
            <w:tcW w:w="240" w:type="dxa"/>
            <w:vAlign w:val="bottom"/>
            <w:shd w:val="clear" w:color="auto" w:fill="CCEDD4"/>
          </w:tcPr>
          <w:p>
            <w:pPr>
              <w:spacing w:after="0"/>
              <w:rPr>
                <w:sz w:val="10"/>
                <w:szCs w:val="10"/>
                <w:color w:val="auto"/>
              </w:rPr>
            </w:pP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585,000</w:t>
            </w:r>
          </w:p>
        </w:tc>
        <w:tc>
          <w:tcPr>
            <w:tcW w:w="200" w:type="dxa"/>
            <w:vAlign w:val="bottom"/>
            <w:shd w:val="clear" w:color="auto" w:fill="CCEDD4"/>
          </w:tcPr>
          <w:p>
            <w:pPr>
              <w:jc w:val="right"/>
              <w:ind w:right="34"/>
              <w:spacing w:after="0" w:line="123" w:lineRule="exact"/>
              <w:rPr>
                <w:sz w:val="20"/>
                <w:szCs w:val="20"/>
                <w:color w:val="auto"/>
              </w:rPr>
            </w:pPr>
            <w:r>
              <w:rPr>
                <w:rFonts w:ascii="Arial" w:cs="Arial" w:eastAsia="Arial" w:hAnsi="Arial"/>
                <w:sz w:val="13"/>
                <w:szCs w:val="13"/>
                <w:color w:val="auto"/>
              </w:rPr>
              <w:t>​​</w:t>
            </w:r>
          </w:p>
        </w:tc>
        <w:tc>
          <w:tcPr>
            <w:tcW w:w="44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761,844</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587,412</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981,864</w:t>
            </w:r>
          </w:p>
        </w:tc>
        <w:tc>
          <w:tcPr>
            <w:tcW w:w="16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111,328</w:t>
            </w:r>
          </w:p>
        </w:tc>
        <w:tc>
          <w:tcPr>
            <w:tcW w:w="300" w:type="dxa"/>
            <w:vAlign w:val="bottom"/>
            <w:shd w:val="clear" w:color="auto" w:fill="CCEDD4"/>
          </w:tcPr>
          <w:p>
            <w:pPr>
              <w:jc w:val="right"/>
              <w:ind w:right="114"/>
              <w:spacing w:after="0" w:line="123" w:lineRule="exact"/>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22,141</w:t>
            </w:r>
          </w:p>
        </w:tc>
        <w:tc>
          <w:tcPr>
            <w:tcW w:w="240" w:type="dxa"/>
            <w:vAlign w:val="bottom"/>
            <w:shd w:val="clear" w:color="auto" w:fill="CCEDD4"/>
          </w:tcPr>
          <w:p>
            <w:pPr>
              <w:ind w:left="60"/>
              <w:spacing w:after="0" w:line="123"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CCEDD4"/>
            </w:tcBorders>
            <w:shd w:val="clear" w:color="auto" w:fill="CCEDD4"/>
          </w:tcPr>
          <w:p>
            <w:pPr>
              <w:spacing w:after="0"/>
              <w:rPr>
                <w:sz w:val="10"/>
                <w:szCs w:val="10"/>
                <w:color w:val="auto"/>
              </w:rPr>
            </w:pPr>
          </w:p>
        </w:tc>
        <w:tc>
          <w:tcPr>
            <w:tcW w:w="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7"/>
        </w:trPr>
        <w:tc>
          <w:tcPr>
            <w:tcW w:w="1920" w:type="dxa"/>
            <w:vAlign w:val="bottom"/>
            <w:shd w:val="clear" w:color="auto" w:fill="CCEDD4"/>
          </w:tcPr>
          <w:p>
            <w:pPr>
              <w:ind w:left="40"/>
              <w:spacing w:after="0" w:line="67" w:lineRule="exact"/>
              <w:rPr>
                <w:sz w:val="20"/>
                <w:szCs w:val="20"/>
                <w:color w:val="auto"/>
              </w:rPr>
            </w:pPr>
            <w:r>
              <w:rPr>
                <w:rFonts w:ascii="Arial" w:cs="Arial" w:eastAsia="Arial" w:hAnsi="Arial"/>
                <w:sz w:val="7"/>
                <w:szCs w:val="7"/>
                <w:color w:val="auto"/>
              </w:rPr>
              <w:t>Thomas Liguori(5)</w:t>
            </w:r>
          </w:p>
        </w:tc>
        <w:tc>
          <w:tcPr>
            <w:tcW w:w="400" w:type="dxa"/>
            <w:vAlign w:val="bottom"/>
            <w:gridSpan w:val="2"/>
            <w:shd w:val="clear" w:color="auto" w:fill="CCEDD4"/>
          </w:tcPr>
          <w:p>
            <w:pPr>
              <w:jc w:val="right"/>
              <w:spacing w:after="0" w:line="67" w:lineRule="exact"/>
              <w:rPr>
                <w:sz w:val="20"/>
                <w:szCs w:val="20"/>
                <w:color w:val="auto"/>
              </w:rPr>
            </w:pPr>
            <w:r>
              <w:rPr>
                <w:rFonts w:ascii="Arial" w:cs="Arial" w:eastAsia="Arial" w:hAnsi="Arial"/>
                <w:sz w:val="7"/>
                <w:szCs w:val="7"/>
                <w:color w:val="auto"/>
              </w:rPr>
              <w:t>2022</w:t>
            </w:r>
          </w:p>
        </w:tc>
        <w:tc>
          <w:tcPr>
            <w:tcW w:w="12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200" w:type="dxa"/>
            <w:vAlign w:val="bottom"/>
            <w:shd w:val="clear" w:color="auto" w:fill="CCEDD4"/>
          </w:tcPr>
          <w:p>
            <w:pPr>
              <w:spacing w:after="0"/>
              <w:rPr>
                <w:sz w:val="5"/>
                <w:szCs w:val="5"/>
                <w:color w:val="auto"/>
              </w:rPr>
            </w:pPr>
          </w:p>
        </w:tc>
        <w:tc>
          <w:tcPr>
            <w:tcW w:w="44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940" w:type="dxa"/>
            <w:vAlign w:val="bottom"/>
            <w:vMerge w:val="continue"/>
            <w:shd w:val="clear" w:color="auto" w:fill="CCEDD4"/>
          </w:tcPr>
          <w:p>
            <w:pPr>
              <w:spacing w:after="0"/>
              <w:rPr>
                <w:sz w:val="5"/>
                <w:szCs w:val="5"/>
                <w:color w:val="auto"/>
              </w:rPr>
            </w:pPr>
          </w:p>
        </w:tc>
        <w:tc>
          <w:tcPr>
            <w:tcW w:w="160" w:type="dxa"/>
            <w:vAlign w:val="bottom"/>
            <w:shd w:val="clear" w:color="auto" w:fill="CCEDD4"/>
          </w:tcPr>
          <w:p>
            <w:pPr>
              <w:spacing w:after="0"/>
              <w:rPr>
                <w:sz w:val="5"/>
                <w:szCs w:val="5"/>
                <w:color w:val="auto"/>
              </w:rPr>
            </w:pPr>
          </w:p>
        </w:tc>
        <w:tc>
          <w:tcPr>
            <w:tcW w:w="900" w:type="dxa"/>
            <w:vAlign w:val="bottom"/>
            <w:vMerge w:val="continue"/>
            <w:shd w:val="clear" w:color="auto" w:fill="CCEDD4"/>
          </w:tcPr>
          <w:p>
            <w:pPr>
              <w:spacing w:after="0"/>
              <w:rPr>
                <w:sz w:val="5"/>
                <w:szCs w:val="5"/>
                <w:color w:val="auto"/>
              </w:rPr>
            </w:pPr>
          </w:p>
        </w:tc>
        <w:tc>
          <w:tcPr>
            <w:tcW w:w="300" w:type="dxa"/>
            <w:vAlign w:val="bottom"/>
            <w:shd w:val="clear" w:color="auto" w:fill="CCEDD4"/>
          </w:tcPr>
          <w:p>
            <w:pPr>
              <w:spacing w:after="0"/>
              <w:rPr>
                <w:sz w:val="5"/>
                <w:szCs w:val="5"/>
                <w:color w:val="auto"/>
              </w:rPr>
            </w:pPr>
          </w:p>
        </w:tc>
        <w:tc>
          <w:tcPr>
            <w:tcW w:w="760" w:type="dxa"/>
            <w:vAlign w:val="bottom"/>
            <w:vMerge w:val="continue"/>
            <w:shd w:val="clear" w:color="auto" w:fill="CCEDD4"/>
          </w:tcPr>
          <w:p>
            <w:pPr>
              <w:spacing w:after="0"/>
              <w:rPr>
                <w:sz w:val="5"/>
                <w:szCs w:val="5"/>
                <w:color w:val="auto"/>
              </w:rPr>
            </w:pPr>
          </w:p>
        </w:tc>
        <w:tc>
          <w:tcPr>
            <w:tcW w:w="760" w:type="dxa"/>
            <w:vAlign w:val="bottom"/>
            <w:tcBorders>
              <w:right w:val="single" w:sz="8" w:color="CCEDD4"/>
            </w:tcBorders>
            <w:gridSpan w:val="2"/>
            <w:shd w:val="clear" w:color="auto" w:fill="CCEDD4"/>
          </w:tcPr>
          <w:p>
            <w:pPr>
              <w:jc w:val="right"/>
              <w:spacing w:after="0" w:line="67" w:lineRule="exact"/>
              <w:rPr>
                <w:sz w:val="20"/>
                <w:szCs w:val="20"/>
                <w:color w:val="auto"/>
              </w:rPr>
            </w:pPr>
            <w:r>
              <w:rPr>
                <w:rFonts w:ascii="Arial" w:cs="Arial" w:eastAsia="Arial" w:hAnsi="Arial"/>
                <w:sz w:val="7"/>
                <w:szCs w:val="7"/>
                <w:color w:val="auto"/>
              </w:rPr>
              <w:t>3,049,589</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CEDD4"/>
          </w:tcPr>
          <w:p>
            <w:pPr>
              <w:ind w:left="40"/>
              <w:spacing w:after="0" w:line="123" w:lineRule="exact"/>
              <w:rPr>
                <w:sz w:val="20"/>
                <w:szCs w:val="20"/>
                <w:color w:val="auto"/>
              </w:rPr>
            </w:pPr>
            <w:r>
              <w:rPr>
                <w:rFonts w:ascii="Arial" w:cs="Arial" w:eastAsia="Arial" w:hAnsi="Arial"/>
                <w:sz w:val="13"/>
                <w:szCs w:val="13"/>
                <w:color w:val="auto"/>
              </w:rPr>
              <w:t>​</w:t>
            </w:r>
          </w:p>
        </w:tc>
        <w:tc>
          <w:tcPr>
            <w:tcW w:w="160" w:type="dxa"/>
            <w:vAlign w:val="bottom"/>
            <w:shd w:val="clear" w:color="auto" w:fill="CCEDD4"/>
          </w:tcPr>
          <w:p>
            <w:pPr>
              <w:ind w:left="40"/>
              <w:spacing w:after="0" w:line="123" w:lineRule="exact"/>
              <w:rPr>
                <w:sz w:val="20"/>
                <w:szCs w:val="20"/>
                <w:color w:val="auto"/>
              </w:rPr>
            </w:pPr>
            <w:r>
              <w:rPr>
                <w:rFonts w:ascii="Arial" w:cs="Arial" w:eastAsia="Arial" w:hAnsi="Arial"/>
                <w:sz w:val="13"/>
                <w:szCs w:val="13"/>
                <w:color w:val="auto"/>
              </w:rPr>
              <w:t>​​</w:t>
            </w:r>
          </w:p>
        </w:tc>
        <w:tc>
          <w:tcPr>
            <w:tcW w:w="240" w:type="dxa"/>
            <w:vAlign w:val="bottom"/>
            <w:shd w:val="clear" w:color="auto" w:fill="CCEDD4"/>
          </w:tcPr>
          <w:p>
            <w:pPr>
              <w:spacing w:after="0"/>
              <w:rPr>
                <w:sz w:val="10"/>
                <w:szCs w:val="10"/>
                <w:color w:val="auto"/>
              </w:rPr>
            </w:pP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530,000</w:t>
            </w:r>
          </w:p>
        </w:tc>
        <w:tc>
          <w:tcPr>
            <w:tcW w:w="200" w:type="dxa"/>
            <w:vAlign w:val="bottom"/>
            <w:shd w:val="clear" w:color="auto" w:fill="CCEDD4"/>
          </w:tcPr>
          <w:p>
            <w:pPr>
              <w:jc w:val="right"/>
              <w:ind w:right="34"/>
              <w:spacing w:after="0" w:line="123" w:lineRule="exact"/>
              <w:rPr>
                <w:sz w:val="20"/>
                <w:szCs w:val="20"/>
                <w:color w:val="auto"/>
              </w:rPr>
            </w:pPr>
            <w:r>
              <w:rPr>
                <w:rFonts w:ascii="Arial" w:cs="Arial" w:eastAsia="Arial" w:hAnsi="Arial"/>
                <w:sz w:val="13"/>
                <w:szCs w:val="13"/>
                <w:color w:val="auto"/>
              </w:rPr>
              <w:t>​​</w:t>
            </w:r>
          </w:p>
        </w:tc>
        <w:tc>
          <w:tcPr>
            <w:tcW w:w="44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709,655</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519,347</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858,865</w:t>
            </w:r>
          </w:p>
        </w:tc>
        <w:tc>
          <w:tcPr>
            <w:tcW w:w="16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67,297</w:t>
            </w:r>
          </w:p>
        </w:tc>
        <w:tc>
          <w:tcPr>
            <w:tcW w:w="300" w:type="dxa"/>
            <w:vAlign w:val="bottom"/>
            <w:shd w:val="clear" w:color="auto" w:fill="CCEDD4"/>
          </w:tcPr>
          <w:p>
            <w:pPr>
              <w:jc w:val="right"/>
              <w:ind w:right="114"/>
              <w:spacing w:after="0" w:line="123" w:lineRule="exact"/>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24,608</w:t>
            </w:r>
          </w:p>
        </w:tc>
        <w:tc>
          <w:tcPr>
            <w:tcW w:w="240" w:type="dxa"/>
            <w:vAlign w:val="bottom"/>
            <w:shd w:val="clear" w:color="auto" w:fill="CCEDD4"/>
          </w:tcPr>
          <w:p>
            <w:pPr>
              <w:ind w:left="60"/>
              <w:spacing w:after="0" w:line="123"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CCEDD4"/>
            </w:tcBorders>
            <w:shd w:val="clear" w:color="auto" w:fill="CCEDD4"/>
          </w:tcPr>
          <w:p>
            <w:pPr>
              <w:spacing w:after="0"/>
              <w:rPr>
                <w:sz w:val="10"/>
                <w:szCs w:val="10"/>
                <w:color w:val="auto"/>
              </w:rPr>
            </w:pPr>
          </w:p>
        </w:tc>
        <w:tc>
          <w:tcPr>
            <w:tcW w:w="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7"/>
        </w:trPr>
        <w:tc>
          <w:tcPr>
            <w:tcW w:w="1920" w:type="dxa"/>
            <w:vAlign w:val="bottom"/>
            <w:shd w:val="clear" w:color="auto" w:fill="CCEDD4"/>
          </w:tcPr>
          <w:p>
            <w:pPr>
              <w:ind w:left="40"/>
              <w:spacing w:after="0" w:line="67" w:lineRule="exact"/>
              <w:rPr>
                <w:sz w:val="20"/>
                <w:szCs w:val="20"/>
                <w:color w:val="auto"/>
              </w:rPr>
            </w:pPr>
            <w:r>
              <w:rPr>
                <w:rFonts w:ascii="Arial" w:cs="Arial" w:eastAsia="Arial" w:hAnsi="Arial"/>
                <w:sz w:val="7"/>
                <w:szCs w:val="7"/>
                <w:color w:val="auto"/>
              </w:rPr>
              <w:t>Former Chief Financial Officer</w:t>
            </w:r>
          </w:p>
        </w:tc>
        <w:tc>
          <w:tcPr>
            <w:tcW w:w="400" w:type="dxa"/>
            <w:vAlign w:val="bottom"/>
            <w:gridSpan w:val="2"/>
            <w:shd w:val="clear" w:color="auto" w:fill="CCEDD4"/>
          </w:tcPr>
          <w:p>
            <w:pPr>
              <w:jc w:val="right"/>
              <w:spacing w:after="0" w:line="67" w:lineRule="exact"/>
              <w:rPr>
                <w:sz w:val="20"/>
                <w:szCs w:val="20"/>
                <w:color w:val="auto"/>
              </w:rPr>
            </w:pPr>
            <w:r>
              <w:rPr>
                <w:rFonts w:ascii="Arial" w:cs="Arial" w:eastAsia="Arial" w:hAnsi="Arial"/>
                <w:sz w:val="7"/>
                <w:szCs w:val="7"/>
                <w:color w:val="auto"/>
              </w:rPr>
              <w:t>2021</w:t>
            </w:r>
          </w:p>
        </w:tc>
        <w:tc>
          <w:tcPr>
            <w:tcW w:w="12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200" w:type="dxa"/>
            <w:vAlign w:val="bottom"/>
            <w:shd w:val="clear" w:color="auto" w:fill="CCEDD4"/>
          </w:tcPr>
          <w:p>
            <w:pPr>
              <w:spacing w:after="0"/>
              <w:rPr>
                <w:sz w:val="5"/>
                <w:szCs w:val="5"/>
                <w:color w:val="auto"/>
              </w:rPr>
            </w:pPr>
          </w:p>
        </w:tc>
        <w:tc>
          <w:tcPr>
            <w:tcW w:w="44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940" w:type="dxa"/>
            <w:vAlign w:val="bottom"/>
            <w:vMerge w:val="continue"/>
            <w:shd w:val="clear" w:color="auto" w:fill="CCEDD4"/>
          </w:tcPr>
          <w:p>
            <w:pPr>
              <w:spacing w:after="0"/>
              <w:rPr>
                <w:sz w:val="5"/>
                <w:szCs w:val="5"/>
                <w:color w:val="auto"/>
              </w:rPr>
            </w:pPr>
          </w:p>
        </w:tc>
        <w:tc>
          <w:tcPr>
            <w:tcW w:w="160" w:type="dxa"/>
            <w:vAlign w:val="bottom"/>
            <w:shd w:val="clear" w:color="auto" w:fill="CCEDD4"/>
          </w:tcPr>
          <w:p>
            <w:pPr>
              <w:spacing w:after="0"/>
              <w:rPr>
                <w:sz w:val="5"/>
                <w:szCs w:val="5"/>
                <w:color w:val="auto"/>
              </w:rPr>
            </w:pPr>
          </w:p>
        </w:tc>
        <w:tc>
          <w:tcPr>
            <w:tcW w:w="900" w:type="dxa"/>
            <w:vAlign w:val="bottom"/>
            <w:vMerge w:val="continue"/>
            <w:shd w:val="clear" w:color="auto" w:fill="CCEDD4"/>
          </w:tcPr>
          <w:p>
            <w:pPr>
              <w:spacing w:after="0"/>
              <w:rPr>
                <w:sz w:val="5"/>
                <w:szCs w:val="5"/>
                <w:color w:val="auto"/>
              </w:rPr>
            </w:pPr>
          </w:p>
        </w:tc>
        <w:tc>
          <w:tcPr>
            <w:tcW w:w="300" w:type="dxa"/>
            <w:vAlign w:val="bottom"/>
            <w:shd w:val="clear" w:color="auto" w:fill="CCEDD4"/>
          </w:tcPr>
          <w:p>
            <w:pPr>
              <w:spacing w:after="0"/>
              <w:rPr>
                <w:sz w:val="5"/>
                <w:szCs w:val="5"/>
                <w:color w:val="auto"/>
              </w:rPr>
            </w:pPr>
          </w:p>
        </w:tc>
        <w:tc>
          <w:tcPr>
            <w:tcW w:w="760" w:type="dxa"/>
            <w:vAlign w:val="bottom"/>
            <w:vMerge w:val="continue"/>
            <w:shd w:val="clear" w:color="auto" w:fill="CCEDD4"/>
          </w:tcPr>
          <w:p>
            <w:pPr>
              <w:spacing w:after="0"/>
              <w:rPr>
                <w:sz w:val="5"/>
                <w:szCs w:val="5"/>
                <w:color w:val="auto"/>
              </w:rPr>
            </w:pPr>
          </w:p>
        </w:tc>
        <w:tc>
          <w:tcPr>
            <w:tcW w:w="760" w:type="dxa"/>
            <w:vAlign w:val="bottom"/>
            <w:tcBorders>
              <w:right w:val="single" w:sz="8" w:color="CCEDD4"/>
            </w:tcBorders>
            <w:gridSpan w:val="2"/>
            <w:shd w:val="clear" w:color="auto" w:fill="CCEDD4"/>
          </w:tcPr>
          <w:p>
            <w:pPr>
              <w:jc w:val="right"/>
              <w:spacing w:after="0" w:line="67" w:lineRule="exact"/>
              <w:rPr>
                <w:sz w:val="20"/>
                <w:szCs w:val="20"/>
                <w:color w:val="auto"/>
              </w:rPr>
            </w:pPr>
            <w:r>
              <w:rPr>
                <w:rFonts w:ascii="Arial" w:cs="Arial" w:eastAsia="Arial" w:hAnsi="Arial"/>
                <w:sz w:val="7"/>
                <w:szCs w:val="7"/>
                <w:color w:val="auto"/>
              </w:rPr>
              <w:t>2,709,772</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920" w:type="dxa"/>
            <w:vAlign w:val="bottom"/>
            <w:shd w:val="clear" w:color="auto" w:fill="CCEDD4"/>
          </w:tcPr>
          <w:p>
            <w:pPr>
              <w:ind w:left="40"/>
              <w:spacing w:after="0"/>
              <w:rPr>
                <w:sz w:val="20"/>
                <w:szCs w:val="20"/>
                <w:color w:val="auto"/>
              </w:rPr>
            </w:pPr>
            <w:r>
              <w:rPr>
                <w:rFonts w:ascii="Arial" w:cs="Arial" w:eastAsia="Arial" w:hAnsi="Arial"/>
                <w:sz w:val="13"/>
                <w:szCs w:val="13"/>
                <w:color w:val="auto"/>
              </w:rPr>
              <w:t>​</w:t>
            </w:r>
          </w:p>
        </w:tc>
        <w:tc>
          <w:tcPr>
            <w:tcW w:w="520" w:type="dxa"/>
            <w:vAlign w:val="bottom"/>
            <w:gridSpan w:val="3"/>
            <w:shd w:val="clear" w:color="auto" w:fill="CCEDD4"/>
          </w:tcPr>
          <w:p>
            <w:pPr>
              <w:jc w:val="right"/>
              <w:spacing w:after="0" w:line="189" w:lineRule="exact"/>
              <w:rPr>
                <w:sz w:val="20"/>
                <w:szCs w:val="20"/>
                <w:color w:val="auto"/>
              </w:rPr>
            </w:pPr>
            <w:r>
              <w:rPr>
                <w:rFonts w:ascii="Arial" w:cs="Arial" w:eastAsia="Arial" w:hAnsi="Arial"/>
                <w:sz w:val="12"/>
                <w:szCs w:val="12"/>
                <w:color w:val="auto"/>
              </w:rPr>
              <w:t>​​</w:t>
            </w:r>
            <w:r>
              <w:rPr>
                <w:rFonts w:ascii="Arial" w:cs="Arial" w:eastAsia="Arial" w:hAnsi="Arial"/>
                <w:sz w:val="21"/>
                <w:szCs w:val="21"/>
                <w:color w:val="auto"/>
                <w:vertAlign w:val="subscript"/>
              </w:rPr>
              <w:t>2020</w:t>
            </w:r>
            <w:r>
              <w:rPr>
                <w:rFonts w:ascii="Arial" w:cs="Arial" w:eastAsia="Arial" w:hAnsi="Arial"/>
                <w:sz w:val="12"/>
                <w:szCs w:val="12"/>
                <w:color w:val="auto"/>
              </w:rPr>
              <w:t xml:space="preserve"> ​​</w:t>
            </w:r>
          </w:p>
        </w:tc>
        <w:tc>
          <w:tcPr>
            <w:tcW w:w="5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530,000</w:t>
            </w:r>
          </w:p>
        </w:tc>
        <w:tc>
          <w:tcPr>
            <w:tcW w:w="200" w:type="dxa"/>
            <w:vAlign w:val="bottom"/>
            <w:shd w:val="clear" w:color="auto" w:fill="CCEDD4"/>
          </w:tcPr>
          <w:p>
            <w:pPr>
              <w:jc w:val="right"/>
              <w:ind w:right="34"/>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CEDD4"/>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1,059,638 </w:t>
            </w:r>
            <w:r>
              <w:rPr>
                <w:rFonts w:ascii="Arial" w:cs="Arial" w:eastAsia="Arial" w:hAnsi="Arial"/>
                <w:sz w:val="21"/>
                <w:szCs w:val="21"/>
                <w:color w:val="auto"/>
                <w:vertAlign w:val="superscript"/>
              </w:rPr>
              <w:t>​​</w:t>
            </w:r>
          </w:p>
        </w:tc>
        <w:tc>
          <w:tcPr>
            <w:tcW w:w="5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262,640</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317,417</w:t>
            </w:r>
          </w:p>
        </w:tc>
        <w:tc>
          <w:tcPr>
            <w:tcW w:w="1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74,018</w:t>
            </w:r>
          </w:p>
        </w:tc>
        <w:tc>
          <w:tcPr>
            <w:tcW w:w="300" w:type="dxa"/>
            <w:vAlign w:val="bottom"/>
            <w:shd w:val="clear" w:color="auto" w:fill="CCEDD4"/>
          </w:tcPr>
          <w:p>
            <w:pPr>
              <w:jc w:val="right"/>
              <w:ind w:right="114"/>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19,122</w:t>
            </w:r>
          </w:p>
        </w:tc>
        <w:tc>
          <w:tcPr>
            <w:tcW w:w="760" w:type="dxa"/>
            <w:vAlign w:val="bottom"/>
            <w:tcBorders>
              <w:right w:val="single" w:sz="8" w:color="CCEDD4"/>
            </w:tcBorders>
            <w:gridSpan w:val="2"/>
            <w:shd w:val="clear" w:color="auto" w:fill="CCEDD4"/>
          </w:tcPr>
          <w:p>
            <w:pPr>
              <w:ind w:left="6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2,262,835</w:t>
            </w:r>
          </w:p>
        </w:tc>
        <w:tc>
          <w:tcPr>
            <w:tcW w:w="40" w:type="dxa"/>
            <w:vAlign w:val="bottom"/>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920" w:type="dxa"/>
            <w:vAlign w:val="bottom"/>
          </w:tcPr>
          <w:p>
            <w:pPr>
              <w:ind w:left="40"/>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ind w:left="40"/>
              <w:spacing w:after="0" w:line="108"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500,000</w:t>
            </w:r>
          </w:p>
        </w:tc>
        <w:tc>
          <w:tcPr>
            <w:tcW w:w="200" w:type="dxa"/>
            <w:vAlign w:val="bottom"/>
          </w:tcPr>
          <w:p>
            <w:pPr>
              <w:jc w:val="right"/>
              <w:ind w:right="34"/>
              <w:spacing w:after="0" w:line="108"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380,922</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293,706</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587,440</w:t>
            </w:r>
          </w:p>
        </w:tc>
        <w:tc>
          <w:tcPr>
            <w:tcW w:w="16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34,433</w:t>
            </w:r>
          </w:p>
        </w:tc>
        <w:tc>
          <w:tcPr>
            <w:tcW w:w="300" w:type="dxa"/>
            <w:vAlign w:val="bottom"/>
          </w:tcPr>
          <w:p>
            <w:pPr>
              <w:jc w:val="right"/>
              <w:ind w:right="114"/>
              <w:spacing w:after="0" w:line="108" w:lineRule="exact"/>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18,053</w:t>
            </w:r>
          </w:p>
        </w:tc>
        <w:tc>
          <w:tcPr>
            <w:tcW w:w="240" w:type="dxa"/>
            <w:vAlign w:val="bottom"/>
          </w:tcPr>
          <w:p>
            <w:pPr>
              <w:ind w:left="60"/>
              <w:spacing w:after="0" w:line="108"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9"/>
                <w:szCs w:val="9"/>
                <w:color w:val="auto"/>
              </w:rPr>
            </w:pPr>
          </w:p>
        </w:tc>
        <w:tc>
          <w:tcPr>
            <w:tcW w:w="4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
        </w:trPr>
        <w:tc>
          <w:tcPr>
            <w:tcW w:w="1920" w:type="dxa"/>
            <w:vAlign w:val="bottom"/>
          </w:tcPr>
          <w:p>
            <w:pPr>
              <w:ind w:left="40"/>
              <w:spacing w:after="0" w:line="67" w:lineRule="exact"/>
              <w:rPr>
                <w:sz w:val="20"/>
                <w:szCs w:val="20"/>
                <w:color w:val="auto"/>
              </w:rPr>
            </w:pPr>
            <w:r>
              <w:rPr>
                <w:rFonts w:ascii="Arial" w:cs="Arial" w:eastAsia="Arial" w:hAnsi="Arial"/>
                <w:sz w:val="7"/>
                <w:szCs w:val="7"/>
                <w:color w:val="auto"/>
              </w:rPr>
              <w:t>Ken E. Arnold</w:t>
            </w:r>
          </w:p>
        </w:tc>
        <w:tc>
          <w:tcPr>
            <w:tcW w:w="400" w:type="dxa"/>
            <w:vAlign w:val="bottom"/>
            <w:gridSpan w:val="2"/>
          </w:tcPr>
          <w:p>
            <w:pPr>
              <w:jc w:val="right"/>
              <w:spacing w:after="0" w:line="67" w:lineRule="exact"/>
              <w:rPr>
                <w:sz w:val="20"/>
                <w:szCs w:val="20"/>
                <w:color w:val="auto"/>
              </w:rPr>
            </w:pPr>
            <w:r>
              <w:rPr>
                <w:rFonts w:ascii="Arial" w:cs="Arial" w:eastAsia="Arial" w:hAnsi="Arial"/>
                <w:sz w:val="7"/>
                <w:szCs w:val="7"/>
                <w:color w:val="auto"/>
              </w:rPr>
              <w:t>2022</w:t>
            </w: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tcPr>
          <w:p>
            <w:pPr>
              <w:jc w:val="right"/>
              <w:spacing w:after="0" w:line="67" w:lineRule="exact"/>
              <w:rPr>
                <w:sz w:val="20"/>
                <w:szCs w:val="20"/>
                <w:color w:val="auto"/>
              </w:rPr>
            </w:pPr>
            <w:r>
              <w:rPr>
                <w:rFonts w:ascii="Arial" w:cs="Arial" w:eastAsia="Arial" w:hAnsi="Arial"/>
                <w:sz w:val="7"/>
                <w:szCs w:val="7"/>
                <w:color w:val="auto"/>
              </w:rPr>
              <w:t>1,814,554</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16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389,246</w:t>
            </w:r>
          </w:p>
        </w:tc>
        <w:tc>
          <w:tcPr>
            <w:tcW w:w="200" w:type="dxa"/>
            <w:vAlign w:val="bottom"/>
          </w:tcPr>
          <w:p>
            <w:pPr>
              <w:jc w:val="right"/>
              <w:ind w:right="34"/>
              <w:spacing w:after="0" w:line="12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295,680</w:t>
            </w: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216,410</w:t>
            </w: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440,470</w:t>
            </w:r>
          </w:p>
        </w:tc>
        <w:tc>
          <w:tcPr>
            <w:tcW w:w="1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42.850</w:t>
            </w:r>
          </w:p>
        </w:tc>
        <w:tc>
          <w:tcPr>
            <w:tcW w:w="300" w:type="dxa"/>
            <w:vAlign w:val="bottom"/>
          </w:tcPr>
          <w:p>
            <w:pPr>
              <w:jc w:val="right"/>
              <w:ind w:right="114"/>
              <w:spacing w:after="0" w:line="123" w:lineRule="exact"/>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17,725</w:t>
            </w:r>
          </w:p>
        </w:tc>
        <w:tc>
          <w:tcPr>
            <w:tcW w:w="240" w:type="dxa"/>
            <w:vAlign w:val="bottom"/>
          </w:tcPr>
          <w:p>
            <w:pPr>
              <w:ind w:left="60"/>
              <w:spacing w:after="0" w:line="123"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0"/>
                <w:szCs w:val="10"/>
                <w:color w:val="auto"/>
              </w:rPr>
            </w:pPr>
          </w:p>
        </w:tc>
        <w:tc>
          <w:tcPr>
            <w:tcW w:w="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1920" w:type="dxa"/>
            <w:vAlign w:val="bottom"/>
          </w:tcPr>
          <w:p>
            <w:pPr>
              <w:ind w:left="40"/>
              <w:spacing w:after="0" w:line="81" w:lineRule="exact"/>
              <w:rPr>
                <w:sz w:val="20"/>
                <w:szCs w:val="20"/>
                <w:color w:val="auto"/>
              </w:rPr>
            </w:pPr>
            <w:r>
              <w:rPr>
                <w:rFonts w:ascii="Arial" w:cs="Arial" w:eastAsia="Arial" w:hAnsi="Arial"/>
                <w:sz w:val="9"/>
                <w:szCs w:val="9"/>
                <w:color w:val="auto"/>
              </w:rPr>
              <w:t>Chief People Officer</w:t>
            </w:r>
          </w:p>
        </w:tc>
        <w:tc>
          <w:tcPr>
            <w:tcW w:w="400" w:type="dxa"/>
            <w:vAlign w:val="bottom"/>
            <w:gridSpan w:val="2"/>
          </w:tcPr>
          <w:p>
            <w:pPr>
              <w:jc w:val="right"/>
              <w:spacing w:after="0" w:line="81" w:lineRule="exact"/>
              <w:rPr>
                <w:sz w:val="20"/>
                <w:szCs w:val="20"/>
                <w:color w:val="auto"/>
              </w:rPr>
            </w:pPr>
            <w:r>
              <w:rPr>
                <w:rFonts w:ascii="Arial" w:cs="Arial" w:eastAsia="Arial" w:hAnsi="Arial"/>
                <w:sz w:val="9"/>
                <w:szCs w:val="9"/>
                <w:color w:val="auto"/>
              </w:rPr>
              <w:t>2021</w:t>
            </w: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tcPr>
          <w:p>
            <w:pPr>
              <w:jc w:val="right"/>
              <w:spacing w:after="0" w:line="81" w:lineRule="exact"/>
              <w:rPr>
                <w:sz w:val="20"/>
                <w:szCs w:val="20"/>
                <w:color w:val="auto"/>
              </w:rPr>
            </w:pPr>
            <w:r>
              <w:rPr>
                <w:rFonts w:ascii="Arial" w:cs="Arial" w:eastAsia="Arial" w:hAnsi="Arial"/>
                <w:sz w:val="9"/>
                <w:szCs w:val="9"/>
                <w:color w:val="auto"/>
              </w:rPr>
              <w:t>1,402,381</w:t>
            </w: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920" w:type="dxa"/>
            <w:vAlign w:val="bottom"/>
            <w:shd w:val="clear" w:color="auto" w:fill="CCEDD4"/>
          </w:tcPr>
          <w:p>
            <w:pPr>
              <w:ind w:left="40"/>
              <w:spacing w:after="0" w:line="108" w:lineRule="exact"/>
              <w:rPr>
                <w:sz w:val="20"/>
                <w:szCs w:val="20"/>
                <w:color w:val="auto"/>
              </w:rPr>
            </w:pPr>
            <w:r>
              <w:rPr>
                <w:rFonts w:ascii="Arial" w:cs="Arial" w:eastAsia="Arial" w:hAnsi="Arial"/>
                <w:sz w:val="12"/>
                <w:szCs w:val="12"/>
                <w:color w:val="auto"/>
              </w:rPr>
              <w:t>​</w:t>
            </w:r>
          </w:p>
        </w:tc>
        <w:tc>
          <w:tcPr>
            <w:tcW w:w="160" w:type="dxa"/>
            <w:vAlign w:val="bottom"/>
            <w:shd w:val="clear" w:color="auto" w:fill="CCEDD4"/>
          </w:tcPr>
          <w:p>
            <w:pPr>
              <w:ind w:left="40"/>
              <w:spacing w:after="0" w:line="108" w:lineRule="exact"/>
              <w:rPr>
                <w:sz w:val="20"/>
                <w:szCs w:val="20"/>
                <w:color w:val="auto"/>
              </w:rPr>
            </w:pPr>
            <w:r>
              <w:rPr>
                <w:rFonts w:ascii="Arial" w:cs="Arial" w:eastAsia="Arial" w:hAnsi="Arial"/>
                <w:sz w:val="12"/>
                <w:szCs w:val="12"/>
                <w:color w:val="auto"/>
              </w:rPr>
              <w:t>​​</w:t>
            </w:r>
          </w:p>
        </w:tc>
        <w:tc>
          <w:tcPr>
            <w:tcW w:w="240" w:type="dxa"/>
            <w:vAlign w:val="bottom"/>
            <w:shd w:val="clear" w:color="auto" w:fill="CCEDD4"/>
          </w:tcPr>
          <w:p>
            <w:pPr>
              <w:spacing w:after="0"/>
              <w:rPr>
                <w:sz w:val="9"/>
                <w:szCs w:val="9"/>
                <w:color w:val="auto"/>
              </w:rPr>
            </w:pPr>
          </w:p>
        </w:tc>
        <w:tc>
          <w:tcPr>
            <w:tcW w:w="120" w:type="dxa"/>
            <w:vAlign w:val="bottom"/>
            <w:shd w:val="clear" w:color="auto" w:fill="CCEDD4"/>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450,000</w:t>
            </w:r>
          </w:p>
        </w:tc>
        <w:tc>
          <w:tcPr>
            <w:tcW w:w="200" w:type="dxa"/>
            <w:vAlign w:val="bottom"/>
            <w:shd w:val="clear" w:color="auto" w:fill="CCEDD4"/>
          </w:tcPr>
          <w:p>
            <w:pPr>
              <w:jc w:val="right"/>
              <w:ind w:right="34"/>
              <w:spacing w:after="0" w:line="108" w:lineRule="exact"/>
              <w:rPr>
                <w:sz w:val="20"/>
                <w:szCs w:val="20"/>
                <w:color w:val="auto"/>
              </w:rPr>
            </w:pPr>
            <w:r>
              <w:rPr>
                <w:rFonts w:ascii="Arial" w:cs="Arial" w:eastAsia="Arial" w:hAnsi="Arial"/>
                <w:sz w:val="12"/>
                <w:szCs w:val="12"/>
                <w:color w:val="auto"/>
              </w:rPr>
              <w:t>​​</w:t>
            </w:r>
          </w:p>
        </w:tc>
        <w:tc>
          <w:tcPr>
            <w:tcW w:w="440" w:type="dxa"/>
            <w:vAlign w:val="bottom"/>
            <w:shd w:val="clear" w:color="auto" w:fill="CCEDD4"/>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226,229</w:t>
            </w:r>
          </w:p>
        </w:tc>
        <w:tc>
          <w:tcPr>
            <w:tcW w:w="120" w:type="dxa"/>
            <w:vAlign w:val="bottom"/>
            <w:shd w:val="clear" w:color="auto" w:fill="CCEDD4"/>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174,371</w:t>
            </w:r>
          </w:p>
        </w:tc>
        <w:tc>
          <w:tcPr>
            <w:tcW w:w="120" w:type="dxa"/>
            <w:vAlign w:val="bottom"/>
            <w:shd w:val="clear" w:color="auto" w:fill="CCEDD4"/>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377,640</w:t>
            </w:r>
          </w:p>
        </w:tc>
        <w:tc>
          <w:tcPr>
            <w:tcW w:w="160" w:type="dxa"/>
            <w:vAlign w:val="bottom"/>
            <w:shd w:val="clear" w:color="auto" w:fill="CCEDD4"/>
          </w:tcPr>
          <w:p>
            <w:pPr>
              <w:jc w:val="right"/>
              <w:spacing w:after="0" w:line="108" w:lineRule="exact"/>
              <w:rPr>
                <w:sz w:val="20"/>
                <w:szCs w:val="20"/>
                <w:color w:val="auto"/>
              </w:rPr>
            </w:pPr>
            <w:r>
              <w:rPr>
                <w:rFonts w:ascii="Arial" w:cs="Arial" w:eastAsia="Arial" w:hAnsi="Arial"/>
                <w:sz w:val="12"/>
                <w:szCs w:val="12"/>
                <w:color w:val="auto"/>
              </w:rPr>
              <w:t>​​</w:t>
            </w:r>
          </w:p>
        </w:tc>
        <w:tc>
          <w:tcPr>
            <w:tcW w:w="90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7,292</w:t>
            </w:r>
          </w:p>
        </w:tc>
        <w:tc>
          <w:tcPr>
            <w:tcW w:w="300" w:type="dxa"/>
            <w:vAlign w:val="bottom"/>
            <w:shd w:val="clear" w:color="auto" w:fill="CCEDD4"/>
          </w:tcPr>
          <w:p>
            <w:pPr>
              <w:jc w:val="right"/>
              <w:ind w:right="114"/>
              <w:spacing w:after="0" w:line="108" w:lineRule="exact"/>
              <w:rPr>
                <w:sz w:val="20"/>
                <w:szCs w:val="20"/>
                <w:color w:val="auto"/>
              </w:rPr>
            </w:pPr>
            <w:r>
              <w:rPr>
                <w:rFonts w:ascii="Arial" w:cs="Arial" w:eastAsia="Arial" w:hAnsi="Arial"/>
                <w:sz w:val="12"/>
                <w:szCs w:val="12"/>
                <w:color w:val="auto"/>
              </w:rPr>
              <w:t>​​</w:t>
            </w:r>
          </w:p>
        </w:tc>
        <w:tc>
          <w:tcPr>
            <w:tcW w:w="76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20,280</w:t>
            </w:r>
          </w:p>
        </w:tc>
        <w:tc>
          <w:tcPr>
            <w:tcW w:w="240" w:type="dxa"/>
            <w:vAlign w:val="bottom"/>
            <w:shd w:val="clear" w:color="auto" w:fill="CCEDD4"/>
          </w:tcPr>
          <w:p>
            <w:pPr>
              <w:ind w:left="60"/>
              <w:spacing w:after="0" w:line="108" w:lineRule="exact"/>
              <w:rPr>
                <w:sz w:val="20"/>
                <w:szCs w:val="20"/>
                <w:color w:val="auto"/>
              </w:rPr>
            </w:pPr>
            <w:r>
              <w:rPr>
                <w:rFonts w:ascii="Arial" w:cs="Arial" w:eastAsia="Arial" w:hAnsi="Arial"/>
                <w:sz w:val="12"/>
                <w:szCs w:val="12"/>
                <w:color w:val="auto"/>
              </w:rPr>
              <w:t>​​</w:t>
            </w:r>
          </w:p>
        </w:tc>
        <w:tc>
          <w:tcPr>
            <w:tcW w:w="520" w:type="dxa"/>
            <w:vAlign w:val="bottom"/>
            <w:tcBorders>
              <w:right w:val="single" w:sz="8" w:color="CCEDD4"/>
            </w:tcBorders>
            <w:shd w:val="clear" w:color="auto" w:fill="CCEDD4"/>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920" w:type="dxa"/>
            <w:vAlign w:val="bottom"/>
            <w:shd w:val="clear" w:color="auto" w:fill="CCEDD4"/>
          </w:tcPr>
          <w:p>
            <w:pPr>
              <w:ind w:left="40"/>
              <w:spacing w:after="0" w:line="67" w:lineRule="exact"/>
              <w:rPr>
                <w:sz w:val="20"/>
                <w:szCs w:val="20"/>
                <w:color w:val="auto"/>
              </w:rPr>
            </w:pPr>
            <w:r>
              <w:rPr>
                <w:rFonts w:ascii="Arial" w:cs="Arial" w:eastAsia="Arial" w:hAnsi="Arial"/>
                <w:sz w:val="7"/>
                <w:szCs w:val="7"/>
                <w:color w:val="auto"/>
              </w:rPr>
              <w:t>Max Chan</w:t>
            </w:r>
          </w:p>
        </w:tc>
        <w:tc>
          <w:tcPr>
            <w:tcW w:w="400" w:type="dxa"/>
            <w:vAlign w:val="bottom"/>
            <w:gridSpan w:val="2"/>
            <w:shd w:val="clear" w:color="auto" w:fill="CCEDD4"/>
          </w:tcPr>
          <w:p>
            <w:pPr>
              <w:jc w:val="right"/>
              <w:spacing w:after="0" w:line="67" w:lineRule="exact"/>
              <w:rPr>
                <w:sz w:val="20"/>
                <w:szCs w:val="20"/>
                <w:color w:val="auto"/>
              </w:rPr>
            </w:pPr>
            <w:r>
              <w:rPr>
                <w:rFonts w:ascii="Arial" w:cs="Arial" w:eastAsia="Arial" w:hAnsi="Arial"/>
                <w:sz w:val="7"/>
                <w:szCs w:val="7"/>
                <w:color w:val="auto"/>
              </w:rPr>
              <w:t>2022</w:t>
            </w:r>
          </w:p>
        </w:tc>
        <w:tc>
          <w:tcPr>
            <w:tcW w:w="12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200" w:type="dxa"/>
            <w:vAlign w:val="bottom"/>
            <w:shd w:val="clear" w:color="auto" w:fill="CCEDD4"/>
          </w:tcPr>
          <w:p>
            <w:pPr>
              <w:spacing w:after="0"/>
              <w:rPr>
                <w:sz w:val="5"/>
                <w:szCs w:val="5"/>
                <w:color w:val="auto"/>
              </w:rPr>
            </w:pPr>
          </w:p>
        </w:tc>
        <w:tc>
          <w:tcPr>
            <w:tcW w:w="44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940" w:type="dxa"/>
            <w:vAlign w:val="bottom"/>
            <w:vMerge w:val="continue"/>
            <w:shd w:val="clear" w:color="auto" w:fill="CCEDD4"/>
          </w:tcPr>
          <w:p>
            <w:pPr>
              <w:spacing w:after="0"/>
              <w:rPr>
                <w:sz w:val="5"/>
                <w:szCs w:val="5"/>
                <w:color w:val="auto"/>
              </w:rPr>
            </w:pPr>
          </w:p>
        </w:tc>
        <w:tc>
          <w:tcPr>
            <w:tcW w:w="160" w:type="dxa"/>
            <w:vAlign w:val="bottom"/>
            <w:shd w:val="clear" w:color="auto" w:fill="CCEDD4"/>
          </w:tcPr>
          <w:p>
            <w:pPr>
              <w:spacing w:after="0"/>
              <w:rPr>
                <w:sz w:val="5"/>
                <w:szCs w:val="5"/>
                <w:color w:val="auto"/>
              </w:rPr>
            </w:pPr>
          </w:p>
        </w:tc>
        <w:tc>
          <w:tcPr>
            <w:tcW w:w="900" w:type="dxa"/>
            <w:vAlign w:val="bottom"/>
            <w:vMerge w:val="continue"/>
            <w:shd w:val="clear" w:color="auto" w:fill="CCEDD4"/>
          </w:tcPr>
          <w:p>
            <w:pPr>
              <w:spacing w:after="0"/>
              <w:rPr>
                <w:sz w:val="5"/>
                <w:szCs w:val="5"/>
                <w:color w:val="auto"/>
              </w:rPr>
            </w:pPr>
          </w:p>
        </w:tc>
        <w:tc>
          <w:tcPr>
            <w:tcW w:w="300" w:type="dxa"/>
            <w:vAlign w:val="bottom"/>
            <w:shd w:val="clear" w:color="auto" w:fill="CCEDD4"/>
          </w:tcPr>
          <w:p>
            <w:pPr>
              <w:spacing w:after="0"/>
              <w:rPr>
                <w:sz w:val="5"/>
                <w:szCs w:val="5"/>
                <w:color w:val="auto"/>
              </w:rPr>
            </w:pPr>
          </w:p>
        </w:tc>
        <w:tc>
          <w:tcPr>
            <w:tcW w:w="760" w:type="dxa"/>
            <w:vAlign w:val="bottom"/>
            <w:vMerge w:val="continue"/>
            <w:shd w:val="clear" w:color="auto" w:fill="CCEDD4"/>
          </w:tcPr>
          <w:p>
            <w:pPr>
              <w:spacing w:after="0"/>
              <w:rPr>
                <w:sz w:val="5"/>
                <w:szCs w:val="5"/>
                <w:color w:val="auto"/>
              </w:rPr>
            </w:pPr>
          </w:p>
        </w:tc>
        <w:tc>
          <w:tcPr>
            <w:tcW w:w="760" w:type="dxa"/>
            <w:vAlign w:val="bottom"/>
            <w:tcBorders>
              <w:right w:val="single" w:sz="8" w:color="CCEDD4"/>
            </w:tcBorders>
            <w:gridSpan w:val="2"/>
            <w:shd w:val="clear" w:color="auto" w:fill="CCEDD4"/>
          </w:tcPr>
          <w:p>
            <w:pPr>
              <w:jc w:val="right"/>
              <w:spacing w:after="0" w:line="67" w:lineRule="exact"/>
              <w:rPr>
                <w:sz w:val="20"/>
                <w:szCs w:val="20"/>
                <w:color w:val="auto"/>
              </w:rPr>
            </w:pPr>
            <w:r>
              <w:rPr>
                <w:rFonts w:ascii="Arial" w:cs="Arial" w:eastAsia="Arial" w:hAnsi="Arial"/>
                <w:sz w:val="7"/>
                <w:szCs w:val="7"/>
                <w:color w:val="auto"/>
              </w:rPr>
              <w:t>1,255,812</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20" w:type="dxa"/>
            <w:vAlign w:val="bottom"/>
            <w:shd w:val="clear" w:color="auto" w:fill="CCEDD4"/>
          </w:tcPr>
          <w:p>
            <w:pPr>
              <w:ind w:left="40"/>
              <w:spacing w:after="0" w:line="123" w:lineRule="exact"/>
              <w:rPr>
                <w:sz w:val="20"/>
                <w:szCs w:val="20"/>
                <w:color w:val="auto"/>
              </w:rPr>
            </w:pPr>
            <w:r>
              <w:rPr>
                <w:rFonts w:ascii="Arial" w:cs="Arial" w:eastAsia="Arial" w:hAnsi="Arial"/>
                <w:sz w:val="13"/>
                <w:szCs w:val="13"/>
                <w:color w:val="auto"/>
              </w:rPr>
              <w:t>​</w:t>
            </w:r>
          </w:p>
        </w:tc>
        <w:tc>
          <w:tcPr>
            <w:tcW w:w="160" w:type="dxa"/>
            <w:vAlign w:val="bottom"/>
            <w:shd w:val="clear" w:color="auto" w:fill="CCEDD4"/>
          </w:tcPr>
          <w:p>
            <w:pPr>
              <w:ind w:left="40"/>
              <w:spacing w:after="0" w:line="123" w:lineRule="exact"/>
              <w:rPr>
                <w:sz w:val="20"/>
                <w:szCs w:val="20"/>
                <w:color w:val="auto"/>
              </w:rPr>
            </w:pPr>
            <w:r>
              <w:rPr>
                <w:rFonts w:ascii="Arial" w:cs="Arial" w:eastAsia="Arial" w:hAnsi="Arial"/>
                <w:sz w:val="13"/>
                <w:szCs w:val="13"/>
                <w:color w:val="auto"/>
              </w:rPr>
              <w:t>​​</w:t>
            </w:r>
          </w:p>
        </w:tc>
        <w:tc>
          <w:tcPr>
            <w:tcW w:w="240" w:type="dxa"/>
            <w:vAlign w:val="bottom"/>
            <w:shd w:val="clear" w:color="auto" w:fill="CCEDD4"/>
          </w:tcPr>
          <w:p>
            <w:pPr>
              <w:spacing w:after="0"/>
              <w:rPr>
                <w:sz w:val="10"/>
                <w:szCs w:val="10"/>
                <w:color w:val="auto"/>
              </w:rPr>
            </w:pP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360,000</w:t>
            </w:r>
          </w:p>
        </w:tc>
        <w:tc>
          <w:tcPr>
            <w:tcW w:w="200" w:type="dxa"/>
            <w:vAlign w:val="bottom"/>
            <w:shd w:val="clear" w:color="auto" w:fill="CCEDD4"/>
          </w:tcPr>
          <w:p>
            <w:pPr>
              <w:jc w:val="right"/>
              <w:ind w:right="34"/>
              <w:spacing w:after="0" w:line="123" w:lineRule="exact"/>
              <w:rPr>
                <w:sz w:val="20"/>
                <w:szCs w:val="20"/>
                <w:color w:val="auto"/>
              </w:rPr>
            </w:pPr>
            <w:r>
              <w:rPr>
                <w:rFonts w:ascii="Arial" w:cs="Arial" w:eastAsia="Arial" w:hAnsi="Arial"/>
                <w:sz w:val="13"/>
                <w:szCs w:val="13"/>
                <w:color w:val="auto"/>
              </w:rPr>
              <w:t>​​</w:t>
            </w:r>
          </w:p>
        </w:tc>
        <w:tc>
          <w:tcPr>
            <w:tcW w:w="44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400,915</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310,000</w:t>
            </w:r>
          </w:p>
        </w:tc>
        <w:tc>
          <w:tcPr>
            <w:tcW w:w="16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27,361</w:t>
            </w:r>
          </w:p>
        </w:tc>
        <w:tc>
          <w:tcPr>
            <w:tcW w:w="300" w:type="dxa"/>
            <w:vAlign w:val="bottom"/>
            <w:shd w:val="clear" w:color="auto" w:fill="CCEDD4"/>
          </w:tcPr>
          <w:p>
            <w:pPr>
              <w:jc w:val="right"/>
              <w:ind w:right="114"/>
              <w:spacing w:after="0" w:line="123" w:lineRule="exact"/>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3,557</w:t>
            </w:r>
          </w:p>
        </w:tc>
        <w:tc>
          <w:tcPr>
            <w:tcW w:w="240" w:type="dxa"/>
            <w:vAlign w:val="bottom"/>
            <w:shd w:val="clear" w:color="auto" w:fill="CCEDD4"/>
          </w:tcPr>
          <w:p>
            <w:pPr>
              <w:ind w:left="60"/>
              <w:spacing w:after="0" w:line="123"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CCEDD4"/>
            </w:tcBorders>
            <w:shd w:val="clear" w:color="auto" w:fill="CCEDD4"/>
          </w:tcPr>
          <w:p>
            <w:pPr>
              <w:spacing w:after="0"/>
              <w:rPr>
                <w:sz w:val="10"/>
                <w:szCs w:val="10"/>
                <w:color w:val="auto"/>
              </w:rPr>
            </w:pPr>
          </w:p>
        </w:tc>
        <w:tc>
          <w:tcPr>
            <w:tcW w:w="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1920" w:type="dxa"/>
            <w:vAlign w:val="bottom"/>
            <w:shd w:val="clear" w:color="auto" w:fill="CCEDD4"/>
          </w:tcPr>
          <w:p>
            <w:pPr>
              <w:ind w:left="40"/>
              <w:spacing w:after="0" w:line="81" w:lineRule="exact"/>
              <w:rPr>
                <w:sz w:val="20"/>
                <w:szCs w:val="20"/>
                <w:color w:val="auto"/>
              </w:rPr>
            </w:pPr>
            <w:r>
              <w:rPr>
                <w:rFonts w:ascii="Arial" w:cs="Arial" w:eastAsia="Arial" w:hAnsi="Arial"/>
                <w:sz w:val="9"/>
                <w:szCs w:val="9"/>
                <w:color w:val="auto"/>
              </w:rPr>
              <w:t>Chief Information Officer</w:t>
            </w:r>
          </w:p>
        </w:tc>
        <w:tc>
          <w:tcPr>
            <w:tcW w:w="400" w:type="dxa"/>
            <w:vAlign w:val="bottom"/>
            <w:gridSpan w:val="2"/>
            <w:shd w:val="clear" w:color="auto" w:fill="CCEDD4"/>
          </w:tcPr>
          <w:p>
            <w:pPr>
              <w:jc w:val="right"/>
              <w:spacing w:after="0" w:line="81" w:lineRule="exact"/>
              <w:rPr>
                <w:sz w:val="20"/>
                <w:szCs w:val="20"/>
                <w:color w:val="auto"/>
              </w:rPr>
            </w:pPr>
            <w:r>
              <w:rPr>
                <w:rFonts w:ascii="Arial" w:cs="Arial" w:eastAsia="Arial" w:hAnsi="Arial"/>
                <w:sz w:val="9"/>
                <w:szCs w:val="9"/>
                <w:color w:val="auto"/>
              </w:rPr>
              <w:t>2021</w:t>
            </w:r>
          </w:p>
        </w:tc>
        <w:tc>
          <w:tcPr>
            <w:tcW w:w="120" w:type="dxa"/>
            <w:vAlign w:val="bottom"/>
            <w:shd w:val="clear" w:color="auto" w:fill="CCEDD4"/>
          </w:tcPr>
          <w:p>
            <w:pPr>
              <w:spacing w:after="0"/>
              <w:rPr>
                <w:sz w:val="7"/>
                <w:szCs w:val="7"/>
                <w:color w:val="auto"/>
              </w:rPr>
            </w:pPr>
          </w:p>
        </w:tc>
        <w:tc>
          <w:tcPr>
            <w:tcW w:w="540" w:type="dxa"/>
            <w:vAlign w:val="bottom"/>
            <w:vMerge w:val="continue"/>
            <w:shd w:val="clear" w:color="auto" w:fill="CCEDD4"/>
          </w:tcPr>
          <w:p>
            <w:pPr>
              <w:spacing w:after="0"/>
              <w:rPr>
                <w:sz w:val="7"/>
                <w:szCs w:val="7"/>
                <w:color w:val="auto"/>
              </w:rPr>
            </w:pPr>
          </w:p>
        </w:tc>
        <w:tc>
          <w:tcPr>
            <w:tcW w:w="200" w:type="dxa"/>
            <w:vAlign w:val="bottom"/>
            <w:shd w:val="clear" w:color="auto" w:fill="CCEDD4"/>
          </w:tcPr>
          <w:p>
            <w:pPr>
              <w:spacing w:after="0"/>
              <w:rPr>
                <w:sz w:val="7"/>
                <w:szCs w:val="7"/>
                <w:color w:val="auto"/>
              </w:rPr>
            </w:pPr>
          </w:p>
        </w:tc>
        <w:tc>
          <w:tcPr>
            <w:tcW w:w="440" w:type="dxa"/>
            <w:vAlign w:val="bottom"/>
            <w:shd w:val="clear" w:color="auto" w:fill="CCEDD4"/>
          </w:tcPr>
          <w:p>
            <w:pPr>
              <w:spacing w:after="0"/>
              <w:rPr>
                <w:sz w:val="7"/>
                <w:szCs w:val="7"/>
                <w:color w:val="auto"/>
              </w:rPr>
            </w:pPr>
          </w:p>
        </w:tc>
        <w:tc>
          <w:tcPr>
            <w:tcW w:w="540" w:type="dxa"/>
            <w:vAlign w:val="bottom"/>
            <w:vMerge w:val="continue"/>
            <w:shd w:val="clear" w:color="auto" w:fill="CCEDD4"/>
          </w:tcPr>
          <w:p>
            <w:pPr>
              <w:spacing w:after="0"/>
              <w:rPr>
                <w:sz w:val="7"/>
                <w:szCs w:val="7"/>
                <w:color w:val="auto"/>
              </w:rPr>
            </w:pPr>
          </w:p>
        </w:tc>
        <w:tc>
          <w:tcPr>
            <w:tcW w:w="120" w:type="dxa"/>
            <w:vAlign w:val="bottom"/>
            <w:shd w:val="clear" w:color="auto" w:fill="CCEDD4"/>
          </w:tcPr>
          <w:p>
            <w:pPr>
              <w:spacing w:after="0"/>
              <w:rPr>
                <w:sz w:val="7"/>
                <w:szCs w:val="7"/>
                <w:color w:val="auto"/>
              </w:rPr>
            </w:pPr>
          </w:p>
        </w:tc>
        <w:tc>
          <w:tcPr>
            <w:tcW w:w="540" w:type="dxa"/>
            <w:vAlign w:val="bottom"/>
            <w:vMerge w:val="continue"/>
            <w:shd w:val="clear" w:color="auto" w:fill="CCEDD4"/>
          </w:tcPr>
          <w:p>
            <w:pPr>
              <w:spacing w:after="0"/>
              <w:rPr>
                <w:sz w:val="7"/>
                <w:szCs w:val="7"/>
                <w:color w:val="auto"/>
              </w:rPr>
            </w:pPr>
          </w:p>
        </w:tc>
        <w:tc>
          <w:tcPr>
            <w:tcW w:w="120" w:type="dxa"/>
            <w:vAlign w:val="bottom"/>
            <w:shd w:val="clear" w:color="auto" w:fill="CCEDD4"/>
          </w:tcPr>
          <w:p>
            <w:pPr>
              <w:spacing w:after="0"/>
              <w:rPr>
                <w:sz w:val="7"/>
                <w:szCs w:val="7"/>
                <w:color w:val="auto"/>
              </w:rPr>
            </w:pPr>
          </w:p>
        </w:tc>
        <w:tc>
          <w:tcPr>
            <w:tcW w:w="940" w:type="dxa"/>
            <w:vAlign w:val="bottom"/>
            <w:vMerge w:val="continue"/>
            <w:shd w:val="clear" w:color="auto" w:fill="CCEDD4"/>
          </w:tcPr>
          <w:p>
            <w:pPr>
              <w:spacing w:after="0"/>
              <w:rPr>
                <w:sz w:val="7"/>
                <w:szCs w:val="7"/>
                <w:color w:val="auto"/>
              </w:rPr>
            </w:pPr>
          </w:p>
        </w:tc>
        <w:tc>
          <w:tcPr>
            <w:tcW w:w="160" w:type="dxa"/>
            <w:vAlign w:val="bottom"/>
            <w:shd w:val="clear" w:color="auto" w:fill="CCEDD4"/>
          </w:tcPr>
          <w:p>
            <w:pPr>
              <w:spacing w:after="0"/>
              <w:rPr>
                <w:sz w:val="7"/>
                <w:szCs w:val="7"/>
                <w:color w:val="auto"/>
              </w:rPr>
            </w:pPr>
          </w:p>
        </w:tc>
        <w:tc>
          <w:tcPr>
            <w:tcW w:w="900" w:type="dxa"/>
            <w:vAlign w:val="bottom"/>
            <w:vMerge w:val="continue"/>
            <w:shd w:val="clear" w:color="auto" w:fill="CCEDD4"/>
          </w:tcPr>
          <w:p>
            <w:pPr>
              <w:spacing w:after="0"/>
              <w:rPr>
                <w:sz w:val="7"/>
                <w:szCs w:val="7"/>
                <w:color w:val="auto"/>
              </w:rPr>
            </w:pPr>
          </w:p>
        </w:tc>
        <w:tc>
          <w:tcPr>
            <w:tcW w:w="300" w:type="dxa"/>
            <w:vAlign w:val="bottom"/>
            <w:shd w:val="clear" w:color="auto" w:fill="CCEDD4"/>
          </w:tcPr>
          <w:p>
            <w:pPr>
              <w:spacing w:after="0"/>
              <w:rPr>
                <w:sz w:val="7"/>
                <w:szCs w:val="7"/>
                <w:color w:val="auto"/>
              </w:rPr>
            </w:pPr>
          </w:p>
        </w:tc>
        <w:tc>
          <w:tcPr>
            <w:tcW w:w="760" w:type="dxa"/>
            <w:vAlign w:val="bottom"/>
            <w:vMerge w:val="continue"/>
            <w:shd w:val="clear" w:color="auto" w:fill="CCEDD4"/>
          </w:tcPr>
          <w:p>
            <w:pPr>
              <w:spacing w:after="0"/>
              <w:rPr>
                <w:sz w:val="7"/>
                <w:szCs w:val="7"/>
                <w:color w:val="auto"/>
              </w:rPr>
            </w:pPr>
          </w:p>
        </w:tc>
        <w:tc>
          <w:tcPr>
            <w:tcW w:w="760" w:type="dxa"/>
            <w:vAlign w:val="bottom"/>
            <w:tcBorders>
              <w:right w:val="single" w:sz="8" w:color="CCEDD4"/>
            </w:tcBorders>
            <w:gridSpan w:val="2"/>
            <w:shd w:val="clear" w:color="auto" w:fill="CCEDD4"/>
          </w:tcPr>
          <w:p>
            <w:pPr>
              <w:jc w:val="right"/>
              <w:spacing w:after="0" w:line="81" w:lineRule="exact"/>
              <w:rPr>
                <w:sz w:val="20"/>
                <w:szCs w:val="20"/>
                <w:color w:val="auto"/>
              </w:rPr>
            </w:pPr>
            <w:r>
              <w:rPr>
                <w:rFonts w:ascii="Arial" w:cs="Arial" w:eastAsia="Arial" w:hAnsi="Arial"/>
                <w:sz w:val="9"/>
                <w:szCs w:val="9"/>
                <w:color w:val="auto"/>
              </w:rPr>
              <w:t>1,101,833</w:t>
            </w: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920" w:type="dxa"/>
            <w:vAlign w:val="bottom"/>
          </w:tcPr>
          <w:p>
            <w:pPr>
              <w:ind w:left="40"/>
              <w:spacing w:after="0" w:line="108" w:lineRule="exact"/>
              <w:rPr>
                <w:sz w:val="20"/>
                <w:szCs w:val="20"/>
                <w:color w:val="auto"/>
              </w:rPr>
            </w:pPr>
            <w:r>
              <w:rPr>
                <w:rFonts w:ascii="Arial" w:cs="Arial" w:eastAsia="Arial" w:hAnsi="Arial"/>
                <w:sz w:val="12"/>
                <w:szCs w:val="12"/>
                <w:color w:val="auto"/>
              </w:rPr>
              <w:t>​</w:t>
            </w:r>
          </w:p>
        </w:tc>
        <w:tc>
          <w:tcPr>
            <w:tcW w:w="160" w:type="dxa"/>
            <w:vAlign w:val="bottom"/>
          </w:tcPr>
          <w:p>
            <w:pPr>
              <w:ind w:left="40"/>
              <w:spacing w:after="0" w:line="108" w:lineRule="exact"/>
              <w:rPr>
                <w:sz w:val="20"/>
                <w:szCs w:val="20"/>
                <w:color w:val="auto"/>
              </w:rPr>
            </w:pPr>
            <w:r>
              <w:rPr>
                <w:rFonts w:ascii="Arial" w:cs="Arial" w:eastAsia="Arial" w:hAnsi="Arial"/>
                <w:sz w:val="12"/>
                <w:szCs w:val="12"/>
                <w:color w:val="auto"/>
              </w:rPr>
              <w:t>​​</w:t>
            </w:r>
          </w:p>
        </w:tc>
        <w:tc>
          <w:tcPr>
            <w:tcW w:w="240" w:type="dxa"/>
            <w:vAlign w:val="bottom"/>
          </w:tcPr>
          <w:p>
            <w:pPr>
              <w:spacing w:after="0"/>
              <w:rPr>
                <w:sz w:val="9"/>
                <w:szCs w:val="9"/>
                <w:color w:val="auto"/>
              </w:rPr>
            </w:pP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500,000</w:t>
            </w:r>
          </w:p>
        </w:tc>
        <w:tc>
          <w:tcPr>
            <w:tcW w:w="200" w:type="dxa"/>
            <w:vAlign w:val="bottom"/>
          </w:tcPr>
          <w:p>
            <w:pPr>
              <w:jc w:val="right"/>
              <w:ind w:right="34"/>
              <w:spacing w:after="0" w:line="108" w:lineRule="exact"/>
              <w:rPr>
                <w:sz w:val="20"/>
                <w:szCs w:val="20"/>
                <w:color w:val="auto"/>
              </w:rPr>
            </w:pPr>
            <w:r>
              <w:rPr>
                <w:rFonts w:ascii="Arial" w:cs="Arial" w:eastAsia="Arial" w:hAnsi="Arial"/>
                <w:sz w:val="12"/>
                <w:szCs w:val="12"/>
                <w:color w:val="auto"/>
              </w:rPr>
              <w:t>​​</w:t>
            </w:r>
          </w:p>
        </w:tc>
        <w:tc>
          <w:tcPr>
            <w:tcW w:w="4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392,845</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302,891</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587,440</w:t>
            </w:r>
          </w:p>
        </w:tc>
        <w:tc>
          <w:tcPr>
            <w:tcW w:w="16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19,483</w:t>
            </w:r>
          </w:p>
        </w:tc>
        <w:tc>
          <w:tcPr>
            <w:tcW w:w="300" w:type="dxa"/>
            <w:vAlign w:val="bottom"/>
          </w:tcPr>
          <w:p>
            <w:pPr>
              <w:jc w:val="right"/>
              <w:ind w:right="114"/>
              <w:spacing w:after="0" w:line="108" w:lineRule="exact"/>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202,270</w:t>
            </w:r>
          </w:p>
        </w:tc>
        <w:tc>
          <w:tcPr>
            <w:tcW w:w="240" w:type="dxa"/>
            <w:vAlign w:val="bottom"/>
          </w:tcPr>
          <w:p>
            <w:pPr>
              <w:ind w:left="60"/>
              <w:spacing w:after="0" w:line="108" w:lineRule="exact"/>
              <w:rPr>
                <w:sz w:val="20"/>
                <w:szCs w:val="20"/>
                <w:color w:val="auto"/>
              </w:rPr>
            </w:pPr>
            <w:r>
              <w:rPr>
                <w:rFonts w:ascii="Arial" w:cs="Arial" w:eastAsia="Arial" w:hAnsi="Arial"/>
                <w:sz w:val="12"/>
                <w:szCs w:val="12"/>
                <w:color w:val="auto"/>
              </w:rPr>
              <w:t>​​</w:t>
            </w:r>
          </w:p>
        </w:tc>
        <w:tc>
          <w:tcPr>
            <w:tcW w:w="52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920" w:type="dxa"/>
            <w:vAlign w:val="bottom"/>
          </w:tcPr>
          <w:p>
            <w:pPr>
              <w:ind w:left="40"/>
              <w:spacing w:after="0" w:line="67" w:lineRule="exact"/>
              <w:rPr>
                <w:sz w:val="20"/>
                <w:szCs w:val="20"/>
                <w:color w:val="auto"/>
              </w:rPr>
            </w:pPr>
            <w:r>
              <w:rPr>
                <w:rFonts w:ascii="Arial" w:cs="Arial" w:eastAsia="Arial" w:hAnsi="Arial"/>
                <w:sz w:val="7"/>
                <w:szCs w:val="7"/>
                <w:color w:val="auto"/>
              </w:rPr>
              <w:t>Michael R. McCoy</w:t>
            </w:r>
          </w:p>
        </w:tc>
        <w:tc>
          <w:tcPr>
            <w:tcW w:w="400" w:type="dxa"/>
            <w:vAlign w:val="bottom"/>
            <w:gridSpan w:val="2"/>
          </w:tcPr>
          <w:p>
            <w:pPr>
              <w:jc w:val="right"/>
              <w:spacing w:after="0" w:line="67" w:lineRule="exact"/>
              <w:rPr>
                <w:sz w:val="20"/>
                <w:szCs w:val="20"/>
                <w:color w:val="auto"/>
              </w:rPr>
            </w:pPr>
            <w:r>
              <w:rPr>
                <w:rFonts w:ascii="Arial" w:cs="Arial" w:eastAsia="Arial" w:hAnsi="Arial"/>
                <w:sz w:val="7"/>
                <w:szCs w:val="7"/>
                <w:color w:val="auto"/>
              </w:rPr>
              <w:t>2022</w:t>
            </w: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tcPr>
          <w:p>
            <w:pPr>
              <w:jc w:val="right"/>
              <w:spacing w:after="0" w:line="67" w:lineRule="exact"/>
              <w:rPr>
                <w:sz w:val="20"/>
                <w:szCs w:val="20"/>
                <w:color w:val="auto"/>
              </w:rPr>
            </w:pPr>
            <w:r>
              <w:rPr>
                <w:rFonts w:ascii="Arial" w:cs="Arial" w:eastAsia="Arial" w:hAnsi="Arial"/>
                <w:sz w:val="7"/>
                <w:szCs w:val="7"/>
                <w:color w:val="auto"/>
              </w:rPr>
              <w:t>2,004,929</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16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437,736</w:t>
            </w:r>
          </w:p>
        </w:tc>
        <w:tc>
          <w:tcPr>
            <w:tcW w:w="200" w:type="dxa"/>
            <w:vAlign w:val="bottom"/>
          </w:tcPr>
          <w:p>
            <w:pPr>
              <w:jc w:val="right"/>
              <w:ind w:right="34"/>
              <w:spacing w:after="0" w:line="12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319,407</w:t>
            </w: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233,720</w:t>
            </w: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437,230</w:t>
            </w:r>
          </w:p>
        </w:tc>
        <w:tc>
          <w:tcPr>
            <w:tcW w:w="1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27,585</w:t>
            </w:r>
          </w:p>
        </w:tc>
        <w:tc>
          <w:tcPr>
            <w:tcW w:w="300" w:type="dxa"/>
            <w:vAlign w:val="bottom"/>
          </w:tcPr>
          <w:p>
            <w:pPr>
              <w:jc w:val="right"/>
              <w:ind w:right="114"/>
              <w:spacing w:after="0" w:line="123" w:lineRule="exact"/>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106,153</w:t>
            </w:r>
          </w:p>
        </w:tc>
        <w:tc>
          <w:tcPr>
            <w:tcW w:w="240" w:type="dxa"/>
            <w:vAlign w:val="bottom"/>
          </w:tcPr>
          <w:p>
            <w:pPr>
              <w:ind w:left="60"/>
              <w:spacing w:after="0" w:line="123"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0"/>
                <w:szCs w:val="10"/>
                <w:color w:val="auto"/>
              </w:rPr>
            </w:pPr>
          </w:p>
        </w:tc>
        <w:tc>
          <w:tcPr>
            <w:tcW w:w="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0"/>
        </w:trPr>
        <w:tc>
          <w:tcPr>
            <w:tcW w:w="1920" w:type="dxa"/>
            <w:vAlign w:val="bottom"/>
          </w:tcPr>
          <w:p>
            <w:pPr>
              <w:ind w:left="40"/>
              <w:spacing w:after="0" w:line="81" w:lineRule="exact"/>
              <w:rPr>
                <w:sz w:val="20"/>
                <w:szCs w:val="20"/>
                <w:color w:val="auto"/>
              </w:rPr>
            </w:pPr>
            <w:r>
              <w:rPr>
                <w:rFonts w:ascii="Arial" w:cs="Arial" w:eastAsia="Arial" w:hAnsi="Arial"/>
                <w:sz w:val="9"/>
                <w:szCs w:val="9"/>
                <w:color w:val="auto"/>
              </w:rPr>
              <w:t>General Counsel and</w:t>
            </w:r>
          </w:p>
        </w:tc>
        <w:tc>
          <w:tcPr>
            <w:tcW w:w="400" w:type="dxa"/>
            <w:vAlign w:val="bottom"/>
            <w:gridSpan w:val="2"/>
          </w:tcPr>
          <w:p>
            <w:pPr>
              <w:jc w:val="right"/>
              <w:spacing w:after="0" w:line="81" w:lineRule="exact"/>
              <w:rPr>
                <w:sz w:val="20"/>
                <w:szCs w:val="20"/>
                <w:color w:val="auto"/>
              </w:rPr>
            </w:pPr>
            <w:r>
              <w:rPr>
                <w:rFonts w:ascii="Arial" w:cs="Arial" w:eastAsia="Arial" w:hAnsi="Arial"/>
                <w:sz w:val="9"/>
                <w:szCs w:val="9"/>
                <w:color w:val="auto"/>
              </w:rPr>
              <w:t>2021</w:t>
            </w: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60" w:type="dxa"/>
            <w:vAlign w:val="bottom"/>
            <w:gridSpan w:val="2"/>
          </w:tcPr>
          <w:p>
            <w:pPr>
              <w:jc w:val="right"/>
              <w:spacing w:after="0" w:line="81" w:lineRule="exact"/>
              <w:rPr>
                <w:sz w:val="20"/>
                <w:szCs w:val="20"/>
                <w:color w:val="auto"/>
              </w:rPr>
            </w:pPr>
            <w:r>
              <w:rPr>
                <w:rFonts w:ascii="Arial" w:cs="Arial" w:eastAsia="Arial" w:hAnsi="Arial"/>
                <w:sz w:val="9"/>
                <w:szCs w:val="9"/>
                <w:color w:val="auto"/>
              </w:rPr>
              <w:t>1,561,831</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2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160" w:type="dxa"/>
            <w:vAlign w:val="bottom"/>
          </w:tcPr>
          <w:p>
            <w:pPr>
              <w:ind w:left="40"/>
              <w:spacing w:after="0" w:line="123"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0"/>
                <w:szCs w:val="10"/>
                <w:color w:val="auto"/>
              </w:rPr>
            </w:pPr>
          </w:p>
        </w:tc>
        <w:tc>
          <w:tcPr>
            <w:tcW w:w="200" w:type="dxa"/>
            <w:vAlign w:val="bottom"/>
          </w:tcPr>
          <w:p>
            <w:pPr>
              <w:jc w:val="right"/>
              <w:ind w:right="34"/>
              <w:spacing w:after="0" w:line="123"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tcPr>
          <w:p>
            <w:pPr>
              <w:spacing w:after="0"/>
              <w:rPr>
                <w:sz w:val="10"/>
                <w:szCs w:val="10"/>
                <w:color w:val="auto"/>
              </w:rPr>
            </w:pPr>
          </w:p>
        </w:tc>
        <w:tc>
          <w:tcPr>
            <w:tcW w:w="12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tcPr>
          <w:p>
            <w:pPr>
              <w:spacing w:after="0"/>
              <w:rPr>
                <w:sz w:val="10"/>
                <w:szCs w:val="10"/>
                <w:color w:val="auto"/>
              </w:rPr>
            </w:pPr>
          </w:p>
        </w:tc>
        <w:tc>
          <w:tcPr>
            <w:tcW w:w="16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tcPr>
          <w:p>
            <w:pPr>
              <w:spacing w:after="0"/>
              <w:rPr>
                <w:sz w:val="10"/>
                <w:szCs w:val="10"/>
                <w:color w:val="auto"/>
              </w:rPr>
            </w:pPr>
          </w:p>
        </w:tc>
        <w:tc>
          <w:tcPr>
            <w:tcW w:w="300" w:type="dxa"/>
            <w:vAlign w:val="bottom"/>
          </w:tcPr>
          <w:p>
            <w:pPr>
              <w:jc w:val="right"/>
              <w:ind w:right="114"/>
              <w:spacing w:after="0" w:line="123"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0"/>
                <w:szCs w:val="10"/>
                <w:color w:val="auto"/>
              </w:rPr>
            </w:pPr>
          </w:p>
        </w:tc>
        <w:tc>
          <w:tcPr>
            <w:tcW w:w="2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0"/>
                <w:szCs w:val="10"/>
                <w:color w:val="auto"/>
              </w:rPr>
            </w:pPr>
          </w:p>
        </w:tc>
        <w:tc>
          <w:tcPr>
            <w:tcW w:w="40" w:type="dxa"/>
            <w:vAlign w:val="bottom"/>
          </w:tcPr>
          <w:p>
            <w:pPr>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920" w:type="dxa"/>
            <w:vAlign w:val="bottom"/>
            <w:tcBorders>
              <w:bottom w:val="single" w:sz="8" w:color="56C271"/>
            </w:tcBorders>
          </w:tcPr>
          <w:p>
            <w:pPr>
              <w:ind w:left="40"/>
              <w:spacing w:after="0" w:line="122" w:lineRule="exact"/>
              <w:rPr>
                <w:sz w:val="20"/>
                <w:szCs w:val="20"/>
                <w:color w:val="auto"/>
              </w:rPr>
            </w:pPr>
            <w:r>
              <w:rPr>
                <w:rFonts w:ascii="Arial" w:cs="Arial" w:eastAsia="Arial" w:hAnsi="Arial"/>
                <w:sz w:val="13"/>
                <w:szCs w:val="13"/>
                <w:color w:val="auto"/>
              </w:rPr>
              <w:t>Chief Legal Officer</w:t>
            </w:r>
          </w:p>
        </w:tc>
        <w:tc>
          <w:tcPr>
            <w:tcW w:w="160" w:type="dxa"/>
            <w:vAlign w:val="bottom"/>
            <w:tcBorders>
              <w:bottom w:val="single" w:sz="8" w:color="56C271"/>
            </w:tcBorders>
          </w:tcPr>
          <w:p>
            <w:pPr>
              <w:spacing w:after="0"/>
              <w:rPr>
                <w:sz w:val="11"/>
                <w:szCs w:val="11"/>
                <w:color w:val="auto"/>
              </w:rPr>
            </w:pPr>
          </w:p>
        </w:tc>
        <w:tc>
          <w:tcPr>
            <w:tcW w:w="240" w:type="dxa"/>
            <w:vAlign w:val="bottom"/>
            <w:tcBorders>
              <w:bottom w:val="single" w:sz="8" w:color="56C271"/>
            </w:tcBorders>
          </w:tcPr>
          <w:p>
            <w:pPr>
              <w:spacing w:after="0"/>
              <w:rPr>
                <w:sz w:val="11"/>
                <w:szCs w:val="11"/>
                <w:color w:val="auto"/>
              </w:rPr>
            </w:pPr>
          </w:p>
        </w:tc>
        <w:tc>
          <w:tcPr>
            <w:tcW w:w="120" w:type="dxa"/>
            <w:vAlign w:val="bottom"/>
            <w:tcBorders>
              <w:bottom w:val="single" w:sz="8" w:color="56C271"/>
            </w:tcBorders>
          </w:tcPr>
          <w:p>
            <w:pPr>
              <w:spacing w:after="0"/>
              <w:rPr>
                <w:sz w:val="11"/>
                <w:szCs w:val="11"/>
                <w:color w:val="auto"/>
              </w:rPr>
            </w:pPr>
          </w:p>
        </w:tc>
        <w:tc>
          <w:tcPr>
            <w:tcW w:w="540" w:type="dxa"/>
            <w:vAlign w:val="bottom"/>
            <w:tcBorders>
              <w:bottom w:val="single" w:sz="8" w:color="56C271"/>
            </w:tcBorders>
          </w:tcPr>
          <w:p>
            <w:pPr>
              <w:spacing w:after="0"/>
              <w:rPr>
                <w:sz w:val="11"/>
                <w:szCs w:val="11"/>
                <w:color w:val="auto"/>
              </w:rPr>
            </w:pPr>
          </w:p>
        </w:tc>
        <w:tc>
          <w:tcPr>
            <w:tcW w:w="200" w:type="dxa"/>
            <w:vAlign w:val="bottom"/>
            <w:tcBorders>
              <w:bottom w:val="single" w:sz="8" w:color="56C271"/>
            </w:tcBorders>
          </w:tcPr>
          <w:p>
            <w:pPr>
              <w:spacing w:after="0"/>
              <w:rPr>
                <w:sz w:val="11"/>
                <w:szCs w:val="11"/>
                <w:color w:val="auto"/>
              </w:rPr>
            </w:pPr>
          </w:p>
        </w:tc>
        <w:tc>
          <w:tcPr>
            <w:tcW w:w="440" w:type="dxa"/>
            <w:vAlign w:val="bottom"/>
            <w:tcBorders>
              <w:bottom w:val="single" w:sz="8" w:color="56C271"/>
            </w:tcBorders>
          </w:tcPr>
          <w:p>
            <w:pPr>
              <w:spacing w:after="0"/>
              <w:rPr>
                <w:sz w:val="11"/>
                <w:szCs w:val="11"/>
                <w:color w:val="auto"/>
              </w:rPr>
            </w:pPr>
          </w:p>
        </w:tc>
        <w:tc>
          <w:tcPr>
            <w:tcW w:w="540" w:type="dxa"/>
            <w:vAlign w:val="bottom"/>
            <w:tcBorders>
              <w:bottom w:val="single" w:sz="8" w:color="56C271"/>
            </w:tcBorders>
          </w:tcPr>
          <w:p>
            <w:pPr>
              <w:spacing w:after="0"/>
              <w:rPr>
                <w:sz w:val="11"/>
                <w:szCs w:val="11"/>
                <w:color w:val="auto"/>
              </w:rPr>
            </w:pPr>
          </w:p>
        </w:tc>
        <w:tc>
          <w:tcPr>
            <w:tcW w:w="120" w:type="dxa"/>
            <w:vAlign w:val="bottom"/>
            <w:tcBorders>
              <w:bottom w:val="single" w:sz="8" w:color="56C271"/>
            </w:tcBorders>
          </w:tcPr>
          <w:p>
            <w:pPr>
              <w:spacing w:after="0"/>
              <w:rPr>
                <w:sz w:val="11"/>
                <w:szCs w:val="11"/>
                <w:color w:val="auto"/>
              </w:rPr>
            </w:pPr>
          </w:p>
        </w:tc>
        <w:tc>
          <w:tcPr>
            <w:tcW w:w="540" w:type="dxa"/>
            <w:vAlign w:val="bottom"/>
            <w:tcBorders>
              <w:bottom w:val="single" w:sz="8" w:color="56C271"/>
            </w:tcBorders>
          </w:tcPr>
          <w:p>
            <w:pPr>
              <w:spacing w:after="0"/>
              <w:rPr>
                <w:sz w:val="11"/>
                <w:szCs w:val="11"/>
                <w:color w:val="auto"/>
              </w:rPr>
            </w:pPr>
          </w:p>
        </w:tc>
        <w:tc>
          <w:tcPr>
            <w:tcW w:w="120" w:type="dxa"/>
            <w:vAlign w:val="bottom"/>
            <w:tcBorders>
              <w:bottom w:val="single" w:sz="8" w:color="56C271"/>
            </w:tcBorders>
          </w:tcPr>
          <w:p>
            <w:pPr>
              <w:spacing w:after="0"/>
              <w:rPr>
                <w:sz w:val="11"/>
                <w:szCs w:val="11"/>
                <w:color w:val="auto"/>
              </w:rPr>
            </w:pPr>
          </w:p>
        </w:tc>
        <w:tc>
          <w:tcPr>
            <w:tcW w:w="940" w:type="dxa"/>
            <w:vAlign w:val="bottom"/>
            <w:tcBorders>
              <w:bottom w:val="single" w:sz="8" w:color="56C271"/>
            </w:tcBorders>
          </w:tcPr>
          <w:p>
            <w:pPr>
              <w:spacing w:after="0"/>
              <w:rPr>
                <w:sz w:val="11"/>
                <w:szCs w:val="11"/>
                <w:color w:val="auto"/>
              </w:rPr>
            </w:pPr>
          </w:p>
        </w:tc>
        <w:tc>
          <w:tcPr>
            <w:tcW w:w="160" w:type="dxa"/>
            <w:vAlign w:val="bottom"/>
            <w:tcBorders>
              <w:bottom w:val="single" w:sz="8" w:color="56C271"/>
            </w:tcBorders>
          </w:tcPr>
          <w:p>
            <w:pPr>
              <w:spacing w:after="0"/>
              <w:rPr>
                <w:sz w:val="11"/>
                <w:szCs w:val="11"/>
                <w:color w:val="auto"/>
              </w:rPr>
            </w:pPr>
          </w:p>
        </w:tc>
        <w:tc>
          <w:tcPr>
            <w:tcW w:w="900" w:type="dxa"/>
            <w:vAlign w:val="bottom"/>
            <w:tcBorders>
              <w:bottom w:val="single" w:sz="8" w:color="56C271"/>
            </w:tcBorders>
          </w:tcPr>
          <w:p>
            <w:pPr>
              <w:spacing w:after="0"/>
              <w:rPr>
                <w:sz w:val="11"/>
                <w:szCs w:val="11"/>
                <w:color w:val="auto"/>
              </w:rPr>
            </w:pPr>
          </w:p>
        </w:tc>
        <w:tc>
          <w:tcPr>
            <w:tcW w:w="300" w:type="dxa"/>
            <w:vAlign w:val="bottom"/>
            <w:tcBorders>
              <w:bottom w:val="single" w:sz="8" w:color="56C271"/>
            </w:tcBorders>
          </w:tcPr>
          <w:p>
            <w:pPr>
              <w:spacing w:after="0"/>
              <w:rPr>
                <w:sz w:val="11"/>
                <w:szCs w:val="11"/>
                <w:color w:val="auto"/>
              </w:rPr>
            </w:pPr>
          </w:p>
        </w:tc>
        <w:tc>
          <w:tcPr>
            <w:tcW w:w="760" w:type="dxa"/>
            <w:vAlign w:val="bottom"/>
            <w:tcBorders>
              <w:bottom w:val="single" w:sz="8" w:color="56C271"/>
            </w:tcBorders>
          </w:tcPr>
          <w:p>
            <w:pPr>
              <w:spacing w:after="0"/>
              <w:rPr>
                <w:sz w:val="11"/>
                <w:szCs w:val="11"/>
                <w:color w:val="auto"/>
              </w:rPr>
            </w:pPr>
          </w:p>
        </w:tc>
        <w:tc>
          <w:tcPr>
            <w:tcW w:w="240" w:type="dxa"/>
            <w:vAlign w:val="bottom"/>
            <w:tcBorders>
              <w:bottom w:val="single" w:sz="8" w:color="56C271"/>
            </w:tcBorders>
          </w:tcPr>
          <w:p>
            <w:pPr>
              <w:spacing w:after="0"/>
              <w:rPr>
                <w:sz w:val="11"/>
                <w:szCs w:val="11"/>
                <w:color w:val="auto"/>
              </w:rPr>
            </w:pPr>
          </w:p>
        </w:tc>
        <w:tc>
          <w:tcPr>
            <w:tcW w:w="520" w:type="dxa"/>
            <w:vAlign w:val="bottom"/>
            <w:tcBorders>
              <w:bottom w:val="single" w:sz="8" w:color="56C271"/>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780" w:right="219" w:hanging="718"/>
        <w:spacing w:after="0" w:line="256" w:lineRule="auto"/>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reflect the grant date fair value of RSU awards computed in accordance with FASB ASC Topic 718, excluding the effect of estimated forfeitures and dividends expected to be paid during the vesting period.</w:t>
      </w:r>
    </w:p>
    <w:p>
      <w:pPr>
        <w:spacing w:after="0" w:line="134" w:lineRule="exact"/>
        <w:rPr>
          <w:rFonts w:ascii="Arial" w:cs="Arial" w:eastAsia="Arial" w:hAnsi="Arial"/>
          <w:sz w:val="18"/>
          <w:szCs w:val="18"/>
          <w:color w:val="auto"/>
        </w:rPr>
      </w:pPr>
    </w:p>
    <w:p>
      <w:pPr>
        <w:ind w:left="1780" w:right="239" w:hanging="718"/>
        <w:spacing w:after="0" w:line="252" w:lineRule="auto"/>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reflect the grant date fair values for stock option awards calculated using the Black-Scholes option pricing model. For information on the assumptions used to calculate the value of the awards, refer to Note 12 to the Company’s Consolidated Financial Statements in its Annual Report on Form 10-K for the year ended July 2, 2022. The amounts included in these columns relate to awards made in the fiscal year and reflect the aggregate grant date fair value computed in accordance with FASB ASC Topic 718 and do not correspond to the actual amounts that will be realized by the NEOs.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54     </w:t>
      </w:r>
      <w:r>
        <w:rPr>
          <w:sz w:val="1"/>
          <w:szCs w:val="1"/>
          <w:color w:val="auto"/>
        </w:rPr>
        <w:drawing>
          <wp:inline distT="0" distB="0" distL="0" distR="0">
            <wp:extent cx="1242695" cy="24003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60" w:type="dxa"/>
            <w:vAlign w:val="bottom"/>
          </w:tcPr>
          <w:p>
            <w:pPr>
              <w:spacing w:after="0"/>
              <w:rPr>
                <w:sz w:val="14"/>
                <w:szCs w:val="14"/>
                <w:color w:val="auto"/>
              </w:rPr>
            </w:pPr>
          </w:p>
        </w:tc>
      </w:tr>
      <w:tr>
        <w:trPr>
          <w:trHeight w:val="484"/>
        </w:trPr>
        <w:tc>
          <w:tcPr>
            <w:tcW w:w="49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860" w:type="dxa"/>
            <w:vAlign w:val="bottom"/>
          </w:tcPr>
          <w:p>
            <w:pPr>
              <w:ind w:left="2540"/>
              <w:spacing w:after="0"/>
              <w:rPr>
                <w:sz w:val="20"/>
                <w:szCs w:val="20"/>
                <w:color w:val="auto"/>
              </w:rPr>
            </w:pPr>
            <w:r>
              <w:rPr>
                <w:rFonts w:ascii="Arial" w:cs="Arial" w:eastAsia="Arial" w:hAnsi="Arial"/>
                <w:sz w:val="14"/>
                <w:szCs w:val="14"/>
                <w:color w:val="auto"/>
              </w:rPr>
              <w:t>Compensation of Executive Officers</w:t>
            </w:r>
            <w:r>
              <w:rPr>
                <w:rFonts w:ascii="Arial" w:cs="Arial" w:eastAsia="Arial" w:hAnsi="Arial"/>
                <w:sz w:val="28"/>
                <w:szCs w:val="28"/>
                <w:color w:val="auto"/>
                <w:vertAlign w:val="superscript"/>
              </w:rPr>
              <w:t>​</w:t>
            </w:r>
          </w:p>
        </w:tc>
      </w:tr>
      <w:tr>
        <w:trPr>
          <w:trHeight w:val="190"/>
        </w:trPr>
        <w:tc>
          <w:tcPr>
            <w:tcW w:w="49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1780" w:right="239" w:hanging="718"/>
        <w:spacing w:after="0" w:line="265" w:lineRule="auto"/>
        <w:tabs>
          <w:tab w:leader="none" w:pos="17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Amounts include the net changes in the actuarial present value of accumulated benefits under the Company’s qualified and nonqualified retirement plans. For fiscal 2022, the increase in the actuarial present value of accumulated benefits under the Company’s qualified plan was as follows:</w:t>
      </w:r>
    </w:p>
    <w:p>
      <w:pPr>
        <w:ind w:left="1780" w:right="139"/>
        <w:spacing w:after="0" w:line="265" w:lineRule="auto"/>
        <w:rPr>
          <w:rFonts w:ascii="Arial" w:cs="Arial" w:eastAsia="Arial" w:hAnsi="Arial"/>
          <w:sz w:val="17"/>
          <w:szCs w:val="17"/>
          <w:color w:val="auto"/>
        </w:rPr>
      </w:pPr>
      <w:r>
        <w:rPr>
          <w:rFonts w:ascii="Arial" w:cs="Arial" w:eastAsia="Arial" w:hAnsi="Arial"/>
          <w:sz w:val="17"/>
          <w:szCs w:val="17"/>
          <w:color w:val="auto"/>
        </w:rPr>
        <w:t>Mr. Gallagher — $17,711; and Mr. Liguori — $25,598. The actuarial present value under the Company’s qualified plan have decreased from the prior year for Messrs. Arnold, Chan and McCoy due to higher interest rates, and such amounts are therefore not included in the table above.  For fiscal 2022, the increase in the actuarial present value of accumulated benefits under the Company’s nonqualified retirement plans was as follows: Mr. Liguori — $85,730; Mr. Arnold — $34,433;</w:t>
      </w:r>
    </w:p>
    <w:p>
      <w:pPr>
        <w:ind w:left="1780" w:right="159"/>
        <w:spacing w:after="0" w:line="254" w:lineRule="auto"/>
        <w:rPr>
          <w:rFonts w:ascii="Arial" w:cs="Arial" w:eastAsia="Arial" w:hAnsi="Arial"/>
          <w:sz w:val="17"/>
          <w:szCs w:val="17"/>
          <w:color w:val="auto"/>
        </w:rPr>
      </w:pPr>
      <w:r>
        <w:rPr>
          <w:rFonts w:ascii="Arial" w:cs="Arial" w:eastAsia="Arial" w:hAnsi="Arial"/>
          <w:sz w:val="18"/>
          <w:szCs w:val="18"/>
          <w:color w:val="auto"/>
        </w:rPr>
        <w:t>Mr. Chan — $7,292; and Mr. McCoy — $19,483. Only Mr. Gallagher participates in the SERP. The actuarial present value of Mr. Gallagher’s benefits under the SERP have decreased from the prior year due to both higher interest rates and benefit payments made in the current fiscal year, and such decline is therefore not included in the table above.</w:t>
      </w:r>
    </w:p>
    <w:p>
      <w:pPr>
        <w:spacing w:after="0" w:line="136" w:lineRule="exact"/>
        <w:rPr>
          <w:rFonts w:ascii="Arial" w:cs="Arial" w:eastAsia="Arial" w:hAnsi="Arial"/>
          <w:sz w:val="17"/>
          <w:szCs w:val="17"/>
          <w:color w:val="auto"/>
        </w:rPr>
      </w:pPr>
    </w:p>
    <w:p>
      <w:pPr>
        <w:ind w:left="1780" w:right="159" w:hanging="718"/>
        <w:spacing w:after="0" w:line="253" w:lineRule="auto"/>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Amounts include (a) expenses associated with the Company’s automobile program for each of the NEOs, (b) the cost of annual physical exams and (c) for Mr. McCoy, in connection with his temporary assignment in Belgium, the amount of $182,821 for tax equalization relating to his 2020 tax return. Except for Mr. McCoy, none of the perquisites and personal benefits for the other NEOs exceeded the greater of $25,000 or 10% of the total amount of their benefits.</w:t>
      </w:r>
    </w:p>
    <w:p>
      <w:pPr>
        <w:spacing w:after="0" w:line="137" w:lineRule="exact"/>
        <w:rPr>
          <w:rFonts w:ascii="Arial" w:cs="Arial" w:eastAsia="Arial" w:hAnsi="Arial"/>
          <w:sz w:val="18"/>
          <w:szCs w:val="18"/>
          <w:color w:val="auto"/>
        </w:rPr>
      </w:pPr>
    </w:p>
    <w:p>
      <w:pPr>
        <w:ind w:left="1780" w:right="899" w:hanging="718"/>
        <w:spacing w:after="0" w:line="261" w:lineRule="auto"/>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Mr. Liguori transitioned from CFO, effective September 6, 2022, to a senior advisor through March 31, 2023.</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EQUITY COMPENSATION PLAN INFORMATION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sets forth certain equity compensation plan information as of July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117475</wp:posOffset>
            </wp:positionV>
            <wp:extent cx="5554980" cy="9601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554980" cy="960120"/>
                    </a:xfrm>
                    <a:prstGeom prst="rect">
                      <a:avLst/>
                    </a:prstGeom>
                    <a:noFill/>
                  </pic:spPr>
                </pic:pic>
              </a:graphicData>
            </a:graphic>
          </wp:anchor>
        </w:drawing>
      </w:r>
    </w:p>
    <w:p>
      <w:pPr>
        <w:spacing w:after="0" w:line="193" w:lineRule="exact"/>
        <w:rPr>
          <w:sz w:val="20"/>
          <w:szCs w:val="20"/>
          <w:color w:val="auto"/>
        </w:rPr>
      </w:pPr>
    </w:p>
    <w:tbl>
      <w:tblPr>
        <w:tblLayout w:type="fixed"/>
        <w:tblInd w:w="5940" w:type="dxa"/>
        <w:tblCellMar>
          <w:top w:w="0" w:type="dxa"/>
          <w:left w:w="0" w:type="dxa"/>
          <w:bottom w:w="0" w:type="dxa"/>
          <w:right w:w="0" w:type="dxa"/>
        </w:tblCellMar>
      </w:tblPr>
      <w:tr>
        <w:trPr>
          <w:trHeight w:val="162"/>
        </w:trPr>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EFEFE"/>
              </w:rPr>
              <w:t>Number of</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EFEFE"/>
              </w:rPr>
              <w:t>Securities</w:t>
            </w:r>
          </w:p>
        </w:tc>
        <w:tc>
          <w:tcPr>
            <w:tcW w:w="14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FEFEFE"/>
              </w:rPr>
              <w:t>Number of</w:t>
            </w:r>
          </w:p>
        </w:tc>
      </w:tr>
      <w:tr>
        <w:trPr>
          <w:trHeight w:val="162"/>
        </w:trPr>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EFEFE"/>
              </w:rPr>
              <w:t>to be Issued</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FEFEFE"/>
              </w:rPr>
              <w:t>Weighted-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FEFEFE"/>
              </w:rPr>
              <w:t>Securities</w:t>
            </w:r>
          </w:p>
        </w:tc>
      </w:tr>
      <w:tr>
        <w:trPr>
          <w:trHeight w:val="162"/>
        </w:trPr>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EFEFE"/>
              </w:rPr>
              <w:t>Upon</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FEFEFE"/>
              </w:rPr>
              <w:t>Average</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FEFEFE"/>
              </w:rPr>
              <w:t>Remaining</w:t>
            </w:r>
          </w:p>
        </w:tc>
      </w:tr>
      <w:tr>
        <w:trPr>
          <w:trHeight w:val="162"/>
        </w:trPr>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EFEFE"/>
              </w:rPr>
              <w:t>Exercise of</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FEFEFE"/>
              </w:rPr>
              <w:t>Exercise Price of</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FEFEFE"/>
              </w:rPr>
              <w:t>Available for</w:t>
            </w:r>
          </w:p>
        </w:tc>
      </w:tr>
      <w:tr>
        <w:trPr>
          <w:trHeight w:val="162"/>
        </w:trPr>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EFEFE"/>
              </w:rPr>
              <w:t>Outstanding</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FEFEFE"/>
              </w:rPr>
              <w:t>Outstanding</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FEFEFE"/>
              </w:rPr>
              <w:t>Future Issuance</w:t>
            </w:r>
          </w:p>
        </w:tc>
      </w:tr>
      <w:tr>
        <w:trPr>
          <w:trHeight w:val="162"/>
        </w:trPr>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EFEFE"/>
              </w:rPr>
              <w:t>Options,</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FEFEFE"/>
              </w:rPr>
              <w:t>Options,</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FEFEFE"/>
              </w:rPr>
              <w:t>Under Equity</w:t>
            </w:r>
          </w:p>
        </w:tc>
      </w:tr>
      <w:tr>
        <w:trPr>
          <w:trHeight w:val="180"/>
        </w:trPr>
        <w:tc>
          <w:tcPr>
            <w:tcW w:w="1020" w:type="dxa"/>
            <w:vAlign w:val="bottom"/>
          </w:tcPr>
          <w:p>
            <w:pPr>
              <w:jc w:val="right"/>
              <w:ind w:right="48"/>
              <w:spacing w:after="0"/>
              <w:rPr>
                <w:sz w:val="20"/>
                <w:szCs w:val="20"/>
                <w:color w:val="auto"/>
              </w:rPr>
            </w:pPr>
            <w:r>
              <w:rPr>
                <w:rFonts w:ascii="Arial" w:cs="Arial" w:eastAsia="Arial" w:hAnsi="Arial"/>
                <w:sz w:val="14"/>
                <w:szCs w:val="14"/>
                <w:b w:val="1"/>
                <w:bCs w:val="1"/>
                <w:color w:val="FEFEFE"/>
                <w:w w:val="98"/>
              </w:rPr>
              <w:t>Warrants and</w:t>
            </w:r>
          </w:p>
        </w:tc>
        <w:tc>
          <w:tcPr>
            <w:tcW w:w="1400" w:type="dxa"/>
            <w:vAlign w:val="bottom"/>
          </w:tcPr>
          <w:p>
            <w:pPr>
              <w:jc w:val="right"/>
              <w:ind w:right="48"/>
              <w:spacing w:after="0"/>
              <w:rPr>
                <w:sz w:val="20"/>
                <w:szCs w:val="20"/>
                <w:color w:val="auto"/>
              </w:rPr>
            </w:pPr>
            <w:r>
              <w:rPr>
                <w:rFonts w:ascii="Arial" w:cs="Arial" w:eastAsia="Arial" w:hAnsi="Arial"/>
                <w:sz w:val="14"/>
                <w:szCs w:val="14"/>
                <w:b w:val="1"/>
                <w:bCs w:val="1"/>
                <w:color w:val="FEFEFE"/>
              </w:rPr>
              <w:t>Warrants and</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FEFEFE"/>
              </w:rPr>
              <w:t>Compensation</w:t>
            </w:r>
          </w:p>
        </w:tc>
      </w:tr>
    </w:tbl>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86"/>
        </w:trPr>
        <w:tc>
          <w:tcPr>
            <w:tcW w:w="4580" w:type="dxa"/>
            <w:vAlign w:val="bottom"/>
          </w:tcPr>
          <w:p>
            <w:pPr>
              <w:ind w:left="100"/>
              <w:spacing w:after="0"/>
              <w:rPr>
                <w:sz w:val="20"/>
                <w:szCs w:val="20"/>
                <w:color w:val="auto"/>
              </w:rPr>
            </w:pPr>
            <w:r>
              <w:rPr>
                <w:rFonts w:ascii="Arial" w:cs="Arial" w:eastAsia="Arial" w:hAnsi="Arial"/>
                <w:sz w:val="14"/>
                <w:szCs w:val="14"/>
                <w:b w:val="1"/>
                <w:bCs w:val="1"/>
                <w:color w:val="FEFEFE"/>
              </w:rPr>
              <w:t>​Plan Category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FEFEFE"/>
              </w:rPr>
              <w:t>​ ​</w:t>
            </w:r>
          </w:p>
        </w:tc>
        <w:tc>
          <w:tcPr>
            <w:tcW w:w="1020" w:type="dxa"/>
            <w:vAlign w:val="bottom"/>
          </w:tcPr>
          <w:p>
            <w:pPr>
              <w:ind w:left="200"/>
              <w:spacing w:after="0"/>
              <w:rPr>
                <w:sz w:val="20"/>
                <w:szCs w:val="20"/>
                <w:color w:val="auto"/>
              </w:rPr>
            </w:pPr>
            <w:r>
              <w:rPr>
                <w:rFonts w:ascii="Arial" w:cs="Arial" w:eastAsia="Arial" w:hAnsi="Arial"/>
                <w:sz w:val="14"/>
                <w:szCs w:val="14"/>
                <w:b w:val="1"/>
                <w:bCs w:val="1"/>
                <w:color w:val="FEFEFE"/>
              </w:rPr>
              <w:t>Rights  ​ ​</w:t>
            </w:r>
          </w:p>
        </w:tc>
        <w:tc>
          <w:tcPr>
            <w:tcW w:w="38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FEFEFE"/>
              </w:rPr>
              <w:t>Rights  ​ ​</w:t>
            </w:r>
          </w:p>
        </w:tc>
        <w:tc>
          <w:tcPr>
            <w:tcW w:w="380" w:type="dxa"/>
            <w:vAlign w:val="bottom"/>
          </w:tcPr>
          <w:p>
            <w:pPr>
              <w:spacing w:after="0"/>
              <w:rPr>
                <w:sz w:val="16"/>
                <w:szCs w:val="16"/>
                <w:color w:val="auto"/>
              </w:rPr>
            </w:pPr>
          </w:p>
        </w:tc>
        <w:tc>
          <w:tcPr>
            <w:tcW w:w="820" w:type="dxa"/>
            <w:vAlign w:val="bottom"/>
            <w:gridSpan w:val="3"/>
          </w:tcPr>
          <w:p>
            <w:pPr>
              <w:ind w:left="280"/>
              <w:spacing w:after="0"/>
              <w:rPr>
                <w:sz w:val="20"/>
                <w:szCs w:val="20"/>
                <w:color w:val="auto"/>
              </w:rPr>
            </w:pPr>
            <w:r>
              <w:rPr>
                <w:rFonts w:ascii="Arial" w:cs="Arial" w:eastAsia="Arial" w:hAnsi="Arial"/>
                <w:sz w:val="14"/>
                <w:szCs w:val="14"/>
                <w:b w:val="1"/>
                <w:bCs w:val="1"/>
                <w:color w:val="FEFEFE"/>
              </w:rPr>
              <w:t>Plans  ​</w:t>
            </w:r>
          </w:p>
        </w:tc>
        <w:tc>
          <w:tcPr>
            <w:tcW w:w="0" w:type="dxa"/>
            <w:vAlign w:val="bottom"/>
          </w:tcPr>
          <w:p>
            <w:pPr>
              <w:spacing w:after="0"/>
              <w:rPr>
                <w:sz w:val="1"/>
                <w:szCs w:val="1"/>
                <w:color w:val="auto"/>
              </w:rPr>
            </w:pPr>
          </w:p>
        </w:tc>
      </w:tr>
      <w:tr>
        <w:trPr>
          <w:trHeight w:val="187"/>
        </w:trPr>
        <w:tc>
          <w:tcPr>
            <w:tcW w:w="4580" w:type="dxa"/>
            <w:vAlign w:val="bottom"/>
          </w:tcPr>
          <w:p>
            <w:pPr>
              <w:ind w:left="100"/>
              <w:spacing w:after="0" w:line="187" w:lineRule="exact"/>
              <w:rPr>
                <w:sz w:val="20"/>
                <w:szCs w:val="20"/>
                <w:color w:val="auto"/>
              </w:rPr>
            </w:pPr>
            <w:r>
              <w:rPr>
                <w:rFonts w:ascii="Arial" w:cs="Arial" w:eastAsia="Arial" w:hAnsi="Arial"/>
                <w:sz w:val="18"/>
                <w:szCs w:val="18"/>
                <w:color w:val="auto"/>
              </w:rPr>
              <w:t>Equity compensation plans approved by shareholders</w:t>
            </w:r>
          </w:p>
        </w:tc>
        <w:tc>
          <w:tcPr>
            <w:tcW w:w="1700" w:type="dxa"/>
            <w:vAlign w:val="bottom"/>
            <w:gridSpan w:val="2"/>
          </w:tcPr>
          <w:p>
            <w:pPr>
              <w:ind w:left="420"/>
              <w:spacing w:after="0" w:line="187" w:lineRule="exact"/>
              <w:rPr>
                <w:sz w:val="20"/>
                <w:szCs w:val="20"/>
                <w:color w:val="auto"/>
              </w:rPr>
            </w:pPr>
            <w:r>
              <w:rPr>
                <w:rFonts w:ascii="Arial" w:cs="Arial" w:eastAsia="Arial" w:hAnsi="Arial"/>
                <w:sz w:val="17"/>
                <w:szCs w:val="17"/>
                <w:color w:val="auto"/>
              </w:rPr>
              <w:t>​2,711,468</w:t>
            </w:r>
            <w:r>
              <w:rPr>
                <w:rFonts w:ascii="Arial" w:cs="Arial" w:eastAsia="Arial" w:hAnsi="Arial"/>
                <w:sz w:val="21"/>
                <w:szCs w:val="21"/>
                <w:color w:val="auto"/>
                <w:vertAlign w:val="superscript"/>
              </w:rPr>
              <w:t>(1)</w:t>
            </w:r>
          </w:p>
        </w:tc>
        <w:tc>
          <w:tcPr>
            <w:tcW w:w="940" w:type="dxa"/>
            <w:vAlign w:val="bottom"/>
            <w:gridSpan w:val="2"/>
          </w:tcPr>
          <w:p>
            <w:pPr>
              <w:ind w:left="140"/>
              <w:spacing w:after="0" w:line="187" w:lineRule="exact"/>
              <w:rPr>
                <w:sz w:val="20"/>
                <w:szCs w:val="20"/>
                <w:color w:val="auto"/>
              </w:rPr>
            </w:pPr>
            <w:r>
              <w:rPr>
                <w:rFonts w:ascii="Arial" w:cs="Arial" w:eastAsia="Arial" w:hAnsi="Arial"/>
                <w:sz w:val="17"/>
                <w:szCs w:val="17"/>
                <w:color w:val="auto"/>
              </w:rPr>
              <w:t>$ 37.38</w:t>
            </w:r>
            <w:r>
              <w:rPr>
                <w:rFonts w:ascii="Arial" w:cs="Arial" w:eastAsia="Arial" w:hAnsi="Arial"/>
                <w:sz w:val="21"/>
                <w:szCs w:val="21"/>
                <w:color w:val="auto"/>
                <w:vertAlign w:val="superscript"/>
              </w:rPr>
              <w:t>(2)</w:t>
            </w:r>
          </w:p>
        </w:tc>
        <w:tc>
          <w:tcPr>
            <w:tcW w:w="380" w:type="dxa"/>
            <w:vAlign w:val="bottom"/>
          </w:tcPr>
          <w:p>
            <w:pPr>
              <w:spacing w:after="0"/>
              <w:rPr>
                <w:sz w:val="16"/>
                <w:szCs w:val="16"/>
                <w:color w:val="auto"/>
              </w:rPr>
            </w:pPr>
          </w:p>
        </w:tc>
        <w:tc>
          <w:tcPr>
            <w:tcW w:w="1020" w:type="dxa"/>
            <w:vAlign w:val="bottom"/>
            <w:gridSpan w:val="2"/>
          </w:tcPr>
          <w:p>
            <w:pPr>
              <w:ind w:left="60"/>
              <w:spacing w:after="0" w:line="187" w:lineRule="exact"/>
              <w:rPr>
                <w:sz w:val="20"/>
                <w:szCs w:val="20"/>
                <w:color w:val="auto"/>
              </w:rPr>
            </w:pPr>
            <w:r>
              <w:rPr>
                <w:rFonts w:ascii="Arial" w:cs="Arial" w:eastAsia="Arial" w:hAnsi="Arial"/>
                <w:sz w:val="17"/>
                <w:szCs w:val="17"/>
                <w:color w:val="auto"/>
              </w:rPr>
              <w:t>​5,513,559</w:t>
            </w:r>
            <w:r>
              <w:rPr>
                <w:rFonts w:ascii="Arial" w:cs="Arial" w:eastAsia="Arial" w:hAnsi="Arial"/>
                <w:sz w:val="21"/>
                <w:szCs w:val="21"/>
                <w:color w:val="auto"/>
                <w:vertAlign w:val="superscript"/>
              </w:rPr>
              <w:t>(3)</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4580" w:type="dxa"/>
            <w:vAlign w:val="bottom"/>
            <w:tcBorders>
              <w:bottom w:val="single" w:sz="8" w:color="56C271"/>
            </w:tcBorders>
          </w:tcPr>
          <w:p>
            <w:pPr>
              <w:ind w:left="60"/>
              <w:spacing w:after="0" w:line="81" w:lineRule="exact"/>
              <w:rPr>
                <w:sz w:val="20"/>
                <w:szCs w:val="20"/>
                <w:color w:val="auto"/>
              </w:rPr>
            </w:pPr>
            <w:r>
              <w:rPr>
                <w:rFonts w:ascii="Arial" w:cs="Arial" w:eastAsia="Arial" w:hAnsi="Arial"/>
                <w:sz w:val="9"/>
                <w:szCs w:val="9"/>
                <w:color w:val="auto"/>
              </w:rPr>
              <w:t>​</w:t>
            </w:r>
          </w:p>
        </w:tc>
        <w:tc>
          <w:tcPr>
            <w:tcW w:w="680" w:type="dxa"/>
            <w:vAlign w:val="bottom"/>
            <w:tcBorders>
              <w:bottom w:val="single" w:sz="8" w:color="56C271"/>
            </w:tcBorders>
          </w:tcPr>
          <w:p>
            <w:pPr>
              <w:jc w:val="center"/>
              <w:spacing w:after="0" w:line="81" w:lineRule="exact"/>
              <w:rPr>
                <w:sz w:val="20"/>
                <w:szCs w:val="20"/>
                <w:color w:val="auto"/>
              </w:rPr>
            </w:pPr>
            <w:r>
              <w:rPr>
                <w:rFonts w:ascii="Arial" w:cs="Arial" w:eastAsia="Arial" w:hAnsi="Arial"/>
                <w:sz w:val="9"/>
                <w:szCs w:val="9"/>
                <w:color w:val="auto"/>
              </w:rPr>
              <w:t>​ ​ ​</w:t>
            </w:r>
          </w:p>
        </w:tc>
        <w:tc>
          <w:tcPr>
            <w:tcW w:w="1020" w:type="dxa"/>
            <w:vAlign w:val="bottom"/>
            <w:tcBorders>
              <w:bottom w:val="single" w:sz="8" w:color="56C271"/>
            </w:tcBorders>
          </w:tcPr>
          <w:p>
            <w:pPr>
              <w:ind w:left="640"/>
              <w:spacing w:after="0" w:line="81" w:lineRule="exact"/>
              <w:rPr>
                <w:sz w:val="20"/>
                <w:szCs w:val="20"/>
                <w:color w:val="auto"/>
              </w:rPr>
            </w:pPr>
            <w:r>
              <w:rPr>
                <w:rFonts w:ascii="Arial" w:cs="Arial" w:eastAsia="Arial" w:hAnsi="Arial"/>
                <w:sz w:val="9"/>
                <w:szCs w:val="9"/>
                <w:color w:val="auto"/>
              </w:rPr>
              <w:t>​​ ​</w:t>
            </w:r>
          </w:p>
        </w:tc>
        <w:tc>
          <w:tcPr>
            <w:tcW w:w="380" w:type="dxa"/>
            <w:vAlign w:val="bottom"/>
            <w:tcBorders>
              <w:bottom w:val="single" w:sz="8" w:color="56C271"/>
            </w:tcBorders>
          </w:tcPr>
          <w:p>
            <w:pPr>
              <w:ind w:left="120"/>
              <w:spacing w:after="0" w:line="81" w:lineRule="exact"/>
              <w:rPr>
                <w:sz w:val="20"/>
                <w:szCs w:val="20"/>
                <w:color w:val="auto"/>
              </w:rPr>
            </w:pPr>
            <w:r>
              <w:rPr>
                <w:rFonts w:ascii="Arial" w:cs="Arial" w:eastAsia="Arial" w:hAnsi="Arial"/>
                <w:sz w:val="9"/>
                <w:szCs w:val="9"/>
                <w:color w:val="auto"/>
              </w:rPr>
              <w:t>​</w:t>
            </w:r>
          </w:p>
        </w:tc>
        <w:tc>
          <w:tcPr>
            <w:tcW w:w="560" w:type="dxa"/>
            <w:vAlign w:val="bottom"/>
            <w:tcBorders>
              <w:bottom w:val="single" w:sz="8" w:color="56C271"/>
            </w:tcBorders>
          </w:tcPr>
          <w:p>
            <w:pPr>
              <w:spacing w:after="0"/>
              <w:rPr>
                <w:sz w:val="7"/>
                <w:szCs w:val="7"/>
                <w:color w:val="auto"/>
              </w:rPr>
            </w:pPr>
          </w:p>
        </w:tc>
        <w:tc>
          <w:tcPr>
            <w:tcW w:w="760" w:type="dxa"/>
            <w:vAlign w:val="bottom"/>
            <w:tcBorders>
              <w:bottom w:val="single" w:sz="8" w:color="56C271"/>
            </w:tcBorders>
            <w:gridSpan w:val="2"/>
          </w:tcPr>
          <w:p>
            <w:pPr>
              <w:ind w:left="80"/>
              <w:spacing w:after="0" w:line="81" w:lineRule="exact"/>
              <w:rPr>
                <w:sz w:val="20"/>
                <w:szCs w:val="20"/>
                <w:color w:val="auto"/>
              </w:rPr>
            </w:pPr>
            <w:r>
              <w:rPr>
                <w:rFonts w:ascii="Arial" w:cs="Arial" w:eastAsia="Arial" w:hAnsi="Arial"/>
                <w:sz w:val="9"/>
                <w:szCs w:val="9"/>
                <w:color w:val="auto"/>
              </w:rPr>
              <w:t>​​ ​  ​</w:t>
            </w:r>
          </w:p>
        </w:tc>
        <w:tc>
          <w:tcPr>
            <w:tcW w:w="640" w:type="dxa"/>
            <w:vAlign w:val="bottom"/>
            <w:tcBorders>
              <w:bottom w:val="single" w:sz="8" w:color="56C271"/>
            </w:tcBorders>
          </w:tcPr>
          <w:p>
            <w:pPr>
              <w:spacing w:after="0"/>
              <w:rPr>
                <w:sz w:val="7"/>
                <w:szCs w:val="7"/>
                <w:color w:val="auto"/>
              </w:rPr>
            </w:pPr>
          </w:p>
        </w:tc>
        <w:tc>
          <w:tcPr>
            <w:tcW w:w="140" w:type="dxa"/>
            <w:vAlign w:val="bottom"/>
            <w:tcBorders>
              <w:bottom w:val="single" w:sz="8" w:color="56C271"/>
            </w:tcBorders>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780" w:right="379" w:hanging="718"/>
        <w:spacing w:after="0" w:line="261" w:lineRule="auto"/>
        <w:tabs>
          <w:tab w:leader="none" w:pos="1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Consists of 1,305,136 shares underlying outstanding options, 1,313,182 RSUs, and 93,150 PSUs awarded but not yet vested as of the end of the fiscal year.</w:t>
      </w:r>
    </w:p>
    <w:p>
      <w:pPr>
        <w:spacing w:after="0" w:line="116" w:lineRule="exact"/>
        <w:rPr>
          <w:rFonts w:ascii="Arial" w:cs="Arial" w:eastAsia="Arial" w:hAnsi="Arial"/>
          <w:sz w:val="18"/>
          <w:szCs w:val="18"/>
          <w:color w:val="auto"/>
        </w:rPr>
      </w:pPr>
    </w:p>
    <w:p>
      <w:pPr>
        <w:ind w:left="1780" w:right="579" w:hanging="718"/>
        <w:spacing w:after="0" w:line="261" w:lineRule="auto"/>
        <w:tabs>
          <w:tab w:leader="none" w:pos="1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average exercise price is applicable only to the outstanding options referenced above. The RSUs and PSUs do not require consideration to be paid upon vesting.</w:t>
      </w:r>
    </w:p>
    <w:p>
      <w:pPr>
        <w:spacing w:after="0" w:line="130" w:lineRule="exact"/>
        <w:rPr>
          <w:rFonts w:ascii="Arial" w:cs="Arial" w:eastAsia="Arial" w:hAnsi="Arial"/>
          <w:sz w:val="18"/>
          <w:szCs w:val="18"/>
          <w:color w:val="auto"/>
        </w:rPr>
      </w:pPr>
    </w:p>
    <w:p>
      <w:pPr>
        <w:ind w:left="1780" w:right="619" w:hanging="718"/>
        <w:spacing w:after="0" w:line="261" w:lineRule="auto"/>
        <w:tabs>
          <w:tab w:leader="none" w:pos="1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388,464 shares available for future issuance under the Amended and Restated Avnet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60" w:type="dxa"/>
            <w:vAlign w:val="bottom"/>
          </w:tcPr>
          <w:p>
            <w:pPr>
              <w:spacing w:after="0"/>
              <w:rPr>
                <w:sz w:val="14"/>
                <w:szCs w:val="14"/>
                <w:color w:val="auto"/>
              </w:rPr>
            </w:pPr>
          </w:p>
        </w:tc>
      </w:tr>
      <w:tr>
        <w:trPr>
          <w:trHeight w:val="484"/>
        </w:trPr>
        <w:tc>
          <w:tcPr>
            <w:tcW w:w="49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860" w:type="dxa"/>
            <w:vAlign w:val="bottom"/>
          </w:tcPr>
          <w:p>
            <w:pPr>
              <w:ind w:left="2540"/>
              <w:spacing w:after="0"/>
              <w:rPr>
                <w:sz w:val="20"/>
                <w:szCs w:val="20"/>
                <w:color w:val="auto"/>
              </w:rPr>
            </w:pPr>
            <w:r>
              <w:rPr>
                <w:rFonts w:ascii="Arial" w:cs="Arial" w:eastAsia="Arial" w:hAnsi="Arial"/>
                <w:sz w:val="14"/>
                <w:szCs w:val="14"/>
                <w:color w:val="auto"/>
              </w:rPr>
              <w:t>Compensation of Executive Officers</w:t>
            </w:r>
            <w:r>
              <w:rPr>
                <w:rFonts w:ascii="Arial" w:cs="Arial" w:eastAsia="Arial" w:hAnsi="Arial"/>
                <w:sz w:val="28"/>
                <w:szCs w:val="28"/>
                <w:color w:val="auto"/>
                <w:vertAlign w:val="superscript"/>
              </w:rPr>
              <w:t>​</w:t>
            </w:r>
          </w:p>
        </w:tc>
      </w:tr>
      <w:tr>
        <w:trPr>
          <w:trHeight w:val="190"/>
        </w:trPr>
        <w:tc>
          <w:tcPr>
            <w:tcW w:w="49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6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6C271"/>
        </w:rPr>
        <w:t>GRANTS OF PLAN-BASED AWARDS</w:t>
      </w:r>
    </w:p>
    <w:p>
      <w:pPr>
        <w:spacing w:after="0" w:line="184"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2022 relating to: (1) annual cash incentive awards, (2) RSUs, and (3) stock options. The actual payouts earned in fiscal 2022 under the Non-Equity Incentive Plan Awards are included in the Summary Compensation Table as are the grant date fair values associated with the awards under the All Other Stock Awards and All Other Option Awards in the table below.</w:t>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154"/>
        </w:trPr>
        <w:tc>
          <w:tcPr>
            <w:tcW w:w="1840" w:type="dxa"/>
            <w:vAlign w:val="bottom"/>
            <w:shd w:val="clear" w:color="auto" w:fill="56C271"/>
          </w:tcPr>
          <w:p>
            <w:pPr>
              <w:spacing w:after="0"/>
              <w:rPr>
                <w:sz w:val="13"/>
                <w:szCs w:val="13"/>
                <w:color w:val="auto"/>
              </w:rPr>
            </w:pPr>
          </w:p>
        </w:tc>
        <w:tc>
          <w:tcPr>
            <w:tcW w:w="200" w:type="dxa"/>
            <w:vAlign w:val="bottom"/>
            <w:shd w:val="clear" w:color="auto" w:fill="56C271"/>
          </w:tcPr>
          <w:p>
            <w:pPr>
              <w:spacing w:after="0"/>
              <w:rPr>
                <w:sz w:val="13"/>
                <w:szCs w:val="13"/>
                <w:color w:val="auto"/>
              </w:rPr>
            </w:pPr>
          </w:p>
        </w:tc>
        <w:tc>
          <w:tcPr>
            <w:tcW w:w="440" w:type="dxa"/>
            <w:vAlign w:val="bottom"/>
            <w:shd w:val="clear" w:color="auto" w:fill="56C271"/>
          </w:tcPr>
          <w:p>
            <w:pPr>
              <w:spacing w:after="0"/>
              <w:rPr>
                <w:sz w:val="13"/>
                <w:szCs w:val="13"/>
                <w:color w:val="auto"/>
              </w:rPr>
            </w:pPr>
          </w:p>
        </w:tc>
        <w:tc>
          <w:tcPr>
            <w:tcW w:w="80" w:type="dxa"/>
            <w:vAlign w:val="bottom"/>
            <w:shd w:val="clear" w:color="auto" w:fill="56C271"/>
          </w:tcPr>
          <w:p>
            <w:pPr>
              <w:spacing w:after="0"/>
              <w:rPr>
                <w:sz w:val="13"/>
                <w:szCs w:val="13"/>
                <w:color w:val="auto"/>
              </w:rPr>
            </w:pPr>
          </w:p>
        </w:tc>
        <w:tc>
          <w:tcPr>
            <w:tcW w:w="6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120" w:type="dxa"/>
            <w:vAlign w:val="bottom"/>
            <w:shd w:val="clear" w:color="auto" w:fill="56C271"/>
          </w:tcPr>
          <w:p>
            <w:pPr>
              <w:spacing w:after="0"/>
              <w:rPr>
                <w:sz w:val="13"/>
                <w:szCs w:val="13"/>
                <w:color w:val="auto"/>
              </w:rPr>
            </w:pPr>
          </w:p>
        </w:tc>
        <w:tc>
          <w:tcPr>
            <w:tcW w:w="520" w:type="dxa"/>
            <w:vAlign w:val="bottom"/>
            <w:shd w:val="clear" w:color="auto" w:fill="56C271"/>
          </w:tcPr>
          <w:p>
            <w:pPr>
              <w:spacing w:after="0"/>
              <w:rPr>
                <w:sz w:val="13"/>
                <w:szCs w:val="13"/>
                <w:color w:val="auto"/>
              </w:rPr>
            </w:pPr>
          </w:p>
        </w:tc>
        <w:tc>
          <w:tcPr>
            <w:tcW w:w="120" w:type="dxa"/>
            <w:vAlign w:val="bottom"/>
            <w:shd w:val="clear" w:color="auto" w:fill="56C271"/>
          </w:tcPr>
          <w:p>
            <w:pPr>
              <w:spacing w:after="0"/>
              <w:rPr>
                <w:sz w:val="13"/>
                <w:szCs w:val="13"/>
                <w:color w:val="auto"/>
              </w:rPr>
            </w:pPr>
          </w:p>
        </w:tc>
        <w:tc>
          <w:tcPr>
            <w:tcW w:w="580" w:type="dxa"/>
            <w:vAlign w:val="bottom"/>
            <w:shd w:val="clear" w:color="auto" w:fill="56C271"/>
          </w:tcPr>
          <w:p>
            <w:pPr>
              <w:spacing w:after="0"/>
              <w:rPr>
                <w:sz w:val="13"/>
                <w:szCs w:val="13"/>
                <w:color w:val="auto"/>
              </w:rPr>
            </w:pPr>
          </w:p>
        </w:tc>
        <w:tc>
          <w:tcPr>
            <w:tcW w:w="8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560" w:type="dxa"/>
            <w:vAlign w:val="bottom"/>
            <w:shd w:val="clear" w:color="auto" w:fill="56C271"/>
          </w:tcPr>
          <w:p>
            <w:pPr>
              <w:spacing w:after="0"/>
              <w:rPr>
                <w:sz w:val="13"/>
                <w:szCs w:val="13"/>
                <w:color w:val="auto"/>
              </w:rPr>
            </w:pPr>
          </w:p>
        </w:tc>
        <w:tc>
          <w:tcPr>
            <w:tcW w:w="220" w:type="dxa"/>
            <w:vAlign w:val="bottom"/>
            <w:shd w:val="clear" w:color="auto" w:fill="56C271"/>
          </w:tcPr>
          <w:p>
            <w:pPr>
              <w:spacing w:after="0"/>
              <w:rPr>
                <w:sz w:val="13"/>
                <w:szCs w:val="13"/>
                <w:color w:val="auto"/>
              </w:rPr>
            </w:pPr>
          </w:p>
        </w:tc>
        <w:tc>
          <w:tcPr>
            <w:tcW w:w="280" w:type="dxa"/>
            <w:vAlign w:val="bottom"/>
            <w:shd w:val="clear" w:color="auto" w:fill="56C271"/>
          </w:tcPr>
          <w:p>
            <w:pPr>
              <w:spacing w:after="0"/>
              <w:rPr>
                <w:sz w:val="13"/>
                <w:szCs w:val="13"/>
                <w:color w:val="auto"/>
              </w:rPr>
            </w:pPr>
          </w:p>
        </w:tc>
        <w:tc>
          <w:tcPr>
            <w:tcW w:w="320" w:type="dxa"/>
            <w:vAlign w:val="bottom"/>
            <w:shd w:val="clear" w:color="auto" w:fill="56C271"/>
          </w:tcPr>
          <w:p>
            <w:pPr>
              <w:spacing w:after="0"/>
              <w:rPr>
                <w:sz w:val="13"/>
                <w:szCs w:val="13"/>
                <w:color w:val="auto"/>
              </w:rPr>
            </w:pPr>
          </w:p>
        </w:tc>
        <w:tc>
          <w:tcPr>
            <w:tcW w:w="380" w:type="dxa"/>
            <w:vAlign w:val="bottom"/>
            <w:shd w:val="clear" w:color="auto" w:fill="56C271"/>
          </w:tcPr>
          <w:p>
            <w:pPr>
              <w:spacing w:after="0"/>
              <w:rPr>
                <w:sz w:val="13"/>
                <w:szCs w:val="13"/>
                <w:color w:val="auto"/>
              </w:rPr>
            </w:pPr>
          </w:p>
        </w:tc>
        <w:tc>
          <w:tcPr>
            <w:tcW w:w="20" w:type="dxa"/>
            <w:vAlign w:val="bottom"/>
            <w:shd w:val="clear" w:color="auto" w:fill="56C271"/>
          </w:tcPr>
          <w:p>
            <w:pPr>
              <w:spacing w:after="0"/>
              <w:rPr>
                <w:sz w:val="13"/>
                <w:szCs w:val="13"/>
                <w:color w:val="auto"/>
              </w:rPr>
            </w:pPr>
          </w:p>
        </w:tc>
        <w:tc>
          <w:tcPr>
            <w:tcW w:w="40" w:type="dxa"/>
            <w:vAlign w:val="bottom"/>
            <w:shd w:val="clear" w:color="auto" w:fill="56C271"/>
          </w:tcPr>
          <w:p>
            <w:pPr>
              <w:spacing w:after="0"/>
              <w:rPr>
                <w:sz w:val="13"/>
                <w:szCs w:val="13"/>
                <w:color w:val="auto"/>
              </w:rPr>
            </w:pPr>
          </w:p>
        </w:tc>
        <w:tc>
          <w:tcPr>
            <w:tcW w:w="8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All Other</w:t>
            </w:r>
          </w:p>
        </w:tc>
        <w:tc>
          <w:tcPr>
            <w:tcW w:w="120" w:type="dxa"/>
            <w:vAlign w:val="bottom"/>
            <w:shd w:val="clear" w:color="auto" w:fill="56C271"/>
          </w:tcPr>
          <w:p>
            <w:pPr>
              <w:spacing w:after="0"/>
              <w:rPr>
                <w:sz w:val="13"/>
                <w:szCs w:val="13"/>
                <w:color w:val="auto"/>
              </w:rPr>
            </w:pPr>
          </w:p>
        </w:tc>
        <w:tc>
          <w:tcPr>
            <w:tcW w:w="68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All Other</w:t>
            </w:r>
          </w:p>
        </w:tc>
        <w:tc>
          <w:tcPr>
            <w:tcW w:w="100" w:type="dxa"/>
            <w:vAlign w:val="bottom"/>
            <w:shd w:val="clear" w:color="auto" w:fill="56C271"/>
          </w:tcPr>
          <w:p>
            <w:pPr>
              <w:spacing w:after="0"/>
              <w:rPr>
                <w:sz w:val="13"/>
                <w:szCs w:val="13"/>
                <w:color w:val="auto"/>
              </w:rPr>
            </w:pPr>
          </w:p>
        </w:tc>
        <w:tc>
          <w:tcPr>
            <w:tcW w:w="680" w:type="dxa"/>
            <w:vAlign w:val="bottom"/>
            <w:shd w:val="clear" w:color="auto" w:fill="56C271"/>
          </w:tcPr>
          <w:p>
            <w:pPr>
              <w:spacing w:after="0"/>
              <w:rPr>
                <w:sz w:val="13"/>
                <w:szCs w:val="13"/>
                <w:color w:val="auto"/>
              </w:rPr>
            </w:pPr>
          </w:p>
        </w:tc>
        <w:tc>
          <w:tcPr>
            <w:tcW w:w="820" w:type="dxa"/>
            <w:vAlign w:val="bottom"/>
            <w:gridSpan w:val="2"/>
            <w:vMerge w:val="restart"/>
            <w:shd w:val="clear" w:color="auto" w:fill="56C271"/>
          </w:tcPr>
          <w:p>
            <w:pPr>
              <w:jc w:val="right"/>
              <w:ind w:right="20"/>
              <w:spacing w:after="0"/>
              <w:rPr>
                <w:sz w:val="20"/>
                <w:szCs w:val="20"/>
                <w:color w:val="auto"/>
              </w:rPr>
            </w:pPr>
            <w:r>
              <w:rPr>
                <w:rFonts w:ascii="Arial" w:cs="Arial" w:eastAsia="Arial" w:hAnsi="Arial"/>
                <w:sz w:val="13"/>
                <w:szCs w:val="13"/>
                <w:b w:val="1"/>
                <w:bCs w:val="1"/>
                <w:color w:val="FEFEFE"/>
              </w:rPr>
              <w:t>Grant Date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840" w:type="dxa"/>
            <w:vAlign w:val="bottom"/>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44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60" w:type="dxa"/>
            <w:vAlign w:val="bottom"/>
            <w:shd w:val="clear" w:color="auto" w:fill="56C271"/>
          </w:tcPr>
          <w:p>
            <w:pPr>
              <w:spacing w:after="0"/>
              <w:rPr>
                <w:sz w:val="14"/>
                <w:szCs w:val="14"/>
                <w:color w:val="auto"/>
              </w:rPr>
            </w:pPr>
          </w:p>
        </w:tc>
        <w:tc>
          <w:tcPr>
            <w:tcW w:w="1980" w:type="dxa"/>
            <w:vAlign w:val="bottom"/>
            <w:gridSpan w:val="5"/>
            <w:shd w:val="clear" w:color="auto" w:fill="56C271"/>
          </w:tcPr>
          <w:p>
            <w:pPr>
              <w:jc w:val="right"/>
              <w:spacing w:after="0"/>
              <w:rPr>
                <w:sz w:val="20"/>
                <w:szCs w:val="20"/>
                <w:color w:val="auto"/>
              </w:rPr>
            </w:pPr>
            <w:r>
              <w:rPr>
                <w:rFonts w:ascii="Arial" w:cs="Arial" w:eastAsia="Arial" w:hAnsi="Arial"/>
                <w:sz w:val="13"/>
                <w:szCs w:val="13"/>
                <w:b w:val="1"/>
                <w:bCs w:val="1"/>
                <w:color w:val="FEFEFE"/>
              </w:rPr>
              <w:t>Estimated Future Payouts</w:t>
            </w:r>
          </w:p>
        </w:tc>
        <w:tc>
          <w:tcPr>
            <w:tcW w:w="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760" w:type="dxa"/>
            <w:vAlign w:val="bottom"/>
            <w:gridSpan w:val="5"/>
            <w:shd w:val="clear" w:color="auto" w:fill="56C271"/>
          </w:tcPr>
          <w:p>
            <w:pPr>
              <w:jc w:val="right"/>
              <w:spacing w:after="0"/>
              <w:rPr>
                <w:sz w:val="20"/>
                <w:szCs w:val="20"/>
                <w:color w:val="auto"/>
              </w:rPr>
            </w:pPr>
            <w:r>
              <w:rPr>
                <w:rFonts w:ascii="Arial" w:cs="Arial" w:eastAsia="Arial" w:hAnsi="Arial"/>
                <w:sz w:val="13"/>
                <w:szCs w:val="13"/>
                <w:b w:val="1"/>
                <w:bCs w:val="1"/>
                <w:color w:val="FEFEFE"/>
              </w:rPr>
              <w:t>Estimated Future Payouts</w:t>
            </w:r>
          </w:p>
        </w:tc>
        <w:tc>
          <w:tcPr>
            <w:tcW w:w="20" w:type="dxa"/>
            <w:vAlign w:val="bottom"/>
            <w:shd w:val="clear" w:color="auto" w:fill="56C271"/>
          </w:tcPr>
          <w:p>
            <w:pPr>
              <w:spacing w:after="0"/>
              <w:rPr>
                <w:sz w:val="14"/>
                <w:szCs w:val="14"/>
                <w:color w:val="auto"/>
              </w:rPr>
            </w:pPr>
          </w:p>
        </w:tc>
        <w:tc>
          <w:tcPr>
            <w:tcW w:w="4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w:t>
            </w:r>
          </w:p>
        </w:tc>
        <w:tc>
          <w:tcPr>
            <w:tcW w:w="120" w:type="dxa"/>
            <w:vAlign w:val="bottom"/>
            <w:shd w:val="clear" w:color="auto" w:fill="56C271"/>
          </w:tcPr>
          <w:p>
            <w:pPr>
              <w:spacing w:after="0"/>
              <w:rPr>
                <w:sz w:val="14"/>
                <w:szCs w:val="14"/>
                <w:color w:val="auto"/>
              </w:rPr>
            </w:pPr>
          </w:p>
        </w:tc>
        <w:tc>
          <w:tcPr>
            <w:tcW w:w="68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w:t>
            </w:r>
          </w:p>
        </w:tc>
        <w:tc>
          <w:tcPr>
            <w:tcW w:w="780" w:type="dxa"/>
            <w:vAlign w:val="bottom"/>
            <w:gridSpan w:val="2"/>
            <w:vMerge w:val="restart"/>
            <w:shd w:val="clear" w:color="auto" w:fill="56C271"/>
          </w:tcPr>
          <w:p>
            <w:pPr>
              <w:jc w:val="right"/>
              <w:spacing w:after="0"/>
              <w:rPr>
                <w:sz w:val="20"/>
                <w:szCs w:val="20"/>
                <w:color w:val="auto"/>
              </w:rPr>
            </w:pPr>
            <w:r>
              <w:rPr>
                <w:rFonts w:ascii="Arial" w:cs="Arial" w:eastAsia="Arial" w:hAnsi="Arial"/>
                <w:sz w:val="13"/>
                <w:szCs w:val="13"/>
                <w:b w:val="1"/>
                <w:bCs w:val="1"/>
                <w:color w:val="FEFEFE"/>
              </w:rPr>
              <w:t>Exercise or</w:t>
            </w:r>
          </w:p>
        </w:tc>
        <w:tc>
          <w:tcPr>
            <w:tcW w:w="820" w:type="dxa"/>
            <w:vAlign w:val="bottom"/>
            <w:gridSpan w:val="2"/>
            <w:vMerge w:val="continue"/>
            <w:shd w:val="clear" w:color="auto" w:fill="56C271"/>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840" w:type="dxa"/>
            <w:vAlign w:val="bottom"/>
            <w:shd w:val="clear" w:color="auto" w:fill="56C271"/>
          </w:tcPr>
          <w:p>
            <w:pPr>
              <w:spacing w:after="0"/>
              <w:rPr>
                <w:sz w:val="8"/>
                <w:szCs w:val="8"/>
                <w:color w:val="auto"/>
              </w:rPr>
            </w:pPr>
          </w:p>
        </w:tc>
        <w:tc>
          <w:tcPr>
            <w:tcW w:w="200" w:type="dxa"/>
            <w:vAlign w:val="bottom"/>
            <w:shd w:val="clear" w:color="auto" w:fill="56C271"/>
          </w:tcPr>
          <w:p>
            <w:pPr>
              <w:spacing w:after="0"/>
              <w:rPr>
                <w:sz w:val="8"/>
                <w:szCs w:val="8"/>
                <w:color w:val="auto"/>
              </w:rPr>
            </w:pPr>
          </w:p>
        </w:tc>
        <w:tc>
          <w:tcPr>
            <w:tcW w:w="440" w:type="dxa"/>
            <w:vAlign w:val="bottom"/>
            <w:shd w:val="clear" w:color="auto" w:fill="56C271"/>
          </w:tcPr>
          <w:p>
            <w:pPr>
              <w:spacing w:after="0"/>
              <w:rPr>
                <w:sz w:val="8"/>
                <w:szCs w:val="8"/>
                <w:color w:val="auto"/>
              </w:rPr>
            </w:pPr>
          </w:p>
        </w:tc>
        <w:tc>
          <w:tcPr>
            <w:tcW w:w="80" w:type="dxa"/>
            <w:vAlign w:val="bottom"/>
            <w:shd w:val="clear" w:color="auto" w:fill="56C271"/>
          </w:tcPr>
          <w:p>
            <w:pPr>
              <w:spacing w:after="0"/>
              <w:rPr>
                <w:sz w:val="8"/>
                <w:szCs w:val="8"/>
                <w:color w:val="auto"/>
              </w:rPr>
            </w:pPr>
          </w:p>
        </w:tc>
        <w:tc>
          <w:tcPr>
            <w:tcW w:w="60" w:type="dxa"/>
            <w:vAlign w:val="bottom"/>
            <w:shd w:val="clear" w:color="auto" w:fill="56C271"/>
          </w:tcPr>
          <w:p>
            <w:pPr>
              <w:spacing w:after="0"/>
              <w:rPr>
                <w:sz w:val="8"/>
                <w:szCs w:val="8"/>
                <w:color w:val="auto"/>
              </w:rPr>
            </w:pPr>
          </w:p>
        </w:tc>
        <w:tc>
          <w:tcPr>
            <w:tcW w:w="1980" w:type="dxa"/>
            <w:vAlign w:val="bottom"/>
            <w:gridSpan w:val="5"/>
            <w:vMerge w:val="restart"/>
            <w:shd w:val="clear" w:color="auto" w:fill="56C271"/>
          </w:tcPr>
          <w:p>
            <w:pPr>
              <w:jc w:val="right"/>
              <w:spacing w:after="0"/>
              <w:rPr>
                <w:sz w:val="20"/>
                <w:szCs w:val="20"/>
                <w:color w:val="auto"/>
              </w:rPr>
            </w:pPr>
            <w:r>
              <w:rPr>
                <w:rFonts w:ascii="Arial" w:cs="Arial" w:eastAsia="Arial" w:hAnsi="Arial"/>
                <w:sz w:val="13"/>
                <w:szCs w:val="13"/>
                <w:b w:val="1"/>
                <w:bCs w:val="1"/>
                <w:color w:val="FEFEFE"/>
                <w:w w:val="95"/>
              </w:rPr>
              <w:t>Under Non-Equity Incentive Plan</w:t>
            </w:r>
          </w:p>
        </w:tc>
        <w:tc>
          <w:tcPr>
            <w:tcW w:w="80" w:type="dxa"/>
            <w:vAlign w:val="bottom"/>
            <w:shd w:val="clear" w:color="auto" w:fill="56C271"/>
          </w:tcPr>
          <w:p>
            <w:pPr>
              <w:spacing w:after="0"/>
              <w:rPr>
                <w:sz w:val="8"/>
                <w:szCs w:val="8"/>
                <w:color w:val="auto"/>
              </w:rPr>
            </w:pPr>
          </w:p>
        </w:tc>
        <w:tc>
          <w:tcPr>
            <w:tcW w:w="100" w:type="dxa"/>
            <w:vAlign w:val="bottom"/>
            <w:shd w:val="clear" w:color="auto" w:fill="56C271"/>
          </w:tcPr>
          <w:p>
            <w:pPr>
              <w:spacing w:after="0"/>
              <w:rPr>
                <w:sz w:val="8"/>
                <w:szCs w:val="8"/>
                <w:color w:val="auto"/>
              </w:rPr>
            </w:pPr>
          </w:p>
        </w:tc>
        <w:tc>
          <w:tcPr>
            <w:tcW w:w="1760" w:type="dxa"/>
            <w:vAlign w:val="bottom"/>
            <w:gridSpan w:val="5"/>
            <w:vMerge w:val="restart"/>
            <w:shd w:val="clear" w:color="auto" w:fill="56C271"/>
          </w:tcPr>
          <w:p>
            <w:pPr>
              <w:jc w:val="right"/>
              <w:spacing w:after="0"/>
              <w:rPr>
                <w:sz w:val="20"/>
                <w:szCs w:val="20"/>
                <w:color w:val="auto"/>
              </w:rPr>
            </w:pPr>
            <w:r>
              <w:rPr>
                <w:rFonts w:ascii="Arial" w:cs="Arial" w:eastAsia="Arial" w:hAnsi="Arial"/>
                <w:sz w:val="13"/>
                <w:szCs w:val="13"/>
                <w:b w:val="1"/>
                <w:bCs w:val="1"/>
                <w:color w:val="FEFEFE"/>
              </w:rPr>
              <w:t>Under Equity Incentive Plan</w:t>
            </w:r>
          </w:p>
        </w:tc>
        <w:tc>
          <w:tcPr>
            <w:tcW w:w="20" w:type="dxa"/>
            <w:vAlign w:val="bottom"/>
            <w:shd w:val="clear" w:color="auto" w:fill="56C271"/>
          </w:tcPr>
          <w:p>
            <w:pPr>
              <w:spacing w:after="0"/>
              <w:rPr>
                <w:sz w:val="8"/>
                <w:szCs w:val="8"/>
                <w:color w:val="auto"/>
              </w:rPr>
            </w:pPr>
          </w:p>
        </w:tc>
        <w:tc>
          <w:tcPr>
            <w:tcW w:w="40" w:type="dxa"/>
            <w:vAlign w:val="bottom"/>
            <w:shd w:val="clear" w:color="auto" w:fill="56C271"/>
          </w:tcPr>
          <w:p>
            <w:pPr>
              <w:spacing w:after="0"/>
              <w:rPr>
                <w:sz w:val="8"/>
                <w:szCs w:val="8"/>
                <w:color w:val="auto"/>
              </w:rPr>
            </w:pPr>
          </w:p>
        </w:tc>
        <w:tc>
          <w:tcPr>
            <w:tcW w:w="80" w:type="dxa"/>
            <w:vAlign w:val="bottom"/>
            <w:shd w:val="clear" w:color="auto" w:fill="56C271"/>
          </w:tcPr>
          <w:p>
            <w:pPr>
              <w:spacing w:after="0"/>
              <w:rPr>
                <w:sz w:val="8"/>
                <w:szCs w:val="8"/>
                <w:color w:val="auto"/>
              </w:rPr>
            </w:pPr>
          </w:p>
        </w:tc>
        <w:tc>
          <w:tcPr>
            <w:tcW w:w="640" w:type="dxa"/>
            <w:vAlign w:val="bottom"/>
            <w:shd w:val="clear" w:color="auto" w:fill="56C271"/>
          </w:tcPr>
          <w:p>
            <w:pPr>
              <w:jc w:val="right"/>
              <w:spacing w:after="0" w:line="100" w:lineRule="exact"/>
              <w:rPr>
                <w:sz w:val="20"/>
                <w:szCs w:val="20"/>
                <w:color w:val="auto"/>
              </w:rPr>
            </w:pPr>
            <w:r>
              <w:rPr>
                <w:rFonts w:ascii="Arial" w:cs="Arial" w:eastAsia="Arial" w:hAnsi="Arial"/>
                <w:sz w:val="10"/>
                <w:szCs w:val="10"/>
                <w:b w:val="1"/>
                <w:bCs w:val="1"/>
                <w:color w:val="FEFEFE"/>
              </w:rPr>
              <w:t>Awards:</w:t>
            </w:r>
          </w:p>
        </w:tc>
        <w:tc>
          <w:tcPr>
            <w:tcW w:w="120" w:type="dxa"/>
            <w:vAlign w:val="bottom"/>
            <w:shd w:val="clear" w:color="auto" w:fill="56C271"/>
          </w:tcPr>
          <w:p>
            <w:pPr>
              <w:spacing w:after="0"/>
              <w:rPr>
                <w:sz w:val="8"/>
                <w:szCs w:val="8"/>
                <w:color w:val="auto"/>
              </w:rPr>
            </w:pPr>
          </w:p>
        </w:tc>
        <w:tc>
          <w:tcPr>
            <w:tcW w:w="680" w:type="dxa"/>
            <w:vAlign w:val="bottom"/>
            <w:shd w:val="clear" w:color="auto" w:fill="56C271"/>
          </w:tcPr>
          <w:p>
            <w:pPr>
              <w:jc w:val="right"/>
              <w:spacing w:after="0" w:line="100" w:lineRule="exact"/>
              <w:rPr>
                <w:sz w:val="20"/>
                <w:szCs w:val="20"/>
                <w:color w:val="auto"/>
              </w:rPr>
            </w:pPr>
            <w:r>
              <w:rPr>
                <w:rFonts w:ascii="Arial" w:cs="Arial" w:eastAsia="Arial" w:hAnsi="Arial"/>
                <w:sz w:val="10"/>
                <w:szCs w:val="10"/>
                <w:b w:val="1"/>
                <w:bCs w:val="1"/>
                <w:color w:val="FEFEFE"/>
              </w:rPr>
              <w:t>Awards:</w:t>
            </w:r>
          </w:p>
        </w:tc>
        <w:tc>
          <w:tcPr>
            <w:tcW w:w="780" w:type="dxa"/>
            <w:vAlign w:val="bottom"/>
            <w:gridSpan w:val="2"/>
            <w:vMerge w:val="continue"/>
            <w:shd w:val="clear" w:color="auto" w:fill="56C271"/>
          </w:tcPr>
          <w:p>
            <w:pPr>
              <w:spacing w:after="0"/>
              <w:rPr>
                <w:sz w:val="8"/>
                <w:szCs w:val="8"/>
                <w:color w:val="auto"/>
              </w:rPr>
            </w:pPr>
          </w:p>
        </w:tc>
        <w:tc>
          <w:tcPr>
            <w:tcW w:w="140" w:type="dxa"/>
            <w:vAlign w:val="bottom"/>
            <w:shd w:val="clear" w:color="auto" w:fill="56C271"/>
          </w:tcPr>
          <w:p>
            <w:pPr>
              <w:spacing w:after="0"/>
              <w:rPr>
                <w:sz w:val="8"/>
                <w:szCs w:val="8"/>
                <w:color w:val="auto"/>
              </w:rPr>
            </w:pPr>
          </w:p>
        </w:tc>
        <w:tc>
          <w:tcPr>
            <w:tcW w:w="680" w:type="dxa"/>
            <w:vAlign w:val="bottom"/>
            <w:shd w:val="clear" w:color="auto" w:fill="56C271"/>
          </w:tcPr>
          <w:p>
            <w:pPr>
              <w:jc w:val="right"/>
              <w:ind w:right="20"/>
              <w:spacing w:after="0" w:line="100" w:lineRule="exact"/>
              <w:rPr>
                <w:sz w:val="20"/>
                <w:szCs w:val="20"/>
                <w:color w:val="auto"/>
              </w:rPr>
            </w:pPr>
            <w:r>
              <w:rPr>
                <w:rFonts w:ascii="Arial" w:cs="Arial" w:eastAsia="Arial" w:hAnsi="Arial"/>
                <w:sz w:val="10"/>
                <w:szCs w:val="10"/>
                <w:b w:val="1"/>
                <w:bCs w:val="1"/>
                <w:color w:val="FEFEFE"/>
              </w:rPr>
              <w:t>Fair Value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840" w:type="dxa"/>
            <w:vAlign w:val="bottom"/>
            <w:shd w:val="clear" w:color="auto" w:fill="56C271"/>
          </w:tcPr>
          <w:p>
            <w:pPr>
              <w:spacing w:after="0"/>
              <w:rPr>
                <w:sz w:val="4"/>
                <w:szCs w:val="4"/>
                <w:color w:val="auto"/>
              </w:rPr>
            </w:pPr>
          </w:p>
        </w:tc>
        <w:tc>
          <w:tcPr>
            <w:tcW w:w="200" w:type="dxa"/>
            <w:vAlign w:val="bottom"/>
            <w:shd w:val="clear" w:color="auto" w:fill="56C271"/>
          </w:tcPr>
          <w:p>
            <w:pPr>
              <w:spacing w:after="0"/>
              <w:rPr>
                <w:sz w:val="4"/>
                <w:szCs w:val="4"/>
                <w:color w:val="auto"/>
              </w:rPr>
            </w:pPr>
          </w:p>
        </w:tc>
        <w:tc>
          <w:tcPr>
            <w:tcW w:w="440" w:type="dxa"/>
            <w:vAlign w:val="bottom"/>
            <w:shd w:val="clear" w:color="auto" w:fill="56C271"/>
          </w:tcPr>
          <w:p>
            <w:pPr>
              <w:spacing w:after="0"/>
              <w:rPr>
                <w:sz w:val="4"/>
                <w:szCs w:val="4"/>
                <w:color w:val="auto"/>
              </w:rPr>
            </w:pPr>
          </w:p>
        </w:tc>
        <w:tc>
          <w:tcPr>
            <w:tcW w:w="80" w:type="dxa"/>
            <w:vAlign w:val="bottom"/>
            <w:shd w:val="clear" w:color="auto" w:fill="56C271"/>
          </w:tcPr>
          <w:p>
            <w:pPr>
              <w:spacing w:after="0"/>
              <w:rPr>
                <w:sz w:val="4"/>
                <w:szCs w:val="4"/>
                <w:color w:val="auto"/>
              </w:rPr>
            </w:pPr>
          </w:p>
        </w:tc>
        <w:tc>
          <w:tcPr>
            <w:tcW w:w="60" w:type="dxa"/>
            <w:vAlign w:val="bottom"/>
            <w:shd w:val="clear" w:color="auto" w:fill="56C271"/>
          </w:tcPr>
          <w:p>
            <w:pPr>
              <w:spacing w:after="0"/>
              <w:rPr>
                <w:sz w:val="4"/>
                <w:szCs w:val="4"/>
                <w:color w:val="auto"/>
              </w:rPr>
            </w:pPr>
          </w:p>
        </w:tc>
        <w:tc>
          <w:tcPr>
            <w:tcW w:w="1980" w:type="dxa"/>
            <w:vAlign w:val="bottom"/>
            <w:gridSpan w:val="5"/>
            <w:vMerge w:val="continue"/>
            <w:shd w:val="clear" w:color="auto" w:fill="56C271"/>
          </w:tcPr>
          <w:p>
            <w:pPr>
              <w:spacing w:after="0"/>
              <w:rPr>
                <w:sz w:val="4"/>
                <w:szCs w:val="4"/>
                <w:color w:val="auto"/>
              </w:rPr>
            </w:pPr>
          </w:p>
        </w:tc>
        <w:tc>
          <w:tcPr>
            <w:tcW w:w="80" w:type="dxa"/>
            <w:vAlign w:val="bottom"/>
            <w:shd w:val="clear" w:color="auto" w:fill="56C271"/>
          </w:tcPr>
          <w:p>
            <w:pPr>
              <w:spacing w:after="0"/>
              <w:rPr>
                <w:sz w:val="4"/>
                <w:szCs w:val="4"/>
                <w:color w:val="auto"/>
              </w:rPr>
            </w:pPr>
          </w:p>
        </w:tc>
        <w:tc>
          <w:tcPr>
            <w:tcW w:w="100" w:type="dxa"/>
            <w:vAlign w:val="bottom"/>
            <w:shd w:val="clear" w:color="auto" w:fill="56C271"/>
          </w:tcPr>
          <w:p>
            <w:pPr>
              <w:spacing w:after="0"/>
              <w:rPr>
                <w:sz w:val="4"/>
                <w:szCs w:val="4"/>
                <w:color w:val="auto"/>
              </w:rPr>
            </w:pPr>
          </w:p>
        </w:tc>
        <w:tc>
          <w:tcPr>
            <w:tcW w:w="1760" w:type="dxa"/>
            <w:vAlign w:val="bottom"/>
            <w:gridSpan w:val="5"/>
            <w:vMerge w:val="continue"/>
            <w:shd w:val="clear" w:color="auto" w:fill="56C271"/>
          </w:tcPr>
          <w:p>
            <w:pPr>
              <w:spacing w:after="0"/>
              <w:rPr>
                <w:sz w:val="4"/>
                <w:szCs w:val="4"/>
                <w:color w:val="auto"/>
              </w:rPr>
            </w:pPr>
          </w:p>
        </w:tc>
        <w:tc>
          <w:tcPr>
            <w:tcW w:w="20" w:type="dxa"/>
            <w:vAlign w:val="bottom"/>
            <w:shd w:val="clear" w:color="auto" w:fill="56C271"/>
          </w:tcPr>
          <w:p>
            <w:pPr>
              <w:spacing w:after="0"/>
              <w:rPr>
                <w:sz w:val="4"/>
                <w:szCs w:val="4"/>
                <w:color w:val="auto"/>
              </w:rPr>
            </w:pPr>
          </w:p>
        </w:tc>
        <w:tc>
          <w:tcPr>
            <w:tcW w:w="40" w:type="dxa"/>
            <w:vAlign w:val="bottom"/>
            <w:shd w:val="clear" w:color="auto" w:fill="56C271"/>
          </w:tcPr>
          <w:p>
            <w:pPr>
              <w:spacing w:after="0"/>
              <w:rPr>
                <w:sz w:val="4"/>
                <w:szCs w:val="4"/>
                <w:color w:val="auto"/>
              </w:rPr>
            </w:pPr>
          </w:p>
        </w:tc>
        <w:tc>
          <w:tcPr>
            <w:tcW w:w="720" w:type="dxa"/>
            <w:vAlign w:val="bottom"/>
            <w:gridSpan w:val="2"/>
            <w:vMerge w:val="restart"/>
            <w:shd w:val="clear" w:color="auto" w:fill="56C271"/>
          </w:tcPr>
          <w:p>
            <w:pPr>
              <w:jc w:val="right"/>
              <w:spacing w:after="0" w:line="184" w:lineRule="exact"/>
              <w:rPr>
                <w:sz w:val="20"/>
                <w:szCs w:val="20"/>
                <w:color w:val="auto"/>
              </w:rPr>
            </w:pPr>
            <w:r>
              <w:rPr>
                <w:rFonts w:ascii="Arial" w:cs="Arial" w:eastAsia="Arial" w:hAnsi="Arial"/>
                <w:sz w:val="21"/>
                <w:szCs w:val="21"/>
                <w:b w:val="1"/>
                <w:bCs w:val="1"/>
                <w:color w:val="FEFEFE"/>
                <w:vertAlign w:val="subscript"/>
              </w:rPr>
              <w:t>​</w:t>
            </w:r>
            <w:r>
              <w:rPr>
                <w:rFonts w:ascii="Arial" w:cs="Arial" w:eastAsia="Arial" w:hAnsi="Arial"/>
                <w:sz w:val="11"/>
                <w:szCs w:val="11"/>
                <w:b w:val="1"/>
                <w:bCs w:val="1"/>
                <w:color w:val="FEFEFE"/>
              </w:rPr>
              <w:t>Number of</w:t>
            </w:r>
          </w:p>
        </w:tc>
        <w:tc>
          <w:tcPr>
            <w:tcW w:w="800" w:type="dxa"/>
            <w:vAlign w:val="bottom"/>
            <w:gridSpan w:val="2"/>
            <w:vMerge w:val="restart"/>
            <w:shd w:val="clear" w:color="auto" w:fill="56C271"/>
          </w:tcPr>
          <w:p>
            <w:pPr>
              <w:jc w:val="right"/>
              <w:spacing w:after="0"/>
              <w:rPr>
                <w:sz w:val="20"/>
                <w:szCs w:val="20"/>
                <w:color w:val="auto"/>
              </w:rPr>
            </w:pPr>
            <w:r>
              <w:rPr>
                <w:rFonts w:ascii="Arial" w:cs="Arial" w:eastAsia="Arial" w:hAnsi="Arial"/>
                <w:sz w:val="13"/>
                <w:szCs w:val="13"/>
                <w:b w:val="1"/>
                <w:bCs w:val="1"/>
                <w:color w:val="FEFEFE"/>
              </w:rPr>
              <w:t>Number of</w:t>
            </w:r>
          </w:p>
        </w:tc>
        <w:tc>
          <w:tcPr>
            <w:tcW w:w="100" w:type="dxa"/>
            <w:vAlign w:val="bottom"/>
            <w:shd w:val="clear" w:color="auto" w:fill="56C271"/>
          </w:tcPr>
          <w:p>
            <w:pPr>
              <w:spacing w:after="0"/>
              <w:rPr>
                <w:sz w:val="4"/>
                <w:szCs w:val="4"/>
                <w:color w:val="auto"/>
              </w:rPr>
            </w:pPr>
          </w:p>
        </w:tc>
        <w:tc>
          <w:tcPr>
            <w:tcW w:w="680" w:type="dxa"/>
            <w:vAlign w:val="bottom"/>
            <w:vMerge w:val="restart"/>
            <w:shd w:val="clear" w:color="auto" w:fill="56C271"/>
          </w:tcPr>
          <w:p>
            <w:pPr>
              <w:jc w:val="right"/>
              <w:spacing w:after="0"/>
              <w:rPr>
                <w:sz w:val="20"/>
                <w:szCs w:val="20"/>
                <w:color w:val="auto"/>
              </w:rPr>
            </w:pPr>
            <w:r>
              <w:rPr>
                <w:rFonts w:ascii="Arial" w:cs="Arial" w:eastAsia="Arial" w:hAnsi="Arial"/>
                <w:sz w:val="13"/>
                <w:szCs w:val="13"/>
                <w:b w:val="1"/>
                <w:bCs w:val="1"/>
                <w:color w:val="FEFEFE"/>
                <w:w w:val="93"/>
              </w:rPr>
              <w:t>Base Price</w:t>
            </w:r>
          </w:p>
        </w:tc>
        <w:tc>
          <w:tcPr>
            <w:tcW w:w="140" w:type="dxa"/>
            <w:vAlign w:val="bottom"/>
            <w:shd w:val="clear" w:color="auto" w:fill="56C271"/>
          </w:tcPr>
          <w:p>
            <w:pPr>
              <w:spacing w:after="0"/>
              <w:rPr>
                <w:sz w:val="4"/>
                <w:szCs w:val="4"/>
                <w:color w:val="auto"/>
              </w:rPr>
            </w:pPr>
          </w:p>
        </w:tc>
        <w:tc>
          <w:tcPr>
            <w:tcW w:w="680" w:type="dxa"/>
            <w:vAlign w:val="bottom"/>
            <w:vMerge w:val="restart"/>
            <w:shd w:val="clear" w:color="auto" w:fill="56C271"/>
          </w:tcPr>
          <w:p>
            <w:pPr>
              <w:jc w:val="right"/>
              <w:ind w:right="20"/>
              <w:spacing w:after="0"/>
              <w:rPr>
                <w:sz w:val="20"/>
                <w:szCs w:val="20"/>
                <w:color w:val="auto"/>
              </w:rPr>
            </w:pPr>
            <w:r>
              <w:rPr>
                <w:rFonts w:ascii="Arial" w:cs="Arial" w:eastAsia="Arial" w:hAnsi="Arial"/>
                <w:sz w:val="13"/>
                <w:szCs w:val="13"/>
                <w:b w:val="1"/>
                <w:bCs w:val="1"/>
                <w:color w:val="FEFEFE"/>
              </w:rPr>
              <w:t>of Stock</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840" w:type="dxa"/>
            <w:vAlign w:val="bottom"/>
            <w:shd w:val="clear" w:color="auto" w:fill="56C271"/>
          </w:tcPr>
          <w:p>
            <w:pPr>
              <w:ind w:left="20"/>
              <w:spacing w:after="0" w:line="130" w:lineRule="exact"/>
              <w:rPr>
                <w:sz w:val="20"/>
                <w:szCs w:val="20"/>
                <w:color w:val="auto"/>
              </w:rPr>
            </w:pPr>
            <w:r>
              <w:rPr>
                <w:rFonts w:ascii="Arial" w:cs="Arial" w:eastAsia="Arial" w:hAnsi="Arial"/>
                <w:sz w:val="13"/>
                <w:szCs w:val="13"/>
                <w:b w:val="1"/>
                <w:bCs w:val="1"/>
                <w:color w:val="FEFEFE"/>
              </w:rPr>
              <w:t>​</w:t>
            </w:r>
          </w:p>
        </w:tc>
        <w:tc>
          <w:tcPr>
            <w:tcW w:w="200" w:type="dxa"/>
            <w:vAlign w:val="bottom"/>
            <w:shd w:val="clear" w:color="auto" w:fill="56C271"/>
          </w:tcPr>
          <w:p>
            <w:pPr>
              <w:ind w:left="40"/>
              <w:spacing w:after="0" w:line="130" w:lineRule="exact"/>
              <w:rPr>
                <w:sz w:val="20"/>
                <w:szCs w:val="20"/>
                <w:color w:val="auto"/>
              </w:rPr>
            </w:pPr>
            <w:r>
              <w:rPr>
                <w:rFonts w:ascii="Arial" w:cs="Arial" w:eastAsia="Arial" w:hAnsi="Arial"/>
                <w:sz w:val="13"/>
                <w:szCs w:val="13"/>
                <w:b w:val="1"/>
                <w:bCs w:val="1"/>
                <w:color w:val="FEFEFE"/>
              </w:rPr>
              <w:t>​​</w:t>
            </w:r>
          </w:p>
        </w:tc>
        <w:tc>
          <w:tcPr>
            <w:tcW w:w="440" w:type="dxa"/>
            <w:vAlign w:val="bottom"/>
            <w:shd w:val="clear" w:color="auto" w:fill="56C271"/>
          </w:tcPr>
          <w:p>
            <w:pPr>
              <w:spacing w:after="0"/>
              <w:rPr>
                <w:sz w:val="16"/>
                <w:szCs w:val="16"/>
                <w:color w:val="auto"/>
              </w:rPr>
            </w:pPr>
          </w:p>
        </w:tc>
        <w:tc>
          <w:tcPr>
            <w:tcW w:w="140" w:type="dxa"/>
            <w:vAlign w:val="bottom"/>
            <w:gridSpan w:val="2"/>
            <w:shd w:val="clear" w:color="auto" w:fill="56C271"/>
          </w:tcPr>
          <w:p>
            <w:pPr>
              <w:jc w:val="right"/>
              <w:spacing w:after="0" w:line="130" w:lineRule="exact"/>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6C271"/>
          </w:tcPr>
          <w:p>
            <w:pPr>
              <w:spacing w:after="0"/>
              <w:rPr>
                <w:sz w:val="16"/>
                <w:szCs w:val="16"/>
                <w:color w:val="auto"/>
              </w:rPr>
            </w:pPr>
          </w:p>
        </w:tc>
        <w:tc>
          <w:tcPr>
            <w:tcW w:w="120" w:type="dxa"/>
            <w:vAlign w:val="bottom"/>
            <w:shd w:val="clear" w:color="auto" w:fill="56C271"/>
          </w:tcPr>
          <w:p>
            <w:pPr>
              <w:spacing w:after="0"/>
              <w:rPr>
                <w:sz w:val="16"/>
                <w:szCs w:val="16"/>
                <w:color w:val="auto"/>
              </w:rPr>
            </w:pPr>
          </w:p>
        </w:tc>
        <w:tc>
          <w:tcPr>
            <w:tcW w:w="520" w:type="dxa"/>
            <w:vAlign w:val="bottom"/>
            <w:shd w:val="clear" w:color="auto" w:fill="56C271"/>
          </w:tcPr>
          <w:p>
            <w:pPr>
              <w:spacing w:after="0"/>
              <w:rPr>
                <w:sz w:val="16"/>
                <w:szCs w:val="16"/>
                <w:color w:val="auto"/>
              </w:rPr>
            </w:pPr>
          </w:p>
        </w:tc>
        <w:tc>
          <w:tcPr>
            <w:tcW w:w="880" w:type="dxa"/>
            <w:vAlign w:val="bottom"/>
            <w:gridSpan w:val="4"/>
            <w:shd w:val="clear" w:color="auto" w:fill="56C271"/>
          </w:tcPr>
          <w:p>
            <w:pPr>
              <w:jc w:val="right"/>
              <w:ind w:right="60"/>
              <w:spacing w:after="0" w:line="130" w:lineRule="exact"/>
              <w:rPr>
                <w:sz w:val="20"/>
                <w:szCs w:val="20"/>
                <w:color w:val="auto"/>
              </w:rPr>
            </w:pPr>
            <w:r>
              <w:rPr>
                <w:rFonts w:ascii="Arial" w:cs="Arial" w:eastAsia="Arial" w:hAnsi="Arial"/>
                <w:sz w:val="9"/>
                <w:szCs w:val="9"/>
                <w:b w:val="1"/>
                <w:bCs w:val="1"/>
                <w:color w:val="FEFEFE"/>
              </w:rPr>
              <w:t xml:space="preserve">Awards(1) </w:t>
            </w:r>
            <w:r>
              <w:rPr>
                <w:rFonts w:ascii="Arial" w:cs="Arial" w:eastAsia="Arial" w:hAnsi="Arial"/>
                <w:sz w:val="15"/>
                <w:szCs w:val="15"/>
                <w:b w:val="1"/>
                <w:bCs w:val="1"/>
                <w:color w:val="FEFEFE"/>
                <w:vertAlign w:val="subscript"/>
              </w:rPr>
              <w:t>​​</w:t>
            </w:r>
          </w:p>
        </w:tc>
        <w:tc>
          <w:tcPr>
            <w:tcW w:w="560" w:type="dxa"/>
            <w:vAlign w:val="bottom"/>
            <w:shd w:val="clear" w:color="auto" w:fill="56C271"/>
          </w:tcPr>
          <w:p>
            <w:pPr>
              <w:spacing w:after="0"/>
              <w:rPr>
                <w:sz w:val="16"/>
                <w:szCs w:val="16"/>
                <w:color w:val="auto"/>
              </w:rPr>
            </w:pPr>
          </w:p>
        </w:tc>
        <w:tc>
          <w:tcPr>
            <w:tcW w:w="220" w:type="dxa"/>
            <w:vAlign w:val="bottom"/>
            <w:shd w:val="clear" w:color="auto" w:fill="56C271"/>
          </w:tcPr>
          <w:p>
            <w:pPr>
              <w:spacing w:after="0"/>
              <w:rPr>
                <w:sz w:val="16"/>
                <w:szCs w:val="16"/>
                <w:color w:val="auto"/>
              </w:rPr>
            </w:pPr>
          </w:p>
        </w:tc>
        <w:tc>
          <w:tcPr>
            <w:tcW w:w="1040" w:type="dxa"/>
            <w:vAlign w:val="bottom"/>
            <w:gridSpan w:val="5"/>
            <w:shd w:val="clear" w:color="auto" w:fill="56C271"/>
          </w:tcPr>
          <w:p>
            <w:pPr>
              <w:jc w:val="right"/>
              <w:ind w:right="60"/>
              <w:spacing w:after="0" w:line="130" w:lineRule="exact"/>
              <w:rPr>
                <w:sz w:val="20"/>
                <w:szCs w:val="20"/>
                <w:color w:val="auto"/>
              </w:rPr>
            </w:pPr>
            <w:r>
              <w:rPr>
                <w:rFonts w:ascii="Arial" w:cs="Arial" w:eastAsia="Arial" w:hAnsi="Arial"/>
                <w:sz w:val="13"/>
                <w:szCs w:val="13"/>
                <w:b w:val="1"/>
                <w:bCs w:val="1"/>
                <w:color w:val="FEFEFE"/>
              </w:rPr>
              <w:t>Awards(#)(2)</w:t>
            </w:r>
          </w:p>
        </w:tc>
        <w:tc>
          <w:tcPr>
            <w:tcW w:w="720" w:type="dxa"/>
            <w:vAlign w:val="bottom"/>
            <w:gridSpan w:val="2"/>
            <w:vMerge w:val="continue"/>
            <w:shd w:val="clear" w:color="auto" w:fill="56C271"/>
          </w:tcPr>
          <w:p>
            <w:pPr>
              <w:spacing w:after="0"/>
              <w:rPr>
                <w:sz w:val="16"/>
                <w:szCs w:val="16"/>
                <w:color w:val="auto"/>
              </w:rPr>
            </w:pPr>
          </w:p>
        </w:tc>
        <w:tc>
          <w:tcPr>
            <w:tcW w:w="800" w:type="dxa"/>
            <w:vAlign w:val="bottom"/>
            <w:gridSpan w:val="2"/>
            <w:vMerge w:val="continue"/>
            <w:shd w:val="clear" w:color="auto" w:fill="56C271"/>
          </w:tcPr>
          <w:p>
            <w:pPr>
              <w:spacing w:after="0"/>
              <w:rPr>
                <w:sz w:val="16"/>
                <w:szCs w:val="16"/>
                <w:color w:val="auto"/>
              </w:rPr>
            </w:pPr>
          </w:p>
        </w:tc>
        <w:tc>
          <w:tcPr>
            <w:tcW w:w="100" w:type="dxa"/>
            <w:vAlign w:val="bottom"/>
            <w:shd w:val="clear" w:color="auto" w:fill="56C271"/>
          </w:tcPr>
          <w:p>
            <w:pPr>
              <w:spacing w:after="0"/>
              <w:rPr>
                <w:sz w:val="16"/>
                <w:szCs w:val="16"/>
                <w:color w:val="auto"/>
              </w:rPr>
            </w:pPr>
          </w:p>
        </w:tc>
        <w:tc>
          <w:tcPr>
            <w:tcW w:w="680" w:type="dxa"/>
            <w:vAlign w:val="bottom"/>
            <w:vMerge w:val="continue"/>
            <w:shd w:val="clear" w:color="auto" w:fill="56C271"/>
          </w:tcPr>
          <w:p>
            <w:pPr>
              <w:spacing w:after="0"/>
              <w:rPr>
                <w:sz w:val="16"/>
                <w:szCs w:val="16"/>
                <w:color w:val="auto"/>
              </w:rPr>
            </w:pPr>
          </w:p>
        </w:tc>
        <w:tc>
          <w:tcPr>
            <w:tcW w:w="140" w:type="dxa"/>
            <w:vAlign w:val="bottom"/>
            <w:shd w:val="clear" w:color="auto" w:fill="56C271"/>
          </w:tcPr>
          <w:p>
            <w:pPr>
              <w:spacing w:after="0"/>
              <w:rPr>
                <w:sz w:val="16"/>
                <w:szCs w:val="16"/>
                <w:color w:val="auto"/>
              </w:rPr>
            </w:pPr>
          </w:p>
        </w:tc>
        <w:tc>
          <w:tcPr>
            <w:tcW w:w="680" w:type="dxa"/>
            <w:vAlign w:val="bottom"/>
            <w:vMerge w:val="continue"/>
            <w:shd w:val="clear" w:color="auto" w:fill="56C271"/>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840" w:type="dxa"/>
            <w:vAlign w:val="bottom"/>
            <w:tcBorders>
              <w:top w:val="single" w:sz="8" w:color="56C271"/>
            </w:tcBorders>
            <w:shd w:val="clear" w:color="auto" w:fill="56C271"/>
          </w:tcPr>
          <w:p>
            <w:pPr>
              <w:spacing w:after="0"/>
              <w:rPr>
                <w:sz w:val="2"/>
                <w:szCs w:val="2"/>
                <w:color w:val="auto"/>
              </w:rPr>
            </w:pPr>
          </w:p>
        </w:tc>
        <w:tc>
          <w:tcPr>
            <w:tcW w:w="200" w:type="dxa"/>
            <w:vAlign w:val="bottom"/>
            <w:tcBorders>
              <w:top w:val="single" w:sz="8" w:color="56C271"/>
            </w:tcBorders>
            <w:shd w:val="clear" w:color="auto" w:fill="56C271"/>
          </w:tcPr>
          <w:p>
            <w:pPr>
              <w:spacing w:after="0"/>
              <w:rPr>
                <w:sz w:val="2"/>
                <w:szCs w:val="2"/>
                <w:color w:val="auto"/>
              </w:rPr>
            </w:pPr>
          </w:p>
        </w:tc>
        <w:tc>
          <w:tcPr>
            <w:tcW w:w="440" w:type="dxa"/>
            <w:vAlign w:val="bottom"/>
            <w:tcBorders>
              <w:top w:val="single" w:sz="8" w:color="56C271"/>
            </w:tcBorders>
            <w:shd w:val="clear" w:color="auto" w:fill="56C271"/>
          </w:tcPr>
          <w:p>
            <w:pPr>
              <w:spacing w:after="0"/>
              <w:rPr>
                <w:sz w:val="2"/>
                <w:szCs w:val="2"/>
                <w:color w:val="auto"/>
              </w:rPr>
            </w:pPr>
          </w:p>
        </w:tc>
        <w:tc>
          <w:tcPr>
            <w:tcW w:w="80" w:type="dxa"/>
            <w:vAlign w:val="bottom"/>
            <w:tcBorders>
              <w:top w:val="single" w:sz="8" w:color="56C271"/>
            </w:tcBorders>
            <w:shd w:val="clear" w:color="auto" w:fill="56C271"/>
          </w:tcPr>
          <w:p>
            <w:pPr>
              <w:spacing w:after="0"/>
              <w:rPr>
                <w:sz w:val="2"/>
                <w:szCs w:val="2"/>
                <w:color w:val="auto"/>
              </w:rPr>
            </w:pPr>
          </w:p>
        </w:tc>
        <w:tc>
          <w:tcPr>
            <w:tcW w:w="60" w:type="dxa"/>
            <w:vAlign w:val="bottom"/>
            <w:tcBorders>
              <w:top w:val="single" w:sz="8" w:color="auto"/>
            </w:tcBorders>
            <w:shd w:val="clear" w:color="auto" w:fill="56C271"/>
          </w:tcPr>
          <w:p>
            <w:pPr>
              <w:spacing w:after="0"/>
              <w:rPr>
                <w:sz w:val="2"/>
                <w:szCs w:val="2"/>
                <w:color w:val="auto"/>
              </w:rPr>
            </w:pPr>
          </w:p>
        </w:tc>
        <w:tc>
          <w:tcPr>
            <w:tcW w:w="640" w:type="dxa"/>
            <w:vAlign w:val="bottom"/>
            <w:tcBorders>
              <w:top w:val="single" w:sz="8" w:color="auto"/>
            </w:tcBorders>
            <w:shd w:val="clear" w:color="auto" w:fill="56C271"/>
          </w:tcPr>
          <w:p>
            <w:pPr>
              <w:spacing w:after="0"/>
              <w:rPr>
                <w:sz w:val="2"/>
                <w:szCs w:val="2"/>
                <w:color w:val="auto"/>
              </w:rPr>
            </w:pPr>
          </w:p>
        </w:tc>
        <w:tc>
          <w:tcPr>
            <w:tcW w:w="120" w:type="dxa"/>
            <w:vAlign w:val="bottom"/>
            <w:tcBorders>
              <w:top w:val="single" w:sz="8" w:color="auto"/>
            </w:tcBorders>
            <w:shd w:val="clear" w:color="auto" w:fill="56C271"/>
          </w:tcPr>
          <w:p>
            <w:pPr>
              <w:spacing w:after="0"/>
              <w:rPr>
                <w:sz w:val="2"/>
                <w:szCs w:val="2"/>
                <w:color w:val="auto"/>
              </w:rPr>
            </w:pPr>
          </w:p>
        </w:tc>
        <w:tc>
          <w:tcPr>
            <w:tcW w:w="520" w:type="dxa"/>
            <w:vAlign w:val="bottom"/>
            <w:tcBorders>
              <w:top w:val="single" w:sz="8" w:color="auto"/>
            </w:tcBorders>
            <w:shd w:val="clear" w:color="auto" w:fill="56C271"/>
          </w:tcPr>
          <w:p>
            <w:pPr>
              <w:spacing w:after="0"/>
              <w:rPr>
                <w:sz w:val="2"/>
                <w:szCs w:val="2"/>
                <w:color w:val="auto"/>
              </w:rPr>
            </w:pPr>
          </w:p>
        </w:tc>
        <w:tc>
          <w:tcPr>
            <w:tcW w:w="120" w:type="dxa"/>
            <w:vAlign w:val="bottom"/>
            <w:tcBorders>
              <w:top w:val="single" w:sz="8" w:color="auto"/>
            </w:tcBorders>
            <w:shd w:val="clear" w:color="auto" w:fill="56C271"/>
          </w:tcPr>
          <w:p>
            <w:pPr>
              <w:spacing w:after="0"/>
              <w:rPr>
                <w:sz w:val="2"/>
                <w:szCs w:val="2"/>
                <w:color w:val="auto"/>
              </w:rPr>
            </w:pPr>
          </w:p>
        </w:tc>
        <w:tc>
          <w:tcPr>
            <w:tcW w:w="580" w:type="dxa"/>
            <w:vAlign w:val="bottom"/>
            <w:tcBorders>
              <w:top w:val="single" w:sz="8" w:color="auto"/>
            </w:tcBorders>
            <w:shd w:val="clear" w:color="auto" w:fill="56C271"/>
          </w:tcPr>
          <w:p>
            <w:pPr>
              <w:spacing w:after="0"/>
              <w:rPr>
                <w:sz w:val="2"/>
                <w:szCs w:val="2"/>
                <w:color w:val="auto"/>
              </w:rPr>
            </w:pPr>
          </w:p>
        </w:tc>
        <w:tc>
          <w:tcPr>
            <w:tcW w:w="80" w:type="dxa"/>
            <w:vAlign w:val="bottom"/>
            <w:tcBorders>
              <w:top w:val="single" w:sz="8" w:color="56C271"/>
            </w:tcBorders>
            <w:shd w:val="clear" w:color="auto" w:fill="56C271"/>
          </w:tcPr>
          <w:p>
            <w:pPr>
              <w:spacing w:after="0"/>
              <w:rPr>
                <w:sz w:val="2"/>
                <w:szCs w:val="2"/>
                <w:color w:val="auto"/>
              </w:rPr>
            </w:pPr>
          </w:p>
        </w:tc>
        <w:tc>
          <w:tcPr>
            <w:tcW w:w="100" w:type="dxa"/>
            <w:vAlign w:val="bottom"/>
            <w:tcBorders>
              <w:top w:val="single" w:sz="8" w:color="auto"/>
            </w:tcBorders>
            <w:shd w:val="clear" w:color="auto" w:fill="56C271"/>
          </w:tcPr>
          <w:p>
            <w:pPr>
              <w:spacing w:after="0"/>
              <w:rPr>
                <w:sz w:val="2"/>
                <w:szCs w:val="2"/>
                <w:color w:val="auto"/>
              </w:rPr>
            </w:pPr>
          </w:p>
        </w:tc>
        <w:tc>
          <w:tcPr>
            <w:tcW w:w="560" w:type="dxa"/>
            <w:vAlign w:val="bottom"/>
            <w:tcBorders>
              <w:top w:val="single" w:sz="8" w:color="auto"/>
            </w:tcBorders>
            <w:shd w:val="clear" w:color="auto" w:fill="56C271"/>
          </w:tcPr>
          <w:p>
            <w:pPr>
              <w:spacing w:after="0"/>
              <w:rPr>
                <w:sz w:val="2"/>
                <w:szCs w:val="2"/>
                <w:color w:val="auto"/>
              </w:rPr>
            </w:pPr>
          </w:p>
        </w:tc>
        <w:tc>
          <w:tcPr>
            <w:tcW w:w="220" w:type="dxa"/>
            <w:vAlign w:val="bottom"/>
            <w:tcBorders>
              <w:top w:val="single" w:sz="8" w:color="auto"/>
            </w:tcBorders>
            <w:shd w:val="clear" w:color="auto" w:fill="56C271"/>
          </w:tcPr>
          <w:p>
            <w:pPr>
              <w:spacing w:after="0"/>
              <w:rPr>
                <w:sz w:val="2"/>
                <w:szCs w:val="2"/>
                <w:color w:val="auto"/>
              </w:rPr>
            </w:pPr>
          </w:p>
        </w:tc>
        <w:tc>
          <w:tcPr>
            <w:tcW w:w="280" w:type="dxa"/>
            <w:vAlign w:val="bottom"/>
            <w:tcBorders>
              <w:top w:val="single" w:sz="8" w:color="auto"/>
            </w:tcBorders>
            <w:shd w:val="clear" w:color="auto" w:fill="56C271"/>
          </w:tcPr>
          <w:p>
            <w:pPr>
              <w:spacing w:after="0"/>
              <w:rPr>
                <w:sz w:val="2"/>
                <w:szCs w:val="2"/>
                <w:color w:val="auto"/>
              </w:rPr>
            </w:pPr>
          </w:p>
        </w:tc>
        <w:tc>
          <w:tcPr>
            <w:tcW w:w="320" w:type="dxa"/>
            <w:vAlign w:val="bottom"/>
            <w:tcBorders>
              <w:top w:val="single" w:sz="8" w:color="auto"/>
            </w:tcBorders>
            <w:shd w:val="clear" w:color="auto" w:fill="56C271"/>
          </w:tcPr>
          <w:p>
            <w:pPr>
              <w:spacing w:after="0"/>
              <w:rPr>
                <w:sz w:val="2"/>
                <w:szCs w:val="2"/>
                <w:color w:val="auto"/>
              </w:rPr>
            </w:pPr>
          </w:p>
        </w:tc>
        <w:tc>
          <w:tcPr>
            <w:tcW w:w="380" w:type="dxa"/>
            <w:vAlign w:val="bottom"/>
            <w:tcBorders>
              <w:top w:val="single" w:sz="8" w:color="auto"/>
            </w:tcBorders>
            <w:shd w:val="clear" w:color="auto" w:fill="56C271"/>
          </w:tcPr>
          <w:p>
            <w:pPr>
              <w:spacing w:after="0"/>
              <w:rPr>
                <w:sz w:val="2"/>
                <w:szCs w:val="2"/>
                <w:color w:val="auto"/>
              </w:rPr>
            </w:pPr>
          </w:p>
        </w:tc>
        <w:tc>
          <w:tcPr>
            <w:tcW w:w="20" w:type="dxa"/>
            <w:vAlign w:val="bottom"/>
            <w:tcBorders>
              <w:top w:val="single" w:sz="8" w:color="auto"/>
            </w:tcBorders>
            <w:shd w:val="clear" w:color="auto" w:fill="56C271"/>
          </w:tcPr>
          <w:p>
            <w:pPr>
              <w:spacing w:after="0"/>
              <w:rPr>
                <w:sz w:val="2"/>
                <w:szCs w:val="2"/>
                <w:color w:val="auto"/>
              </w:rPr>
            </w:pPr>
          </w:p>
        </w:tc>
        <w:tc>
          <w:tcPr>
            <w:tcW w:w="40" w:type="dxa"/>
            <w:vAlign w:val="bottom"/>
            <w:tcBorders>
              <w:top w:val="single" w:sz="8" w:color="56C271"/>
            </w:tcBorders>
            <w:shd w:val="clear" w:color="auto" w:fill="56C271"/>
          </w:tcPr>
          <w:p>
            <w:pPr>
              <w:spacing w:after="0"/>
              <w:rPr>
                <w:sz w:val="2"/>
                <w:szCs w:val="2"/>
                <w:color w:val="auto"/>
              </w:rPr>
            </w:pPr>
          </w:p>
        </w:tc>
        <w:tc>
          <w:tcPr>
            <w:tcW w:w="80" w:type="dxa"/>
            <w:vAlign w:val="bottom"/>
            <w:tcBorders>
              <w:top w:val="single" w:sz="8" w:color="56C271"/>
            </w:tcBorders>
            <w:shd w:val="clear" w:color="auto" w:fill="56C271"/>
          </w:tcPr>
          <w:p>
            <w:pPr>
              <w:spacing w:after="0"/>
              <w:rPr>
                <w:sz w:val="2"/>
                <w:szCs w:val="2"/>
                <w:color w:val="auto"/>
              </w:rPr>
            </w:pPr>
          </w:p>
        </w:tc>
        <w:tc>
          <w:tcPr>
            <w:tcW w:w="640" w:type="dxa"/>
            <w:vAlign w:val="bottom"/>
            <w:tcBorders>
              <w:top w:val="single" w:sz="8" w:color="56C271"/>
            </w:tcBorders>
            <w:shd w:val="clear" w:color="auto" w:fill="56C271"/>
          </w:tcPr>
          <w:p>
            <w:pPr>
              <w:jc w:val="right"/>
              <w:spacing w:after="0"/>
              <w:rPr>
                <w:sz w:val="20"/>
                <w:szCs w:val="20"/>
                <w:color w:val="auto"/>
              </w:rPr>
            </w:pPr>
            <w:r>
              <w:rPr>
                <w:rFonts w:ascii="Arial" w:cs="Arial" w:eastAsia="Arial" w:hAnsi="Arial"/>
                <w:sz w:val="2"/>
                <w:szCs w:val="2"/>
                <w:b w:val="1"/>
                <w:bCs w:val="1"/>
                <w:color w:val="FEFEFE"/>
              </w:rPr>
              <w:t>Shares of</w:t>
            </w:r>
          </w:p>
        </w:tc>
        <w:tc>
          <w:tcPr>
            <w:tcW w:w="120" w:type="dxa"/>
            <w:vAlign w:val="bottom"/>
            <w:tcBorders>
              <w:top w:val="single" w:sz="8" w:color="56C271"/>
            </w:tcBorders>
            <w:shd w:val="clear" w:color="auto" w:fill="56C271"/>
          </w:tcPr>
          <w:p>
            <w:pPr>
              <w:spacing w:after="0"/>
              <w:rPr>
                <w:sz w:val="2"/>
                <w:szCs w:val="2"/>
                <w:color w:val="auto"/>
              </w:rPr>
            </w:pPr>
          </w:p>
        </w:tc>
        <w:tc>
          <w:tcPr>
            <w:tcW w:w="680" w:type="dxa"/>
            <w:vAlign w:val="bottom"/>
            <w:tcBorders>
              <w:top w:val="single" w:sz="8" w:color="56C271"/>
            </w:tcBorders>
            <w:shd w:val="clear" w:color="auto" w:fill="56C271"/>
          </w:tcPr>
          <w:p>
            <w:pPr>
              <w:jc w:val="right"/>
              <w:spacing w:after="0"/>
              <w:rPr>
                <w:sz w:val="20"/>
                <w:szCs w:val="20"/>
                <w:color w:val="auto"/>
              </w:rPr>
            </w:pPr>
            <w:r>
              <w:rPr>
                <w:rFonts w:ascii="Arial" w:cs="Arial" w:eastAsia="Arial" w:hAnsi="Arial"/>
                <w:sz w:val="2"/>
                <w:szCs w:val="2"/>
                <w:b w:val="1"/>
                <w:bCs w:val="1"/>
                <w:color w:val="FEFEFE"/>
              </w:rPr>
              <w:t>Securities</w:t>
            </w:r>
          </w:p>
        </w:tc>
        <w:tc>
          <w:tcPr>
            <w:tcW w:w="100" w:type="dxa"/>
            <w:vAlign w:val="bottom"/>
            <w:tcBorders>
              <w:top w:val="single" w:sz="8" w:color="56C271"/>
            </w:tcBorders>
            <w:shd w:val="clear" w:color="auto" w:fill="56C271"/>
          </w:tcPr>
          <w:p>
            <w:pPr>
              <w:spacing w:after="0"/>
              <w:rPr>
                <w:sz w:val="2"/>
                <w:szCs w:val="2"/>
                <w:color w:val="auto"/>
              </w:rPr>
            </w:pPr>
          </w:p>
        </w:tc>
        <w:tc>
          <w:tcPr>
            <w:tcW w:w="680" w:type="dxa"/>
            <w:vAlign w:val="bottom"/>
            <w:tcBorders>
              <w:top w:val="single" w:sz="8" w:color="56C271"/>
            </w:tcBorders>
            <w:shd w:val="clear" w:color="auto" w:fill="56C271"/>
          </w:tcPr>
          <w:p>
            <w:pPr>
              <w:jc w:val="right"/>
              <w:spacing w:after="0"/>
              <w:rPr>
                <w:sz w:val="20"/>
                <w:szCs w:val="20"/>
                <w:color w:val="auto"/>
              </w:rPr>
            </w:pPr>
            <w:r>
              <w:rPr>
                <w:rFonts w:ascii="Arial" w:cs="Arial" w:eastAsia="Arial" w:hAnsi="Arial"/>
                <w:sz w:val="2"/>
                <w:szCs w:val="2"/>
                <w:b w:val="1"/>
                <w:bCs w:val="1"/>
                <w:color w:val="FEFEFE"/>
              </w:rPr>
              <w:t>of Option</w:t>
            </w:r>
          </w:p>
        </w:tc>
        <w:tc>
          <w:tcPr>
            <w:tcW w:w="140" w:type="dxa"/>
            <w:vAlign w:val="bottom"/>
            <w:tcBorders>
              <w:top w:val="single" w:sz="8" w:color="56C271"/>
            </w:tcBorders>
            <w:shd w:val="clear" w:color="auto" w:fill="56C271"/>
          </w:tcPr>
          <w:p>
            <w:pPr>
              <w:spacing w:after="0"/>
              <w:rPr>
                <w:sz w:val="2"/>
                <w:szCs w:val="2"/>
                <w:color w:val="auto"/>
              </w:rPr>
            </w:pPr>
          </w:p>
        </w:tc>
        <w:tc>
          <w:tcPr>
            <w:tcW w:w="680" w:type="dxa"/>
            <w:vAlign w:val="bottom"/>
            <w:tcBorders>
              <w:top w:val="single" w:sz="8" w:color="56C271"/>
            </w:tcBorders>
            <w:shd w:val="clear" w:color="auto" w:fill="56C271"/>
          </w:tcPr>
          <w:p>
            <w:pPr>
              <w:jc w:val="right"/>
              <w:ind w:right="20"/>
              <w:spacing w:after="0"/>
              <w:rPr>
                <w:sz w:val="20"/>
                <w:szCs w:val="20"/>
                <w:color w:val="auto"/>
              </w:rPr>
            </w:pPr>
            <w:r>
              <w:rPr>
                <w:rFonts w:ascii="Arial" w:cs="Arial" w:eastAsia="Arial" w:hAnsi="Arial"/>
                <w:sz w:val="2"/>
                <w:szCs w:val="2"/>
                <w:b w:val="1"/>
                <w:bCs w:val="1"/>
                <w:color w:val="FEFEFE"/>
              </w:rPr>
              <w:t>and</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840" w:type="dxa"/>
            <w:vAlign w:val="bottom"/>
            <w:shd w:val="clear" w:color="auto" w:fill="56C271"/>
          </w:tcPr>
          <w:p>
            <w:pPr>
              <w:spacing w:after="0"/>
              <w:rPr>
                <w:sz w:val="12"/>
                <w:szCs w:val="12"/>
                <w:color w:val="auto"/>
              </w:rPr>
            </w:pPr>
          </w:p>
        </w:tc>
        <w:tc>
          <w:tcPr>
            <w:tcW w:w="200" w:type="dxa"/>
            <w:vAlign w:val="bottom"/>
            <w:shd w:val="clear" w:color="auto" w:fill="56C271"/>
          </w:tcPr>
          <w:p>
            <w:pPr>
              <w:spacing w:after="0"/>
              <w:rPr>
                <w:sz w:val="12"/>
                <w:szCs w:val="12"/>
                <w:color w:val="auto"/>
              </w:rPr>
            </w:pPr>
          </w:p>
        </w:tc>
        <w:tc>
          <w:tcPr>
            <w:tcW w:w="4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Grant</w:t>
            </w:r>
          </w:p>
        </w:tc>
        <w:tc>
          <w:tcPr>
            <w:tcW w:w="80" w:type="dxa"/>
            <w:vAlign w:val="bottom"/>
            <w:shd w:val="clear" w:color="auto" w:fill="56C271"/>
          </w:tcPr>
          <w:p>
            <w:pPr>
              <w:spacing w:after="0"/>
              <w:rPr>
                <w:sz w:val="12"/>
                <w:szCs w:val="12"/>
                <w:color w:val="auto"/>
              </w:rPr>
            </w:pPr>
          </w:p>
        </w:tc>
        <w:tc>
          <w:tcPr>
            <w:tcW w:w="70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w w:val="98"/>
              </w:rPr>
              <w:t>Threshold</w:t>
            </w:r>
          </w:p>
        </w:tc>
        <w:tc>
          <w:tcPr>
            <w:tcW w:w="120" w:type="dxa"/>
            <w:vAlign w:val="bottom"/>
            <w:shd w:val="clear" w:color="auto" w:fill="56C271"/>
          </w:tcPr>
          <w:p>
            <w:pPr>
              <w:spacing w:after="0"/>
              <w:rPr>
                <w:sz w:val="12"/>
                <w:szCs w:val="12"/>
                <w:color w:val="auto"/>
              </w:rPr>
            </w:pPr>
          </w:p>
        </w:tc>
        <w:tc>
          <w:tcPr>
            <w:tcW w:w="3160" w:type="dxa"/>
            <w:vAlign w:val="bottom"/>
            <w:gridSpan w:val="10"/>
            <w:shd w:val="clear" w:color="auto" w:fill="56C271"/>
          </w:tcPr>
          <w:p>
            <w:pPr>
              <w:jc w:val="right"/>
              <w:spacing w:after="0"/>
              <w:rPr>
                <w:sz w:val="20"/>
                <w:szCs w:val="20"/>
                <w:color w:val="auto"/>
              </w:rPr>
            </w:pPr>
            <w:r>
              <w:rPr>
                <w:rFonts w:ascii="Arial" w:cs="Arial" w:eastAsia="Arial" w:hAnsi="Arial"/>
                <w:sz w:val="13"/>
                <w:szCs w:val="13"/>
                <w:b w:val="1"/>
                <w:bCs w:val="1"/>
                <w:color w:val="FEFEFE"/>
              </w:rPr>
              <w:t>Target  Maximum  Threshold  Target  Maximum</w:t>
            </w:r>
          </w:p>
        </w:tc>
        <w:tc>
          <w:tcPr>
            <w:tcW w:w="20" w:type="dxa"/>
            <w:vAlign w:val="bottom"/>
            <w:shd w:val="clear" w:color="auto" w:fill="56C271"/>
          </w:tcPr>
          <w:p>
            <w:pPr>
              <w:spacing w:after="0"/>
              <w:rPr>
                <w:sz w:val="12"/>
                <w:szCs w:val="12"/>
                <w:color w:val="auto"/>
              </w:rPr>
            </w:pPr>
          </w:p>
        </w:tc>
        <w:tc>
          <w:tcPr>
            <w:tcW w:w="4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 or</w:t>
            </w:r>
          </w:p>
        </w:tc>
        <w:tc>
          <w:tcPr>
            <w:tcW w:w="80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Underlying</w:t>
            </w:r>
          </w:p>
        </w:tc>
        <w:tc>
          <w:tcPr>
            <w:tcW w:w="100" w:type="dxa"/>
            <w:vAlign w:val="bottom"/>
            <w:shd w:val="clear" w:color="auto" w:fill="56C271"/>
          </w:tcPr>
          <w:p>
            <w:pPr>
              <w:spacing w:after="0"/>
              <w:rPr>
                <w:sz w:val="12"/>
                <w:szCs w:val="12"/>
                <w:color w:val="auto"/>
              </w:rPr>
            </w:pPr>
          </w:p>
        </w:tc>
        <w:tc>
          <w:tcPr>
            <w:tcW w:w="68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Awards</w:t>
            </w:r>
          </w:p>
        </w:tc>
        <w:tc>
          <w:tcPr>
            <w:tcW w:w="140" w:type="dxa"/>
            <w:vAlign w:val="bottom"/>
            <w:shd w:val="clear" w:color="auto" w:fill="56C271"/>
          </w:tcPr>
          <w:p>
            <w:pPr>
              <w:spacing w:after="0"/>
              <w:rPr>
                <w:sz w:val="12"/>
                <w:szCs w:val="12"/>
                <w:color w:val="auto"/>
              </w:rPr>
            </w:pPr>
          </w:p>
        </w:tc>
        <w:tc>
          <w:tcPr>
            <w:tcW w:w="680" w:type="dxa"/>
            <w:vAlign w:val="bottom"/>
            <w:shd w:val="clear" w:color="auto" w:fill="56C271"/>
          </w:tcPr>
          <w:p>
            <w:pPr>
              <w:jc w:val="right"/>
              <w:ind w:right="20"/>
              <w:spacing w:after="0"/>
              <w:rPr>
                <w:sz w:val="20"/>
                <w:szCs w:val="20"/>
                <w:color w:val="auto"/>
              </w:rPr>
            </w:pPr>
            <w:r>
              <w:rPr>
                <w:rFonts w:ascii="Arial" w:cs="Arial" w:eastAsia="Arial" w:hAnsi="Arial"/>
                <w:sz w:val="13"/>
                <w:szCs w:val="13"/>
                <w:b w:val="1"/>
                <w:bCs w:val="1"/>
                <w:color w:val="FEFEFE"/>
              </w:rPr>
              <w:t>Options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840" w:type="dxa"/>
            <w:vAlign w:val="bottom"/>
            <w:shd w:val="clear" w:color="auto" w:fill="56C271"/>
          </w:tcPr>
          <w:p>
            <w:pPr>
              <w:spacing w:after="0"/>
              <w:rPr>
                <w:sz w:val="12"/>
                <w:szCs w:val="12"/>
                <w:color w:val="auto"/>
              </w:rPr>
            </w:pPr>
          </w:p>
        </w:tc>
        <w:tc>
          <w:tcPr>
            <w:tcW w:w="200" w:type="dxa"/>
            <w:vAlign w:val="bottom"/>
            <w:shd w:val="clear" w:color="auto" w:fill="56C271"/>
          </w:tcPr>
          <w:p>
            <w:pPr>
              <w:spacing w:after="0"/>
              <w:rPr>
                <w:sz w:val="12"/>
                <w:szCs w:val="12"/>
                <w:color w:val="auto"/>
              </w:rPr>
            </w:pPr>
          </w:p>
        </w:tc>
        <w:tc>
          <w:tcPr>
            <w:tcW w:w="440" w:type="dxa"/>
            <w:vAlign w:val="bottom"/>
            <w:shd w:val="clear" w:color="auto" w:fill="56C271"/>
          </w:tcPr>
          <w:p>
            <w:pPr>
              <w:jc w:val="right"/>
              <w:spacing w:after="0" w:line="144" w:lineRule="exact"/>
              <w:rPr>
                <w:sz w:val="20"/>
                <w:szCs w:val="20"/>
                <w:color w:val="auto"/>
              </w:rPr>
            </w:pPr>
            <w:r>
              <w:rPr>
                <w:rFonts w:ascii="Arial" w:cs="Arial" w:eastAsia="Arial" w:hAnsi="Arial"/>
                <w:sz w:val="13"/>
                <w:szCs w:val="13"/>
                <w:b w:val="1"/>
                <w:bCs w:val="1"/>
                <w:color w:val="FEFEFE"/>
              </w:rPr>
              <w:t>Date</w:t>
            </w:r>
          </w:p>
        </w:tc>
        <w:tc>
          <w:tcPr>
            <w:tcW w:w="80" w:type="dxa"/>
            <w:vAlign w:val="bottom"/>
            <w:shd w:val="clear" w:color="auto" w:fill="56C271"/>
          </w:tcPr>
          <w:p>
            <w:pPr>
              <w:spacing w:after="0"/>
              <w:rPr>
                <w:sz w:val="12"/>
                <w:szCs w:val="12"/>
                <w:color w:val="auto"/>
              </w:rPr>
            </w:pPr>
          </w:p>
        </w:tc>
        <w:tc>
          <w:tcPr>
            <w:tcW w:w="60" w:type="dxa"/>
            <w:vAlign w:val="bottom"/>
            <w:shd w:val="clear" w:color="auto" w:fill="56C271"/>
          </w:tcPr>
          <w:p>
            <w:pPr>
              <w:spacing w:after="0"/>
              <w:rPr>
                <w:sz w:val="12"/>
                <w:szCs w:val="12"/>
                <w:color w:val="auto"/>
              </w:rPr>
            </w:pPr>
          </w:p>
        </w:tc>
        <w:tc>
          <w:tcPr>
            <w:tcW w:w="640" w:type="dxa"/>
            <w:vAlign w:val="bottom"/>
            <w:shd w:val="clear" w:color="auto" w:fill="56C271"/>
          </w:tcPr>
          <w:p>
            <w:pPr>
              <w:jc w:val="right"/>
              <w:spacing w:after="0" w:line="144" w:lineRule="exact"/>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6C271"/>
          </w:tcPr>
          <w:p>
            <w:pPr>
              <w:spacing w:after="0"/>
              <w:rPr>
                <w:sz w:val="12"/>
                <w:szCs w:val="12"/>
                <w:color w:val="auto"/>
              </w:rPr>
            </w:pPr>
          </w:p>
        </w:tc>
        <w:tc>
          <w:tcPr>
            <w:tcW w:w="520" w:type="dxa"/>
            <w:vAlign w:val="bottom"/>
            <w:shd w:val="clear" w:color="auto" w:fill="56C271"/>
          </w:tcPr>
          <w:p>
            <w:pPr>
              <w:jc w:val="right"/>
              <w:spacing w:after="0" w:line="144" w:lineRule="exact"/>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6C271"/>
          </w:tcPr>
          <w:p>
            <w:pPr>
              <w:spacing w:after="0"/>
              <w:rPr>
                <w:sz w:val="12"/>
                <w:szCs w:val="12"/>
                <w:color w:val="auto"/>
              </w:rPr>
            </w:pPr>
          </w:p>
        </w:tc>
        <w:tc>
          <w:tcPr>
            <w:tcW w:w="580" w:type="dxa"/>
            <w:vAlign w:val="bottom"/>
            <w:shd w:val="clear" w:color="auto" w:fill="56C271"/>
          </w:tcPr>
          <w:p>
            <w:pPr>
              <w:jc w:val="right"/>
              <w:spacing w:after="0" w:line="144" w:lineRule="exact"/>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560" w:type="dxa"/>
            <w:vAlign w:val="bottom"/>
            <w:shd w:val="clear" w:color="auto" w:fill="56C271"/>
          </w:tcPr>
          <w:p>
            <w:pPr>
              <w:ind w:left="360"/>
              <w:spacing w:after="0" w:line="144" w:lineRule="exact"/>
              <w:rPr>
                <w:sz w:val="20"/>
                <w:szCs w:val="20"/>
                <w:color w:val="auto"/>
              </w:rPr>
            </w:pPr>
            <w:r>
              <w:rPr>
                <w:rFonts w:ascii="Arial" w:cs="Arial" w:eastAsia="Arial" w:hAnsi="Arial"/>
                <w:sz w:val="13"/>
                <w:szCs w:val="13"/>
                <w:b w:val="1"/>
                <w:bCs w:val="1"/>
                <w:color w:val="FEFEFE"/>
              </w:rPr>
              <w:t>(#)</w:t>
            </w:r>
          </w:p>
        </w:tc>
        <w:tc>
          <w:tcPr>
            <w:tcW w:w="220" w:type="dxa"/>
            <w:vAlign w:val="bottom"/>
            <w:shd w:val="clear" w:color="auto" w:fill="56C271"/>
          </w:tcPr>
          <w:p>
            <w:pPr>
              <w:spacing w:after="0"/>
              <w:rPr>
                <w:sz w:val="12"/>
                <w:szCs w:val="12"/>
                <w:color w:val="auto"/>
              </w:rPr>
            </w:pPr>
          </w:p>
        </w:tc>
        <w:tc>
          <w:tcPr>
            <w:tcW w:w="280" w:type="dxa"/>
            <w:vAlign w:val="bottom"/>
            <w:shd w:val="clear" w:color="auto" w:fill="56C271"/>
          </w:tcPr>
          <w:p>
            <w:pPr>
              <w:ind w:left="80"/>
              <w:spacing w:after="0" w:line="144" w:lineRule="exact"/>
              <w:rPr>
                <w:sz w:val="20"/>
                <w:szCs w:val="20"/>
                <w:color w:val="auto"/>
              </w:rPr>
            </w:pPr>
            <w:r>
              <w:rPr>
                <w:rFonts w:ascii="Arial" w:cs="Arial" w:eastAsia="Arial" w:hAnsi="Arial"/>
                <w:sz w:val="13"/>
                <w:szCs w:val="13"/>
                <w:b w:val="1"/>
                <w:bCs w:val="1"/>
                <w:color w:val="FEFEFE"/>
              </w:rPr>
              <w:t>(#)</w:t>
            </w:r>
          </w:p>
        </w:tc>
        <w:tc>
          <w:tcPr>
            <w:tcW w:w="320" w:type="dxa"/>
            <w:vAlign w:val="bottom"/>
            <w:shd w:val="clear" w:color="auto" w:fill="56C271"/>
          </w:tcPr>
          <w:p>
            <w:pPr>
              <w:spacing w:after="0"/>
              <w:rPr>
                <w:sz w:val="12"/>
                <w:szCs w:val="12"/>
                <w:color w:val="auto"/>
              </w:rPr>
            </w:pPr>
          </w:p>
        </w:tc>
        <w:tc>
          <w:tcPr>
            <w:tcW w:w="380" w:type="dxa"/>
            <w:vAlign w:val="bottom"/>
            <w:shd w:val="clear" w:color="auto" w:fill="56C271"/>
          </w:tcPr>
          <w:p>
            <w:pPr>
              <w:jc w:val="right"/>
              <w:spacing w:after="0" w:line="144" w:lineRule="exact"/>
              <w:rPr>
                <w:sz w:val="20"/>
                <w:szCs w:val="20"/>
                <w:color w:val="auto"/>
              </w:rPr>
            </w:pPr>
            <w:r>
              <w:rPr>
                <w:rFonts w:ascii="Arial" w:cs="Arial" w:eastAsia="Arial" w:hAnsi="Arial"/>
                <w:sz w:val="13"/>
                <w:szCs w:val="13"/>
                <w:b w:val="1"/>
                <w:bCs w:val="1"/>
                <w:color w:val="FEFEFE"/>
              </w:rPr>
              <w:t>(#)</w:t>
            </w:r>
          </w:p>
        </w:tc>
        <w:tc>
          <w:tcPr>
            <w:tcW w:w="20" w:type="dxa"/>
            <w:vAlign w:val="bottom"/>
            <w:shd w:val="clear" w:color="auto" w:fill="56C271"/>
          </w:tcPr>
          <w:p>
            <w:pPr>
              <w:spacing w:after="0"/>
              <w:rPr>
                <w:sz w:val="12"/>
                <w:szCs w:val="12"/>
                <w:color w:val="auto"/>
              </w:rPr>
            </w:pPr>
          </w:p>
        </w:tc>
        <w:tc>
          <w:tcPr>
            <w:tcW w:w="4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640" w:type="dxa"/>
            <w:vAlign w:val="bottom"/>
            <w:shd w:val="clear" w:color="auto" w:fill="56C271"/>
          </w:tcPr>
          <w:p>
            <w:pPr>
              <w:jc w:val="right"/>
              <w:spacing w:after="0" w:line="144" w:lineRule="exact"/>
              <w:rPr>
                <w:sz w:val="20"/>
                <w:szCs w:val="20"/>
                <w:color w:val="auto"/>
              </w:rPr>
            </w:pPr>
            <w:r>
              <w:rPr>
                <w:rFonts w:ascii="Arial" w:cs="Arial" w:eastAsia="Arial" w:hAnsi="Arial"/>
                <w:sz w:val="13"/>
                <w:szCs w:val="13"/>
                <w:b w:val="1"/>
                <w:bCs w:val="1"/>
                <w:color w:val="FEFEFE"/>
              </w:rPr>
              <w:t>Units</w:t>
            </w:r>
          </w:p>
        </w:tc>
        <w:tc>
          <w:tcPr>
            <w:tcW w:w="120" w:type="dxa"/>
            <w:vAlign w:val="bottom"/>
            <w:shd w:val="clear" w:color="auto" w:fill="56C271"/>
          </w:tcPr>
          <w:p>
            <w:pPr>
              <w:spacing w:after="0"/>
              <w:rPr>
                <w:sz w:val="12"/>
                <w:szCs w:val="12"/>
                <w:color w:val="auto"/>
              </w:rPr>
            </w:pPr>
          </w:p>
        </w:tc>
        <w:tc>
          <w:tcPr>
            <w:tcW w:w="680" w:type="dxa"/>
            <w:vAlign w:val="bottom"/>
            <w:shd w:val="clear" w:color="auto" w:fill="56C271"/>
          </w:tcPr>
          <w:p>
            <w:pPr>
              <w:jc w:val="right"/>
              <w:spacing w:after="0" w:line="144" w:lineRule="exact"/>
              <w:rPr>
                <w:sz w:val="20"/>
                <w:szCs w:val="20"/>
                <w:color w:val="auto"/>
              </w:rPr>
            </w:pPr>
            <w:r>
              <w:rPr>
                <w:rFonts w:ascii="Arial" w:cs="Arial" w:eastAsia="Arial" w:hAnsi="Arial"/>
                <w:sz w:val="13"/>
                <w:szCs w:val="13"/>
                <w:b w:val="1"/>
                <w:bCs w:val="1"/>
                <w:color w:val="FEFEFE"/>
              </w:rPr>
              <w:t>Options</w:t>
            </w:r>
          </w:p>
        </w:tc>
        <w:tc>
          <w:tcPr>
            <w:tcW w:w="100" w:type="dxa"/>
            <w:vAlign w:val="bottom"/>
            <w:shd w:val="clear" w:color="auto" w:fill="56C271"/>
          </w:tcPr>
          <w:p>
            <w:pPr>
              <w:spacing w:after="0"/>
              <w:rPr>
                <w:sz w:val="12"/>
                <w:szCs w:val="12"/>
                <w:color w:val="auto"/>
              </w:rPr>
            </w:pPr>
          </w:p>
        </w:tc>
        <w:tc>
          <w:tcPr>
            <w:tcW w:w="680" w:type="dxa"/>
            <w:vAlign w:val="bottom"/>
            <w:shd w:val="clear" w:color="auto" w:fill="56C271"/>
          </w:tcPr>
          <w:p>
            <w:pPr>
              <w:jc w:val="right"/>
              <w:spacing w:after="0" w:line="144" w:lineRule="exact"/>
              <w:rPr>
                <w:sz w:val="20"/>
                <w:szCs w:val="20"/>
                <w:color w:val="auto"/>
              </w:rPr>
            </w:pPr>
            <w:r>
              <w:rPr>
                <w:rFonts w:ascii="Arial" w:cs="Arial" w:eastAsia="Arial" w:hAnsi="Arial"/>
                <w:sz w:val="13"/>
                <w:szCs w:val="13"/>
                <w:b w:val="1"/>
                <w:bCs w:val="1"/>
                <w:color w:val="FEFEFE"/>
              </w:rPr>
              <w:t>($/Sh)</w:t>
            </w:r>
          </w:p>
        </w:tc>
        <w:tc>
          <w:tcPr>
            <w:tcW w:w="140" w:type="dxa"/>
            <w:vAlign w:val="bottom"/>
            <w:shd w:val="clear" w:color="auto" w:fill="56C271"/>
          </w:tcPr>
          <w:p>
            <w:pPr>
              <w:spacing w:after="0"/>
              <w:rPr>
                <w:sz w:val="12"/>
                <w:szCs w:val="12"/>
                <w:color w:val="auto"/>
              </w:rPr>
            </w:pPr>
          </w:p>
        </w:tc>
        <w:tc>
          <w:tcPr>
            <w:tcW w:w="680" w:type="dxa"/>
            <w:vAlign w:val="bottom"/>
            <w:shd w:val="clear" w:color="auto" w:fill="56C271"/>
          </w:tcPr>
          <w:p>
            <w:pPr>
              <w:jc w:val="right"/>
              <w:ind w:right="20"/>
              <w:spacing w:after="0" w:line="144" w:lineRule="exact"/>
              <w:rPr>
                <w:sz w:val="20"/>
                <w:szCs w:val="20"/>
                <w:color w:val="auto"/>
              </w:rPr>
            </w:pPr>
            <w:r>
              <w:rPr>
                <w:rFonts w:ascii="Arial" w:cs="Arial" w:eastAsia="Arial" w:hAnsi="Arial"/>
                <w:sz w:val="13"/>
                <w:szCs w:val="13"/>
                <w:b w:val="1"/>
                <w:bCs w:val="1"/>
                <w:color w:val="FEFEFE"/>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56C271"/>
          </w:tcPr>
          <w:p>
            <w:pPr>
              <w:ind w:left="20"/>
              <w:spacing w:after="0"/>
              <w:rPr>
                <w:sz w:val="20"/>
                <w:szCs w:val="20"/>
                <w:color w:val="auto"/>
              </w:rPr>
            </w:pPr>
            <w:r>
              <w:rPr>
                <w:rFonts w:ascii="Arial" w:cs="Arial" w:eastAsia="Arial" w:hAnsi="Arial"/>
                <w:sz w:val="13"/>
                <w:szCs w:val="13"/>
                <w:b w:val="1"/>
                <w:bCs w:val="1"/>
                <w:color w:val="FEFEFE"/>
              </w:rPr>
              <w:t>​Name (a)</w:t>
            </w:r>
          </w:p>
        </w:tc>
        <w:tc>
          <w:tcPr>
            <w:tcW w:w="200" w:type="dxa"/>
            <w:vAlign w:val="bottom"/>
            <w:shd w:val="clear" w:color="auto" w:fill="56C271"/>
          </w:tcPr>
          <w:p>
            <w:pPr>
              <w:ind w:left="40"/>
              <w:spacing w:after="0"/>
              <w:rPr>
                <w:sz w:val="20"/>
                <w:szCs w:val="20"/>
                <w:color w:val="auto"/>
              </w:rPr>
            </w:pPr>
            <w:r>
              <w:rPr>
                <w:rFonts w:ascii="Arial" w:cs="Arial" w:eastAsia="Arial" w:hAnsi="Arial"/>
                <w:sz w:val="13"/>
                <w:szCs w:val="13"/>
                <w:b w:val="1"/>
                <w:bCs w:val="1"/>
                <w:color w:val="FEFEFE"/>
              </w:rPr>
              <w:t>​​</w:t>
            </w:r>
          </w:p>
        </w:tc>
        <w:tc>
          <w:tcPr>
            <w:tcW w:w="580" w:type="dxa"/>
            <w:vAlign w:val="bottom"/>
            <w:gridSpan w:val="3"/>
            <w:shd w:val="clear" w:color="auto" w:fill="56C271"/>
          </w:tcPr>
          <w:p>
            <w:pPr>
              <w:jc w:val="right"/>
              <w:spacing w:after="0"/>
              <w:rPr>
                <w:sz w:val="20"/>
                <w:szCs w:val="20"/>
                <w:color w:val="auto"/>
              </w:rPr>
            </w:pPr>
            <w:r>
              <w:rPr>
                <w:rFonts w:ascii="Arial" w:cs="Arial" w:eastAsia="Arial" w:hAnsi="Arial"/>
                <w:sz w:val="13"/>
                <w:szCs w:val="13"/>
                <w:b w:val="1"/>
                <w:bCs w:val="1"/>
                <w:color w:val="FEFEFE"/>
              </w:rPr>
              <w:t>(b) ​​</w:t>
            </w:r>
          </w:p>
        </w:tc>
        <w:tc>
          <w:tcPr>
            <w:tcW w:w="76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(c) ​​</w:t>
            </w:r>
          </w:p>
        </w:tc>
        <w:tc>
          <w:tcPr>
            <w:tcW w:w="64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(d) ​​</w:t>
            </w:r>
          </w:p>
        </w:tc>
        <w:tc>
          <w:tcPr>
            <w:tcW w:w="760" w:type="dxa"/>
            <w:vAlign w:val="bottom"/>
            <w:gridSpan w:val="3"/>
            <w:shd w:val="clear" w:color="auto" w:fill="56C271"/>
          </w:tcPr>
          <w:p>
            <w:pPr>
              <w:jc w:val="right"/>
              <w:ind w:right="60"/>
              <w:spacing w:after="0"/>
              <w:rPr>
                <w:sz w:val="20"/>
                <w:szCs w:val="20"/>
                <w:color w:val="auto"/>
              </w:rPr>
            </w:pPr>
            <w:r>
              <w:rPr>
                <w:rFonts w:ascii="Arial" w:cs="Arial" w:eastAsia="Arial" w:hAnsi="Arial"/>
                <w:sz w:val="13"/>
                <w:szCs w:val="13"/>
                <w:b w:val="1"/>
                <w:bCs w:val="1"/>
                <w:color w:val="FEFEFE"/>
              </w:rPr>
              <w:t>(e) ​​</w:t>
            </w:r>
          </w:p>
        </w:tc>
        <w:tc>
          <w:tcPr>
            <w:tcW w:w="780" w:type="dxa"/>
            <w:vAlign w:val="bottom"/>
            <w:gridSpan w:val="2"/>
            <w:shd w:val="clear" w:color="auto" w:fill="56C271"/>
          </w:tcPr>
          <w:p>
            <w:pPr>
              <w:ind w:left="420"/>
              <w:spacing w:after="0"/>
              <w:rPr>
                <w:sz w:val="20"/>
                <w:szCs w:val="20"/>
                <w:color w:val="auto"/>
              </w:rPr>
            </w:pPr>
            <w:r>
              <w:rPr>
                <w:rFonts w:ascii="Arial" w:cs="Arial" w:eastAsia="Arial" w:hAnsi="Arial"/>
                <w:sz w:val="13"/>
                <w:szCs w:val="13"/>
                <w:b w:val="1"/>
                <w:bCs w:val="1"/>
                <w:color w:val="FEFEFE"/>
              </w:rPr>
              <w:t>(f) ​​</w:t>
            </w:r>
          </w:p>
        </w:tc>
        <w:tc>
          <w:tcPr>
            <w:tcW w:w="600" w:type="dxa"/>
            <w:vAlign w:val="bottom"/>
            <w:gridSpan w:val="2"/>
            <w:shd w:val="clear" w:color="auto" w:fill="56C271"/>
          </w:tcPr>
          <w:p>
            <w:pPr>
              <w:jc w:val="right"/>
              <w:ind w:right="141"/>
              <w:spacing w:after="0"/>
              <w:rPr>
                <w:sz w:val="20"/>
                <w:szCs w:val="20"/>
                <w:color w:val="auto"/>
              </w:rPr>
            </w:pPr>
            <w:r>
              <w:rPr>
                <w:rFonts w:ascii="Arial" w:cs="Arial" w:eastAsia="Arial" w:hAnsi="Arial"/>
                <w:sz w:val="13"/>
                <w:szCs w:val="13"/>
                <w:b w:val="1"/>
                <w:bCs w:val="1"/>
                <w:color w:val="FEFEFE"/>
              </w:rPr>
              <w:t>(g) ​​</w:t>
            </w:r>
          </w:p>
        </w:tc>
        <w:tc>
          <w:tcPr>
            <w:tcW w:w="440" w:type="dxa"/>
            <w:vAlign w:val="bottom"/>
            <w:gridSpan w:val="3"/>
            <w:shd w:val="clear" w:color="auto" w:fill="56C271"/>
          </w:tcPr>
          <w:p>
            <w:pPr>
              <w:ind w:left="220"/>
              <w:spacing w:after="0"/>
              <w:rPr>
                <w:sz w:val="20"/>
                <w:szCs w:val="20"/>
                <w:color w:val="auto"/>
              </w:rPr>
            </w:pPr>
            <w:r>
              <w:rPr>
                <w:rFonts w:ascii="Arial" w:cs="Arial" w:eastAsia="Arial" w:hAnsi="Arial"/>
                <w:sz w:val="13"/>
                <w:szCs w:val="13"/>
                <w:b w:val="1"/>
                <w:bCs w:val="1"/>
                <w:color w:val="FEFEFE"/>
              </w:rPr>
              <w:t>(h)</w:t>
            </w:r>
          </w:p>
        </w:tc>
        <w:tc>
          <w:tcPr>
            <w:tcW w:w="1620" w:type="dxa"/>
            <w:vAlign w:val="bottom"/>
            <w:gridSpan w:val="5"/>
            <w:shd w:val="clear" w:color="auto" w:fill="56C271"/>
          </w:tcPr>
          <w:p>
            <w:pPr>
              <w:jc w:val="right"/>
              <w:spacing w:after="0" w:line="156" w:lineRule="exact"/>
              <w:rPr>
                <w:sz w:val="20"/>
                <w:szCs w:val="20"/>
                <w:color w:val="auto"/>
              </w:rPr>
            </w:pPr>
            <w:r>
              <w:rPr>
                <w:rFonts w:ascii="Arial" w:cs="Arial" w:eastAsia="Arial" w:hAnsi="Arial"/>
                <w:sz w:val="18"/>
                <w:szCs w:val="18"/>
                <w:b w:val="1"/>
                <w:bCs w:val="1"/>
                <w:color w:val="FEFEFE"/>
                <w:vertAlign w:val="subscript"/>
              </w:rPr>
              <w:t>​​</w:t>
            </w:r>
            <w:r>
              <w:rPr>
                <w:rFonts w:ascii="Arial" w:cs="Arial" w:eastAsia="Arial" w:hAnsi="Arial"/>
                <w:sz w:val="10"/>
                <w:szCs w:val="10"/>
                <w:b w:val="1"/>
                <w:bCs w:val="1"/>
                <w:color w:val="FEFEFE"/>
              </w:rPr>
              <w:t xml:space="preserve">   (#)(2)(i) </w:t>
            </w:r>
            <w:r>
              <w:rPr>
                <w:rFonts w:ascii="Arial" w:cs="Arial" w:eastAsia="Arial" w:hAnsi="Arial"/>
                <w:sz w:val="18"/>
                <w:szCs w:val="18"/>
                <w:b w:val="1"/>
                <w:bCs w:val="1"/>
                <w:color w:val="FEFEFE"/>
                <w:vertAlign w:val="subscript"/>
              </w:rPr>
              <w:t>​​</w:t>
            </w:r>
            <w:r>
              <w:rPr>
                <w:rFonts w:ascii="Arial" w:cs="Arial" w:eastAsia="Arial" w:hAnsi="Arial"/>
                <w:sz w:val="10"/>
                <w:szCs w:val="10"/>
                <w:b w:val="1"/>
                <w:bCs w:val="1"/>
                <w:color w:val="FEFEFE"/>
              </w:rPr>
              <w:t xml:space="preserve">    (#)(2)(j) </w:t>
            </w:r>
            <w:r>
              <w:rPr>
                <w:rFonts w:ascii="Arial" w:cs="Arial" w:eastAsia="Arial" w:hAnsi="Arial"/>
                <w:sz w:val="18"/>
                <w:szCs w:val="18"/>
                <w:b w:val="1"/>
                <w:bCs w:val="1"/>
                <w:color w:val="FEFEFE"/>
                <w:vertAlign w:val="subscript"/>
              </w:rPr>
              <w:t>​​</w:t>
            </w:r>
          </w:p>
        </w:tc>
        <w:tc>
          <w:tcPr>
            <w:tcW w:w="82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(k) ​​</w:t>
            </w:r>
          </w:p>
        </w:tc>
        <w:tc>
          <w:tcPr>
            <w:tcW w:w="68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(l)</w:t>
            </w:r>
          </w:p>
        </w:tc>
        <w:tc>
          <w:tcPr>
            <w:tcW w:w="40" w:type="dxa"/>
            <w:vAlign w:val="bottom"/>
          </w:tcPr>
          <w:p>
            <w:pPr>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528,000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tcPr>
          <w:p>
            <w:pPr>
              <w:spacing w:after="0"/>
              <w:rPr>
                <w:sz w:val="8"/>
                <w:szCs w:val="8"/>
                <w:color w:val="auto"/>
              </w:rPr>
            </w:pP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w w:val="96"/>
              </w:rPr>
              <w:t>3,300,000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jc w:val="right"/>
              <w:ind w:right="41"/>
              <w:spacing w:after="0" w:line="95" w:lineRule="exact"/>
              <w:rPr>
                <w:sz w:val="20"/>
                <w:szCs w:val="20"/>
                <w:color w:val="auto"/>
              </w:rPr>
            </w:pPr>
            <w:r>
              <w:rPr>
                <w:rFonts w:ascii="Arial" w:cs="Arial" w:eastAsia="Arial" w:hAnsi="Arial"/>
                <w:sz w:val="10"/>
                <w:szCs w:val="10"/>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tcPr>
          <w:p>
            <w:pPr>
              <w:jc w:val="right"/>
              <w:ind w:right="141"/>
              <w:spacing w:after="0" w:line="95" w:lineRule="exact"/>
              <w:rPr>
                <w:sz w:val="20"/>
                <w:szCs w:val="20"/>
                <w:color w:val="auto"/>
              </w:rPr>
            </w:pPr>
            <w:r>
              <w:rPr>
                <w:rFonts w:ascii="Arial" w:cs="Arial" w:eastAsia="Arial" w:hAnsi="Arial"/>
                <w:sz w:val="10"/>
                <w:szCs w:val="10"/>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line="9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62"/>
        </w:trPr>
        <w:tc>
          <w:tcPr>
            <w:tcW w:w="1840" w:type="dxa"/>
            <w:vAlign w:val="bottom"/>
          </w:tcPr>
          <w:p>
            <w:pPr>
              <w:ind w:left="20"/>
              <w:spacing w:after="0" w:line="62" w:lineRule="exact"/>
              <w:rPr>
                <w:sz w:val="20"/>
                <w:szCs w:val="20"/>
                <w:color w:val="auto"/>
              </w:rPr>
            </w:pPr>
            <w:r>
              <w:rPr>
                <w:rFonts w:ascii="Arial" w:cs="Arial" w:eastAsia="Arial" w:hAnsi="Arial"/>
                <w:sz w:val="7"/>
                <w:szCs w:val="7"/>
                <w:color w:val="auto"/>
              </w:rPr>
              <w:t>Philip R. Gallagher</w:t>
            </w:r>
          </w:p>
        </w:tc>
        <w:tc>
          <w:tcPr>
            <w:tcW w:w="640" w:type="dxa"/>
            <w:vAlign w:val="bottom"/>
            <w:gridSpan w:val="2"/>
          </w:tcPr>
          <w:p>
            <w:pPr>
              <w:ind w:left="80"/>
              <w:spacing w:after="0" w:line="62" w:lineRule="exact"/>
              <w:rPr>
                <w:sz w:val="20"/>
                <w:szCs w:val="20"/>
                <w:color w:val="auto"/>
              </w:rPr>
            </w:pPr>
            <w:r>
              <w:rPr>
                <w:rFonts w:ascii="Arial" w:cs="Arial" w:eastAsia="Arial" w:hAnsi="Arial"/>
                <w:sz w:val="7"/>
                <w:szCs w:val="7"/>
                <w:color w:val="auto"/>
              </w:rPr>
              <w:t>8/23/2021</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gridSpan w:val="2"/>
          </w:tcPr>
          <w:p>
            <w:pPr>
              <w:jc w:val="right"/>
              <w:spacing w:after="0" w:line="62" w:lineRule="exact"/>
              <w:rPr>
                <w:sz w:val="20"/>
                <w:szCs w:val="20"/>
                <w:color w:val="auto"/>
              </w:rPr>
            </w:pPr>
            <w:r>
              <w:rPr>
                <w:rFonts w:ascii="Arial" w:cs="Arial" w:eastAsia="Arial" w:hAnsi="Arial"/>
                <w:sz w:val="7"/>
                <w:szCs w:val="7"/>
                <w:color w:val="auto"/>
              </w:rPr>
              <w:t>1,650,000</w:t>
            </w: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840" w:type="dxa"/>
            <w:vAlign w:val="bottom"/>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9"/>
                <w:szCs w:val="9"/>
                <w:color w:val="auto"/>
              </w:rPr>
            </w:pPr>
          </w:p>
        </w:tc>
        <w:tc>
          <w:tcPr>
            <w:tcW w:w="14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9"/>
                <w:szCs w:val="9"/>
                <w:color w:val="auto"/>
              </w:rPr>
            </w:pPr>
          </w:p>
        </w:tc>
        <w:tc>
          <w:tcPr>
            <w:tcW w:w="220" w:type="dxa"/>
            <w:vAlign w:val="bottom"/>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9"/>
                <w:szCs w:val="9"/>
                <w:color w:val="auto"/>
              </w:rPr>
            </w:pPr>
          </w:p>
        </w:tc>
        <w:tc>
          <w:tcPr>
            <w:tcW w:w="320" w:type="dxa"/>
            <w:vAlign w:val="bottom"/>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9"/>
                <w:szCs w:val="9"/>
                <w:color w:val="auto"/>
              </w:rPr>
            </w:pPr>
          </w:p>
        </w:tc>
        <w:tc>
          <w:tcPr>
            <w:tcW w:w="140" w:type="dxa"/>
            <w:vAlign w:val="bottom"/>
            <w:gridSpan w:val="3"/>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194,252</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39.62</w:t>
            </w:r>
          </w:p>
        </w:tc>
        <w:tc>
          <w:tcPr>
            <w:tcW w:w="14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1,835,681</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2"/>
        </w:trPr>
        <w:tc>
          <w:tcPr>
            <w:tcW w:w="1840" w:type="dxa"/>
            <w:vAlign w:val="bottom"/>
          </w:tcPr>
          <w:p>
            <w:pPr>
              <w:spacing w:after="0"/>
              <w:rPr>
                <w:sz w:val="5"/>
                <w:szCs w:val="5"/>
                <w:color w:val="auto"/>
              </w:rPr>
            </w:pPr>
          </w:p>
        </w:tc>
        <w:tc>
          <w:tcPr>
            <w:tcW w:w="640" w:type="dxa"/>
            <w:vAlign w:val="bottom"/>
            <w:gridSpan w:val="2"/>
          </w:tcPr>
          <w:p>
            <w:pPr>
              <w:ind w:left="80"/>
              <w:spacing w:after="0" w:line="62" w:lineRule="exact"/>
              <w:rPr>
                <w:sz w:val="20"/>
                <w:szCs w:val="20"/>
                <w:color w:val="auto"/>
              </w:rPr>
            </w:pPr>
            <w:r>
              <w:rPr>
                <w:rFonts w:ascii="Arial" w:cs="Arial" w:eastAsia="Arial" w:hAnsi="Arial"/>
                <w:sz w:val="7"/>
                <w:szCs w:val="7"/>
                <w:color w:val="auto"/>
              </w:rPr>
              <w:t>8/23/2021</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840" w:type="dxa"/>
            <w:vAlign w:val="bottom"/>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9"/>
                <w:szCs w:val="9"/>
                <w:color w:val="auto"/>
              </w:rPr>
            </w:pPr>
          </w:p>
        </w:tc>
        <w:tc>
          <w:tcPr>
            <w:tcW w:w="14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63,100</w:t>
            </w:r>
          </w:p>
        </w:tc>
        <w:tc>
          <w:tcPr>
            <w:tcW w:w="12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2,380,763</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1840" w:type="dxa"/>
            <w:vAlign w:val="bottom"/>
          </w:tcPr>
          <w:p>
            <w:pPr>
              <w:spacing w:after="0"/>
              <w:rPr>
                <w:sz w:val="7"/>
                <w:szCs w:val="7"/>
                <w:color w:val="auto"/>
              </w:rPr>
            </w:pPr>
          </w:p>
        </w:tc>
        <w:tc>
          <w:tcPr>
            <w:tcW w:w="640" w:type="dxa"/>
            <w:vAlign w:val="bottom"/>
            <w:gridSpan w:val="2"/>
          </w:tcPr>
          <w:p>
            <w:pPr>
              <w:ind w:left="80"/>
              <w:spacing w:after="0" w:line="81" w:lineRule="exact"/>
              <w:rPr>
                <w:sz w:val="20"/>
                <w:szCs w:val="20"/>
                <w:color w:val="auto"/>
              </w:rPr>
            </w:pPr>
            <w:r>
              <w:rPr>
                <w:rFonts w:ascii="Arial" w:cs="Arial" w:eastAsia="Arial" w:hAnsi="Arial"/>
                <w:sz w:val="9"/>
                <w:szCs w:val="9"/>
                <w:color w:val="auto"/>
              </w:rPr>
              <w:t>8/23/2021</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1840" w:type="dxa"/>
            <w:vAlign w:val="bottom"/>
            <w:shd w:val="clear" w:color="auto" w:fill="CCEDD4"/>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shd w:val="clear" w:color="auto" w:fill="CCEDD4"/>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shd w:val="clear" w:color="auto" w:fill="CCEDD4"/>
          </w:tcPr>
          <w:p>
            <w:pPr>
              <w:spacing w:after="0"/>
              <w:rPr>
                <w:sz w:val="8"/>
                <w:szCs w:val="8"/>
                <w:color w:val="auto"/>
              </w:rPr>
            </w:pPr>
          </w:p>
        </w:tc>
        <w:tc>
          <w:tcPr>
            <w:tcW w:w="140" w:type="dxa"/>
            <w:vAlign w:val="bottom"/>
            <w:gridSpan w:val="2"/>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187,200</w:t>
            </w:r>
          </w:p>
        </w:tc>
        <w:tc>
          <w:tcPr>
            <w:tcW w:w="12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585,000</w:t>
            </w:r>
          </w:p>
        </w:tc>
        <w:tc>
          <w:tcPr>
            <w:tcW w:w="12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w w:val="96"/>
              </w:rPr>
              <w:t>1,170,000</w:t>
            </w:r>
          </w:p>
        </w:tc>
        <w:tc>
          <w:tcPr>
            <w:tcW w:w="180" w:type="dxa"/>
            <w:vAlign w:val="bottom"/>
            <w:gridSpan w:val="2"/>
            <w:shd w:val="clear" w:color="auto" w:fill="CCEDD4"/>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DD4"/>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DD4"/>
          </w:tcPr>
          <w:p>
            <w:pPr>
              <w:jc w:val="right"/>
              <w:ind w:right="41"/>
              <w:spacing w:after="0" w:line="95" w:lineRule="exact"/>
              <w:rPr>
                <w:sz w:val="20"/>
                <w:szCs w:val="20"/>
                <w:color w:val="auto"/>
              </w:rPr>
            </w:pPr>
            <w:r>
              <w:rPr>
                <w:rFonts w:ascii="Arial" w:cs="Arial" w:eastAsia="Arial" w:hAnsi="Arial"/>
                <w:sz w:val="10"/>
                <w:szCs w:val="10"/>
                <w:color w:val="auto"/>
              </w:rPr>
              <w:t>​​</w:t>
            </w:r>
          </w:p>
        </w:tc>
        <w:tc>
          <w:tcPr>
            <w:tcW w:w="280" w:type="dxa"/>
            <w:vAlign w:val="bottom"/>
            <w:vMerge w:val="restart"/>
            <w:shd w:val="clear" w:color="auto" w:fill="CCEDD4"/>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shd w:val="clear" w:color="auto" w:fill="CCEDD4"/>
          </w:tcPr>
          <w:p>
            <w:pPr>
              <w:jc w:val="right"/>
              <w:ind w:right="141"/>
              <w:spacing w:after="0" w:line="95" w:lineRule="exact"/>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DD4"/>
          </w:tcPr>
          <w:p>
            <w:pPr>
              <w:spacing w:after="0"/>
              <w:rPr>
                <w:sz w:val="8"/>
                <w:szCs w:val="8"/>
                <w:color w:val="auto"/>
              </w:rPr>
            </w:pPr>
          </w:p>
        </w:tc>
        <w:tc>
          <w:tcPr>
            <w:tcW w:w="40" w:type="dxa"/>
            <w:vAlign w:val="bottom"/>
            <w:shd w:val="clear" w:color="auto" w:fill="CCEDD4"/>
          </w:tcPr>
          <w:p>
            <w:pPr>
              <w:spacing w:after="0"/>
              <w:rPr>
                <w:sz w:val="8"/>
                <w:szCs w:val="8"/>
                <w:color w:val="auto"/>
              </w:rPr>
            </w:pPr>
          </w:p>
        </w:tc>
        <w:tc>
          <w:tcPr>
            <w:tcW w:w="8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ind w:left="40"/>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840" w:type="dxa"/>
            <w:vAlign w:val="bottom"/>
            <w:shd w:val="clear" w:color="auto" w:fill="CCEDD4"/>
          </w:tcPr>
          <w:p>
            <w:pPr>
              <w:ind w:left="20"/>
              <w:spacing w:after="0" w:line="62" w:lineRule="exact"/>
              <w:rPr>
                <w:sz w:val="20"/>
                <w:szCs w:val="20"/>
                <w:color w:val="auto"/>
              </w:rPr>
            </w:pPr>
            <w:r>
              <w:rPr>
                <w:rFonts w:ascii="Arial" w:cs="Arial" w:eastAsia="Arial" w:hAnsi="Arial"/>
                <w:sz w:val="7"/>
                <w:szCs w:val="7"/>
                <w:color w:val="auto"/>
              </w:rPr>
              <w:t>Thomas Liguori</w:t>
            </w:r>
          </w:p>
        </w:tc>
        <w:tc>
          <w:tcPr>
            <w:tcW w:w="640" w:type="dxa"/>
            <w:vAlign w:val="bottom"/>
            <w:gridSpan w:val="2"/>
            <w:shd w:val="clear" w:color="auto" w:fill="CCEDD4"/>
          </w:tcPr>
          <w:p>
            <w:pPr>
              <w:ind w:left="80"/>
              <w:spacing w:after="0" w:line="62" w:lineRule="exact"/>
              <w:rPr>
                <w:sz w:val="20"/>
                <w:szCs w:val="20"/>
                <w:color w:val="auto"/>
              </w:rPr>
            </w:pPr>
            <w:r>
              <w:rPr>
                <w:rFonts w:ascii="Arial" w:cs="Arial" w:eastAsia="Arial" w:hAnsi="Arial"/>
                <w:sz w:val="7"/>
                <w:szCs w:val="7"/>
                <w:color w:val="auto"/>
              </w:rPr>
              <w:t>8/23/2021</w:t>
            </w:r>
          </w:p>
        </w:tc>
        <w:tc>
          <w:tcPr>
            <w:tcW w:w="80" w:type="dxa"/>
            <w:vAlign w:val="bottom"/>
            <w:shd w:val="clear" w:color="auto" w:fill="CCEDD4"/>
          </w:tcPr>
          <w:p>
            <w:pPr>
              <w:spacing w:after="0"/>
              <w:rPr>
                <w:sz w:val="5"/>
                <w:szCs w:val="5"/>
                <w:color w:val="auto"/>
              </w:rPr>
            </w:pPr>
          </w:p>
        </w:tc>
        <w:tc>
          <w:tcPr>
            <w:tcW w:w="60" w:type="dxa"/>
            <w:vAlign w:val="bottom"/>
            <w:shd w:val="clear" w:color="auto" w:fill="CCEDD4"/>
          </w:tcPr>
          <w:p>
            <w:pPr>
              <w:spacing w:after="0"/>
              <w:rPr>
                <w:sz w:val="5"/>
                <w:szCs w:val="5"/>
                <w:color w:val="auto"/>
              </w:rPr>
            </w:pPr>
          </w:p>
        </w:tc>
        <w:tc>
          <w:tcPr>
            <w:tcW w:w="6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52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580" w:type="dxa"/>
            <w:vAlign w:val="bottom"/>
            <w:vMerge w:val="continue"/>
            <w:shd w:val="clear" w:color="auto" w:fill="CCEDD4"/>
          </w:tcPr>
          <w:p>
            <w:pPr>
              <w:spacing w:after="0"/>
              <w:rPr>
                <w:sz w:val="5"/>
                <w:szCs w:val="5"/>
                <w:color w:val="auto"/>
              </w:rPr>
            </w:pPr>
          </w:p>
        </w:tc>
        <w:tc>
          <w:tcPr>
            <w:tcW w:w="80" w:type="dxa"/>
            <w:vAlign w:val="bottom"/>
            <w:shd w:val="clear" w:color="auto" w:fill="CCEDD4"/>
          </w:tcPr>
          <w:p>
            <w:pPr>
              <w:spacing w:after="0"/>
              <w:rPr>
                <w:sz w:val="5"/>
                <w:szCs w:val="5"/>
                <w:color w:val="auto"/>
              </w:rPr>
            </w:pPr>
          </w:p>
        </w:tc>
        <w:tc>
          <w:tcPr>
            <w:tcW w:w="100" w:type="dxa"/>
            <w:vAlign w:val="bottom"/>
            <w:shd w:val="clear" w:color="auto" w:fill="CCEDD4"/>
          </w:tcPr>
          <w:p>
            <w:pPr>
              <w:spacing w:after="0"/>
              <w:rPr>
                <w:sz w:val="5"/>
                <w:szCs w:val="5"/>
                <w:color w:val="auto"/>
              </w:rPr>
            </w:pPr>
          </w:p>
        </w:tc>
        <w:tc>
          <w:tcPr>
            <w:tcW w:w="560" w:type="dxa"/>
            <w:vAlign w:val="bottom"/>
            <w:vMerge w:val="continue"/>
            <w:shd w:val="clear" w:color="auto" w:fill="CCEDD4"/>
          </w:tcPr>
          <w:p>
            <w:pPr>
              <w:spacing w:after="0"/>
              <w:rPr>
                <w:sz w:val="5"/>
                <w:szCs w:val="5"/>
                <w:color w:val="auto"/>
              </w:rPr>
            </w:pPr>
          </w:p>
        </w:tc>
        <w:tc>
          <w:tcPr>
            <w:tcW w:w="220" w:type="dxa"/>
            <w:vAlign w:val="bottom"/>
            <w:shd w:val="clear" w:color="auto" w:fill="CCEDD4"/>
          </w:tcPr>
          <w:p>
            <w:pPr>
              <w:spacing w:after="0"/>
              <w:rPr>
                <w:sz w:val="5"/>
                <w:szCs w:val="5"/>
                <w:color w:val="auto"/>
              </w:rPr>
            </w:pPr>
          </w:p>
        </w:tc>
        <w:tc>
          <w:tcPr>
            <w:tcW w:w="280" w:type="dxa"/>
            <w:vAlign w:val="bottom"/>
            <w:vMerge w:val="continue"/>
            <w:shd w:val="clear" w:color="auto" w:fill="CCEDD4"/>
          </w:tcPr>
          <w:p>
            <w:pPr>
              <w:spacing w:after="0"/>
              <w:rPr>
                <w:sz w:val="5"/>
                <w:szCs w:val="5"/>
                <w:color w:val="auto"/>
              </w:rPr>
            </w:pPr>
          </w:p>
        </w:tc>
        <w:tc>
          <w:tcPr>
            <w:tcW w:w="320" w:type="dxa"/>
            <w:vAlign w:val="bottom"/>
            <w:shd w:val="clear" w:color="auto" w:fill="CCEDD4"/>
          </w:tcPr>
          <w:p>
            <w:pPr>
              <w:spacing w:after="0"/>
              <w:rPr>
                <w:sz w:val="5"/>
                <w:szCs w:val="5"/>
                <w:color w:val="auto"/>
              </w:rPr>
            </w:pPr>
          </w:p>
        </w:tc>
        <w:tc>
          <w:tcPr>
            <w:tcW w:w="380" w:type="dxa"/>
            <w:vAlign w:val="bottom"/>
            <w:vMerge w:val="continue"/>
            <w:shd w:val="clear" w:color="auto" w:fill="CCEDD4"/>
          </w:tcPr>
          <w:p>
            <w:pPr>
              <w:spacing w:after="0"/>
              <w:rPr>
                <w:sz w:val="5"/>
                <w:szCs w:val="5"/>
                <w:color w:val="auto"/>
              </w:rPr>
            </w:pPr>
          </w:p>
        </w:tc>
        <w:tc>
          <w:tcPr>
            <w:tcW w:w="20" w:type="dxa"/>
            <w:vAlign w:val="bottom"/>
            <w:shd w:val="clear" w:color="auto" w:fill="CCEDD4"/>
          </w:tcPr>
          <w:p>
            <w:pPr>
              <w:spacing w:after="0"/>
              <w:rPr>
                <w:sz w:val="5"/>
                <w:szCs w:val="5"/>
                <w:color w:val="auto"/>
              </w:rPr>
            </w:pPr>
          </w:p>
        </w:tc>
        <w:tc>
          <w:tcPr>
            <w:tcW w:w="40" w:type="dxa"/>
            <w:vAlign w:val="bottom"/>
            <w:shd w:val="clear" w:color="auto" w:fill="CCEDD4"/>
          </w:tcPr>
          <w:p>
            <w:pPr>
              <w:spacing w:after="0"/>
              <w:rPr>
                <w:sz w:val="5"/>
                <w:szCs w:val="5"/>
                <w:color w:val="auto"/>
              </w:rPr>
            </w:pPr>
          </w:p>
        </w:tc>
        <w:tc>
          <w:tcPr>
            <w:tcW w:w="80" w:type="dxa"/>
            <w:vAlign w:val="bottom"/>
            <w:shd w:val="clear" w:color="auto" w:fill="CCEDD4"/>
          </w:tcPr>
          <w:p>
            <w:pPr>
              <w:spacing w:after="0"/>
              <w:rPr>
                <w:sz w:val="5"/>
                <w:szCs w:val="5"/>
                <w:color w:val="auto"/>
              </w:rPr>
            </w:pPr>
          </w:p>
        </w:tc>
        <w:tc>
          <w:tcPr>
            <w:tcW w:w="6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680" w:type="dxa"/>
            <w:vAlign w:val="bottom"/>
            <w:vMerge w:val="continue"/>
            <w:shd w:val="clear" w:color="auto" w:fill="CCEDD4"/>
          </w:tcPr>
          <w:p>
            <w:pPr>
              <w:spacing w:after="0"/>
              <w:rPr>
                <w:sz w:val="5"/>
                <w:szCs w:val="5"/>
                <w:color w:val="auto"/>
              </w:rPr>
            </w:pPr>
          </w:p>
        </w:tc>
        <w:tc>
          <w:tcPr>
            <w:tcW w:w="100" w:type="dxa"/>
            <w:vAlign w:val="bottom"/>
            <w:shd w:val="clear" w:color="auto" w:fill="CCEDD4"/>
          </w:tcPr>
          <w:p>
            <w:pPr>
              <w:spacing w:after="0"/>
              <w:rPr>
                <w:sz w:val="5"/>
                <w:szCs w:val="5"/>
                <w:color w:val="auto"/>
              </w:rPr>
            </w:pPr>
          </w:p>
        </w:tc>
        <w:tc>
          <w:tcPr>
            <w:tcW w:w="680" w:type="dxa"/>
            <w:vAlign w:val="bottom"/>
            <w:vMerge w:val="continue"/>
            <w:shd w:val="clear" w:color="auto" w:fill="CCEDD4"/>
          </w:tcPr>
          <w:p>
            <w:pPr>
              <w:spacing w:after="0"/>
              <w:rPr>
                <w:sz w:val="5"/>
                <w:szCs w:val="5"/>
                <w:color w:val="auto"/>
              </w:rPr>
            </w:pPr>
          </w:p>
        </w:tc>
        <w:tc>
          <w:tcPr>
            <w:tcW w:w="140" w:type="dxa"/>
            <w:vAlign w:val="bottom"/>
            <w:shd w:val="clear" w:color="auto" w:fill="CCEDD4"/>
          </w:tcPr>
          <w:p>
            <w:pPr>
              <w:spacing w:after="0"/>
              <w:rPr>
                <w:sz w:val="5"/>
                <w:szCs w:val="5"/>
                <w:color w:val="auto"/>
              </w:rPr>
            </w:pPr>
          </w:p>
        </w:tc>
        <w:tc>
          <w:tcPr>
            <w:tcW w:w="680" w:type="dxa"/>
            <w:vAlign w:val="bottom"/>
            <w:vMerge w:val="continue"/>
            <w:shd w:val="clear" w:color="auto" w:fill="CCEDD4"/>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DD4"/>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shd w:val="clear" w:color="auto" w:fill="CCEDD4"/>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shd w:val="clear" w:color="auto" w:fill="CCEDD4"/>
          </w:tcPr>
          <w:p>
            <w:pPr>
              <w:spacing w:after="0"/>
              <w:rPr>
                <w:sz w:val="9"/>
                <w:szCs w:val="9"/>
                <w:color w:val="auto"/>
              </w:rPr>
            </w:pPr>
          </w:p>
        </w:tc>
        <w:tc>
          <w:tcPr>
            <w:tcW w:w="140" w:type="dxa"/>
            <w:vAlign w:val="bottom"/>
            <w:gridSpan w:val="2"/>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DD4"/>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shd w:val="clear" w:color="auto" w:fill="CCEDD4"/>
          </w:tcPr>
          <w:p>
            <w:pPr>
              <w:spacing w:after="0"/>
              <w:rPr>
                <w:sz w:val="9"/>
                <w:szCs w:val="9"/>
                <w:color w:val="auto"/>
              </w:rPr>
            </w:pPr>
          </w:p>
        </w:tc>
        <w:tc>
          <w:tcPr>
            <w:tcW w:w="220" w:type="dxa"/>
            <w:vAlign w:val="bottom"/>
            <w:shd w:val="clear" w:color="auto" w:fill="CCEDD4"/>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shd w:val="clear" w:color="auto" w:fill="CCEDD4"/>
          </w:tcPr>
          <w:p>
            <w:pPr>
              <w:spacing w:after="0"/>
              <w:rPr>
                <w:sz w:val="9"/>
                <w:szCs w:val="9"/>
                <w:color w:val="auto"/>
              </w:rPr>
            </w:pPr>
          </w:p>
        </w:tc>
        <w:tc>
          <w:tcPr>
            <w:tcW w:w="320" w:type="dxa"/>
            <w:vAlign w:val="bottom"/>
            <w:shd w:val="clear" w:color="auto" w:fill="CCEDD4"/>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shd w:val="clear" w:color="auto" w:fill="CCEDD4"/>
          </w:tcPr>
          <w:p>
            <w:pPr>
              <w:spacing w:after="0"/>
              <w:rPr>
                <w:sz w:val="9"/>
                <w:szCs w:val="9"/>
                <w:color w:val="auto"/>
              </w:rPr>
            </w:pPr>
          </w:p>
        </w:tc>
        <w:tc>
          <w:tcPr>
            <w:tcW w:w="140" w:type="dxa"/>
            <w:vAlign w:val="bottom"/>
            <w:gridSpan w:val="3"/>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62,160</w:t>
            </w:r>
          </w:p>
        </w:tc>
        <w:tc>
          <w:tcPr>
            <w:tcW w:w="10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39.62</w:t>
            </w:r>
          </w:p>
        </w:tc>
        <w:tc>
          <w:tcPr>
            <w:tcW w:w="14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587,412</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1840" w:type="dxa"/>
            <w:vAlign w:val="bottom"/>
            <w:shd w:val="clear" w:color="auto" w:fill="CCEDD4"/>
          </w:tcPr>
          <w:p>
            <w:pPr>
              <w:spacing w:after="0"/>
              <w:rPr>
                <w:sz w:val="6"/>
                <w:szCs w:val="6"/>
                <w:color w:val="auto"/>
              </w:rPr>
            </w:pPr>
          </w:p>
        </w:tc>
        <w:tc>
          <w:tcPr>
            <w:tcW w:w="640" w:type="dxa"/>
            <w:vAlign w:val="bottom"/>
            <w:gridSpan w:val="2"/>
            <w:shd w:val="clear" w:color="auto" w:fill="CCEDD4"/>
          </w:tcPr>
          <w:p>
            <w:pPr>
              <w:ind w:left="80"/>
              <w:spacing w:after="0" w:line="75" w:lineRule="exact"/>
              <w:rPr>
                <w:sz w:val="20"/>
                <w:szCs w:val="20"/>
                <w:color w:val="auto"/>
              </w:rPr>
            </w:pPr>
            <w:r>
              <w:rPr>
                <w:rFonts w:ascii="Arial" w:cs="Arial" w:eastAsia="Arial" w:hAnsi="Arial"/>
                <w:sz w:val="8"/>
                <w:szCs w:val="8"/>
                <w:color w:val="auto"/>
              </w:rPr>
              <w:t>8/23/2021</w:t>
            </w:r>
          </w:p>
        </w:tc>
        <w:tc>
          <w:tcPr>
            <w:tcW w:w="80" w:type="dxa"/>
            <w:vAlign w:val="bottom"/>
            <w:shd w:val="clear" w:color="auto" w:fill="CCEDD4"/>
          </w:tcPr>
          <w:p>
            <w:pPr>
              <w:spacing w:after="0"/>
              <w:rPr>
                <w:sz w:val="6"/>
                <w:szCs w:val="6"/>
                <w:color w:val="auto"/>
              </w:rPr>
            </w:pPr>
          </w:p>
        </w:tc>
        <w:tc>
          <w:tcPr>
            <w:tcW w:w="6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52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580" w:type="dxa"/>
            <w:vAlign w:val="bottom"/>
            <w:vMerge w:val="continue"/>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560" w:type="dxa"/>
            <w:vAlign w:val="bottom"/>
            <w:shd w:val="clear" w:color="auto" w:fill="CCEDD4"/>
          </w:tcPr>
          <w:p>
            <w:pPr>
              <w:spacing w:after="0"/>
              <w:rPr>
                <w:sz w:val="6"/>
                <w:szCs w:val="6"/>
                <w:color w:val="auto"/>
              </w:rPr>
            </w:pPr>
          </w:p>
        </w:tc>
        <w:tc>
          <w:tcPr>
            <w:tcW w:w="220" w:type="dxa"/>
            <w:vAlign w:val="bottom"/>
            <w:shd w:val="clear" w:color="auto" w:fill="CCEDD4"/>
          </w:tcPr>
          <w:p>
            <w:pPr>
              <w:spacing w:after="0"/>
              <w:rPr>
                <w:sz w:val="6"/>
                <w:szCs w:val="6"/>
                <w:color w:val="auto"/>
              </w:rPr>
            </w:pPr>
          </w:p>
        </w:tc>
        <w:tc>
          <w:tcPr>
            <w:tcW w:w="280" w:type="dxa"/>
            <w:vAlign w:val="bottom"/>
            <w:shd w:val="clear" w:color="auto" w:fill="CCEDD4"/>
          </w:tcPr>
          <w:p>
            <w:pPr>
              <w:spacing w:after="0"/>
              <w:rPr>
                <w:sz w:val="6"/>
                <w:szCs w:val="6"/>
                <w:color w:val="auto"/>
              </w:rPr>
            </w:pPr>
          </w:p>
        </w:tc>
        <w:tc>
          <w:tcPr>
            <w:tcW w:w="320" w:type="dxa"/>
            <w:vAlign w:val="bottom"/>
            <w:shd w:val="clear" w:color="auto" w:fill="CCEDD4"/>
          </w:tcPr>
          <w:p>
            <w:pPr>
              <w:spacing w:after="0"/>
              <w:rPr>
                <w:sz w:val="6"/>
                <w:szCs w:val="6"/>
                <w:color w:val="auto"/>
              </w:rPr>
            </w:pPr>
          </w:p>
        </w:tc>
        <w:tc>
          <w:tcPr>
            <w:tcW w:w="380" w:type="dxa"/>
            <w:vAlign w:val="bottom"/>
            <w:shd w:val="clear" w:color="auto" w:fill="CCEDD4"/>
          </w:tcPr>
          <w:p>
            <w:pPr>
              <w:spacing w:after="0"/>
              <w:rPr>
                <w:sz w:val="6"/>
                <w:szCs w:val="6"/>
                <w:color w:val="auto"/>
              </w:rPr>
            </w:pPr>
          </w:p>
        </w:tc>
        <w:tc>
          <w:tcPr>
            <w:tcW w:w="20" w:type="dxa"/>
            <w:vAlign w:val="bottom"/>
            <w:shd w:val="clear" w:color="auto" w:fill="CCEDD4"/>
          </w:tcPr>
          <w:p>
            <w:pPr>
              <w:spacing w:after="0"/>
              <w:rPr>
                <w:sz w:val="6"/>
                <w:szCs w:val="6"/>
                <w:color w:val="auto"/>
              </w:rPr>
            </w:pPr>
          </w:p>
        </w:tc>
        <w:tc>
          <w:tcPr>
            <w:tcW w:w="40" w:type="dxa"/>
            <w:vAlign w:val="bottom"/>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14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DD4"/>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shd w:val="clear" w:color="auto" w:fill="CCEDD4"/>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shd w:val="clear" w:color="auto" w:fill="CCEDD4"/>
          </w:tcPr>
          <w:p>
            <w:pPr>
              <w:spacing w:after="0"/>
              <w:rPr>
                <w:sz w:val="9"/>
                <w:szCs w:val="9"/>
                <w:color w:val="auto"/>
              </w:rPr>
            </w:pPr>
          </w:p>
        </w:tc>
        <w:tc>
          <w:tcPr>
            <w:tcW w:w="140" w:type="dxa"/>
            <w:vAlign w:val="bottom"/>
            <w:gridSpan w:val="2"/>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DD4"/>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DD4"/>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DD4"/>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DD4"/>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shd w:val="clear" w:color="auto" w:fill="CCEDD4"/>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DD4"/>
          </w:tcPr>
          <w:p>
            <w:pPr>
              <w:spacing w:after="0"/>
              <w:rPr>
                <w:sz w:val="9"/>
                <w:szCs w:val="9"/>
                <w:color w:val="auto"/>
              </w:rPr>
            </w:pPr>
          </w:p>
        </w:tc>
        <w:tc>
          <w:tcPr>
            <w:tcW w:w="40" w:type="dxa"/>
            <w:vAlign w:val="bottom"/>
            <w:shd w:val="clear" w:color="auto" w:fill="CCEDD4"/>
          </w:tcPr>
          <w:p>
            <w:pPr>
              <w:spacing w:after="0"/>
              <w:rPr>
                <w:sz w:val="9"/>
                <w:szCs w:val="9"/>
                <w:color w:val="auto"/>
              </w:rPr>
            </w:pPr>
          </w:p>
        </w:tc>
        <w:tc>
          <w:tcPr>
            <w:tcW w:w="8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20,192</w:t>
            </w:r>
          </w:p>
        </w:tc>
        <w:tc>
          <w:tcPr>
            <w:tcW w:w="120" w:type="dxa"/>
            <w:vAlign w:val="bottom"/>
            <w:shd w:val="clear" w:color="auto" w:fill="CCEDD4"/>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shd w:val="clear" w:color="auto" w:fill="CCEDD4"/>
          </w:tcPr>
          <w:p>
            <w:pPr>
              <w:spacing w:after="0"/>
              <w:rPr>
                <w:sz w:val="9"/>
                <w:szCs w:val="9"/>
                <w:color w:val="auto"/>
              </w:rPr>
            </w:pPr>
          </w:p>
        </w:tc>
        <w:tc>
          <w:tcPr>
            <w:tcW w:w="14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761,844</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1840" w:type="dxa"/>
            <w:vAlign w:val="bottom"/>
            <w:shd w:val="clear" w:color="auto" w:fill="CCEDD4"/>
          </w:tcPr>
          <w:p>
            <w:pPr>
              <w:spacing w:after="0"/>
              <w:rPr>
                <w:sz w:val="8"/>
                <w:szCs w:val="8"/>
                <w:color w:val="auto"/>
              </w:rPr>
            </w:pPr>
          </w:p>
        </w:tc>
        <w:tc>
          <w:tcPr>
            <w:tcW w:w="640" w:type="dxa"/>
            <w:vAlign w:val="bottom"/>
            <w:gridSpan w:val="2"/>
            <w:shd w:val="clear" w:color="auto" w:fill="CCEDD4"/>
          </w:tcPr>
          <w:p>
            <w:pPr>
              <w:ind w:left="80"/>
              <w:spacing w:after="0" w:line="95" w:lineRule="exact"/>
              <w:rPr>
                <w:sz w:val="20"/>
                <w:szCs w:val="20"/>
                <w:color w:val="auto"/>
              </w:rPr>
            </w:pPr>
            <w:r>
              <w:rPr>
                <w:rFonts w:ascii="Arial" w:cs="Arial" w:eastAsia="Arial" w:hAnsi="Arial"/>
                <w:sz w:val="10"/>
                <w:szCs w:val="10"/>
                <w:color w:val="auto"/>
              </w:rPr>
              <w:t>8/23/2021</w:t>
            </w:r>
          </w:p>
        </w:tc>
        <w:tc>
          <w:tcPr>
            <w:tcW w:w="80" w:type="dxa"/>
            <w:vAlign w:val="bottom"/>
            <w:shd w:val="clear" w:color="auto" w:fill="CCEDD4"/>
          </w:tcPr>
          <w:p>
            <w:pPr>
              <w:spacing w:after="0"/>
              <w:rPr>
                <w:sz w:val="8"/>
                <w:szCs w:val="8"/>
                <w:color w:val="auto"/>
              </w:rPr>
            </w:pPr>
          </w:p>
        </w:tc>
        <w:tc>
          <w:tcPr>
            <w:tcW w:w="60" w:type="dxa"/>
            <w:vAlign w:val="bottom"/>
            <w:shd w:val="clear" w:color="auto" w:fill="CCEDD4"/>
          </w:tcPr>
          <w:p>
            <w:pPr>
              <w:spacing w:after="0"/>
              <w:rPr>
                <w:sz w:val="8"/>
                <w:szCs w:val="8"/>
                <w:color w:val="auto"/>
              </w:rPr>
            </w:pPr>
          </w:p>
        </w:tc>
        <w:tc>
          <w:tcPr>
            <w:tcW w:w="640" w:type="dxa"/>
            <w:vAlign w:val="bottom"/>
            <w:vMerge w:val="continue"/>
            <w:shd w:val="clear" w:color="auto" w:fill="CCEDD4"/>
          </w:tcPr>
          <w:p>
            <w:pPr>
              <w:spacing w:after="0"/>
              <w:rPr>
                <w:sz w:val="8"/>
                <w:szCs w:val="8"/>
                <w:color w:val="auto"/>
              </w:rPr>
            </w:pPr>
          </w:p>
        </w:tc>
        <w:tc>
          <w:tcPr>
            <w:tcW w:w="120" w:type="dxa"/>
            <w:vAlign w:val="bottom"/>
            <w:shd w:val="clear" w:color="auto" w:fill="CCEDD4"/>
          </w:tcPr>
          <w:p>
            <w:pPr>
              <w:spacing w:after="0"/>
              <w:rPr>
                <w:sz w:val="8"/>
                <w:szCs w:val="8"/>
                <w:color w:val="auto"/>
              </w:rPr>
            </w:pPr>
          </w:p>
        </w:tc>
        <w:tc>
          <w:tcPr>
            <w:tcW w:w="520" w:type="dxa"/>
            <w:vAlign w:val="bottom"/>
            <w:vMerge w:val="continue"/>
            <w:shd w:val="clear" w:color="auto" w:fill="CCEDD4"/>
          </w:tcPr>
          <w:p>
            <w:pPr>
              <w:spacing w:after="0"/>
              <w:rPr>
                <w:sz w:val="8"/>
                <w:szCs w:val="8"/>
                <w:color w:val="auto"/>
              </w:rPr>
            </w:pPr>
          </w:p>
        </w:tc>
        <w:tc>
          <w:tcPr>
            <w:tcW w:w="120" w:type="dxa"/>
            <w:vAlign w:val="bottom"/>
            <w:shd w:val="clear" w:color="auto" w:fill="CCEDD4"/>
          </w:tcPr>
          <w:p>
            <w:pPr>
              <w:spacing w:after="0"/>
              <w:rPr>
                <w:sz w:val="8"/>
                <w:szCs w:val="8"/>
                <w:color w:val="auto"/>
              </w:rPr>
            </w:pPr>
          </w:p>
        </w:tc>
        <w:tc>
          <w:tcPr>
            <w:tcW w:w="580" w:type="dxa"/>
            <w:vAlign w:val="bottom"/>
            <w:vMerge w:val="continue"/>
            <w:shd w:val="clear" w:color="auto" w:fill="CCEDD4"/>
          </w:tcPr>
          <w:p>
            <w:pPr>
              <w:spacing w:after="0"/>
              <w:rPr>
                <w:sz w:val="8"/>
                <w:szCs w:val="8"/>
                <w:color w:val="auto"/>
              </w:rPr>
            </w:pPr>
          </w:p>
        </w:tc>
        <w:tc>
          <w:tcPr>
            <w:tcW w:w="80" w:type="dxa"/>
            <w:vAlign w:val="bottom"/>
            <w:shd w:val="clear" w:color="auto" w:fill="CCEDD4"/>
          </w:tcPr>
          <w:p>
            <w:pPr>
              <w:spacing w:after="0"/>
              <w:rPr>
                <w:sz w:val="8"/>
                <w:szCs w:val="8"/>
                <w:color w:val="auto"/>
              </w:rPr>
            </w:pPr>
          </w:p>
        </w:tc>
        <w:tc>
          <w:tcPr>
            <w:tcW w:w="100" w:type="dxa"/>
            <w:vAlign w:val="bottom"/>
            <w:shd w:val="clear" w:color="auto" w:fill="CCEDD4"/>
          </w:tcPr>
          <w:p>
            <w:pPr>
              <w:spacing w:after="0"/>
              <w:rPr>
                <w:sz w:val="8"/>
                <w:szCs w:val="8"/>
                <w:color w:val="auto"/>
              </w:rPr>
            </w:pPr>
          </w:p>
        </w:tc>
        <w:tc>
          <w:tcPr>
            <w:tcW w:w="560" w:type="dxa"/>
            <w:vAlign w:val="bottom"/>
            <w:vMerge w:val="continue"/>
            <w:shd w:val="clear" w:color="auto" w:fill="CCEDD4"/>
          </w:tcPr>
          <w:p>
            <w:pPr>
              <w:spacing w:after="0"/>
              <w:rPr>
                <w:sz w:val="8"/>
                <w:szCs w:val="8"/>
                <w:color w:val="auto"/>
              </w:rPr>
            </w:pPr>
          </w:p>
        </w:tc>
        <w:tc>
          <w:tcPr>
            <w:tcW w:w="220" w:type="dxa"/>
            <w:vAlign w:val="bottom"/>
            <w:shd w:val="clear" w:color="auto" w:fill="CCEDD4"/>
          </w:tcPr>
          <w:p>
            <w:pPr>
              <w:spacing w:after="0"/>
              <w:rPr>
                <w:sz w:val="8"/>
                <w:szCs w:val="8"/>
                <w:color w:val="auto"/>
              </w:rPr>
            </w:pPr>
          </w:p>
        </w:tc>
        <w:tc>
          <w:tcPr>
            <w:tcW w:w="280" w:type="dxa"/>
            <w:vAlign w:val="bottom"/>
            <w:vMerge w:val="continue"/>
            <w:shd w:val="clear" w:color="auto" w:fill="CCEDD4"/>
          </w:tcPr>
          <w:p>
            <w:pPr>
              <w:spacing w:after="0"/>
              <w:rPr>
                <w:sz w:val="8"/>
                <w:szCs w:val="8"/>
                <w:color w:val="auto"/>
              </w:rPr>
            </w:pPr>
          </w:p>
        </w:tc>
        <w:tc>
          <w:tcPr>
            <w:tcW w:w="320" w:type="dxa"/>
            <w:vAlign w:val="bottom"/>
            <w:shd w:val="clear" w:color="auto" w:fill="CCEDD4"/>
          </w:tcPr>
          <w:p>
            <w:pPr>
              <w:spacing w:after="0"/>
              <w:rPr>
                <w:sz w:val="8"/>
                <w:szCs w:val="8"/>
                <w:color w:val="auto"/>
              </w:rPr>
            </w:pPr>
          </w:p>
        </w:tc>
        <w:tc>
          <w:tcPr>
            <w:tcW w:w="380" w:type="dxa"/>
            <w:vAlign w:val="bottom"/>
            <w:vMerge w:val="continue"/>
            <w:shd w:val="clear" w:color="auto" w:fill="CCEDD4"/>
          </w:tcPr>
          <w:p>
            <w:pPr>
              <w:spacing w:after="0"/>
              <w:rPr>
                <w:sz w:val="8"/>
                <w:szCs w:val="8"/>
                <w:color w:val="auto"/>
              </w:rPr>
            </w:pPr>
          </w:p>
        </w:tc>
        <w:tc>
          <w:tcPr>
            <w:tcW w:w="20" w:type="dxa"/>
            <w:vAlign w:val="bottom"/>
            <w:shd w:val="clear" w:color="auto" w:fill="CCEDD4"/>
          </w:tcPr>
          <w:p>
            <w:pPr>
              <w:spacing w:after="0"/>
              <w:rPr>
                <w:sz w:val="8"/>
                <w:szCs w:val="8"/>
                <w:color w:val="auto"/>
              </w:rPr>
            </w:pPr>
          </w:p>
        </w:tc>
        <w:tc>
          <w:tcPr>
            <w:tcW w:w="40" w:type="dxa"/>
            <w:vAlign w:val="bottom"/>
            <w:shd w:val="clear" w:color="auto" w:fill="CCEDD4"/>
          </w:tcPr>
          <w:p>
            <w:pPr>
              <w:spacing w:after="0"/>
              <w:rPr>
                <w:sz w:val="8"/>
                <w:szCs w:val="8"/>
                <w:color w:val="auto"/>
              </w:rPr>
            </w:pPr>
          </w:p>
        </w:tc>
        <w:tc>
          <w:tcPr>
            <w:tcW w:w="80" w:type="dxa"/>
            <w:vAlign w:val="bottom"/>
            <w:shd w:val="clear" w:color="auto" w:fill="CCEDD4"/>
          </w:tcPr>
          <w:p>
            <w:pPr>
              <w:spacing w:after="0"/>
              <w:rPr>
                <w:sz w:val="8"/>
                <w:szCs w:val="8"/>
                <w:color w:val="auto"/>
              </w:rPr>
            </w:pPr>
          </w:p>
        </w:tc>
        <w:tc>
          <w:tcPr>
            <w:tcW w:w="640" w:type="dxa"/>
            <w:vAlign w:val="bottom"/>
            <w:vMerge w:val="continue"/>
            <w:shd w:val="clear" w:color="auto" w:fill="CCEDD4"/>
          </w:tcPr>
          <w:p>
            <w:pPr>
              <w:spacing w:after="0"/>
              <w:rPr>
                <w:sz w:val="8"/>
                <w:szCs w:val="8"/>
                <w:color w:val="auto"/>
              </w:rPr>
            </w:pPr>
          </w:p>
        </w:tc>
        <w:tc>
          <w:tcPr>
            <w:tcW w:w="120" w:type="dxa"/>
            <w:vAlign w:val="bottom"/>
            <w:shd w:val="clear" w:color="auto" w:fill="CCEDD4"/>
          </w:tcPr>
          <w:p>
            <w:pPr>
              <w:spacing w:after="0"/>
              <w:rPr>
                <w:sz w:val="8"/>
                <w:szCs w:val="8"/>
                <w:color w:val="auto"/>
              </w:rPr>
            </w:pPr>
          </w:p>
        </w:tc>
        <w:tc>
          <w:tcPr>
            <w:tcW w:w="680" w:type="dxa"/>
            <w:vAlign w:val="bottom"/>
            <w:vMerge w:val="continue"/>
            <w:shd w:val="clear" w:color="auto" w:fill="CCEDD4"/>
          </w:tcPr>
          <w:p>
            <w:pPr>
              <w:spacing w:after="0"/>
              <w:rPr>
                <w:sz w:val="8"/>
                <w:szCs w:val="8"/>
                <w:color w:val="auto"/>
              </w:rPr>
            </w:pPr>
          </w:p>
        </w:tc>
        <w:tc>
          <w:tcPr>
            <w:tcW w:w="100" w:type="dxa"/>
            <w:vAlign w:val="bottom"/>
            <w:shd w:val="clear" w:color="auto" w:fill="CCEDD4"/>
          </w:tcPr>
          <w:p>
            <w:pPr>
              <w:spacing w:after="0"/>
              <w:rPr>
                <w:sz w:val="8"/>
                <w:szCs w:val="8"/>
                <w:color w:val="auto"/>
              </w:rPr>
            </w:pPr>
          </w:p>
        </w:tc>
        <w:tc>
          <w:tcPr>
            <w:tcW w:w="680" w:type="dxa"/>
            <w:vAlign w:val="bottom"/>
            <w:shd w:val="clear" w:color="auto" w:fill="CCEDD4"/>
          </w:tcPr>
          <w:p>
            <w:pPr>
              <w:spacing w:after="0"/>
              <w:rPr>
                <w:sz w:val="8"/>
                <w:szCs w:val="8"/>
                <w:color w:val="auto"/>
              </w:rPr>
            </w:pPr>
          </w:p>
        </w:tc>
        <w:tc>
          <w:tcPr>
            <w:tcW w:w="140" w:type="dxa"/>
            <w:vAlign w:val="bottom"/>
            <w:shd w:val="clear" w:color="auto" w:fill="CCEDD4"/>
          </w:tcPr>
          <w:p>
            <w:pPr>
              <w:spacing w:after="0"/>
              <w:rPr>
                <w:sz w:val="8"/>
                <w:szCs w:val="8"/>
                <w:color w:val="auto"/>
              </w:rPr>
            </w:pPr>
          </w:p>
        </w:tc>
        <w:tc>
          <w:tcPr>
            <w:tcW w:w="680" w:type="dxa"/>
            <w:vAlign w:val="bottom"/>
            <w:vMerge w:val="continue"/>
            <w:shd w:val="clear" w:color="auto" w:fill="CCEDD4"/>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184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112,000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350,000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700,000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jc w:val="right"/>
              <w:ind w:right="41"/>
              <w:spacing w:after="0" w:line="95" w:lineRule="exact"/>
              <w:rPr>
                <w:sz w:val="20"/>
                <w:szCs w:val="20"/>
                <w:color w:val="auto"/>
              </w:rPr>
            </w:pPr>
            <w:r>
              <w:rPr>
                <w:rFonts w:ascii="Arial" w:cs="Arial" w:eastAsia="Arial" w:hAnsi="Arial"/>
                <w:sz w:val="10"/>
                <w:szCs w:val="10"/>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tcPr>
          <w:p>
            <w:pPr>
              <w:jc w:val="right"/>
              <w:ind w:right="141"/>
              <w:spacing w:after="0" w:line="95" w:lineRule="exact"/>
              <w:rPr>
                <w:sz w:val="20"/>
                <w:szCs w:val="20"/>
                <w:color w:val="auto"/>
              </w:rPr>
            </w:pPr>
            <w:r>
              <w:rPr>
                <w:rFonts w:ascii="Arial" w:cs="Arial" w:eastAsia="Arial" w:hAnsi="Arial"/>
                <w:sz w:val="10"/>
                <w:szCs w:val="10"/>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40" w:type="dxa"/>
            <w:vAlign w:val="bottom"/>
          </w:tcPr>
          <w:p>
            <w:pPr>
              <w:ind w:left="20"/>
              <w:spacing w:after="0" w:line="75" w:lineRule="exact"/>
              <w:rPr>
                <w:sz w:val="20"/>
                <w:szCs w:val="20"/>
                <w:color w:val="auto"/>
              </w:rPr>
            </w:pPr>
            <w:r>
              <w:rPr>
                <w:rFonts w:ascii="Arial" w:cs="Arial" w:eastAsia="Arial" w:hAnsi="Arial"/>
                <w:sz w:val="8"/>
                <w:szCs w:val="8"/>
                <w:color w:val="auto"/>
              </w:rPr>
              <w:t>Ken E. Arnold</w:t>
            </w:r>
          </w:p>
        </w:tc>
        <w:tc>
          <w:tcPr>
            <w:tcW w:w="640" w:type="dxa"/>
            <w:vAlign w:val="bottom"/>
            <w:gridSpan w:val="2"/>
          </w:tcPr>
          <w:p>
            <w:pPr>
              <w:ind w:left="80"/>
              <w:spacing w:after="0" w:line="75" w:lineRule="exact"/>
              <w:rPr>
                <w:sz w:val="20"/>
                <w:szCs w:val="20"/>
                <w:color w:val="auto"/>
              </w:rPr>
            </w:pPr>
            <w:r>
              <w:rPr>
                <w:rFonts w:ascii="Arial" w:cs="Arial" w:eastAsia="Arial" w:hAnsi="Arial"/>
                <w:sz w:val="8"/>
                <w:szCs w:val="8"/>
                <w:color w:val="auto"/>
              </w:rPr>
              <w:t>8/23/2021</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40" w:type="dxa"/>
            <w:vAlign w:val="bottom"/>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9"/>
                <w:szCs w:val="9"/>
                <w:color w:val="auto"/>
              </w:rPr>
            </w:pPr>
          </w:p>
        </w:tc>
        <w:tc>
          <w:tcPr>
            <w:tcW w:w="14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31,080</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39.62</w:t>
            </w:r>
          </w:p>
        </w:tc>
        <w:tc>
          <w:tcPr>
            <w:tcW w:w="14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293,706</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1840" w:type="dxa"/>
            <w:vAlign w:val="bottom"/>
          </w:tcPr>
          <w:p>
            <w:pPr>
              <w:spacing w:after="0"/>
              <w:rPr>
                <w:sz w:val="6"/>
                <w:szCs w:val="6"/>
                <w:color w:val="auto"/>
              </w:rPr>
            </w:pPr>
          </w:p>
        </w:tc>
        <w:tc>
          <w:tcPr>
            <w:tcW w:w="640" w:type="dxa"/>
            <w:vAlign w:val="bottom"/>
            <w:gridSpan w:val="2"/>
          </w:tcPr>
          <w:p>
            <w:pPr>
              <w:ind w:left="80"/>
              <w:spacing w:after="0" w:line="75" w:lineRule="exact"/>
              <w:rPr>
                <w:sz w:val="20"/>
                <w:szCs w:val="20"/>
                <w:color w:val="auto"/>
              </w:rPr>
            </w:pPr>
            <w:r>
              <w:rPr>
                <w:rFonts w:ascii="Arial" w:cs="Arial" w:eastAsia="Arial" w:hAnsi="Arial"/>
                <w:sz w:val="8"/>
                <w:szCs w:val="8"/>
                <w:color w:val="auto"/>
              </w:rPr>
              <w:t>8/23/2021</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40" w:type="dxa"/>
            <w:vAlign w:val="bottom"/>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9"/>
                <w:szCs w:val="9"/>
                <w:color w:val="auto"/>
              </w:rPr>
            </w:pPr>
          </w:p>
        </w:tc>
        <w:tc>
          <w:tcPr>
            <w:tcW w:w="14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10,096</w:t>
            </w:r>
          </w:p>
        </w:tc>
        <w:tc>
          <w:tcPr>
            <w:tcW w:w="12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380,922</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640" w:type="dxa"/>
            <w:vAlign w:val="bottom"/>
            <w:gridSpan w:val="2"/>
          </w:tcPr>
          <w:p>
            <w:pPr>
              <w:ind w:left="80"/>
              <w:spacing w:after="0" w:line="95" w:lineRule="exact"/>
              <w:rPr>
                <w:sz w:val="20"/>
                <w:szCs w:val="20"/>
                <w:color w:val="auto"/>
              </w:rPr>
            </w:pPr>
            <w:r>
              <w:rPr>
                <w:rFonts w:ascii="Arial" w:cs="Arial" w:eastAsia="Arial" w:hAnsi="Arial"/>
                <w:sz w:val="10"/>
                <w:szCs w:val="10"/>
                <w:color w:val="auto"/>
              </w:rPr>
              <w:t>8/23/2021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1840" w:type="dxa"/>
            <w:vAlign w:val="bottom"/>
            <w:shd w:val="clear" w:color="auto" w:fill="CCEDD4"/>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shd w:val="clear" w:color="auto" w:fill="CCEDD4"/>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shd w:val="clear" w:color="auto" w:fill="CCEDD4"/>
          </w:tcPr>
          <w:p>
            <w:pPr>
              <w:spacing w:after="0"/>
              <w:rPr>
                <w:sz w:val="8"/>
                <w:szCs w:val="8"/>
                <w:color w:val="auto"/>
              </w:rPr>
            </w:pPr>
          </w:p>
        </w:tc>
        <w:tc>
          <w:tcPr>
            <w:tcW w:w="140" w:type="dxa"/>
            <w:vAlign w:val="bottom"/>
            <w:gridSpan w:val="2"/>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72,000</w:t>
            </w:r>
          </w:p>
        </w:tc>
        <w:tc>
          <w:tcPr>
            <w:tcW w:w="12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225,000</w:t>
            </w:r>
          </w:p>
        </w:tc>
        <w:tc>
          <w:tcPr>
            <w:tcW w:w="12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450,000</w:t>
            </w:r>
          </w:p>
        </w:tc>
        <w:tc>
          <w:tcPr>
            <w:tcW w:w="180" w:type="dxa"/>
            <w:vAlign w:val="bottom"/>
            <w:gridSpan w:val="2"/>
            <w:shd w:val="clear" w:color="auto" w:fill="CCEDD4"/>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shd w:val="clear" w:color="auto" w:fill="CCEDD4"/>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DD4"/>
          </w:tcPr>
          <w:p>
            <w:pPr>
              <w:jc w:val="right"/>
              <w:ind w:right="41"/>
              <w:spacing w:after="0" w:line="95" w:lineRule="exact"/>
              <w:rPr>
                <w:sz w:val="20"/>
                <w:szCs w:val="20"/>
                <w:color w:val="auto"/>
              </w:rPr>
            </w:pPr>
            <w:r>
              <w:rPr>
                <w:rFonts w:ascii="Arial" w:cs="Arial" w:eastAsia="Arial" w:hAnsi="Arial"/>
                <w:sz w:val="10"/>
                <w:szCs w:val="10"/>
                <w:color w:val="auto"/>
              </w:rPr>
              <w:t>​​</w:t>
            </w:r>
          </w:p>
        </w:tc>
        <w:tc>
          <w:tcPr>
            <w:tcW w:w="280" w:type="dxa"/>
            <w:vAlign w:val="bottom"/>
            <w:vMerge w:val="restart"/>
            <w:shd w:val="clear" w:color="auto" w:fill="CCEDD4"/>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shd w:val="clear" w:color="auto" w:fill="CCEDD4"/>
          </w:tcPr>
          <w:p>
            <w:pPr>
              <w:jc w:val="right"/>
              <w:ind w:right="141"/>
              <w:spacing w:after="0" w:line="95" w:lineRule="exact"/>
              <w:rPr>
                <w:sz w:val="20"/>
                <w:szCs w:val="20"/>
                <w:color w:val="auto"/>
              </w:rPr>
            </w:pPr>
            <w:r>
              <w:rPr>
                <w:rFonts w:ascii="Arial" w:cs="Arial" w:eastAsia="Arial" w:hAnsi="Arial"/>
                <w:sz w:val="10"/>
                <w:szCs w:val="10"/>
                <w:color w:val="auto"/>
              </w:rPr>
              <w:t>​​</w:t>
            </w:r>
          </w:p>
        </w:tc>
        <w:tc>
          <w:tcPr>
            <w:tcW w:w="3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DD4"/>
          </w:tcPr>
          <w:p>
            <w:pPr>
              <w:spacing w:after="0"/>
              <w:rPr>
                <w:sz w:val="8"/>
                <w:szCs w:val="8"/>
                <w:color w:val="auto"/>
              </w:rPr>
            </w:pPr>
          </w:p>
        </w:tc>
        <w:tc>
          <w:tcPr>
            <w:tcW w:w="40" w:type="dxa"/>
            <w:vAlign w:val="bottom"/>
            <w:shd w:val="clear" w:color="auto" w:fill="CCEDD4"/>
          </w:tcPr>
          <w:p>
            <w:pPr>
              <w:spacing w:after="0"/>
              <w:rPr>
                <w:sz w:val="8"/>
                <w:szCs w:val="8"/>
                <w:color w:val="auto"/>
              </w:rPr>
            </w:pPr>
          </w:p>
        </w:tc>
        <w:tc>
          <w:tcPr>
            <w:tcW w:w="8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ind w:left="40"/>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DD4"/>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40" w:type="dxa"/>
            <w:vAlign w:val="bottom"/>
            <w:shd w:val="clear" w:color="auto" w:fill="CCEDD4"/>
          </w:tcPr>
          <w:p>
            <w:pPr>
              <w:ind w:left="20"/>
              <w:spacing w:after="0" w:line="75" w:lineRule="exact"/>
              <w:rPr>
                <w:sz w:val="20"/>
                <w:szCs w:val="20"/>
                <w:color w:val="auto"/>
              </w:rPr>
            </w:pPr>
            <w:r>
              <w:rPr>
                <w:rFonts w:ascii="Arial" w:cs="Arial" w:eastAsia="Arial" w:hAnsi="Arial"/>
                <w:sz w:val="8"/>
                <w:szCs w:val="8"/>
                <w:color w:val="auto"/>
              </w:rPr>
              <w:t>Max Chan</w:t>
            </w:r>
          </w:p>
        </w:tc>
        <w:tc>
          <w:tcPr>
            <w:tcW w:w="640" w:type="dxa"/>
            <w:vAlign w:val="bottom"/>
            <w:gridSpan w:val="2"/>
            <w:shd w:val="clear" w:color="auto" w:fill="CCEDD4"/>
          </w:tcPr>
          <w:p>
            <w:pPr>
              <w:ind w:left="80"/>
              <w:spacing w:after="0" w:line="75" w:lineRule="exact"/>
              <w:rPr>
                <w:sz w:val="20"/>
                <w:szCs w:val="20"/>
                <w:color w:val="auto"/>
              </w:rPr>
            </w:pPr>
            <w:r>
              <w:rPr>
                <w:rFonts w:ascii="Arial" w:cs="Arial" w:eastAsia="Arial" w:hAnsi="Arial"/>
                <w:sz w:val="8"/>
                <w:szCs w:val="8"/>
                <w:color w:val="auto"/>
              </w:rPr>
              <w:t>8/23/2021</w:t>
            </w:r>
          </w:p>
        </w:tc>
        <w:tc>
          <w:tcPr>
            <w:tcW w:w="80" w:type="dxa"/>
            <w:vAlign w:val="bottom"/>
            <w:shd w:val="clear" w:color="auto" w:fill="CCEDD4"/>
          </w:tcPr>
          <w:p>
            <w:pPr>
              <w:spacing w:after="0"/>
              <w:rPr>
                <w:sz w:val="6"/>
                <w:szCs w:val="6"/>
                <w:color w:val="auto"/>
              </w:rPr>
            </w:pPr>
          </w:p>
        </w:tc>
        <w:tc>
          <w:tcPr>
            <w:tcW w:w="6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52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580" w:type="dxa"/>
            <w:vAlign w:val="bottom"/>
            <w:vMerge w:val="continue"/>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560" w:type="dxa"/>
            <w:vAlign w:val="bottom"/>
            <w:vMerge w:val="continue"/>
            <w:shd w:val="clear" w:color="auto" w:fill="CCEDD4"/>
          </w:tcPr>
          <w:p>
            <w:pPr>
              <w:spacing w:after="0"/>
              <w:rPr>
                <w:sz w:val="6"/>
                <w:szCs w:val="6"/>
                <w:color w:val="auto"/>
              </w:rPr>
            </w:pPr>
          </w:p>
        </w:tc>
        <w:tc>
          <w:tcPr>
            <w:tcW w:w="220" w:type="dxa"/>
            <w:vAlign w:val="bottom"/>
            <w:shd w:val="clear" w:color="auto" w:fill="CCEDD4"/>
          </w:tcPr>
          <w:p>
            <w:pPr>
              <w:spacing w:after="0"/>
              <w:rPr>
                <w:sz w:val="6"/>
                <w:szCs w:val="6"/>
                <w:color w:val="auto"/>
              </w:rPr>
            </w:pPr>
          </w:p>
        </w:tc>
        <w:tc>
          <w:tcPr>
            <w:tcW w:w="280" w:type="dxa"/>
            <w:vAlign w:val="bottom"/>
            <w:vMerge w:val="continue"/>
            <w:shd w:val="clear" w:color="auto" w:fill="CCEDD4"/>
          </w:tcPr>
          <w:p>
            <w:pPr>
              <w:spacing w:after="0"/>
              <w:rPr>
                <w:sz w:val="6"/>
                <w:szCs w:val="6"/>
                <w:color w:val="auto"/>
              </w:rPr>
            </w:pPr>
          </w:p>
        </w:tc>
        <w:tc>
          <w:tcPr>
            <w:tcW w:w="320" w:type="dxa"/>
            <w:vAlign w:val="bottom"/>
            <w:shd w:val="clear" w:color="auto" w:fill="CCEDD4"/>
          </w:tcPr>
          <w:p>
            <w:pPr>
              <w:spacing w:after="0"/>
              <w:rPr>
                <w:sz w:val="6"/>
                <w:szCs w:val="6"/>
                <w:color w:val="auto"/>
              </w:rPr>
            </w:pPr>
          </w:p>
        </w:tc>
        <w:tc>
          <w:tcPr>
            <w:tcW w:w="380" w:type="dxa"/>
            <w:vAlign w:val="bottom"/>
            <w:vMerge w:val="continue"/>
            <w:shd w:val="clear" w:color="auto" w:fill="CCEDD4"/>
          </w:tcPr>
          <w:p>
            <w:pPr>
              <w:spacing w:after="0"/>
              <w:rPr>
                <w:sz w:val="6"/>
                <w:szCs w:val="6"/>
                <w:color w:val="auto"/>
              </w:rPr>
            </w:pPr>
          </w:p>
        </w:tc>
        <w:tc>
          <w:tcPr>
            <w:tcW w:w="20" w:type="dxa"/>
            <w:vAlign w:val="bottom"/>
            <w:shd w:val="clear" w:color="auto" w:fill="CCEDD4"/>
          </w:tcPr>
          <w:p>
            <w:pPr>
              <w:spacing w:after="0"/>
              <w:rPr>
                <w:sz w:val="6"/>
                <w:szCs w:val="6"/>
                <w:color w:val="auto"/>
              </w:rPr>
            </w:pPr>
          </w:p>
        </w:tc>
        <w:tc>
          <w:tcPr>
            <w:tcW w:w="40" w:type="dxa"/>
            <w:vAlign w:val="bottom"/>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14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DD4"/>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shd w:val="clear" w:color="auto" w:fill="CCEDD4"/>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shd w:val="clear" w:color="auto" w:fill="CCEDD4"/>
          </w:tcPr>
          <w:p>
            <w:pPr>
              <w:spacing w:after="0"/>
              <w:rPr>
                <w:sz w:val="9"/>
                <w:szCs w:val="9"/>
                <w:color w:val="auto"/>
              </w:rPr>
            </w:pPr>
          </w:p>
        </w:tc>
        <w:tc>
          <w:tcPr>
            <w:tcW w:w="140" w:type="dxa"/>
            <w:vAlign w:val="bottom"/>
            <w:gridSpan w:val="2"/>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DD4"/>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DD4"/>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DD4"/>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DD4"/>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shd w:val="clear" w:color="auto" w:fill="CCEDD4"/>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DD4"/>
          </w:tcPr>
          <w:p>
            <w:pPr>
              <w:spacing w:after="0"/>
              <w:rPr>
                <w:sz w:val="9"/>
                <w:szCs w:val="9"/>
                <w:color w:val="auto"/>
              </w:rPr>
            </w:pPr>
          </w:p>
        </w:tc>
        <w:tc>
          <w:tcPr>
            <w:tcW w:w="40" w:type="dxa"/>
            <w:vAlign w:val="bottom"/>
            <w:shd w:val="clear" w:color="auto" w:fill="CCEDD4"/>
          </w:tcPr>
          <w:p>
            <w:pPr>
              <w:spacing w:after="0"/>
              <w:rPr>
                <w:sz w:val="9"/>
                <w:szCs w:val="9"/>
                <w:color w:val="auto"/>
              </w:rPr>
            </w:pPr>
          </w:p>
        </w:tc>
        <w:tc>
          <w:tcPr>
            <w:tcW w:w="8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18,452</w:t>
            </w:r>
          </w:p>
        </w:tc>
        <w:tc>
          <w:tcPr>
            <w:tcW w:w="10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39.62</w:t>
            </w:r>
          </w:p>
        </w:tc>
        <w:tc>
          <w:tcPr>
            <w:tcW w:w="14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174,371</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1840" w:type="dxa"/>
            <w:vAlign w:val="bottom"/>
            <w:shd w:val="clear" w:color="auto" w:fill="CCEDD4"/>
          </w:tcPr>
          <w:p>
            <w:pPr>
              <w:spacing w:after="0"/>
              <w:rPr>
                <w:sz w:val="6"/>
                <w:szCs w:val="6"/>
                <w:color w:val="auto"/>
              </w:rPr>
            </w:pPr>
          </w:p>
        </w:tc>
        <w:tc>
          <w:tcPr>
            <w:tcW w:w="640" w:type="dxa"/>
            <w:vAlign w:val="bottom"/>
            <w:gridSpan w:val="2"/>
            <w:shd w:val="clear" w:color="auto" w:fill="CCEDD4"/>
          </w:tcPr>
          <w:p>
            <w:pPr>
              <w:ind w:left="80"/>
              <w:spacing w:after="0" w:line="75" w:lineRule="exact"/>
              <w:rPr>
                <w:sz w:val="20"/>
                <w:szCs w:val="20"/>
                <w:color w:val="auto"/>
              </w:rPr>
            </w:pPr>
            <w:r>
              <w:rPr>
                <w:rFonts w:ascii="Arial" w:cs="Arial" w:eastAsia="Arial" w:hAnsi="Arial"/>
                <w:sz w:val="8"/>
                <w:szCs w:val="8"/>
                <w:color w:val="auto"/>
              </w:rPr>
              <w:t>8/23/2021</w:t>
            </w:r>
          </w:p>
        </w:tc>
        <w:tc>
          <w:tcPr>
            <w:tcW w:w="80" w:type="dxa"/>
            <w:vAlign w:val="bottom"/>
            <w:shd w:val="clear" w:color="auto" w:fill="CCEDD4"/>
          </w:tcPr>
          <w:p>
            <w:pPr>
              <w:spacing w:after="0"/>
              <w:rPr>
                <w:sz w:val="6"/>
                <w:szCs w:val="6"/>
                <w:color w:val="auto"/>
              </w:rPr>
            </w:pPr>
          </w:p>
        </w:tc>
        <w:tc>
          <w:tcPr>
            <w:tcW w:w="6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52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580" w:type="dxa"/>
            <w:vAlign w:val="bottom"/>
            <w:vMerge w:val="continue"/>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560" w:type="dxa"/>
            <w:vAlign w:val="bottom"/>
            <w:vMerge w:val="continue"/>
            <w:shd w:val="clear" w:color="auto" w:fill="CCEDD4"/>
          </w:tcPr>
          <w:p>
            <w:pPr>
              <w:spacing w:after="0"/>
              <w:rPr>
                <w:sz w:val="6"/>
                <w:szCs w:val="6"/>
                <w:color w:val="auto"/>
              </w:rPr>
            </w:pPr>
          </w:p>
        </w:tc>
        <w:tc>
          <w:tcPr>
            <w:tcW w:w="220" w:type="dxa"/>
            <w:vAlign w:val="bottom"/>
            <w:shd w:val="clear" w:color="auto" w:fill="CCEDD4"/>
          </w:tcPr>
          <w:p>
            <w:pPr>
              <w:spacing w:after="0"/>
              <w:rPr>
                <w:sz w:val="6"/>
                <w:szCs w:val="6"/>
                <w:color w:val="auto"/>
              </w:rPr>
            </w:pPr>
          </w:p>
        </w:tc>
        <w:tc>
          <w:tcPr>
            <w:tcW w:w="280" w:type="dxa"/>
            <w:vAlign w:val="bottom"/>
            <w:vMerge w:val="continue"/>
            <w:shd w:val="clear" w:color="auto" w:fill="CCEDD4"/>
          </w:tcPr>
          <w:p>
            <w:pPr>
              <w:spacing w:after="0"/>
              <w:rPr>
                <w:sz w:val="6"/>
                <w:szCs w:val="6"/>
                <w:color w:val="auto"/>
              </w:rPr>
            </w:pPr>
          </w:p>
        </w:tc>
        <w:tc>
          <w:tcPr>
            <w:tcW w:w="320" w:type="dxa"/>
            <w:vAlign w:val="bottom"/>
            <w:shd w:val="clear" w:color="auto" w:fill="CCEDD4"/>
          </w:tcPr>
          <w:p>
            <w:pPr>
              <w:spacing w:after="0"/>
              <w:rPr>
                <w:sz w:val="6"/>
                <w:szCs w:val="6"/>
                <w:color w:val="auto"/>
              </w:rPr>
            </w:pPr>
          </w:p>
        </w:tc>
        <w:tc>
          <w:tcPr>
            <w:tcW w:w="380" w:type="dxa"/>
            <w:vAlign w:val="bottom"/>
            <w:vMerge w:val="continue"/>
            <w:shd w:val="clear" w:color="auto" w:fill="CCEDD4"/>
          </w:tcPr>
          <w:p>
            <w:pPr>
              <w:spacing w:after="0"/>
              <w:rPr>
                <w:sz w:val="6"/>
                <w:szCs w:val="6"/>
                <w:color w:val="auto"/>
              </w:rPr>
            </w:pPr>
          </w:p>
        </w:tc>
        <w:tc>
          <w:tcPr>
            <w:tcW w:w="20" w:type="dxa"/>
            <w:vAlign w:val="bottom"/>
            <w:shd w:val="clear" w:color="auto" w:fill="CCEDD4"/>
          </w:tcPr>
          <w:p>
            <w:pPr>
              <w:spacing w:after="0"/>
              <w:rPr>
                <w:sz w:val="6"/>
                <w:szCs w:val="6"/>
                <w:color w:val="auto"/>
              </w:rPr>
            </w:pPr>
          </w:p>
        </w:tc>
        <w:tc>
          <w:tcPr>
            <w:tcW w:w="40" w:type="dxa"/>
            <w:vAlign w:val="bottom"/>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14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40" w:type="dxa"/>
            <w:vAlign w:val="bottom"/>
            <w:shd w:val="clear" w:color="auto" w:fill="CCEDD4"/>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shd w:val="clear" w:color="auto" w:fill="CCEDD4"/>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shd w:val="clear" w:color="auto" w:fill="CCEDD4"/>
          </w:tcPr>
          <w:p>
            <w:pPr>
              <w:spacing w:after="0"/>
              <w:rPr>
                <w:sz w:val="9"/>
                <w:szCs w:val="9"/>
                <w:color w:val="auto"/>
              </w:rPr>
            </w:pPr>
          </w:p>
        </w:tc>
        <w:tc>
          <w:tcPr>
            <w:tcW w:w="140" w:type="dxa"/>
            <w:vAlign w:val="bottom"/>
            <w:gridSpan w:val="2"/>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DD4"/>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vMerge w:val="restart"/>
            <w:shd w:val="clear" w:color="auto" w:fill="CCEDD4"/>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CEDD4"/>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vMerge w:val="restart"/>
            <w:shd w:val="clear" w:color="auto" w:fill="CCEDD4"/>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shd w:val="clear" w:color="auto" w:fill="CCEDD4"/>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DD4"/>
          </w:tcPr>
          <w:p>
            <w:pPr>
              <w:spacing w:after="0"/>
              <w:rPr>
                <w:sz w:val="9"/>
                <w:szCs w:val="9"/>
                <w:color w:val="auto"/>
              </w:rPr>
            </w:pPr>
          </w:p>
        </w:tc>
        <w:tc>
          <w:tcPr>
            <w:tcW w:w="40" w:type="dxa"/>
            <w:vAlign w:val="bottom"/>
            <w:shd w:val="clear" w:color="auto" w:fill="CCEDD4"/>
          </w:tcPr>
          <w:p>
            <w:pPr>
              <w:spacing w:after="0"/>
              <w:rPr>
                <w:sz w:val="9"/>
                <w:szCs w:val="9"/>
                <w:color w:val="auto"/>
              </w:rPr>
            </w:pPr>
          </w:p>
        </w:tc>
        <w:tc>
          <w:tcPr>
            <w:tcW w:w="8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5,996</w:t>
            </w:r>
          </w:p>
        </w:tc>
        <w:tc>
          <w:tcPr>
            <w:tcW w:w="120" w:type="dxa"/>
            <w:vAlign w:val="bottom"/>
            <w:shd w:val="clear" w:color="auto" w:fill="CCEDD4"/>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DD4"/>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226,229</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4"/>
        </w:trPr>
        <w:tc>
          <w:tcPr>
            <w:tcW w:w="1840" w:type="dxa"/>
            <w:vAlign w:val="bottom"/>
            <w:shd w:val="clear" w:color="auto" w:fill="CCEDD4"/>
          </w:tcPr>
          <w:p>
            <w:pPr>
              <w:spacing w:after="0"/>
              <w:rPr>
                <w:sz w:val="8"/>
                <w:szCs w:val="8"/>
                <w:color w:val="auto"/>
              </w:rPr>
            </w:pPr>
          </w:p>
        </w:tc>
        <w:tc>
          <w:tcPr>
            <w:tcW w:w="640" w:type="dxa"/>
            <w:vAlign w:val="bottom"/>
            <w:gridSpan w:val="2"/>
            <w:shd w:val="clear" w:color="auto" w:fill="CCEDD4"/>
          </w:tcPr>
          <w:p>
            <w:pPr>
              <w:ind w:left="80"/>
              <w:spacing w:after="0" w:line="95" w:lineRule="exact"/>
              <w:rPr>
                <w:sz w:val="20"/>
                <w:szCs w:val="20"/>
                <w:color w:val="auto"/>
              </w:rPr>
            </w:pPr>
            <w:r>
              <w:rPr>
                <w:rFonts w:ascii="Arial" w:cs="Arial" w:eastAsia="Arial" w:hAnsi="Arial"/>
                <w:sz w:val="10"/>
                <w:szCs w:val="10"/>
                <w:color w:val="auto"/>
              </w:rPr>
              <w:t>8/23/2021</w:t>
            </w:r>
          </w:p>
        </w:tc>
        <w:tc>
          <w:tcPr>
            <w:tcW w:w="80" w:type="dxa"/>
            <w:vAlign w:val="bottom"/>
            <w:shd w:val="clear" w:color="auto" w:fill="CCEDD4"/>
          </w:tcPr>
          <w:p>
            <w:pPr>
              <w:spacing w:after="0"/>
              <w:rPr>
                <w:sz w:val="8"/>
                <w:szCs w:val="8"/>
                <w:color w:val="auto"/>
              </w:rPr>
            </w:pPr>
          </w:p>
        </w:tc>
        <w:tc>
          <w:tcPr>
            <w:tcW w:w="60" w:type="dxa"/>
            <w:vAlign w:val="bottom"/>
            <w:shd w:val="clear" w:color="auto" w:fill="CCEDD4"/>
          </w:tcPr>
          <w:p>
            <w:pPr>
              <w:spacing w:after="0"/>
              <w:rPr>
                <w:sz w:val="8"/>
                <w:szCs w:val="8"/>
                <w:color w:val="auto"/>
              </w:rPr>
            </w:pPr>
          </w:p>
        </w:tc>
        <w:tc>
          <w:tcPr>
            <w:tcW w:w="640" w:type="dxa"/>
            <w:vAlign w:val="bottom"/>
            <w:vMerge w:val="continue"/>
            <w:shd w:val="clear" w:color="auto" w:fill="CCEDD4"/>
          </w:tcPr>
          <w:p>
            <w:pPr>
              <w:spacing w:after="0"/>
              <w:rPr>
                <w:sz w:val="8"/>
                <w:szCs w:val="8"/>
                <w:color w:val="auto"/>
              </w:rPr>
            </w:pPr>
          </w:p>
        </w:tc>
        <w:tc>
          <w:tcPr>
            <w:tcW w:w="120" w:type="dxa"/>
            <w:vAlign w:val="bottom"/>
            <w:shd w:val="clear" w:color="auto" w:fill="CCEDD4"/>
          </w:tcPr>
          <w:p>
            <w:pPr>
              <w:spacing w:after="0"/>
              <w:rPr>
                <w:sz w:val="8"/>
                <w:szCs w:val="8"/>
                <w:color w:val="auto"/>
              </w:rPr>
            </w:pPr>
          </w:p>
        </w:tc>
        <w:tc>
          <w:tcPr>
            <w:tcW w:w="520" w:type="dxa"/>
            <w:vAlign w:val="bottom"/>
            <w:vMerge w:val="continue"/>
            <w:shd w:val="clear" w:color="auto" w:fill="CCEDD4"/>
          </w:tcPr>
          <w:p>
            <w:pPr>
              <w:spacing w:after="0"/>
              <w:rPr>
                <w:sz w:val="8"/>
                <w:szCs w:val="8"/>
                <w:color w:val="auto"/>
              </w:rPr>
            </w:pPr>
          </w:p>
        </w:tc>
        <w:tc>
          <w:tcPr>
            <w:tcW w:w="120" w:type="dxa"/>
            <w:vAlign w:val="bottom"/>
            <w:shd w:val="clear" w:color="auto" w:fill="CCEDD4"/>
          </w:tcPr>
          <w:p>
            <w:pPr>
              <w:spacing w:after="0"/>
              <w:rPr>
                <w:sz w:val="8"/>
                <w:szCs w:val="8"/>
                <w:color w:val="auto"/>
              </w:rPr>
            </w:pPr>
          </w:p>
        </w:tc>
        <w:tc>
          <w:tcPr>
            <w:tcW w:w="580" w:type="dxa"/>
            <w:vAlign w:val="bottom"/>
            <w:vMerge w:val="continue"/>
            <w:shd w:val="clear" w:color="auto" w:fill="CCEDD4"/>
          </w:tcPr>
          <w:p>
            <w:pPr>
              <w:spacing w:after="0"/>
              <w:rPr>
                <w:sz w:val="8"/>
                <w:szCs w:val="8"/>
                <w:color w:val="auto"/>
              </w:rPr>
            </w:pPr>
          </w:p>
        </w:tc>
        <w:tc>
          <w:tcPr>
            <w:tcW w:w="80" w:type="dxa"/>
            <w:vAlign w:val="bottom"/>
            <w:shd w:val="clear" w:color="auto" w:fill="CCEDD4"/>
          </w:tcPr>
          <w:p>
            <w:pPr>
              <w:spacing w:after="0"/>
              <w:rPr>
                <w:sz w:val="8"/>
                <w:szCs w:val="8"/>
                <w:color w:val="auto"/>
              </w:rPr>
            </w:pPr>
          </w:p>
        </w:tc>
        <w:tc>
          <w:tcPr>
            <w:tcW w:w="100" w:type="dxa"/>
            <w:vAlign w:val="bottom"/>
            <w:shd w:val="clear" w:color="auto" w:fill="CCEDD4"/>
          </w:tcPr>
          <w:p>
            <w:pPr>
              <w:spacing w:after="0"/>
              <w:rPr>
                <w:sz w:val="8"/>
                <w:szCs w:val="8"/>
                <w:color w:val="auto"/>
              </w:rPr>
            </w:pPr>
          </w:p>
        </w:tc>
        <w:tc>
          <w:tcPr>
            <w:tcW w:w="560" w:type="dxa"/>
            <w:vAlign w:val="bottom"/>
            <w:vMerge w:val="continue"/>
            <w:shd w:val="clear" w:color="auto" w:fill="CCEDD4"/>
          </w:tcPr>
          <w:p>
            <w:pPr>
              <w:spacing w:after="0"/>
              <w:rPr>
                <w:sz w:val="8"/>
                <w:szCs w:val="8"/>
                <w:color w:val="auto"/>
              </w:rPr>
            </w:pPr>
          </w:p>
        </w:tc>
        <w:tc>
          <w:tcPr>
            <w:tcW w:w="220" w:type="dxa"/>
            <w:vAlign w:val="bottom"/>
            <w:shd w:val="clear" w:color="auto" w:fill="CCEDD4"/>
          </w:tcPr>
          <w:p>
            <w:pPr>
              <w:spacing w:after="0"/>
              <w:rPr>
                <w:sz w:val="8"/>
                <w:szCs w:val="8"/>
                <w:color w:val="auto"/>
              </w:rPr>
            </w:pPr>
          </w:p>
        </w:tc>
        <w:tc>
          <w:tcPr>
            <w:tcW w:w="280" w:type="dxa"/>
            <w:vAlign w:val="bottom"/>
            <w:vMerge w:val="continue"/>
            <w:shd w:val="clear" w:color="auto" w:fill="CCEDD4"/>
          </w:tcPr>
          <w:p>
            <w:pPr>
              <w:spacing w:after="0"/>
              <w:rPr>
                <w:sz w:val="8"/>
                <w:szCs w:val="8"/>
                <w:color w:val="auto"/>
              </w:rPr>
            </w:pPr>
          </w:p>
        </w:tc>
        <w:tc>
          <w:tcPr>
            <w:tcW w:w="320" w:type="dxa"/>
            <w:vAlign w:val="bottom"/>
            <w:shd w:val="clear" w:color="auto" w:fill="CCEDD4"/>
          </w:tcPr>
          <w:p>
            <w:pPr>
              <w:spacing w:after="0"/>
              <w:rPr>
                <w:sz w:val="8"/>
                <w:szCs w:val="8"/>
                <w:color w:val="auto"/>
              </w:rPr>
            </w:pPr>
          </w:p>
        </w:tc>
        <w:tc>
          <w:tcPr>
            <w:tcW w:w="380" w:type="dxa"/>
            <w:vAlign w:val="bottom"/>
            <w:vMerge w:val="continue"/>
            <w:shd w:val="clear" w:color="auto" w:fill="CCEDD4"/>
          </w:tcPr>
          <w:p>
            <w:pPr>
              <w:spacing w:after="0"/>
              <w:rPr>
                <w:sz w:val="8"/>
                <w:szCs w:val="8"/>
                <w:color w:val="auto"/>
              </w:rPr>
            </w:pPr>
          </w:p>
        </w:tc>
        <w:tc>
          <w:tcPr>
            <w:tcW w:w="20" w:type="dxa"/>
            <w:vAlign w:val="bottom"/>
            <w:shd w:val="clear" w:color="auto" w:fill="CCEDD4"/>
          </w:tcPr>
          <w:p>
            <w:pPr>
              <w:spacing w:after="0"/>
              <w:rPr>
                <w:sz w:val="8"/>
                <w:szCs w:val="8"/>
                <w:color w:val="auto"/>
              </w:rPr>
            </w:pPr>
          </w:p>
        </w:tc>
        <w:tc>
          <w:tcPr>
            <w:tcW w:w="40" w:type="dxa"/>
            <w:vAlign w:val="bottom"/>
            <w:shd w:val="clear" w:color="auto" w:fill="CCEDD4"/>
          </w:tcPr>
          <w:p>
            <w:pPr>
              <w:spacing w:after="0"/>
              <w:rPr>
                <w:sz w:val="8"/>
                <w:szCs w:val="8"/>
                <w:color w:val="auto"/>
              </w:rPr>
            </w:pPr>
          </w:p>
        </w:tc>
        <w:tc>
          <w:tcPr>
            <w:tcW w:w="80" w:type="dxa"/>
            <w:vAlign w:val="bottom"/>
            <w:shd w:val="clear" w:color="auto" w:fill="CCEDD4"/>
          </w:tcPr>
          <w:p>
            <w:pPr>
              <w:spacing w:after="0"/>
              <w:rPr>
                <w:sz w:val="8"/>
                <w:szCs w:val="8"/>
                <w:color w:val="auto"/>
              </w:rPr>
            </w:pPr>
          </w:p>
        </w:tc>
        <w:tc>
          <w:tcPr>
            <w:tcW w:w="640" w:type="dxa"/>
            <w:vAlign w:val="bottom"/>
            <w:vMerge w:val="continue"/>
            <w:shd w:val="clear" w:color="auto" w:fill="CCEDD4"/>
          </w:tcPr>
          <w:p>
            <w:pPr>
              <w:spacing w:after="0"/>
              <w:rPr>
                <w:sz w:val="8"/>
                <w:szCs w:val="8"/>
                <w:color w:val="auto"/>
              </w:rPr>
            </w:pPr>
          </w:p>
        </w:tc>
        <w:tc>
          <w:tcPr>
            <w:tcW w:w="120" w:type="dxa"/>
            <w:vAlign w:val="bottom"/>
            <w:shd w:val="clear" w:color="auto" w:fill="CCEDD4"/>
          </w:tcPr>
          <w:p>
            <w:pPr>
              <w:spacing w:after="0"/>
              <w:rPr>
                <w:sz w:val="8"/>
                <w:szCs w:val="8"/>
                <w:color w:val="auto"/>
              </w:rPr>
            </w:pPr>
          </w:p>
        </w:tc>
        <w:tc>
          <w:tcPr>
            <w:tcW w:w="680" w:type="dxa"/>
            <w:vAlign w:val="bottom"/>
            <w:vMerge w:val="continue"/>
            <w:shd w:val="clear" w:color="auto" w:fill="CCEDD4"/>
          </w:tcPr>
          <w:p>
            <w:pPr>
              <w:spacing w:after="0"/>
              <w:rPr>
                <w:sz w:val="8"/>
                <w:szCs w:val="8"/>
                <w:color w:val="auto"/>
              </w:rPr>
            </w:pPr>
          </w:p>
        </w:tc>
        <w:tc>
          <w:tcPr>
            <w:tcW w:w="100" w:type="dxa"/>
            <w:vAlign w:val="bottom"/>
            <w:shd w:val="clear" w:color="auto" w:fill="CCEDD4"/>
          </w:tcPr>
          <w:p>
            <w:pPr>
              <w:spacing w:after="0"/>
              <w:rPr>
                <w:sz w:val="8"/>
                <w:szCs w:val="8"/>
                <w:color w:val="auto"/>
              </w:rPr>
            </w:pPr>
          </w:p>
        </w:tc>
        <w:tc>
          <w:tcPr>
            <w:tcW w:w="680" w:type="dxa"/>
            <w:vAlign w:val="bottom"/>
            <w:vMerge w:val="continue"/>
            <w:shd w:val="clear" w:color="auto" w:fill="CCEDD4"/>
          </w:tcPr>
          <w:p>
            <w:pPr>
              <w:spacing w:after="0"/>
              <w:rPr>
                <w:sz w:val="8"/>
                <w:szCs w:val="8"/>
                <w:color w:val="auto"/>
              </w:rPr>
            </w:pPr>
          </w:p>
        </w:tc>
        <w:tc>
          <w:tcPr>
            <w:tcW w:w="140" w:type="dxa"/>
            <w:vAlign w:val="bottom"/>
            <w:shd w:val="clear" w:color="auto" w:fill="CCEDD4"/>
          </w:tcPr>
          <w:p>
            <w:pPr>
              <w:spacing w:after="0"/>
              <w:rPr>
                <w:sz w:val="8"/>
                <w:szCs w:val="8"/>
                <w:color w:val="auto"/>
              </w:rPr>
            </w:pPr>
          </w:p>
        </w:tc>
        <w:tc>
          <w:tcPr>
            <w:tcW w:w="680" w:type="dxa"/>
            <w:vAlign w:val="bottom"/>
            <w:vMerge w:val="continue"/>
            <w:shd w:val="clear" w:color="auto" w:fill="CCEDD4"/>
          </w:tcPr>
          <w:p>
            <w:pPr>
              <w:spacing w:after="0"/>
              <w:rPr>
                <w:sz w:val="8"/>
                <w:szCs w:val="8"/>
                <w:color w:val="auto"/>
              </w:rPr>
            </w:pP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5"/>
        </w:trPr>
        <w:tc>
          <w:tcPr>
            <w:tcW w:w="1840" w:type="dxa"/>
            <w:vAlign w:val="bottom"/>
          </w:tcPr>
          <w:p>
            <w:pPr>
              <w:ind w:left="20"/>
              <w:spacing w:after="0" w:line="95" w:lineRule="exact"/>
              <w:rPr>
                <w:sz w:val="20"/>
                <w:szCs w:val="20"/>
                <w:color w:val="auto"/>
              </w:rPr>
            </w:pPr>
            <w:r>
              <w:rPr>
                <w:rFonts w:ascii="Arial" w:cs="Arial" w:eastAsia="Arial" w:hAnsi="Arial"/>
                <w:sz w:val="10"/>
                <w:szCs w:val="10"/>
                <w:color w:val="auto"/>
              </w:rPr>
              <w:t>​</w:t>
            </w:r>
          </w:p>
        </w:tc>
        <w:tc>
          <w:tcPr>
            <w:tcW w:w="20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440" w:type="dxa"/>
            <w:vAlign w:val="bottom"/>
          </w:tcPr>
          <w:p>
            <w:pPr>
              <w:spacing w:after="0"/>
              <w:rPr>
                <w:sz w:val="8"/>
                <w:szCs w:val="8"/>
                <w:color w:val="auto"/>
              </w:rPr>
            </w:pPr>
          </w:p>
        </w:tc>
        <w:tc>
          <w:tcPr>
            <w:tcW w:w="140" w:type="dxa"/>
            <w:vAlign w:val="bottom"/>
            <w:gridSpan w:val="2"/>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112,000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350,000</w:t>
            </w:r>
          </w:p>
        </w:tc>
        <w:tc>
          <w:tcPr>
            <w:tcW w:w="1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700,000</w:t>
            </w:r>
          </w:p>
        </w:tc>
        <w:tc>
          <w:tcPr>
            <w:tcW w:w="180" w:type="dxa"/>
            <w:vAlign w:val="bottom"/>
            <w:gridSpan w:val="2"/>
          </w:tcPr>
          <w:p>
            <w:pPr>
              <w:jc w:val="right"/>
              <w:ind w:right="60"/>
              <w:spacing w:after="0" w:line="95" w:lineRule="exact"/>
              <w:rPr>
                <w:sz w:val="20"/>
                <w:szCs w:val="20"/>
                <w:color w:val="auto"/>
              </w:rPr>
            </w:pPr>
            <w:r>
              <w:rPr>
                <w:rFonts w:ascii="Arial" w:cs="Arial" w:eastAsia="Arial" w:hAnsi="Arial"/>
                <w:sz w:val="10"/>
                <w:szCs w:val="10"/>
                <w:color w:val="auto"/>
              </w:rPr>
              <w:t>​​</w:t>
            </w: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jc w:val="right"/>
              <w:ind w:right="41"/>
              <w:spacing w:after="0" w:line="95" w:lineRule="exact"/>
              <w:rPr>
                <w:sz w:val="20"/>
                <w:szCs w:val="20"/>
                <w:color w:val="auto"/>
              </w:rPr>
            </w:pPr>
            <w:r>
              <w:rPr>
                <w:rFonts w:ascii="Arial" w:cs="Arial" w:eastAsia="Arial" w:hAnsi="Arial"/>
                <w:sz w:val="10"/>
                <w:szCs w:val="10"/>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tcPr>
          <w:p>
            <w:pPr>
              <w:jc w:val="right"/>
              <w:ind w:right="141"/>
              <w:spacing w:after="0" w:line="95" w:lineRule="exact"/>
              <w:rPr>
                <w:sz w:val="20"/>
                <w:szCs w:val="20"/>
                <w:color w:val="auto"/>
              </w:rPr>
            </w:pPr>
            <w:r>
              <w:rPr>
                <w:rFonts w:ascii="Arial" w:cs="Arial" w:eastAsia="Arial" w:hAnsi="Arial"/>
                <w:sz w:val="10"/>
                <w:szCs w:val="10"/>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840" w:type="dxa"/>
            <w:vAlign w:val="bottom"/>
          </w:tcPr>
          <w:p>
            <w:pPr>
              <w:ind w:left="20"/>
              <w:spacing w:after="0" w:line="75" w:lineRule="exact"/>
              <w:rPr>
                <w:sz w:val="20"/>
                <w:szCs w:val="20"/>
                <w:color w:val="auto"/>
              </w:rPr>
            </w:pPr>
            <w:r>
              <w:rPr>
                <w:rFonts w:ascii="Arial" w:cs="Arial" w:eastAsia="Arial" w:hAnsi="Arial"/>
                <w:sz w:val="8"/>
                <w:szCs w:val="8"/>
                <w:color w:val="auto"/>
              </w:rPr>
              <w:t>Michael R. McCoy</w:t>
            </w:r>
          </w:p>
        </w:tc>
        <w:tc>
          <w:tcPr>
            <w:tcW w:w="640" w:type="dxa"/>
            <w:vAlign w:val="bottom"/>
            <w:gridSpan w:val="2"/>
          </w:tcPr>
          <w:p>
            <w:pPr>
              <w:ind w:left="80"/>
              <w:spacing w:after="0" w:line="75" w:lineRule="exact"/>
              <w:rPr>
                <w:sz w:val="20"/>
                <w:szCs w:val="20"/>
                <w:color w:val="auto"/>
              </w:rPr>
            </w:pPr>
            <w:r>
              <w:rPr>
                <w:rFonts w:ascii="Arial" w:cs="Arial" w:eastAsia="Arial" w:hAnsi="Arial"/>
                <w:sz w:val="8"/>
                <w:szCs w:val="8"/>
                <w:color w:val="auto"/>
              </w:rPr>
              <w:t>8/23/2021</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40" w:type="dxa"/>
            <w:vAlign w:val="bottom"/>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9"/>
                <w:szCs w:val="9"/>
                <w:color w:val="auto"/>
              </w:rPr>
            </w:pPr>
          </w:p>
        </w:tc>
        <w:tc>
          <w:tcPr>
            <w:tcW w:w="14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tcPr>
          <w:p>
            <w:pPr>
              <w:spacing w:after="0"/>
              <w:rPr>
                <w:sz w:val="9"/>
                <w:szCs w:val="9"/>
                <w:color w:val="auto"/>
              </w:rPr>
            </w:pPr>
          </w:p>
        </w:tc>
        <w:tc>
          <w:tcPr>
            <w:tcW w:w="220" w:type="dxa"/>
            <w:vAlign w:val="bottom"/>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9"/>
                <w:szCs w:val="9"/>
                <w:color w:val="auto"/>
              </w:rPr>
            </w:pPr>
          </w:p>
        </w:tc>
        <w:tc>
          <w:tcPr>
            <w:tcW w:w="320" w:type="dxa"/>
            <w:vAlign w:val="bottom"/>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9"/>
                <w:szCs w:val="9"/>
                <w:color w:val="auto"/>
              </w:rPr>
            </w:pPr>
          </w:p>
        </w:tc>
        <w:tc>
          <w:tcPr>
            <w:tcW w:w="140" w:type="dxa"/>
            <w:vAlign w:val="bottom"/>
            <w:gridSpan w:val="3"/>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32,052</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39.62</w:t>
            </w:r>
          </w:p>
        </w:tc>
        <w:tc>
          <w:tcPr>
            <w:tcW w:w="14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302,891</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5"/>
        </w:trPr>
        <w:tc>
          <w:tcPr>
            <w:tcW w:w="1840" w:type="dxa"/>
            <w:vAlign w:val="bottom"/>
          </w:tcPr>
          <w:p>
            <w:pPr>
              <w:spacing w:after="0"/>
              <w:rPr>
                <w:sz w:val="6"/>
                <w:szCs w:val="6"/>
                <w:color w:val="auto"/>
              </w:rPr>
            </w:pPr>
          </w:p>
        </w:tc>
        <w:tc>
          <w:tcPr>
            <w:tcW w:w="640" w:type="dxa"/>
            <w:vAlign w:val="bottom"/>
            <w:gridSpan w:val="2"/>
          </w:tcPr>
          <w:p>
            <w:pPr>
              <w:ind w:left="80"/>
              <w:spacing w:after="0" w:line="75" w:lineRule="exact"/>
              <w:rPr>
                <w:sz w:val="20"/>
                <w:szCs w:val="20"/>
                <w:color w:val="auto"/>
              </w:rPr>
            </w:pPr>
            <w:r>
              <w:rPr>
                <w:rFonts w:ascii="Arial" w:cs="Arial" w:eastAsia="Arial" w:hAnsi="Arial"/>
                <w:sz w:val="8"/>
                <w:szCs w:val="8"/>
                <w:color w:val="auto"/>
              </w:rPr>
              <w:t>8/23/2021</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840" w:type="dxa"/>
            <w:vAlign w:val="bottom"/>
          </w:tcPr>
          <w:p>
            <w:pPr>
              <w:ind w:left="20"/>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9"/>
                <w:szCs w:val="9"/>
                <w:color w:val="auto"/>
              </w:rPr>
            </w:pPr>
          </w:p>
        </w:tc>
        <w:tc>
          <w:tcPr>
            <w:tcW w:w="14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60"/>
              <w:spacing w:after="0" w:line="114" w:lineRule="exact"/>
              <w:rPr>
                <w:sz w:val="20"/>
                <w:szCs w:val="20"/>
                <w:color w:val="auto"/>
              </w:rPr>
            </w:pPr>
            <w:r>
              <w:rPr>
                <w:rFonts w:ascii="Arial" w:cs="Arial" w:eastAsia="Arial" w:hAnsi="Arial"/>
                <w:sz w:val="13"/>
                <w:szCs w:val="13"/>
                <w:color w:val="auto"/>
              </w:rPr>
              <w:t>​​</w:t>
            </w:r>
          </w:p>
        </w:tc>
        <w:tc>
          <w:tcPr>
            <w:tcW w:w="560" w:type="dxa"/>
            <w:vAlign w:val="bottom"/>
            <w:vMerge w:val="restart"/>
          </w:tcPr>
          <w:p>
            <w:pPr>
              <w:ind w:left="420"/>
              <w:spacing w:after="0"/>
              <w:rPr>
                <w:sz w:val="20"/>
                <w:szCs w:val="20"/>
                <w:color w:val="auto"/>
              </w:rPr>
            </w:pPr>
            <w:r>
              <w:rPr>
                <w:rFonts w:ascii="Arial" w:cs="Arial" w:eastAsia="Arial" w:hAnsi="Arial"/>
                <w:sz w:val="13"/>
                <w:szCs w:val="13"/>
                <w:color w:val="auto"/>
                <w:w w:val="91"/>
              </w:rPr>
              <w:t>—</w:t>
            </w:r>
          </w:p>
        </w:tc>
        <w:tc>
          <w:tcPr>
            <w:tcW w:w="220" w:type="dxa"/>
            <w:vAlign w:val="bottom"/>
          </w:tcPr>
          <w:p>
            <w:pPr>
              <w:jc w:val="right"/>
              <w:ind w:right="41"/>
              <w:spacing w:after="0" w:line="114" w:lineRule="exact"/>
              <w:rPr>
                <w:sz w:val="20"/>
                <w:szCs w:val="20"/>
                <w:color w:val="auto"/>
              </w:rPr>
            </w:pPr>
            <w:r>
              <w:rPr>
                <w:rFonts w:ascii="Arial" w:cs="Arial" w:eastAsia="Arial" w:hAnsi="Arial"/>
                <w:sz w:val="13"/>
                <w:szCs w:val="13"/>
                <w:color w:val="auto"/>
              </w:rPr>
              <w:t>​​</w:t>
            </w:r>
          </w:p>
        </w:tc>
        <w:tc>
          <w:tcPr>
            <w:tcW w:w="280" w:type="dxa"/>
            <w:vAlign w:val="bottom"/>
            <w:vMerge w:val="restart"/>
          </w:tcPr>
          <w:p>
            <w:pPr>
              <w:ind w:left="140"/>
              <w:spacing w:after="0"/>
              <w:rPr>
                <w:sz w:val="20"/>
                <w:szCs w:val="20"/>
                <w:color w:val="auto"/>
              </w:rPr>
            </w:pPr>
            <w:r>
              <w:rPr>
                <w:rFonts w:ascii="Arial" w:cs="Arial" w:eastAsia="Arial" w:hAnsi="Arial"/>
                <w:sz w:val="13"/>
                <w:szCs w:val="13"/>
                <w:color w:val="auto"/>
                <w:w w:val="91"/>
              </w:rPr>
              <w:t>—</w:t>
            </w:r>
          </w:p>
        </w:tc>
        <w:tc>
          <w:tcPr>
            <w:tcW w:w="320" w:type="dxa"/>
            <w:vAlign w:val="bottom"/>
          </w:tcPr>
          <w:p>
            <w:pPr>
              <w:jc w:val="right"/>
              <w:ind w:right="141"/>
              <w:spacing w:after="0" w:line="114" w:lineRule="exact"/>
              <w:rPr>
                <w:sz w:val="20"/>
                <w:szCs w:val="20"/>
                <w:color w:val="auto"/>
              </w:rPr>
            </w:pPr>
            <w:r>
              <w:rPr>
                <w:rFonts w:ascii="Arial" w:cs="Arial" w:eastAsia="Arial" w:hAnsi="Arial"/>
                <w:sz w:val="13"/>
                <w:szCs w:val="13"/>
                <w:color w:val="auto"/>
              </w:rPr>
              <w:t>​​</w:t>
            </w:r>
          </w:p>
        </w:tc>
        <w:tc>
          <w:tcPr>
            <w:tcW w:w="3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10,412</w:t>
            </w:r>
          </w:p>
        </w:tc>
        <w:tc>
          <w:tcPr>
            <w:tcW w:w="120" w:type="dxa"/>
            <w:vAlign w:val="bottom"/>
          </w:tcPr>
          <w:p>
            <w:pPr>
              <w:ind w:left="40"/>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392,845</w:t>
            </w:r>
          </w:p>
        </w:tc>
        <w:tc>
          <w:tcPr>
            <w:tcW w:w="4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1840" w:type="dxa"/>
            <w:vAlign w:val="bottom"/>
            <w:tcBorders>
              <w:bottom w:val="single" w:sz="8" w:color="56C271"/>
            </w:tcBorders>
          </w:tcPr>
          <w:p>
            <w:pPr>
              <w:spacing w:after="0"/>
              <w:rPr>
                <w:sz w:val="11"/>
                <w:szCs w:val="11"/>
                <w:color w:val="auto"/>
              </w:rPr>
            </w:pPr>
          </w:p>
        </w:tc>
        <w:tc>
          <w:tcPr>
            <w:tcW w:w="640" w:type="dxa"/>
            <w:vAlign w:val="bottom"/>
            <w:tcBorders>
              <w:bottom w:val="single" w:sz="8" w:color="56C271"/>
            </w:tcBorders>
            <w:gridSpan w:val="2"/>
          </w:tcPr>
          <w:p>
            <w:pPr>
              <w:ind w:left="80"/>
              <w:spacing w:after="0" w:line="122" w:lineRule="exact"/>
              <w:rPr>
                <w:sz w:val="20"/>
                <w:szCs w:val="20"/>
                <w:color w:val="auto"/>
              </w:rPr>
            </w:pPr>
            <w:r>
              <w:rPr>
                <w:rFonts w:ascii="Arial" w:cs="Arial" w:eastAsia="Arial" w:hAnsi="Arial"/>
                <w:sz w:val="13"/>
                <w:szCs w:val="13"/>
                <w:color w:val="auto"/>
                <w:w w:val="93"/>
              </w:rPr>
              <w:t>8/23/2021</w:t>
            </w:r>
          </w:p>
        </w:tc>
        <w:tc>
          <w:tcPr>
            <w:tcW w:w="80" w:type="dxa"/>
            <w:vAlign w:val="bottom"/>
            <w:tcBorders>
              <w:bottom w:val="single" w:sz="8" w:color="56C271"/>
            </w:tcBorders>
          </w:tcPr>
          <w:p>
            <w:pPr>
              <w:spacing w:after="0"/>
              <w:rPr>
                <w:sz w:val="11"/>
                <w:szCs w:val="11"/>
                <w:color w:val="auto"/>
              </w:rPr>
            </w:pPr>
          </w:p>
        </w:tc>
        <w:tc>
          <w:tcPr>
            <w:tcW w:w="60" w:type="dxa"/>
            <w:vAlign w:val="bottom"/>
            <w:tcBorders>
              <w:bottom w:val="single" w:sz="8" w:color="56C271"/>
            </w:tcBorders>
          </w:tcPr>
          <w:p>
            <w:pPr>
              <w:spacing w:after="0"/>
              <w:rPr>
                <w:sz w:val="11"/>
                <w:szCs w:val="11"/>
                <w:color w:val="auto"/>
              </w:rPr>
            </w:pPr>
          </w:p>
        </w:tc>
        <w:tc>
          <w:tcPr>
            <w:tcW w:w="640" w:type="dxa"/>
            <w:vAlign w:val="bottom"/>
            <w:tcBorders>
              <w:bottom w:val="single" w:sz="8" w:color="56C271"/>
            </w:tcBorders>
            <w:vMerge w:val="continue"/>
          </w:tcPr>
          <w:p>
            <w:pPr>
              <w:spacing w:after="0"/>
              <w:rPr>
                <w:sz w:val="11"/>
                <w:szCs w:val="11"/>
                <w:color w:val="auto"/>
              </w:rPr>
            </w:pPr>
          </w:p>
        </w:tc>
        <w:tc>
          <w:tcPr>
            <w:tcW w:w="120" w:type="dxa"/>
            <w:vAlign w:val="bottom"/>
            <w:tcBorders>
              <w:bottom w:val="single" w:sz="8" w:color="56C271"/>
            </w:tcBorders>
          </w:tcPr>
          <w:p>
            <w:pPr>
              <w:spacing w:after="0"/>
              <w:rPr>
                <w:sz w:val="11"/>
                <w:szCs w:val="11"/>
                <w:color w:val="auto"/>
              </w:rPr>
            </w:pPr>
          </w:p>
        </w:tc>
        <w:tc>
          <w:tcPr>
            <w:tcW w:w="520" w:type="dxa"/>
            <w:vAlign w:val="bottom"/>
            <w:tcBorders>
              <w:bottom w:val="single" w:sz="8" w:color="56C271"/>
            </w:tcBorders>
            <w:vMerge w:val="continue"/>
          </w:tcPr>
          <w:p>
            <w:pPr>
              <w:spacing w:after="0"/>
              <w:rPr>
                <w:sz w:val="11"/>
                <w:szCs w:val="11"/>
                <w:color w:val="auto"/>
              </w:rPr>
            </w:pPr>
          </w:p>
        </w:tc>
        <w:tc>
          <w:tcPr>
            <w:tcW w:w="120" w:type="dxa"/>
            <w:vAlign w:val="bottom"/>
            <w:tcBorders>
              <w:bottom w:val="single" w:sz="8" w:color="56C271"/>
            </w:tcBorders>
          </w:tcPr>
          <w:p>
            <w:pPr>
              <w:spacing w:after="0"/>
              <w:rPr>
                <w:sz w:val="11"/>
                <w:szCs w:val="11"/>
                <w:color w:val="auto"/>
              </w:rPr>
            </w:pPr>
          </w:p>
        </w:tc>
        <w:tc>
          <w:tcPr>
            <w:tcW w:w="580" w:type="dxa"/>
            <w:vAlign w:val="bottom"/>
            <w:tcBorders>
              <w:bottom w:val="single" w:sz="8" w:color="56C271"/>
            </w:tcBorders>
            <w:vMerge w:val="continue"/>
          </w:tcPr>
          <w:p>
            <w:pPr>
              <w:spacing w:after="0"/>
              <w:rPr>
                <w:sz w:val="11"/>
                <w:szCs w:val="11"/>
                <w:color w:val="auto"/>
              </w:rPr>
            </w:pPr>
          </w:p>
        </w:tc>
        <w:tc>
          <w:tcPr>
            <w:tcW w:w="80" w:type="dxa"/>
            <w:vAlign w:val="bottom"/>
            <w:tcBorders>
              <w:bottom w:val="single" w:sz="8" w:color="56C271"/>
            </w:tcBorders>
          </w:tcPr>
          <w:p>
            <w:pPr>
              <w:spacing w:after="0"/>
              <w:rPr>
                <w:sz w:val="11"/>
                <w:szCs w:val="11"/>
                <w:color w:val="auto"/>
              </w:rPr>
            </w:pPr>
          </w:p>
        </w:tc>
        <w:tc>
          <w:tcPr>
            <w:tcW w:w="100" w:type="dxa"/>
            <w:vAlign w:val="bottom"/>
            <w:tcBorders>
              <w:bottom w:val="single" w:sz="8" w:color="56C271"/>
            </w:tcBorders>
          </w:tcPr>
          <w:p>
            <w:pPr>
              <w:spacing w:after="0"/>
              <w:rPr>
                <w:sz w:val="11"/>
                <w:szCs w:val="11"/>
                <w:color w:val="auto"/>
              </w:rPr>
            </w:pPr>
          </w:p>
        </w:tc>
        <w:tc>
          <w:tcPr>
            <w:tcW w:w="560" w:type="dxa"/>
            <w:vAlign w:val="bottom"/>
            <w:tcBorders>
              <w:bottom w:val="single" w:sz="8" w:color="56C271"/>
            </w:tcBorders>
            <w:vMerge w:val="continue"/>
          </w:tcPr>
          <w:p>
            <w:pPr>
              <w:spacing w:after="0"/>
              <w:rPr>
                <w:sz w:val="11"/>
                <w:szCs w:val="11"/>
                <w:color w:val="auto"/>
              </w:rPr>
            </w:pPr>
          </w:p>
        </w:tc>
        <w:tc>
          <w:tcPr>
            <w:tcW w:w="220" w:type="dxa"/>
            <w:vAlign w:val="bottom"/>
            <w:tcBorders>
              <w:bottom w:val="single" w:sz="8" w:color="56C271"/>
            </w:tcBorders>
          </w:tcPr>
          <w:p>
            <w:pPr>
              <w:spacing w:after="0"/>
              <w:rPr>
                <w:sz w:val="11"/>
                <w:szCs w:val="11"/>
                <w:color w:val="auto"/>
              </w:rPr>
            </w:pPr>
          </w:p>
        </w:tc>
        <w:tc>
          <w:tcPr>
            <w:tcW w:w="280" w:type="dxa"/>
            <w:vAlign w:val="bottom"/>
            <w:tcBorders>
              <w:bottom w:val="single" w:sz="8" w:color="56C271"/>
            </w:tcBorders>
            <w:vMerge w:val="continue"/>
          </w:tcPr>
          <w:p>
            <w:pPr>
              <w:spacing w:after="0"/>
              <w:rPr>
                <w:sz w:val="11"/>
                <w:szCs w:val="11"/>
                <w:color w:val="auto"/>
              </w:rPr>
            </w:pPr>
          </w:p>
        </w:tc>
        <w:tc>
          <w:tcPr>
            <w:tcW w:w="320" w:type="dxa"/>
            <w:vAlign w:val="bottom"/>
            <w:tcBorders>
              <w:bottom w:val="single" w:sz="8" w:color="56C271"/>
            </w:tcBorders>
          </w:tcPr>
          <w:p>
            <w:pPr>
              <w:spacing w:after="0"/>
              <w:rPr>
                <w:sz w:val="11"/>
                <w:szCs w:val="11"/>
                <w:color w:val="auto"/>
              </w:rPr>
            </w:pPr>
          </w:p>
        </w:tc>
        <w:tc>
          <w:tcPr>
            <w:tcW w:w="380" w:type="dxa"/>
            <w:vAlign w:val="bottom"/>
            <w:tcBorders>
              <w:bottom w:val="single" w:sz="8" w:color="56C271"/>
            </w:tcBorders>
            <w:vMerge w:val="continue"/>
          </w:tcPr>
          <w:p>
            <w:pPr>
              <w:spacing w:after="0"/>
              <w:rPr>
                <w:sz w:val="11"/>
                <w:szCs w:val="11"/>
                <w:color w:val="auto"/>
              </w:rPr>
            </w:pPr>
          </w:p>
        </w:tc>
        <w:tc>
          <w:tcPr>
            <w:tcW w:w="20" w:type="dxa"/>
            <w:vAlign w:val="bottom"/>
            <w:tcBorders>
              <w:bottom w:val="single" w:sz="8" w:color="56C271"/>
            </w:tcBorders>
          </w:tcPr>
          <w:p>
            <w:pPr>
              <w:spacing w:after="0"/>
              <w:rPr>
                <w:sz w:val="11"/>
                <w:szCs w:val="11"/>
                <w:color w:val="auto"/>
              </w:rPr>
            </w:pPr>
          </w:p>
        </w:tc>
        <w:tc>
          <w:tcPr>
            <w:tcW w:w="40" w:type="dxa"/>
            <w:vAlign w:val="bottom"/>
            <w:tcBorders>
              <w:bottom w:val="single" w:sz="8" w:color="56C271"/>
            </w:tcBorders>
          </w:tcPr>
          <w:p>
            <w:pPr>
              <w:spacing w:after="0"/>
              <w:rPr>
                <w:sz w:val="11"/>
                <w:szCs w:val="11"/>
                <w:color w:val="auto"/>
              </w:rPr>
            </w:pPr>
          </w:p>
        </w:tc>
        <w:tc>
          <w:tcPr>
            <w:tcW w:w="80" w:type="dxa"/>
            <w:vAlign w:val="bottom"/>
            <w:tcBorders>
              <w:bottom w:val="single" w:sz="8" w:color="56C271"/>
            </w:tcBorders>
          </w:tcPr>
          <w:p>
            <w:pPr>
              <w:spacing w:after="0"/>
              <w:rPr>
                <w:sz w:val="11"/>
                <w:szCs w:val="11"/>
                <w:color w:val="auto"/>
              </w:rPr>
            </w:pPr>
          </w:p>
        </w:tc>
        <w:tc>
          <w:tcPr>
            <w:tcW w:w="640" w:type="dxa"/>
            <w:vAlign w:val="bottom"/>
            <w:tcBorders>
              <w:bottom w:val="single" w:sz="8" w:color="56C271"/>
            </w:tcBorders>
            <w:vMerge w:val="continue"/>
          </w:tcPr>
          <w:p>
            <w:pPr>
              <w:spacing w:after="0"/>
              <w:rPr>
                <w:sz w:val="11"/>
                <w:szCs w:val="11"/>
                <w:color w:val="auto"/>
              </w:rPr>
            </w:pPr>
          </w:p>
        </w:tc>
        <w:tc>
          <w:tcPr>
            <w:tcW w:w="120" w:type="dxa"/>
            <w:vAlign w:val="bottom"/>
            <w:tcBorders>
              <w:bottom w:val="single" w:sz="8" w:color="56C271"/>
            </w:tcBorders>
          </w:tcPr>
          <w:p>
            <w:pPr>
              <w:spacing w:after="0"/>
              <w:rPr>
                <w:sz w:val="11"/>
                <w:szCs w:val="11"/>
                <w:color w:val="auto"/>
              </w:rPr>
            </w:pPr>
          </w:p>
        </w:tc>
        <w:tc>
          <w:tcPr>
            <w:tcW w:w="680" w:type="dxa"/>
            <w:vAlign w:val="bottom"/>
            <w:tcBorders>
              <w:bottom w:val="single" w:sz="8" w:color="56C271"/>
            </w:tcBorders>
            <w:vMerge w:val="continue"/>
          </w:tcPr>
          <w:p>
            <w:pPr>
              <w:spacing w:after="0"/>
              <w:rPr>
                <w:sz w:val="11"/>
                <w:szCs w:val="11"/>
                <w:color w:val="auto"/>
              </w:rPr>
            </w:pPr>
          </w:p>
        </w:tc>
        <w:tc>
          <w:tcPr>
            <w:tcW w:w="100" w:type="dxa"/>
            <w:vAlign w:val="bottom"/>
            <w:tcBorders>
              <w:bottom w:val="single" w:sz="8" w:color="56C271"/>
            </w:tcBorders>
          </w:tcPr>
          <w:p>
            <w:pPr>
              <w:spacing w:after="0"/>
              <w:rPr>
                <w:sz w:val="11"/>
                <w:szCs w:val="11"/>
                <w:color w:val="auto"/>
              </w:rPr>
            </w:pPr>
          </w:p>
        </w:tc>
        <w:tc>
          <w:tcPr>
            <w:tcW w:w="680" w:type="dxa"/>
            <w:vAlign w:val="bottom"/>
            <w:tcBorders>
              <w:bottom w:val="single" w:sz="8" w:color="56C271"/>
            </w:tcBorders>
            <w:vMerge w:val="continue"/>
          </w:tcPr>
          <w:p>
            <w:pPr>
              <w:spacing w:after="0"/>
              <w:rPr>
                <w:sz w:val="11"/>
                <w:szCs w:val="11"/>
                <w:color w:val="auto"/>
              </w:rPr>
            </w:pPr>
          </w:p>
        </w:tc>
        <w:tc>
          <w:tcPr>
            <w:tcW w:w="140" w:type="dxa"/>
            <w:vAlign w:val="bottom"/>
            <w:tcBorders>
              <w:bottom w:val="single" w:sz="8" w:color="56C271"/>
            </w:tcBorders>
          </w:tcPr>
          <w:p>
            <w:pPr>
              <w:spacing w:after="0"/>
              <w:rPr>
                <w:sz w:val="11"/>
                <w:szCs w:val="11"/>
                <w:color w:val="auto"/>
              </w:rPr>
            </w:pPr>
          </w:p>
        </w:tc>
        <w:tc>
          <w:tcPr>
            <w:tcW w:w="680" w:type="dxa"/>
            <w:vAlign w:val="bottom"/>
            <w:tcBorders>
              <w:bottom w:val="single" w:sz="8" w:color="56C271"/>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-2125345</wp:posOffset>
            </wp:positionV>
            <wp:extent cx="254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47" w:lineRule="exact"/>
        <w:rPr>
          <w:sz w:val="20"/>
          <w:szCs w:val="20"/>
          <w:color w:val="auto"/>
        </w:rPr>
      </w:pPr>
    </w:p>
    <w:p>
      <w:pPr>
        <w:ind w:left="1280" w:right="40" w:hanging="713"/>
        <w:spacing w:after="0" w:line="261" w:lineRule="auto"/>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all the NEOs, the threshold column assumes payout of 32% of the target amount and the maximum payout is 200% of the target. Achievement below the threshold would yield a payout of $0.</w:t>
      </w:r>
    </w:p>
    <w:p>
      <w:pPr>
        <w:spacing w:after="0" w:line="130" w:lineRule="exact"/>
        <w:rPr>
          <w:rFonts w:ascii="Arial" w:cs="Arial" w:eastAsia="Arial" w:hAnsi="Arial"/>
          <w:sz w:val="18"/>
          <w:szCs w:val="18"/>
          <w:color w:val="auto"/>
        </w:rPr>
      </w:pPr>
    </w:p>
    <w:p>
      <w:pPr>
        <w:ind w:left="1280" w:hanging="713"/>
        <w:spacing w:after="0"/>
        <w:tabs>
          <w:tab w:leader="none" w:pos="12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vesting schedules for the RSUs and the stock option grants made in fiscal 2022 are as follows:</w:t>
      </w:r>
    </w:p>
    <w:p>
      <w:pPr>
        <w:spacing w:after="0" w:line="93" w:lineRule="exact"/>
        <w:rPr>
          <w:sz w:val="20"/>
          <w:szCs w:val="20"/>
          <w:color w:val="auto"/>
        </w:rPr>
      </w:pPr>
    </w:p>
    <w:tbl>
      <w:tblPr>
        <w:tblLayout w:type="fixed"/>
        <w:tblInd w:w="500" w:type="dxa"/>
        <w:tblCellMar>
          <w:top w:w="0" w:type="dxa"/>
          <w:left w:w="0" w:type="dxa"/>
          <w:bottom w:w="0" w:type="dxa"/>
          <w:right w:w="0" w:type="dxa"/>
        </w:tblCellMar>
      </w:tblPr>
      <w:tr>
        <w:trPr>
          <w:trHeight w:val="322"/>
        </w:trPr>
        <w:tc>
          <w:tcPr>
            <w:tcW w:w="3040" w:type="dxa"/>
            <w:vAlign w:val="bottom"/>
            <w:shd w:val="clear" w:color="auto" w:fill="56C271"/>
          </w:tcPr>
          <w:p>
            <w:pPr>
              <w:spacing w:after="0"/>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4"/>
                <w:szCs w:val="14"/>
                <w:b w:val="1"/>
                <w:bCs w:val="1"/>
                <w:color w:val="FFFFFF"/>
              </w:rPr>
              <w:t xml:space="preserve"> Type of Awards Made in Fiscal 2021</w:t>
            </w:r>
          </w:p>
        </w:tc>
        <w:tc>
          <w:tcPr>
            <w:tcW w:w="6420" w:type="dxa"/>
            <w:vAlign w:val="bottom"/>
            <w:shd w:val="clear" w:color="auto" w:fill="56C271"/>
          </w:tcPr>
          <w:p>
            <w:pPr>
              <w:ind w:left="520"/>
              <w:spacing w:after="0"/>
              <w:rPr>
                <w:sz w:val="20"/>
                <w:szCs w:val="20"/>
                <w:color w:val="auto"/>
              </w:rPr>
            </w:pPr>
            <w:r>
              <w:rPr>
                <w:rFonts w:ascii="Arial" w:cs="Arial" w:eastAsia="Arial" w:hAnsi="Arial"/>
                <w:sz w:val="28"/>
                <w:szCs w:val="28"/>
                <w:b w:val="1"/>
                <w:bCs w:val="1"/>
                <w:color w:val="FFFFFF"/>
                <w:vertAlign w:val="subscript"/>
              </w:rPr>
              <w:t>​ ​</w:t>
            </w:r>
            <w:r>
              <w:rPr>
                <w:rFonts w:ascii="Arial" w:cs="Arial" w:eastAsia="Arial" w:hAnsi="Arial"/>
                <w:sz w:val="14"/>
                <w:szCs w:val="14"/>
                <w:b w:val="1"/>
                <w:bCs w:val="1"/>
                <w:color w:val="FFFFFF"/>
              </w:rPr>
              <w:t xml:space="preserve"> Vesting Schedule</w:t>
            </w:r>
          </w:p>
        </w:tc>
        <w:tc>
          <w:tcPr>
            <w:tcW w:w="260" w:type="dxa"/>
            <w:vAlign w:val="bottom"/>
            <w:shd w:val="clear" w:color="auto" w:fill="56C271"/>
          </w:tcPr>
          <w:p>
            <w:pPr>
              <w:ind w:left="160"/>
              <w:spacing w:after="0"/>
              <w:rPr>
                <w:sz w:val="20"/>
                <w:szCs w:val="20"/>
                <w:color w:val="auto"/>
              </w:rPr>
            </w:pPr>
            <w:r>
              <w:rPr>
                <w:rFonts w:ascii="Arial" w:cs="Arial" w:eastAsia="Arial" w:hAnsi="Arial"/>
                <w:sz w:val="14"/>
                <w:szCs w:val="14"/>
                <w:b w:val="1"/>
                <w:bCs w:val="1"/>
                <w:color w:val="FFFFFF"/>
              </w:rPr>
              <w:t>​</w:t>
            </w:r>
          </w:p>
        </w:tc>
      </w:tr>
      <w:tr>
        <w:trPr>
          <w:trHeight w:val="243"/>
        </w:trPr>
        <w:tc>
          <w:tcPr>
            <w:tcW w:w="3040" w:type="dxa"/>
            <w:vAlign w:val="bottom"/>
          </w:tcPr>
          <w:p>
            <w:pPr>
              <w:spacing w:after="0"/>
              <w:rPr>
                <w:sz w:val="20"/>
                <w:szCs w:val="20"/>
                <w:color w:val="auto"/>
              </w:rPr>
            </w:pPr>
            <w:r>
              <w:rPr>
                <w:rFonts w:ascii="Arial" w:cs="Arial" w:eastAsia="Arial" w:hAnsi="Arial"/>
                <w:sz w:val="18"/>
                <w:szCs w:val="18"/>
                <w:color w:val="auto"/>
              </w:rPr>
              <w:t>​ Restricted Stock Units (RSUs)</w:t>
            </w:r>
          </w:p>
        </w:tc>
        <w:tc>
          <w:tcPr>
            <w:tcW w:w="6420" w:type="dxa"/>
            <w:vAlign w:val="bottom"/>
          </w:tcPr>
          <w:p>
            <w:pPr>
              <w:ind w:left="520"/>
              <w:spacing w:after="0"/>
              <w:rPr>
                <w:sz w:val="20"/>
                <w:szCs w:val="20"/>
                <w:color w:val="auto"/>
              </w:rPr>
            </w:pPr>
            <w:r>
              <w:rPr>
                <w:rFonts w:ascii="Arial" w:cs="Arial" w:eastAsia="Arial" w:hAnsi="Arial"/>
                <w:sz w:val="18"/>
                <w:szCs w:val="18"/>
                <w:color w:val="auto"/>
              </w:rPr>
              <w:t>​ ​ 25% each on the first business day in January of 2022</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r>
      <w:tr>
        <w:trPr>
          <w:trHeight w:val="270"/>
        </w:trPr>
        <w:tc>
          <w:tcPr>
            <w:tcW w:w="3040" w:type="dxa"/>
            <w:vAlign w:val="bottom"/>
          </w:tcPr>
          <w:p>
            <w:pPr>
              <w:spacing w:after="0"/>
              <w:rPr>
                <w:sz w:val="23"/>
                <w:szCs w:val="23"/>
                <w:color w:val="auto"/>
              </w:rPr>
            </w:pPr>
          </w:p>
        </w:tc>
        <w:tc>
          <w:tcPr>
            <w:tcW w:w="6420" w:type="dxa"/>
            <w:vAlign w:val="bottom"/>
          </w:tcPr>
          <w:p>
            <w:pPr>
              <w:ind w:left="740"/>
              <w:spacing w:after="0"/>
              <w:rPr>
                <w:sz w:val="20"/>
                <w:szCs w:val="20"/>
                <w:color w:val="auto"/>
              </w:rPr>
            </w:pPr>
            <w:r>
              <w:rPr>
                <w:rFonts w:ascii="Arial" w:cs="Arial" w:eastAsia="Arial" w:hAnsi="Arial"/>
                <w:sz w:val="18"/>
                <w:szCs w:val="18"/>
                <w:color w:val="auto"/>
              </w:rPr>
              <w:t>through 2025</w:t>
            </w:r>
          </w:p>
        </w:tc>
        <w:tc>
          <w:tcPr>
            <w:tcW w:w="260" w:type="dxa"/>
            <w:vAlign w:val="bottom"/>
          </w:tcPr>
          <w:p>
            <w:pPr>
              <w:spacing w:after="0"/>
              <w:rPr>
                <w:sz w:val="23"/>
                <w:szCs w:val="23"/>
                <w:color w:val="auto"/>
              </w:rPr>
            </w:pPr>
          </w:p>
        </w:tc>
      </w:tr>
      <w:tr>
        <w:trPr>
          <w:trHeight w:val="27"/>
        </w:trPr>
        <w:tc>
          <w:tcPr>
            <w:tcW w:w="3040" w:type="dxa"/>
            <w:vAlign w:val="bottom"/>
          </w:tcPr>
          <w:p>
            <w:pPr>
              <w:spacing w:after="0"/>
              <w:rPr>
                <w:sz w:val="2"/>
                <w:szCs w:val="2"/>
                <w:color w:val="auto"/>
              </w:rPr>
            </w:pPr>
          </w:p>
        </w:tc>
        <w:tc>
          <w:tcPr>
            <w:tcW w:w="64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90"/>
        </w:trPr>
        <w:tc>
          <w:tcPr>
            <w:tcW w:w="3040" w:type="dxa"/>
            <w:vAlign w:val="bottom"/>
            <w:tcBorders>
              <w:bottom w:val="single" w:sz="8" w:color="56C271"/>
            </w:tcBorders>
            <w:shd w:val="clear" w:color="auto" w:fill="CCEDD4"/>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 xml:space="preserve"> Stock Options</w:t>
            </w:r>
          </w:p>
        </w:tc>
        <w:tc>
          <w:tcPr>
            <w:tcW w:w="6420" w:type="dxa"/>
            <w:vAlign w:val="bottom"/>
            <w:tcBorders>
              <w:bottom w:val="single" w:sz="8" w:color="56C271"/>
            </w:tcBorders>
            <w:shd w:val="clear" w:color="auto" w:fill="CCEDD4"/>
          </w:tcPr>
          <w:p>
            <w:pPr>
              <w:ind w:left="520"/>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25% on each of the first through fourth anniversaries of the grant date</w:t>
            </w:r>
          </w:p>
        </w:tc>
        <w:tc>
          <w:tcPr>
            <w:tcW w:w="260" w:type="dxa"/>
            <w:vAlign w:val="bottom"/>
            <w:tcBorders>
              <w:bottom w:val="single" w:sz="8" w:color="56C271"/>
            </w:tcBorders>
            <w:shd w:val="clear" w:color="auto" w:fill="CCEDD4"/>
          </w:tcPr>
          <w:p>
            <w:pPr>
              <w:ind w:left="160"/>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both"/>
        <w:ind w:left="500" w:right="240"/>
        <w:spacing w:after="0" w:line="256" w:lineRule="auto"/>
        <w:rPr>
          <w:sz w:val="20"/>
          <w:szCs w:val="20"/>
          <w:color w:val="auto"/>
        </w:rPr>
      </w:pPr>
      <w:r>
        <w:rPr>
          <w:rFonts w:ascii="Arial" w:cs="Arial" w:eastAsia="Arial" w:hAnsi="Arial"/>
          <w:sz w:val="18"/>
          <w:szCs w:val="18"/>
          <w:color w:val="auto"/>
        </w:rPr>
        <w:t>For additional description of the terms and awards of RSUs and stock options made in fiscal 2022, see the description of long-term incentives in the CD&amp;A and Note 12 to the Company’s Consolidated Financial Statements included in its Form 10-K for the fiscal year ended July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56     </w:t>
      </w:r>
      <w:r>
        <w:rPr>
          <w:sz w:val="1"/>
          <w:szCs w:val="1"/>
          <w:color w:val="auto"/>
        </w:rPr>
        <w:drawing>
          <wp:inline distT="0" distB="0" distL="0" distR="0">
            <wp:extent cx="1242695" cy="24003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60" w:type="dxa"/>
            <w:vAlign w:val="bottom"/>
          </w:tcPr>
          <w:p>
            <w:pPr>
              <w:spacing w:after="0"/>
              <w:rPr>
                <w:sz w:val="14"/>
                <w:szCs w:val="14"/>
                <w:color w:val="auto"/>
              </w:rPr>
            </w:pPr>
          </w:p>
        </w:tc>
      </w:tr>
      <w:tr>
        <w:trPr>
          <w:trHeight w:val="484"/>
        </w:trPr>
        <w:tc>
          <w:tcPr>
            <w:tcW w:w="49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860" w:type="dxa"/>
            <w:vAlign w:val="bottom"/>
          </w:tcPr>
          <w:p>
            <w:pPr>
              <w:ind w:left="2540"/>
              <w:spacing w:after="0"/>
              <w:rPr>
                <w:sz w:val="20"/>
                <w:szCs w:val="20"/>
                <w:color w:val="auto"/>
              </w:rPr>
            </w:pPr>
            <w:r>
              <w:rPr>
                <w:rFonts w:ascii="Arial" w:cs="Arial" w:eastAsia="Arial" w:hAnsi="Arial"/>
                <w:sz w:val="14"/>
                <w:szCs w:val="14"/>
                <w:color w:val="auto"/>
              </w:rPr>
              <w:t>Compensation of Executive Officers</w:t>
            </w:r>
            <w:r>
              <w:rPr>
                <w:rFonts w:ascii="Arial" w:cs="Arial" w:eastAsia="Arial" w:hAnsi="Arial"/>
                <w:sz w:val="28"/>
                <w:szCs w:val="28"/>
                <w:color w:val="auto"/>
                <w:vertAlign w:val="superscript"/>
              </w:rPr>
              <w:t>​</w:t>
            </w:r>
          </w:p>
        </w:tc>
      </w:tr>
      <w:tr>
        <w:trPr>
          <w:trHeight w:val="190"/>
        </w:trPr>
        <w:tc>
          <w:tcPr>
            <w:tcW w:w="49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6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6C271"/>
        </w:rPr>
        <w:t>OUTSTANDING EQUITY AWARDS AT FISCAL YEAR-END</w:t>
      </w:r>
    </w:p>
    <w:p>
      <w:pPr>
        <w:spacing w:after="0" w:line="184" w:lineRule="exact"/>
        <w:rPr>
          <w:sz w:val="20"/>
          <w:szCs w:val="20"/>
          <w:color w:val="auto"/>
        </w:rPr>
      </w:pPr>
    </w:p>
    <w:p>
      <w:pPr>
        <w:ind w:left="500" w:right="40"/>
        <w:spacing w:after="0" w:line="261"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July 2, 2022. This table includes unexercised and unearned option grants, as well as unvested RSUs and PSUs with vesting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the Company’s Common Stock as of July 2, 2022, which was $42.27. As of July 2, 2022, there were no unvested PSUs. For additional information about the option grants and stock awards, see the description of long-term incentives in the CD&amp;A and Note 12 to the Company’s Consolidated Financial Statements included in its Form 10-K for the fiscal year ended July 2, 2022.</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1320" w:type="dxa"/>
            <w:vAlign w:val="bottom"/>
            <w:shd w:val="clear" w:color="auto" w:fill="56C271"/>
          </w:tcPr>
          <w:p>
            <w:pPr>
              <w:ind w:left="20"/>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56C271"/>
          </w:tcPr>
          <w:p>
            <w:pPr>
              <w:ind w:left="20"/>
              <w:spacing w:after="0"/>
              <w:rPr>
                <w:sz w:val="20"/>
                <w:szCs w:val="20"/>
                <w:color w:val="auto"/>
              </w:rPr>
            </w:pPr>
            <w:r>
              <w:rPr>
                <w:rFonts w:ascii="Arial" w:cs="Arial" w:eastAsia="Arial" w:hAnsi="Arial"/>
                <w:sz w:val="13"/>
                <w:szCs w:val="13"/>
                <w:b w:val="1"/>
                <w:bCs w:val="1"/>
                <w:color w:val="FEFEFE"/>
              </w:rPr>
              <w:t>​​</w:t>
            </w:r>
          </w:p>
        </w:tc>
        <w:tc>
          <w:tcPr>
            <w:tcW w:w="640" w:type="dxa"/>
            <w:vAlign w:val="bottom"/>
            <w:shd w:val="clear" w:color="auto" w:fill="56C271"/>
          </w:tcPr>
          <w:p>
            <w:pPr>
              <w:spacing w:after="0"/>
              <w:rPr>
                <w:sz w:val="16"/>
                <w:szCs w:val="16"/>
                <w:color w:val="auto"/>
              </w:rPr>
            </w:pPr>
          </w:p>
        </w:tc>
        <w:tc>
          <w:tcPr>
            <w:tcW w:w="80" w:type="dxa"/>
            <w:vAlign w:val="bottom"/>
            <w:shd w:val="clear" w:color="auto" w:fill="56C271"/>
          </w:tcPr>
          <w:p>
            <w:pPr>
              <w:spacing w:after="0"/>
              <w:rPr>
                <w:sz w:val="16"/>
                <w:szCs w:val="16"/>
                <w:color w:val="auto"/>
              </w:rPr>
            </w:pPr>
          </w:p>
        </w:tc>
        <w:tc>
          <w:tcPr>
            <w:tcW w:w="820" w:type="dxa"/>
            <w:vAlign w:val="bottom"/>
            <w:shd w:val="clear" w:color="auto" w:fill="56C271"/>
          </w:tcPr>
          <w:p>
            <w:pPr>
              <w:spacing w:after="0"/>
              <w:rPr>
                <w:sz w:val="16"/>
                <w:szCs w:val="16"/>
                <w:color w:val="auto"/>
              </w:rPr>
            </w:pPr>
          </w:p>
        </w:tc>
        <w:tc>
          <w:tcPr>
            <w:tcW w:w="120" w:type="dxa"/>
            <w:vAlign w:val="bottom"/>
            <w:shd w:val="clear" w:color="auto" w:fill="56C271"/>
          </w:tcPr>
          <w:p>
            <w:pPr>
              <w:spacing w:after="0"/>
              <w:rPr>
                <w:sz w:val="16"/>
                <w:szCs w:val="16"/>
                <w:color w:val="auto"/>
              </w:rPr>
            </w:pPr>
          </w:p>
        </w:tc>
        <w:tc>
          <w:tcPr>
            <w:tcW w:w="900" w:type="dxa"/>
            <w:vAlign w:val="bottom"/>
            <w:shd w:val="clear" w:color="auto" w:fill="56C271"/>
          </w:tcPr>
          <w:p>
            <w:pPr>
              <w:spacing w:after="0"/>
              <w:rPr>
                <w:sz w:val="16"/>
                <w:szCs w:val="16"/>
                <w:color w:val="auto"/>
              </w:rPr>
            </w:pPr>
          </w:p>
        </w:tc>
        <w:tc>
          <w:tcPr>
            <w:tcW w:w="120" w:type="dxa"/>
            <w:vAlign w:val="bottom"/>
            <w:shd w:val="clear" w:color="auto" w:fill="56C271"/>
          </w:tcPr>
          <w:p>
            <w:pPr>
              <w:spacing w:after="0"/>
              <w:rPr>
                <w:sz w:val="16"/>
                <w:szCs w:val="16"/>
                <w:color w:val="auto"/>
              </w:rPr>
            </w:pPr>
          </w:p>
        </w:tc>
        <w:tc>
          <w:tcPr>
            <w:tcW w:w="1400" w:type="dxa"/>
            <w:vAlign w:val="bottom"/>
            <w:gridSpan w:val="4"/>
            <w:shd w:val="clear" w:color="auto" w:fill="56C271"/>
          </w:tcPr>
          <w:p>
            <w:pPr>
              <w:ind w:left="340"/>
              <w:spacing w:after="0"/>
              <w:rPr>
                <w:sz w:val="20"/>
                <w:szCs w:val="20"/>
                <w:color w:val="auto"/>
              </w:rPr>
            </w:pPr>
            <w:r>
              <w:rPr>
                <w:rFonts w:ascii="Arial" w:cs="Arial" w:eastAsia="Arial" w:hAnsi="Arial"/>
                <w:sz w:val="13"/>
                <w:szCs w:val="13"/>
                <w:b w:val="1"/>
                <w:bCs w:val="1"/>
                <w:color w:val="FEFEFE"/>
              </w:rPr>
              <w:t>Option Awards ​​</w:t>
            </w:r>
          </w:p>
        </w:tc>
        <w:tc>
          <w:tcPr>
            <w:tcW w:w="640" w:type="dxa"/>
            <w:vAlign w:val="bottom"/>
            <w:shd w:val="clear" w:color="auto" w:fill="56C271"/>
          </w:tcPr>
          <w:p>
            <w:pPr>
              <w:spacing w:after="0"/>
              <w:rPr>
                <w:sz w:val="16"/>
                <w:szCs w:val="16"/>
                <w:color w:val="auto"/>
              </w:rPr>
            </w:pPr>
          </w:p>
        </w:tc>
        <w:tc>
          <w:tcPr>
            <w:tcW w:w="100" w:type="dxa"/>
            <w:vAlign w:val="bottom"/>
            <w:shd w:val="clear" w:color="auto" w:fill="56C271"/>
          </w:tcPr>
          <w:p>
            <w:pPr>
              <w:spacing w:after="0"/>
              <w:rPr>
                <w:sz w:val="16"/>
                <w:szCs w:val="16"/>
                <w:color w:val="auto"/>
              </w:rPr>
            </w:pPr>
          </w:p>
        </w:tc>
        <w:tc>
          <w:tcPr>
            <w:tcW w:w="700" w:type="dxa"/>
            <w:vAlign w:val="bottom"/>
            <w:shd w:val="clear" w:color="auto" w:fill="56C271"/>
          </w:tcPr>
          <w:p>
            <w:pPr>
              <w:spacing w:after="0"/>
              <w:rPr>
                <w:sz w:val="16"/>
                <w:szCs w:val="16"/>
                <w:color w:val="auto"/>
              </w:rPr>
            </w:pPr>
          </w:p>
        </w:tc>
        <w:tc>
          <w:tcPr>
            <w:tcW w:w="80" w:type="dxa"/>
            <w:vAlign w:val="bottom"/>
            <w:shd w:val="clear" w:color="auto" w:fill="56C271"/>
          </w:tcPr>
          <w:p>
            <w:pPr>
              <w:spacing w:after="0"/>
              <w:rPr>
                <w:sz w:val="16"/>
                <w:szCs w:val="16"/>
                <w:color w:val="auto"/>
              </w:rPr>
            </w:pPr>
          </w:p>
        </w:tc>
        <w:tc>
          <w:tcPr>
            <w:tcW w:w="640" w:type="dxa"/>
            <w:vAlign w:val="bottom"/>
            <w:shd w:val="clear" w:color="auto" w:fill="56C271"/>
          </w:tcPr>
          <w:p>
            <w:pPr>
              <w:spacing w:after="0"/>
              <w:rPr>
                <w:sz w:val="16"/>
                <w:szCs w:val="16"/>
                <w:color w:val="auto"/>
              </w:rPr>
            </w:pPr>
          </w:p>
        </w:tc>
        <w:tc>
          <w:tcPr>
            <w:tcW w:w="180" w:type="dxa"/>
            <w:vAlign w:val="bottom"/>
            <w:shd w:val="clear" w:color="auto" w:fill="56C271"/>
          </w:tcPr>
          <w:p>
            <w:pPr>
              <w:spacing w:after="0"/>
              <w:rPr>
                <w:sz w:val="16"/>
                <w:szCs w:val="16"/>
                <w:color w:val="auto"/>
              </w:rPr>
            </w:pPr>
          </w:p>
        </w:tc>
        <w:tc>
          <w:tcPr>
            <w:tcW w:w="840" w:type="dxa"/>
            <w:vAlign w:val="bottom"/>
            <w:shd w:val="clear" w:color="auto" w:fill="56C271"/>
          </w:tcPr>
          <w:p>
            <w:pPr>
              <w:spacing w:after="0"/>
              <w:rPr>
                <w:sz w:val="16"/>
                <w:szCs w:val="16"/>
                <w:color w:val="auto"/>
              </w:rPr>
            </w:pPr>
          </w:p>
        </w:tc>
        <w:tc>
          <w:tcPr>
            <w:tcW w:w="100" w:type="dxa"/>
            <w:vAlign w:val="bottom"/>
            <w:shd w:val="clear" w:color="auto" w:fill="56C271"/>
          </w:tcPr>
          <w:p>
            <w:pPr>
              <w:spacing w:after="0"/>
              <w:rPr>
                <w:sz w:val="16"/>
                <w:szCs w:val="16"/>
                <w:color w:val="auto"/>
              </w:rPr>
            </w:pPr>
          </w:p>
        </w:tc>
        <w:tc>
          <w:tcPr>
            <w:tcW w:w="9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 Awards</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72"/>
        </w:trPr>
        <w:tc>
          <w:tcPr>
            <w:tcW w:w="13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64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82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9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54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64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64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70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640" w:type="dxa"/>
            <w:vAlign w:val="bottom"/>
            <w:shd w:val="clear" w:color="auto" w:fill="56C271"/>
          </w:tcPr>
          <w:p>
            <w:pPr>
              <w:spacing w:after="0"/>
              <w:rPr>
                <w:sz w:val="14"/>
                <w:szCs w:val="14"/>
                <w:color w:val="auto"/>
              </w:rPr>
            </w:pPr>
          </w:p>
        </w:tc>
        <w:tc>
          <w:tcPr>
            <w:tcW w:w="180" w:type="dxa"/>
            <w:vAlign w:val="bottom"/>
            <w:shd w:val="clear" w:color="auto" w:fill="56C271"/>
          </w:tcPr>
          <w:p>
            <w:pPr>
              <w:spacing w:after="0"/>
              <w:rPr>
                <w:sz w:val="14"/>
                <w:szCs w:val="14"/>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Equity</w:t>
            </w:r>
          </w:p>
        </w:tc>
        <w:tc>
          <w:tcPr>
            <w:tcW w:w="100" w:type="dxa"/>
            <w:vAlign w:val="bottom"/>
            <w:shd w:val="clear" w:color="auto" w:fill="56C271"/>
          </w:tcPr>
          <w:p>
            <w:pPr>
              <w:spacing w:after="0"/>
              <w:rPr>
                <w:sz w:val="14"/>
                <w:szCs w:val="14"/>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82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54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80" w:type="dxa"/>
            <w:vAlign w:val="bottom"/>
            <w:shd w:val="clear" w:color="auto" w:fill="56C271"/>
          </w:tcPr>
          <w:p>
            <w:pPr>
              <w:spacing w:after="0"/>
              <w:rPr>
                <w:sz w:val="12"/>
                <w:szCs w:val="12"/>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Incentive</w:t>
            </w:r>
          </w:p>
        </w:tc>
        <w:tc>
          <w:tcPr>
            <w:tcW w:w="100" w:type="dxa"/>
            <w:vAlign w:val="bottom"/>
            <w:shd w:val="clear" w:color="auto" w:fill="56C271"/>
          </w:tcPr>
          <w:p>
            <w:pPr>
              <w:spacing w:after="0"/>
              <w:rPr>
                <w:sz w:val="12"/>
                <w:szCs w:val="12"/>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82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54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80" w:type="dxa"/>
            <w:vAlign w:val="bottom"/>
            <w:shd w:val="clear" w:color="auto" w:fill="56C271"/>
          </w:tcPr>
          <w:p>
            <w:pPr>
              <w:spacing w:after="0"/>
              <w:rPr>
                <w:sz w:val="12"/>
                <w:szCs w:val="12"/>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Plan</w:t>
            </w:r>
          </w:p>
        </w:tc>
        <w:tc>
          <w:tcPr>
            <w:tcW w:w="100" w:type="dxa"/>
            <w:vAlign w:val="bottom"/>
            <w:shd w:val="clear" w:color="auto" w:fill="56C271"/>
          </w:tcPr>
          <w:p>
            <w:pPr>
              <w:spacing w:after="0"/>
              <w:rPr>
                <w:sz w:val="12"/>
                <w:szCs w:val="12"/>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82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54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70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80" w:type="dxa"/>
            <w:vAlign w:val="bottom"/>
            <w:shd w:val="clear" w:color="auto" w:fill="56C271"/>
          </w:tcPr>
          <w:p>
            <w:pPr>
              <w:spacing w:after="0"/>
              <w:rPr>
                <w:sz w:val="12"/>
                <w:szCs w:val="12"/>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Awards:</w:t>
            </w:r>
          </w:p>
        </w:tc>
        <w:tc>
          <w:tcPr>
            <w:tcW w:w="100" w:type="dxa"/>
            <w:vAlign w:val="bottom"/>
            <w:shd w:val="clear" w:color="auto" w:fill="56C271"/>
          </w:tcPr>
          <w:p>
            <w:pPr>
              <w:spacing w:after="0"/>
              <w:rPr>
                <w:sz w:val="12"/>
                <w:szCs w:val="12"/>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3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64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82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9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54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64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640" w:type="dxa"/>
            <w:vAlign w:val="bottom"/>
            <w:shd w:val="clear" w:color="auto" w:fill="56C271"/>
          </w:tcPr>
          <w:p>
            <w:pPr>
              <w:spacing w:after="0"/>
              <w:rPr>
                <w:sz w:val="14"/>
                <w:szCs w:val="14"/>
                <w:color w:val="auto"/>
              </w:rPr>
            </w:pPr>
          </w:p>
        </w:tc>
        <w:tc>
          <w:tcPr>
            <w:tcW w:w="800" w:type="dxa"/>
            <w:vAlign w:val="bottom"/>
            <w:gridSpan w:val="2"/>
            <w:vMerge w:val="restart"/>
            <w:shd w:val="clear" w:color="auto" w:fill="56C271"/>
          </w:tcPr>
          <w:p>
            <w:pPr>
              <w:jc w:val="right"/>
              <w:spacing w:after="0"/>
              <w:rPr>
                <w:sz w:val="20"/>
                <w:szCs w:val="20"/>
                <w:color w:val="auto"/>
              </w:rPr>
            </w:pPr>
            <w:r>
              <w:rPr>
                <w:rFonts w:ascii="Arial" w:cs="Arial" w:eastAsia="Arial" w:hAnsi="Arial"/>
                <w:sz w:val="13"/>
                <w:szCs w:val="13"/>
                <w:b w:val="1"/>
                <w:bCs w:val="1"/>
                <w:color w:val="FEFEFE"/>
              </w:rPr>
              <w:t>Number of</w:t>
            </w:r>
          </w:p>
        </w:tc>
        <w:tc>
          <w:tcPr>
            <w:tcW w:w="80" w:type="dxa"/>
            <w:vAlign w:val="bottom"/>
            <w:shd w:val="clear" w:color="auto" w:fill="56C271"/>
          </w:tcPr>
          <w:p>
            <w:pPr>
              <w:spacing w:after="0"/>
              <w:rPr>
                <w:sz w:val="14"/>
                <w:szCs w:val="14"/>
                <w:color w:val="auto"/>
              </w:rPr>
            </w:pPr>
          </w:p>
        </w:tc>
        <w:tc>
          <w:tcPr>
            <w:tcW w:w="640" w:type="dxa"/>
            <w:vAlign w:val="bottom"/>
            <w:vMerge w:val="restart"/>
            <w:shd w:val="clear" w:color="auto" w:fill="56C271"/>
          </w:tcPr>
          <w:p>
            <w:pPr>
              <w:jc w:val="right"/>
              <w:spacing w:after="0"/>
              <w:rPr>
                <w:sz w:val="20"/>
                <w:szCs w:val="20"/>
                <w:color w:val="auto"/>
              </w:rPr>
            </w:pPr>
            <w:r>
              <w:rPr>
                <w:rFonts w:ascii="Arial" w:cs="Arial" w:eastAsia="Arial" w:hAnsi="Arial"/>
                <w:sz w:val="13"/>
                <w:szCs w:val="13"/>
                <w:b w:val="1"/>
                <w:bCs w:val="1"/>
                <w:color w:val="FEFEFE"/>
              </w:rPr>
              <w:t>Market</w:t>
            </w:r>
          </w:p>
        </w:tc>
        <w:tc>
          <w:tcPr>
            <w:tcW w:w="180" w:type="dxa"/>
            <w:vAlign w:val="bottom"/>
            <w:shd w:val="clear" w:color="auto" w:fill="56C271"/>
          </w:tcPr>
          <w:p>
            <w:pPr>
              <w:spacing w:after="0"/>
              <w:rPr>
                <w:sz w:val="14"/>
                <w:szCs w:val="14"/>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Number of</w:t>
            </w:r>
          </w:p>
        </w:tc>
        <w:tc>
          <w:tcPr>
            <w:tcW w:w="100" w:type="dxa"/>
            <w:vAlign w:val="bottom"/>
            <w:shd w:val="clear" w:color="auto" w:fill="56C271"/>
          </w:tcPr>
          <w:p>
            <w:pPr>
              <w:spacing w:after="0"/>
              <w:rPr>
                <w:sz w:val="14"/>
                <w:szCs w:val="14"/>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Market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82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54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0" w:type="dxa"/>
            <w:vAlign w:val="bottom"/>
            <w:gridSpan w:val="2"/>
            <w:vMerge w:val="continue"/>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640" w:type="dxa"/>
            <w:vAlign w:val="bottom"/>
            <w:vMerge w:val="continue"/>
            <w:shd w:val="clear" w:color="auto" w:fill="56C271"/>
          </w:tcPr>
          <w:p>
            <w:pPr>
              <w:spacing w:after="0"/>
              <w:rPr>
                <w:sz w:val="12"/>
                <w:szCs w:val="12"/>
                <w:color w:val="auto"/>
              </w:rPr>
            </w:pPr>
          </w:p>
        </w:tc>
        <w:tc>
          <w:tcPr>
            <w:tcW w:w="180" w:type="dxa"/>
            <w:vAlign w:val="bottom"/>
            <w:shd w:val="clear" w:color="auto" w:fill="56C271"/>
          </w:tcPr>
          <w:p>
            <w:pPr>
              <w:spacing w:after="0"/>
              <w:rPr>
                <w:sz w:val="12"/>
                <w:szCs w:val="12"/>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Unearned</w:t>
            </w:r>
          </w:p>
        </w:tc>
        <w:tc>
          <w:tcPr>
            <w:tcW w:w="100" w:type="dxa"/>
            <w:vAlign w:val="bottom"/>
            <w:shd w:val="clear" w:color="auto" w:fill="56C271"/>
          </w:tcPr>
          <w:p>
            <w:pPr>
              <w:spacing w:after="0"/>
              <w:rPr>
                <w:sz w:val="12"/>
                <w:szCs w:val="12"/>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Payout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82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90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54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Shares or</w:t>
            </w:r>
          </w:p>
        </w:tc>
        <w:tc>
          <w:tcPr>
            <w:tcW w:w="80" w:type="dxa"/>
            <w:vAlign w:val="bottom"/>
            <w:shd w:val="clear" w:color="auto" w:fill="56C271"/>
          </w:tcPr>
          <w:p>
            <w:pPr>
              <w:spacing w:after="0"/>
              <w:rPr>
                <w:sz w:val="12"/>
                <w:szCs w:val="12"/>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Value of</w:t>
            </w:r>
          </w:p>
        </w:tc>
        <w:tc>
          <w:tcPr>
            <w:tcW w:w="180" w:type="dxa"/>
            <w:vAlign w:val="bottom"/>
            <w:shd w:val="clear" w:color="auto" w:fill="56C271"/>
          </w:tcPr>
          <w:p>
            <w:pPr>
              <w:spacing w:after="0"/>
              <w:rPr>
                <w:sz w:val="12"/>
                <w:szCs w:val="12"/>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Shares,</w:t>
            </w:r>
          </w:p>
        </w:tc>
        <w:tc>
          <w:tcPr>
            <w:tcW w:w="100" w:type="dxa"/>
            <w:vAlign w:val="bottom"/>
            <w:shd w:val="clear" w:color="auto" w:fill="56C271"/>
          </w:tcPr>
          <w:p>
            <w:pPr>
              <w:spacing w:after="0"/>
              <w:rPr>
                <w:sz w:val="12"/>
                <w:szCs w:val="12"/>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80" w:type="dxa"/>
            <w:vAlign w:val="bottom"/>
            <w:shd w:val="clear" w:color="auto" w:fill="56C271"/>
          </w:tcPr>
          <w:p>
            <w:pPr>
              <w:spacing w:after="0"/>
              <w:rPr>
                <w:sz w:val="12"/>
                <w:szCs w:val="12"/>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Number of</w:t>
            </w:r>
          </w:p>
        </w:tc>
        <w:tc>
          <w:tcPr>
            <w:tcW w:w="120" w:type="dxa"/>
            <w:vAlign w:val="bottom"/>
            <w:shd w:val="clear" w:color="auto" w:fill="56C271"/>
          </w:tcPr>
          <w:p>
            <w:pPr>
              <w:spacing w:after="0"/>
              <w:rPr>
                <w:sz w:val="12"/>
                <w:szCs w:val="12"/>
                <w:color w:val="auto"/>
              </w:rPr>
            </w:pPr>
          </w:p>
        </w:tc>
        <w:tc>
          <w:tcPr>
            <w:tcW w:w="9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Number of</w:t>
            </w:r>
          </w:p>
        </w:tc>
        <w:tc>
          <w:tcPr>
            <w:tcW w:w="120" w:type="dxa"/>
            <w:vAlign w:val="bottom"/>
            <w:shd w:val="clear" w:color="auto" w:fill="56C271"/>
          </w:tcPr>
          <w:p>
            <w:pPr>
              <w:spacing w:after="0"/>
              <w:rPr>
                <w:sz w:val="12"/>
                <w:szCs w:val="12"/>
                <w:color w:val="auto"/>
              </w:rPr>
            </w:pPr>
          </w:p>
        </w:tc>
        <w:tc>
          <w:tcPr>
            <w:tcW w:w="540" w:type="dxa"/>
            <w:vAlign w:val="bottom"/>
            <w:shd w:val="clear" w:color="auto" w:fill="56C271"/>
          </w:tcPr>
          <w:p>
            <w:pPr>
              <w:spacing w:after="0"/>
              <w:rPr>
                <w:sz w:val="12"/>
                <w:szCs w:val="12"/>
                <w:color w:val="auto"/>
              </w:rPr>
            </w:pPr>
          </w:p>
        </w:tc>
        <w:tc>
          <w:tcPr>
            <w:tcW w:w="12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Units of</w:t>
            </w:r>
          </w:p>
        </w:tc>
        <w:tc>
          <w:tcPr>
            <w:tcW w:w="72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Shares or</w:t>
            </w:r>
          </w:p>
        </w:tc>
        <w:tc>
          <w:tcPr>
            <w:tcW w:w="180" w:type="dxa"/>
            <w:vAlign w:val="bottom"/>
            <w:shd w:val="clear" w:color="auto" w:fill="56C271"/>
          </w:tcPr>
          <w:p>
            <w:pPr>
              <w:spacing w:after="0"/>
              <w:rPr>
                <w:sz w:val="12"/>
                <w:szCs w:val="12"/>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Units or</w:t>
            </w:r>
          </w:p>
        </w:tc>
        <w:tc>
          <w:tcPr>
            <w:tcW w:w="100" w:type="dxa"/>
            <w:vAlign w:val="bottom"/>
            <w:shd w:val="clear" w:color="auto" w:fill="56C271"/>
          </w:tcPr>
          <w:p>
            <w:pPr>
              <w:spacing w:after="0"/>
              <w:rPr>
                <w:sz w:val="12"/>
                <w:szCs w:val="12"/>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2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80" w:type="dxa"/>
            <w:vAlign w:val="bottom"/>
            <w:shd w:val="clear" w:color="auto" w:fill="56C271"/>
          </w:tcPr>
          <w:p>
            <w:pPr>
              <w:spacing w:after="0"/>
              <w:rPr>
                <w:sz w:val="13"/>
                <w:szCs w:val="13"/>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Securities</w:t>
            </w:r>
          </w:p>
        </w:tc>
        <w:tc>
          <w:tcPr>
            <w:tcW w:w="120" w:type="dxa"/>
            <w:vAlign w:val="bottom"/>
            <w:shd w:val="clear" w:color="auto" w:fill="56C271"/>
          </w:tcPr>
          <w:p>
            <w:pPr>
              <w:spacing w:after="0"/>
              <w:rPr>
                <w:sz w:val="13"/>
                <w:szCs w:val="13"/>
                <w:color w:val="auto"/>
              </w:rPr>
            </w:pPr>
          </w:p>
        </w:tc>
        <w:tc>
          <w:tcPr>
            <w:tcW w:w="9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Securities</w:t>
            </w:r>
          </w:p>
        </w:tc>
        <w:tc>
          <w:tcPr>
            <w:tcW w:w="120" w:type="dxa"/>
            <w:vAlign w:val="bottom"/>
            <w:shd w:val="clear" w:color="auto" w:fill="56C271"/>
          </w:tcPr>
          <w:p>
            <w:pPr>
              <w:spacing w:after="0"/>
              <w:rPr>
                <w:sz w:val="13"/>
                <w:szCs w:val="13"/>
                <w:color w:val="auto"/>
              </w:rPr>
            </w:pPr>
          </w:p>
        </w:tc>
        <w:tc>
          <w:tcPr>
            <w:tcW w:w="540" w:type="dxa"/>
            <w:vAlign w:val="bottom"/>
            <w:shd w:val="clear" w:color="auto" w:fill="56C271"/>
          </w:tcPr>
          <w:p>
            <w:pPr>
              <w:spacing w:after="0"/>
              <w:rPr>
                <w:sz w:val="13"/>
                <w:szCs w:val="13"/>
                <w:color w:val="auto"/>
              </w:rPr>
            </w:pPr>
          </w:p>
        </w:tc>
        <w:tc>
          <w:tcPr>
            <w:tcW w:w="12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w:t>
            </w:r>
          </w:p>
        </w:tc>
        <w:tc>
          <w:tcPr>
            <w:tcW w:w="8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Units of</w:t>
            </w:r>
          </w:p>
        </w:tc>
        <w:tc>
          <w:tcPr>
            <w:tcW w:w="180" w:type="dxa"/>
            <w:vAlign w:val="bottom"/>
            <w:shd w:val="clear" w:color="auto" w:fill="56C271"/>
          </w:tcPr>
          <w:p>
            <w:pPr>
              <w:spacing w:after="0"/>
              <w:rPr>
                <w:sz w:val="13"/>
                <w:szCs w:val="13"/>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Other</w:t>
            </w:r>
          </w:p>
        </w:tc>
        <w:tc>
          <w:tcPr>
            <w:tcW w:w="100" w:type="dxa"/>
            <w:vAlign w:val="bottom"/>
            <w:shd w:val="clear" w:color="auto" w:fill="56C271"/>
          </w:tcPr>
          <w:p>
            <w:pPr>
              <w:spacing w:after="0"/>
              <w:rPr>
                <w:sz w:val="13"/>
                <w:szCs w:val="13"/>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Shares,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2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80" w:type="dxa"/>
            <w:vAlign w:val="bottom"/>
            <w:shd w:val="clear" w:color="auto" w:fill="56C271"/>
          </w:tcPr>
          <w:p>
            <w:pPr>
              <w:spacing w:after="0"/>
              <w:rPr>
                <w:sz w:val="13"/>
                <w:szCs w:val="13"/>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Underlying</w:t>
            </w:r>
          </w:p>
        </w:tc>
        <w:tc>
          <w:tcPr>
            <w:tcW w:w="120" w:type="dxa"/>
            <w:vAlign w:val="bottom"/>
            <w:shd w:val="clear" w:color="auto" w:fill="56C271"/>
          </w:tcPr>
          <w:p>
            <w:pPr>
              <w:spacing w:after="0"/>
              <w:rPr>
                <w:sz w:val="13"/>
                <w:szCs w:val="13"/>
                <w:color w:val="auto"/>
              </w:rPr>
            </w:pPr>
          </w:p>
        </w:tc>
        <w:tc>
          <w:tcPr>
            <w:tcW w:w="9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Underlying</w:t>
            </w:r>
          </w:p>
        </w:tc>
        <w:tc>
          <w:tcPr>
            <w:tcW w:w="120" w:type="dxa"/>
            <w:vAlign w:val="bottom"/>
            <w:shd w:val="clear" w:color="auto" w:fill="56C271"/>
          </w:tcPr>
          <w:p>
            <w:pPr>
              <w:spacing w:after="0"/>
              <w:rPr>
                <w:sz w:val="13"/>
                <w:szCs w:val="13"/>
                <w:color w:val="auto"/>
              </w:rPr>
            </w:pPr>
          </w:p>
        </w:tc>
        <w:tc>
          <w:tcPr>
            <w:tcW w:w="540" w:type="dxa"/>
            <w:vAlign w:val="bottom"/>
            <w:shd w:val="clear" w:color="auto" w:fill="56C271"/>
          </w:tcPr>
          <w:p>
            <w:pPr>
              <w:spacing w:after="0"/>
              <w:rPr>
                <w:sz w:val="13"/>
                <w:szCs w:val="13"/>
                <w:color w:val="auto"/>
              </w:rPr>
            </w:pPr>
          </w:p>
        </w:tc>
        <w:tc>
          <w:tcPr>
            <w:tcW w:w="12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That</w:t>
            </w:r>
          </w:p>
        </w:tc>
        <w:tc>
          <w:tcPr>
            <w:tcW w:w="8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w:t>
            </w:r>
          </w:p>
        </w:tc>
        <w:tc>
          <w:tcPr>
            <w:tcW w:w="180" w:type="dxa"/>
            <w:vAlign w:val="bottom"/>
            <w:shd w:val="clear" w:color="auto" w:fill="56C271"/>
          </w:tcPr>
          <w:p>
            <w:pPr>
              <w:spacing w:after="0"/>
              <w:rPr>
                <w:sz w:val="13"/>
                <w:szCs w:val="13"/>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Rights</w:t>
            </w:r>
          </w:p>
        </w:tc>
        <w:tc>
          <w:tcPr>
            <w:tcW w:w="100" w:type="dxa"/>
            <w:vAlign w:val="bottom"/>
            <w:shd w:val="clear" w:color="auto" w:fill="56C271"/>
          </w:tcPr>
          <w:p>
            <w:pPr>
              <w:spacing w:after="0"/>
              <w:rPr>
                <w:sz w:val="13"/>
                <w:szCs w:val="13"/>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Units or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90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Unexercised</w:t>
            </w:r>
          </w:p>
        </w:tc>
        <w:tc>
          <w:tcPr>
            <w:tcW w:w="120" w:type="dxa"/>
            <w:vAlign w:val="bottom"/>
            <w:shd w:val="clear" w:color="auto" w:fill="56C271"/>
          </w:tcPr>
          <w:p>
            <w:pPr>
              <w:spacing w:after="0"/>
              <w:rPr>
                <w:sz w:val="12"/>
                <w:szCs w:val="12"/>
                <w:color w:val="auto"/>
              </w:rPr>
            </w:pPr>
          </w:p>
        </w:tc>
        <w:tc>
          <w:tcPr>
            <w:tcW w:w="9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Unexercised</w:t>
            </w:r>
          </w:p>
        </w:tc>
        <w:tc>
          <w:tcPr>
            <w:tcW w:w="120" w:type="dxa"/>
            <w:vAlign w:val="bottom"/>
            <w:shd w:val="clear" w:color="auto" w:fill="56C271"/>
          </w:tcPr>
          <w:p>
            <w:pPr>
              <w:spacing w:after="0"/>
              <w:rPr>
                <w:sz w:val="12"/>
                <w:szCs w:val="12"/>
                <w:color w:val="auto"/>
              </w:rPr>
            </w:pPr>
          </w:p>
        </w:tc>
        <w:tc>
          <w:tcPr>
            <w:tcW w:w="5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w:t>
            </w:r>
          </w:p>
        </w:tc>
        <w:tc>
          <w:tcPr>
            <w:tcW w:w="12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Have Not</w:t>
            </w:r>
          </w:p>
        </w:tc>
        <w:tc>
          <w:tcPr>
            <w:tcW w:w="80" w:type="dxa"/>
            <w:vAlign w:val="bottom"/>
            <w:shd w:val="clear" w:color="auto" w:fill="56C271"/>
          </w:tcPr>
          <w:p>
            <w:pPr>
              <w:spacing w:after="0"/>
              <w:rPr>
                <w:sz w:val="12"/>
                <w:szCs w:val="12"/>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That</w:t>
            </w:r>
          </w:p>
        </w:tc>
        <w:tc>
          <w:tcPr>
            <w:tcW w:w="102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That Have Not</w:t>
            </w:r>
          </w:p>
        </w:tc>
        <w:tc>
          <w:tcPr>
            <w:tcW w:w="100" w:type="dxa"/>
            <w:vAlign w:val="bottom"/>
            <w:shd w:val="clear" w:color="auto" w:fill="56C271"/>
          </w:tcPr>
          <w:p>
            <w:pPr>
              <w:spacing w:after="0"/>
              <w:rPr>
                <w:sz w:val="12"/>
                <w:szCs w:val="12"/>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Other Rights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32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640" w:type="dxa"/>
            <w:vAlign w:val="bottom"/>
            <w:shd w:val="clear" w:color="auto" w:fill="56C271"/>
          </w:tcPr>
          <w:p>
            <w:pPr>
              <w:spacing w:after="0"/>
              <w:rPr>
                <w:sz w:val="13"/>
                <w:szCs w:val="13"/>
                <w:color w:val="auto"/>
              </w:rPr>
            </w:pPr>
          </w:p>
        </w:tc>
        <w:tc>
          <w:tcPr>
            <w:tcW w:w="80" w:type="dxa"/>
            <w:vAlign w:val="bottom"/>
            <w:shd w:val="clear" w:color="auto" w:fill="56C271"/>
          </w:tcPr>
          <w:p>
            <w:pPr>
              <w:spacing w:after="0"/>
              <w:rPr>
                <w:sz w:val="13"/>
                <w:szCs w:val="13"/>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Options</w:t>
            </w:r>
          </w:p>
        </w:tc>
        <w:tc>
          <w:tcPr>
            <w:tcW w:w="120" w:type="dxa"/>
            <w:vAlign w:val="bottom"/>
            <w:shd w:val="clear" w:color="auto" w:fill="56C271"/>
          </w:tcPr>
          <w:p>
            <w:pPr>
              <w:spacing w:after="0"/>
              <w:rPr>
                <w:sz w:val="13"/>
                <w:szCs w:val="13"/>
                <w:color w:val="auto"/>
              </w:rPr>
            </w:pPr>
          </w:p>
        </w:tc>
        <w:tc>
          <w:tcPr>
            <w:tcW w:w="9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Options</w:t>
            </w:r>
          </w:p>
        </w:tc>
        <w:tc>
          <w:tcPr>
            <w:tcW w:w="66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Exercise</w:t>
            </w:r>
          </w:p>
        </w:tc>
        <w:tc>
          <w:tcPr>
            <w:tcW w:w="12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w:t>
            </w:r>
          </w:p>
        </w:tc>
        <w:tc>
          <w:tcPr>
            <w:tcW w:w="10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Stock</w:t>
            </w:r>
          </w:p>
        </w:tc>
        <w:tc>
          <w:tcPr>
            <w:tcW w:w="100" w:type="dxa"/>
            <w:vAlign w:val="bottom"/>
            <w:shd w:val="clear" w:color="auto" w:fill="56C271"/>
          </w:tcPr>
          <w:p>
            <w:pPr>
              <w:spacing w:after="0"/>
              <w:rPr>
                <w:sz w:val="13"/>
                <w:szCs w:val="13"/>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Vested</w:t>
            </w:r>
          </w:p>
        </w:tc>
        <w:tc>
          <w:tcPr>
            <w:tcW w:w="8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w w:val="99"/>
              </w:rPr>
              <w:t>Have Not</w:t>
            </w:r>
          </w:p>
        </w:tc>
        <w:tc>
          <w:tcPr>
            <w:tcW w:w="180" w:type="dxa"/>
            <w:vAlign w:val="bottom"/>
            <w:shd w:val="clear" w:color="auto" w:fill="56C271"/>
          </w:tcPr>
          <w:p>
            <w:pPr>
              <w:spacing w:after="0"/>
              <w:rPr>
                <w:sz w:val="13"/>
                <w:szCs w:val="13"/>
                <w:color w:val="auto"/>
              </w:rPr>
            </w:pPr>
          </w:p>
        </w:tc>
        <w:tc>
          <w:tcPr>
            <w:tcW w:w="1880" w:type="dxa"/>
            <w:vAlign w:val="bottom"/>
            <w:gridSpan w:val="3"/>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Vested  That Have Not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shd w:val="clear" w:color="auto" w:fill="56C271"/>
          </w:tcPr>
          <w:p>
            <w:pPr>
              <w:spacing w:after="0"/>
              <w:rPr>
                <w:sz w:val="12"/>
                <w:szCs w:val="12"/>
                <w:color w:val="auto"/>
              </w:rPr>
            </w:pP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Option</w:t>
            </w:r>
          </w:p>
        </w:tc>
        <w:tc>
          <w:tcPr>
            <w:tcW w:w="80" w:type="dxa"/>
            <w:vAlign w:val="bottom"/>
            <w:shd w:val="clear" w:color="auto" w:fill="56C271"/>
          </w:tcPr>
          <w:p>
            <w:pPr>
              <w:spacing w:after="0"/>
              <w:rPr>
                <w:sz w:val="12"/>
                <w:szCs w:val="12"/>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6C271"/>
          </w:tcPr>
          <w:p>
            <w:pPr>
              <w:spacing w:after="0"/>
              <w:rPr>
                <w:sz w:val="12"/>
                <w:szCs w:val="12"/>
                <w:color w:val="auto"/>
              </w:rPr>
            </w:pPr>
          </w:p>
        </w:tc>
        <w:tc>
          <w:tcPr>
            <w:tcW w:w="9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6C271"/>
          </w:tcPr>
          <w:p>
            <w:pPr>
              <w:spacing w:after="0"/>
              <w:rPr>
                <w:sz w:val="12"/>
                <w:szCs w:val="12"/>
                <w:color w:val="auto"/>
              </w:rPr>
            </w:pPr>
          </w:p>
        </w:tc>
        <w:tc>
          <w:tcPr>
            <w:tcW w:w="5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Price</w:t>
            </w:r>
          </w:p>
        </w:tc>
        <w:tc>
          <w:tcPr>
            <w:tcW w:w="76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Expiration</w:t>
            </w:r>
          </w:p>
        </w:tc>
        <w:tc>
          <w:tcPr>
            <w:tcW w:w="100" w:type="dxa"/>
            <w:vAlign w:val="bottom"/>
            <w:shd w:val="clear" w:color="auto" w:fill="56C271"/>
          </w:tcPr>
          <w:p>
            <w:pPr>
              <w:spacing w:after="0"/>
              <w:rPr>
                <w:sz w:val="12"/>
                <w:szCs w:val="12"/>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Award</w:t>
            </w:r>
          </w:p>
        </w:tc>
        <w:tc>
          <w:tcPr>
            <w:tcW w:w="100" w:type="dxa"/>
            <w:vAlign w:val="bottom"/>
            <w:shd w:val="clear" w:color="auto" w:fill="56C271"/>
          </w:tcPr>
          <w:p>
            <w:pPr>
              <w:spacing w:after="0"/>
              <w:rPr>
                <w:sz w:val="12"/>
                <w:szCs w:val="12"/>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(RSUs)</w:t>
            </w:r>
          </w:p>
        </w:tc>
        <w:tc>
          <w:tcPr>
            <w:tcW w:w="80" w:type="dxa"/>
            <w:vAlign w:val="bottom"/>
            <w:shd w:val="clear" w:color="auto" w:fill="56C271"/>
          </w:tcPr>
          <w:p>
            <w:pPr>
              <w:spacing w:after="0"/>
              <w:rPr>
                <w:sz w:val="12"/>
                <w:szCs w:val="12"/>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Vested</w:t>
            </w:r>
          </w:p>
        </w:tc>
        <w:tc>
          <w:tcPr>
            <w:tcW w:w="180" w:type="dxa"/>
            <w:vAlign w:val="bottom"/>
            <w:shd w:val="clear" w:color="auto" w:fill="56C271"/>
          </w:tcPr>
          <w:p>
            <w:pPr>
              <w:spacing w:after="0"/>
              <w:rPr>
                <w:sz w:val="12"/>
                <w:szCs w:val="12"/>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(PSUs)</w:t>
            </w:r>
          </w:p>
        </w:tc>
        <w:tc>
          <w:tcPr>
            <w:tcW w:w="100" w:type="dxa"/>
            <w:vAlign w:val="bottom"/>
            <w:shd w:val="clear" w:color="auto" w:fill="56C271"/>
          </w:tcPr>
          <w:p>
            <w:pPr>
              <w:spacing w:after="0"/>
              <w:rPr>
                <w:sz w:val="12"/>
                <w:szCs w:val="12"/>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20" w:type="dxa"/>
            <w:vAlign w:val="bottom"/>
            <w:shd w:val="clear" w:color="auto" w:fill="56C271"/>
          </w:tcPr>
          <w:p>
            <w:pPr>
              <w:spacing w:after="0"/>
              <w:rPr>
                <w:sz w:val="13"/>
                <w:szCs w:val="13"/>
                <w:color w:val="auto"/>
              </w:rPr>
            </w:pPr>
          </w:p>
        </w:tc>
        <w:tc>
          <w:tcPr>
            <w:tcW w:w="10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Grant</w:t>
            </w:r>
          </w:p>
        </w:tc>
        <w:tc>
          <w:tcPr>
            <w:tcW w:w="80" w:type="dxa"/>
            <w:vAlign w:val="bottom"/>
            <w:shd w:val="clear" w:color="auto" w:fill="56C271"/>
          </w:tcPr>
          <w:p>
            <w:pPr>
              <w:spacing w:after="0"/>
              <w:rPr>
                <w:sz w:val="13"/>
                <w:szCs w:val="13"/>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Exercisable</w:t>
            </w:r>
          </w:p>
        </w:tc>
        <w:tc>
          <w:tcPr>
            <w:tcW w:w="102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Unexercisable</w:t>
            </w:r>
          </w:p>
        </w:tc>
        <w:tc>
          <w:tcPr>
            <w:tcW w:w="120" w:type="dxa"/>
            <w:vAlign w:val="bottom"/>
            <w:shd w:val="clear" w:color="auto" w:fill="56C271"/>
          </w:tcPr>
          <w:p>
            <w:pPr>
              <w:spacing w:after="0"/>
              <w:rPr>
                <w:sz w:val="13"/>
                <w:szCs w:val="13"/>
                <w:color w:val="auto"/>
              </w:rPr>
            </w:pPr>
          </w:p>
        </w:tc>
        <w:tc>
          <w:tcPr>
            <w:tcW w:w="5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12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Date</w:t>
            </w:r>
          </w:p>
        </w:tc>
        <w:tc>
          <w:tcPr>
            <w:tcW w:w="10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Grant</w:t>
            </w:r>
          </w:p>
        </w:tc>
        <w:tc>
          <w:tcPr>
            <w:tcW w:w="100" w:type="dxa"/>
            <w:vAlign w:val="bottom"/>
            <w:shd w:val="clear" w:color="auto" w:fill="56C271"/>
          </w:tcPr>
          <w:p>
            <w:pPr>
              <w:spacing w:after="0"/>
              <w:rPr>
                <w:sz w:val="13"/>
                <w:szCs w:val="13"/>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80" w:type="dxa"/>
            <w:vAlign w:val="bottom"/>
            <w:shd w:val="clear" w:color="auto" w:fill="56C271"/>
          </w:tcPr>
          <w:p>
            <w:pPr>
              <w:spacing w:after="0"/>
              <w:rPr>
                <w:sz w:val="13"/>
                <w:szCs w:val="13"/>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180" w:type="dxa"/>
            <w:vAlign w:val="bottom"/>
            <w:shd w:val="clear" w:color="auto" w:fill="56C271"/>
          </w:tcPr>
          <w:p>
            <w:pPr>
              <w:spacing w:after="0"/>
              <w:rPr>
                <w:sz w:val="13"/>
                <w:szCs w:val="13"/>
                <w:color w:val="auto"/>
              </w:rPr>
            </w:pPr>
          </w:p>
        </w:tc>
        <w:tc>
          <w:tcPr>
            <w:tcW w:w="8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w:t>
            </w:r>
          </w:p>
        </w:tc>
        <w:tc>
          <w:tcPr>
            <w:tcW w:w="100" w:type="dxa"/>
            <w:vAlign w:val="bottom"/>
            <w:shd w:val="clear" w:color="auto" w:fill="56C271"/>
          </w:tcPr>
          <w:p>
            <w:pPr>
              <w:spacing w:after="0"/>
              <w:rPr>
                <w:sz w:val="13"/>
                <w:szCs w:val="13"/>
                <w:color w:val="auto"/>
              </w:rPr>
            </w:pPr>
          </w:p>
        </w:tc>
        <w:tc>
          <w:tcPr>
            <w:tcW w:w="940" w:type="dxa"/>
            <w:vAlign w:val="bottom"/>
            <w:shd w:val="clear" w:color="auto" w:fill="56C271"/>
          </w:tcPr>
          <w:p>
            <w:pPr>
              <w:jc w:val="right"/>
              <w:ind w:right="15"/>
              <w:spacing w:after="0"/>
              <w:rPr>
                <w:sz w:val="20"/>
                <w:szCs w:val="20"/>
                <w:color w:val="auto"/>
              </w:rPr>
            </w:pPr>
            <w:r>
              <w:rPr>
                <w:rFonts w:ascii="Arial" w:cs="Arial" w:eastAsia="Arial" w:hAnsi="Arial"/>
                <w:sz w:val="13"/>
                <w:szCs w:val="13"/>
                <w:b w:val="1"/>
                <w:bCs w:val="1"/>
                <w:color w:val="FEFEFE"/>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320" w:type="dxa"/>
            <w:vAlign w:val="bottom"/>
            <w:shd w:val="clear" w:color="auto" w:fill="56C271"/>
          </w:tcPr>
          <w:p>
            <w:pPr>
              <w:ind w:left="20"/>
              <w:spacing w:after="0"/>
              <w:rPr>
                <w:sz w:val="20"/>
                <w:szCs w:val="20"/>
                <w:color w:val="auto"/>
              </w:rPr>
            </w:pPr>
            <w:r>
              <w:rPr>
                <w:rFonts w:ascii="Arial" w:cs="Arial" w:eastAsia="Arial" w:hAnsi="Arial"/>
                <w:sz w:val="13"/>
                <w:szCs w:val="13"/>
                <w:b w:val="1"/>
                <w:bCs w:val="1"/>
                <w:color w:val="FEFEFE"/>
              </w:rPr>
              <w:t>​Name (a)</w:t>
            </w:r>
          </w:p>
        </w:tc>
        <w:tc>
          <w:tcPr>
            <w:tcW w:w="100" w:type="dxa"/>
            <w:vAlign w:val="bottom"/>
            <w:shd w:val="clear" w:color="auto" w:fill="56C271"/>
          </w:tcPr>
          <w:p>
            <w:pPr>
              <w:ind w:left="20"/>
              <w:spacing w:after="0"/>
              <w:rPr>
                <w:sz w:val="20"/>
                <w:szCs w:val="20"/>
                <w:color w:val="auto"/>
              </w:rPr>
            </w:pPr>
            <w:r>
              <w:rPr>
                <w:rFonts w:ascii="Arial" w:cs="Arial" w:eastAsia="Arial" w:hAnsi="Arial"/>
                <w:sz w:val="13"/>
                <w:szCs w:val="13"/>
                <w:b w:val="1"/>
                <w:bCs w:val="1"/>
                <w:color w:val="FEFEFE"/>
              </w:rPr>
              <w:t>​​</w:t>
            </w:r>
          </w:p>
        </w:tc>
        <w:tc>
          <w:tcPr>
            <w:tcW w:w="72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Date ​​</w:t>
            </w:r>
          </w:p>
        </w:tc>
        <w:tc>
          <w:tcPr>
            <w:tcW w:w="94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(b) ​​</w:t>
            </w:r>
          </w:p>
        </w:tc>
        <w:tc>
          <w:tcPr>
            <w:tcW w:w="102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(c) ​​</w:t>
            </w:r>
          </w:p>
        </w:tc>
        <w:tc>
          <w:tcPr>
            <w:tcW w:w="66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(e) ​​</w:t>
            </w:r>
          </w:p>
        </w:tc>
        <w:tc>
          <w:tcPr>
            <w:tcW w:w="6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(f)</w:t>
            </w:r>
          </w:p>
        </w:tc>
        <w:tc>
          <w:tcPr>
            <w:tcW w:w="100" w:type="dxa"/>
            <w:vAlign w:val="bottom"/>
            <w:shd w:val="clear" w:color="auto" w:fill="56C271"/>
          </w:tcPr>
          <w:p>
            <w:pPr>
              <w:ind w:left="20"/>
              <w:spacing w:after="0"/>
              <w:rPr>
                <w:sz w:val="20"/>
                <w:szCs w:val="20"/>
                <w:color w:val="auto"/>
              </w:rPr>
            </w:pPr>
            <w:r>
              <w:rPr>
                <w:rFonts w:ascii="Arial" w:cs="Arial" w:eastAsia="Arial" w:hAnsi="Arial"/>
                <w:sz w:val="13"/>
                <w:szCs w:val="13"/>
                <w:b w:val="1"/>
                <w:bCs w:val="1"/>
                <w:color w:val="FEFEFE"/>
              </w:rPr>
              <w:t>​​</w:t>
            </w:r>
          </w:p>
        </w:tc>
        <w:tc>
          <w:tcPr>
            <w:tcW w:w="74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Date ​​</w:t>
            </w:r>
          </w:p>
        </w:tc>
        <w:tc>
          <w:tcPr>
            <w:tcW w:w="70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(g)</w:t>
            </w:r>
          </w:p>
        </w:tc>
        <w:tc>
          <w:tcPr>
            <w:tcW w:w="80" w:type="dxa"/>
            <w:vAlign w:val="bottom"/>
            <w:shd w:val="clear" w:color="auto" w:fill="56C271"/>
          </w:tcPr>
          <w:p>
            <w:pPr>
              <w:spacing w:after="0"/>
              <w:rPr>
                <w:sz w:val="20"/>
                <w:szCs w:val="20"/>
                <w:color w:val="auto"/>
              </w:rPr>
            </w:pPr>
            <w:r>
              <w:rPr>
                <w:rFonts w:ascii="Arial" w:cs="Arial" w:eastAsia="Arial" w:hAnsi="Arial"/>
                <w:sz w:val="13"/>
                <w:szCs w:val="13"/>
                <w:b w:val="1"/>
                <w:bCs w:val="1"/>
                <w:color w:val="FEFEFE"/>
              </w:rPr>
              <w:t>​​</w:t>
            </w:r>
          </w:p>
        </w:tc>
        <w:tc>
          <w:tcPr>
            <w:tcW w:w="820" w:type="dxa"/>
            <w:vAlign w:val="bottom"/>
            <w:gridSpan w:val="2"/>
            <w:shd w:val="clear" w:color="auto" w:fill="56C271"/>
          </w:tcPr>
          <w:p>
            <w:pPr>
              <w:jc w:val="right"/>
              <w:ind w:right="33"/>
              <w:spacing w:after="0"/>
              <w:rPr>
                <w:sz w:val="20"/>
                <w:szCs w:val="20"/>
                <w:color w:val="auto"/>
              </w:rPr>
            </w:pPr>
            <w:r>
              <w:rPr>
                <w:rFonts w:ascii="Arial" w:cs="Arial" w:eastAsia="Arial" w:hAnsi="Arial"/>
                <w:sz w:val="13"/>
                <w:szCs w:val="13"/>
                <w:b w:val="1"/>
                <w:bCs w:val="1"/>
                <w:color w:val="FEFEFE"/>
              </w:rPr>
              <w:t>(h) ​​</w:t>
            </w:r>
          </w:p>
        </w:tc>
        <w:tc>
          <w:tcPr>
            <w:tcW w:w="940" w:type="dxa"/>
            <w:vAlign w:val="bottom"/>
            <w:gridSpan w:val="2"/>
            <w:shd w:val="clear" w:color="auto" w:fill="56C271"/>
          </w:tcPr>
          <w:p>
            <w:pPr>
              <w:jc w:val="right"/>
              <w:spacing w:after="0"/>
              <w:rPr>
                <w:sz w:val="20"/>
                <w:szCs w:val="20"/>
                <w:color w:val="auto"/>
              </w:rPr>
            </w:pPr>
            <w:r>
              <w:rPr>
                <w:rFonts w:ascii="Arial" w:cs="Arial" w:eastAsia="Arial" w:hAnsi="Arial"/>
                <w:sz w:val="13"/>
                <w:szCs w:val="13"/>
                <w:b w:val="1"/>
                <w:bCs w:val="1"/>
                <w:color w:val="FEFEFE"/>
              </w:rPr>
              <w:t>(i) ​​</w:t>
            </w:r>
          </w:p>
        </w:tc>
        <w:tc>
          <w:tcPr>
            <w:tcW w:w="940" w:type="dxa"/>
            <w:vAlign w:val="bottom"/>
            <w:shd w:val="clear" w:color="auto" w:fill="56C271"/>
          </w:tcPr>
          <w:p>
            <w:pPr>
              <w:jc w:val="right"/>
              <w:spacing w:after="0"/>
              <w:rPr>
                <w:sz w:val="20"/>
                <w:szCs w:val="20"/>
                <w:color w:val="auto"/>
              </w:rPr>
            </w:pPr>
            <w:r>
              <w:rPr>
                <w:rFonts w:ascii="Arial" w:cs="Arial" w:eastAsia="Arial" w:hAnsi="Arial"/>
                <w:sz w:val="13"/>
                <w:szCs w:val="13"/>
                <w:b w:val="1"/>
                <w:bCs w:val="1"/>
                <w:color w:val="FEFEFE"/>
              </w:rPr>
              <w:t>(j)</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FEFEFE"/>
              </w:rPr>
              <w:t>​</w:t>
            </w:r>
          </w:p>
        </w:tc>
        <w:tc>
          <w:tcPr>
            <w:tcW w:w="0" w:type="dxa"/>
            <w:vAlign w:val="bottom"/>
          </w:tcPr>
          <w:p>
            <w:pPr>
              <w:spacing w:after="0"/>
              <w:rPr>
                <w:sz w:val="1"/>
                <w:szCs w:val="1"/>
                <w:color w:val="auto"/>
              </w:rPr>
            </w:pPr>
          </w:p>
        </w:tc>
      </w:tr>
      <w:tr>
        <w:trPr>
          <w:trHeight w:val="108"/>
        </w:trPr>
        <w:tc>
          <w:tcPr>
            <w:tcW w:w="132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10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8/08/2013</w:t>
            </w:r>
          </w:p>
        </w:tc>
        <w:tc>
          <w:tcPr>
            <w:tcW w:w="8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32,740</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39.04</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8/07/2023</w:t>
            </w:r>
          </w:p>
        </w:tc>
        <w:tc>
          <w:tcPr>
            <w:tcW w:w="10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line="108" w:lineRule="exact"/>
              <w:rPr>
                <w:sz w:val="20"/>
                <w:szCs w:val="20"/>
                <w:color w:val="auto"/>
              </w:rPr>
            </w:pPr>
            <w:r>
              <w:rPr>
                <w:rFonts w:ascii="Arial" w:cs="Arial" w:eastAsia="Arial" w:hAnsi="Arial"/>
                <w:sz w:val="12"/>
                <w:szCs w:val="12"/>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67"/>
        </w:trPr>
        <w:tc>
          <w:tcPr>
            <w:tcW w:w="1320" w:type="dxa"/>
            <w:vAlign w:val="bottom"/>
          </w:tcPr>
          <w:p>
            <w:pPr>
              <w:ind w:left="20"/>
              <w:spacing w:after="0" w:line="67" w:lineRule="exact"/>
              <w:rPr>
                <w:sz w:val="20"/>
                <w:szCs w:val="20"/>
                <w:color w:val="auto"/>
              </w:rPr>
            </w:pPr>
            <w:r>
              <w:rPr>
                <w:rFonts w:ascii="Arial" w:cs="Arial" w:eastAsia="Arial" w:hAnsi="Arial"/>
                <w:sz w:val="7"/>
                <w:szCs w:val="7"/>
                <w:color w:val="auto"/>
              </w:rPr>
              <w:t>Philip R. Gallagher</w:t>
            </w: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8/07/2014 </w:t>
            </w:r>
            <w:r>
              <w:rPr>
                <w:rFonts w:ascii="Arial" w:cs="Arial" w:eastAsia="Arial" w:hAnsi="Arial"/>
                <w:sz w:val="21"/>
                <w:szCs w:val="21"/>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19,532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540" w:type="dxa"/>
            <w:vAlign w:val="bottom"/>
          </w:tcPr>
          <w:p>
            <w:pPr>
              <w:jc w:val="right"/>
              <w:spacing w:after="0"/>
              <w:rPr>
                <w:sz w:val="20"/>
                <w:szCs w:val="20"/>
                <w:color w:val="auto"/>
              </w:rPr>
            </w:pPr>
            <w:r>
              <w:rPr>
                <w:rFonts w:ascii="Arial" w:cs="Arial" w:eastAsia="Arial" w:hAnsi="Arial"/>
                <w:sz w:val="13"/>
                <w:szCs w:val="13"/>
                <w:color w:val="auto"/>
              </w:rPr>
              <w:t>40.88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8/06/2024</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8/10/2017 </w:t>
            </w:r>
            <w:r>
              <w:rPr>
                <w:rFonts w:ascii="Arial" w:cs="Arial" w:eastAsia="Arial" w:hAnsi="Arial"/>
                <w:sz w:val="21"/>
                <w:szCs w:val="21"/>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25,068</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540" w:type="dxa"/>
            <w:vAlign w:val="bottom"/>
          </w:tcPr>
          <w:p>
            <w:pPr>
              <w:jc w:val="right"/>
              <w:spacing w:after="0"/>
              <w:rPr>
                <w:sz w:val="20"/>
                <w:szCs w:val="20"/>
                <w:color w:val="auto"/>
              </w:rPr>
            </w:pPr>
            <w:r>
              <w:rPr>
                <w:rFonts w:ascii="Arial" w:cs="Arial" w:eastAsia="Arial" w:hAnsi="Arial"/>
                <w:sz w:val="13"/>
                <w:szCs w:val="13"/>
                <w:color w:val="auto"/>
              </w:rPr>
              <w:t>36.80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8/09/2027</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 xml:space="preserve">— </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8/28/2018 </w:t>
            </w:r>
            <w:r>
              <w:rPr>
                <w:rFonts w:ascii="Arial" w:cs="Arial" w:eastAsia="Arial" w:hAnsi="Arial"/>
                <w:sz w:val="21"/>
                <w:szCs w:val="21"/>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17,940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5,980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48.62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8/27/2028</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33"/>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 xml:space="preserve">— </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8/14/2019 </w:t>
            </w:r>
            <w:r>
              <w:rPr>
                <w:rFonts w:ascii="Arial" w:cs="Arial" w:eastAsia="Arial" w:hAnsi="Arial"/>
                <w:sz w:val="21"/>
                <w:szCs w:val="21"/>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15,950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15,950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8/13/2029</w:t>
            </w:r>
          </w:p>
        </w:tc>
        <w:tc>
          <w:tcPr>
            <w:tcW w:w="84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8/14/2019 </w:t>
            </w:r>
            <w:r>
              <w:rPr>
                <w:rFonts w:ascii="Arial" w:cs="Arial" w:eastAsia="Arial" w:hAnsi="Arial"/>
                <w:sz w:val="21"/>
                <w:szCs w:val="21"/>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2,124</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89,781</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189" w:lineRule="exact"/>
              <w:rPr>
                <w:sz w:val="20"/>
                <w:szCs w:val="20"/>
                <w:color w:val="auto"/>
              </w:rPr>
            </w:pPr>
            <w:r>
              <w:rPr>
                <w:rFonts w:ascii="Arial" w:cs="Arial" w:eastAsia="Arial" w:hAnsi="Arial"/>
                <w:sz w:val="12"/>
                <w:szCs w:val="12"/>
                <w:color w:val="auto"/>
              </w:rPr>
              <w:t xml:space="preserve">— </w:t>
            </w:r>
            <w:r>
              <w:rPr>
                <w:rFonts w:ascii="Arial" w:cs="Arial" w:eastAsia="Arial" w:hAnsi="Arial"/>
                <w:sz w:val="21"/>
                <w:szCs w:val="21"/>
                <w:color w:val="auto"/>
                <w:vertAlign w:val="superscript"/>
              </w:rPr>
              <w:t>​</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11/17/2020 </w:t>
            </w:r>
            <w:r>
              <w:rPr>
                <w:rFonts w:ascii="Arial" w:cs="Arial" w:eastAsia="Arial" w:hAnsi="Arial"/>
                <w:sz w:val="21"/>
                <w:szCs w:val="21"/>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47,762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143,286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29.38</w:t>
            </w:r>
          </w:p>
        </w:tc>
        <w:tc>
          <w:tcPr>
            <w:tcW w:w="76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11/16/2030</w:t>
            </w:r>
          </w:p>
        </w:tc>
        <w:tc>
          <w:tcPr>
            <w:tcW w:w="84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11/17/2020 </w:t>
            </w:r>
            <w:r>
              <w:rPr>
                <w:rFonts w:ascii="Arial" w:cs="Arial" w:eastAsia="Arial" w:hAnsi="Arial"/>
                <w:sz w:val="21"/>
                <w:szCs w:val="21"/>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29,782</w:t>
            </w:r>
          </w:p>
        </w:tc>
        <w:tc>
          <w:tcPr>
            <w:tcW w:w="900" w:type="dxa"/>
            <w:vAlign w:val="bottom"/>
            <w:gridSpan w:val="3"/>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1,258,885 </w:t>
            </w:r>
            <w:r>
              <w:rPr>
                <w:rFonts w:ascii="Arial" w:cs="Arial" w:eastAsia="Arial" w:hAnsi="Arial"/>
                <w:sz w:val="21"/>
                <w:szCs w:val="21"/>
                <w:color w:val="auto"/>
                <w:vertAlign w:val="superscript"/>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189"/>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8/23/2021 </w:t>
            </w:r>
            <w:r>
              <w:rPr>
                <w:rFonts w:ascii="Arial" w:cs="Arial" w:eastAsia="Arial" w:hAnsi="Arial"/>
                <w:sz w:val="21"/>
                <w:szCs w:val="21"/>
                <w:color w:val="auto"/>
                <w:vertAlign w:val="superscript"/>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00" w:type="dxa"/>
            <w:vAlign w:val="bottom"/>
          </w:tcPr>
          <w:p>
            <w:pPr>
              <w:jc w:val="right"/>
              <w:spacing w:after="0"/>
              <w:rPr>
                <w:sz w:val="20"/>
                <w:szCs w:val="20"/>
                <w:color w:val="auto"/>
              </w:rPr>
            </w:pPr>
            <w:r>
              <w:rPr>
                <w:rFonts w:ascii="Arial" w:cs="Arial" w:eastAsia="Arial" w:hAnsi="Arial"/>
                <w:sz w:val="13"/>
                <w:szCs w:val="13"/>
                <w:color w:val="auto"/>
              </w:rPr>
              <w:t>194,252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84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8/23/2021 </w:t>
            </w:r>
            <w:r>
              <w:rPr>
                <w:rFonts w:ascii="Arial" w:cs="Arial" w:eastAsia="Arial" w:hAnsi="Arial"/>
                <w:sz w:val="21"/>
                <w:szCs w:val="21"/>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47,325</w:t>
            </w:r>
          </w:p>
        </w:tc>
        <w:tc>
          <w:tcPr>
            <w:tcW w:w="900" w:type="dxa"/>
            <w:vAlign w:val="bottom"/>
            <w:gridSpan w:val="3"/>
          </w:tcPr>
          <w:p>
            <w:pPr>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2,000,428 </w:t>
            </w:r>
            <w:r>
              <w:rPr>
                <w:rFonts w:ascii="Arial" w:cs="Arial" w:eastAsia="Arial" w:hAnsi="Arial"/>
                <w:sz w:val="21"/>
                <w:szCs w:val="21"/>
                <w:color w:val="auto"/>
                <w:vertAlign w:val="superscript"/>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122"/>
        </w:trPr>
        <w:tc>
          <w:tcPr>
            <w:tcW w:w="1320" w:type="dxa"/>
            <w:vAlign w:val="bottom"/>
            <w:shd w:val="clear" w:color="auto" w:fill="CCEDD4"/>
          </w:tcPr>
          <w:p>
            <w:pPr>
              <w:ind w:left="20"/>
              <w:spacing w:after="0" w:line="123" w:lineRule="exact"/>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ind w:left="20"/>
              <w:spacing w:after="0" w:line="123"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1/29/2018</w:t>
            </w:r>
          </w:p>
        </w:tc>
        <w:tc>
          <w:tcPr>
            <w:tcW w:w="8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10,032</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43.47</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1/28/2028</w:t>
            </w:r>
          </w:p>
        </w:tc>
        <w:tc>
          <w:tcPr>
            <w:tcW w:w="100" w:type="dxa"/>
            <w:vAlign w:val="bottom"/>
            <w:shd w:val="clear" w:color="auto" w:fill="CCEDD4"/>
          </w:tcPr>
          <w:p>
            <w:pPr>
              <w:ind w:left="20"/>
              <w:spacing w:after="0" w:line="123"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DD4"/>
          </w:tcPr>
          <w:p>
            <w:pPr>
              <w:spacing w:after="0" w:line="123"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DD4"/>
          </w:tcPr>
          <w:p>
            <w:pPr>
              <w:jc w:val="right"/>
              <w:ind w:right="33"/>
              <w:spacing w:after="0" w:line="123" w:lineRule="exact"/>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7"/>
        </w:trPr>
        <w:tc>
          <w:tcPr>
            <w:tcW w:w="1320" w:type="dxa"/>
            <w:vAlign w:val="bottom"/>
            <w:shd w:val="clear" w:color="auto" w:fill="CCEDD4"/>
          </w:tcPr>
          <w:p>
            <w:pPr>
              <w:ind w:left="20"/>
              <w:spacing w:after="0" w:line="67" w:lineRule="exact"/>
              <w:rPr>
                <w:sz w:val="20"/>
                <w:szCs w:val="20"/>
                <w:color w:val="auto"/>
              </w:rPr>
            </w:pPr>
            <w:r>
              <w:rPr>
                <w:rFonts w:ascii="Arial" w:cs="Arial" w:eastAsia="Arial" w:hAnsi="Arial"/>
                <w:sz w:val="7"/>
                <w:szCs w:val="7"/>
                <w:color w:val="auto"/>
              </w:rPr>
              <w:t>Thomas Liguori</w:t>
            </w:r>
          </w:p>
        </w:tc>
        <w:tc>
          <w:tcPr>
            <w:tcW w:w="100" w:type="dxa"/>
            <w:vAlign w:val="bottom"/>
            <w:shd w:val="clear" w:color="auto" w:fill="CCEDD4"/>
          </w:tcPr>
          <w:p>
            <w:pPr>
              <w:spacing w:after="0"/>
              <w:rPr>
                <w:sz w:val="5"/>
                <w:szCs w:val="5"/>
                <w:color w:val="auto"/>
              </w:rPr>
            </w:pPr>
          </w:p>
        </w:tc>
        <w:tc>
          <w:tcPr>
            <w:tcW w:w="640" w:type="dxa"/>
            <w:vAlign w:val="bottom"/>
            <w:vMerge w:val="continue"/>
            <w:shd w:val="clear" w:color="auto" w:fill="CCEDD4"/>
          </w:tcPr>
          <w:p>
            <w:pPr>
              <w:spacing w:after="0"/>
              <w:rPr>
                <w:sz w:val="5"/>
                <w:szCs w:val="5"/>
                <w:color w:val="auto"/>
              </w:rPr>
            </w:pPr>
          </w:p>
        </w:tc>
        <w:tc>
          <w:tcPr>
            <w:tcW w:w="80" w:type="dxa"/>
            <w:vAlign w:val="bottom"/>
            <w:shd w:val="clear" w:color="auto" w:fill="CCEDD4"/>
          </w:tcPr>
          <w:p>
            <w:pPr>
              <w:spacing w:after="0"/>
              <w:rPr>
                <w:sz w:val="5"/>
                <w:szCs w:val="5"/>
                <w:color w:val="auto"/>
              </w:rPr>
            </w:pPr>
          </w:p>
        </w:tc>
        <w:tc>
          <w:tcPr>
            <w:tcW w:w="82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90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540" w:type="dxa"/>
            <w:vAlign w:val="bottom"/>
            <w:vMerge w:val="continue"/>
            <w:shd w:val="clear" w:color="auto" w:fill="CCEDD4"/>
          </w:tcPr>
          <w:p>
            <w:pPr>
              <w:spacing w:after="0"/>
              <w:rPr>
                <w:sz w:val="5"/>
                <w:szCs w:val="5"/>
                <w:color w:val="auto"/>
              </w:rPr>
            </w:pPr>
          </w:p>
        </w:tc>
        <w:tc>
          <w:tcPr>
            <w:tcW w:w="120" w:type="dxa"/>
            <w:vAlign w:val="bottom"/>
            <w:shd w:val="clear" w:color="auto" w:fill="CCEDD4"/>
          </w:tcPr>
          <w:p>
            <w:pPr>
              <w:spacing w:after="0"/>
              <w:rPr>
                <w:sz w:val="5"/>
                <w:szCs w:val="5"/>
                <w:color w:val="auto"/>
              </w:rPr>
            </w:pPr>
          </w:p>
        </w:tc>
        <w:tc>
          <w:tcPr>
            <w:tcW w:w="640" w:type="dxa"/>
            <w:vAlign w:val="bottom"/>
            <w:vMerge w:val="continue"/>
            <w:shd w:val="clear" w:color="auto" w:fill="CCEDD4"/>
          </w:tcPr>
          <w:p>
            <w:pPr>
              <w:spacing w:after="0"/>
              <w:rPr>
                <w:sz w:val="5"/>
                <w:szCs w:val="5"/>
                <w:color w:val="auto"/>
              </w:rPr>
            </w:pPr>
          </w:p>
        </w:tc>
        <w:tc>
          <w:tcPr>
            <w:tcW w:w="100" w:type="dxa"/>
            <w:vAlign w:val="bottom"/>
            <w:shd w:val="clear" w:color="auto" w:fill="CCEDD4"/>
          </w:tcPr>
          <w:p>
            <w:pPr>
              <w:spacing w:after="0"/>
              <w:rPr>
                <w:sz w:val="5"/>
                <w:szCs w:val="5"/>
                <w:color w:val="auto"/>
              </w:rPr>
            </w:pPr>
          </w:p>
        </w:tc>
        <w:tc>
          <w:tcPr>
            <w:tcW w:w="640" w:type="dxa"/>
            <w:vAlign w:val="bottom"/>
            <w:vMerge w:val="continue"/>
            <w:shd w:val="clear" w:color="auto" w:fill="CCEDD4"/>
          </w:tcPr>
          <w:p>
            <w:pPr>
              <w:spacing w:after="0"/>
              <w:rPr>
                <w:sz w:val="5"/>
                <w:szCs w:val="5"/>
                <w:color w:val="auto"/>
              </w:rPr>
            </w:pPr>
          </w:p>
        </w:tc>
        <w:tc>
          <w:tcPr>
            <w:tcW w:w="100" w:type="dxa"/>
            <w:vAlign w:val="bottom"/>
            <w:shd w:val="clear" w:color="auto" w:fill="CCEDD4"/>
          </w:tcPr>
          <w:p>
            <w:pPr>
              <w:spacing w:after="0"/>
              <w:rPr>
                <w:sz w:val="5"/>
                <w:szCs w:val="5"/>
                <w:color w:val="auto"/>
              </w:rPr>
            </w:pPr>
          </w:p>
        </w:tc>
        <w:tc>
          <w:tcPr>
            <w:tcW w:w="700" w:type="dxa"/>
            <w:vAlign w:val="bottom"/>
            <w:vMerge w:val="continue"/>
            <w:shd w:val="clear" w:color="auto" w:fill="CCEDD4"/>
          </w:tcPr>
          <w:p>
            <w:pPr>
              <w:spacing w:after="0"/>
              <w:rPr>
                <w:sz w:val="5"/>
                <w:szCs w:val="5"/>
                <w:color w:val="auto"/>
              </w:rPr>
            </w:pPr>
          </w:p>
        </w:tc>
        <w:tc>
          <w:tcPr>
            <w:tcW w:w="80" w:type="dxa"/>
            <w:vAlign w:val="bottom"/>
            <w:shd w:val="clear" w:color="auto" w:fill="CCEDD4"/>
          </w:tcPr>
          <w:p>
            <w:pPr>
              <w:spacing w:after="0"/>
              <w:rPr>
                <w:sz w:val="5"/>
                <w:szCs w:val="5"/>
                <w:color w:val="auto"/>
              </w:rPr>
            </w:pPr>
          </w:p>
        </w:tc>
        <w:tc>
          <w:tcPr>
            <w:tcW w:w="640" w:type="dxa"/>
            <w:vAlign w:val="bottom"/>
            <w:vMerge w:val="continue"/>
            <w:shd w:val="clear" w:color="auto" w:fill="CCEDD4"/>
          </w:tcPr>
          <w:p>
            <w:pPr>
              <w:spacing w:after="0"/>
              <w:rPr>
                <w:sz w:val="5"/>
                <w:szCs w:val="5"/>
                <w:color w:val="auto"/>
              </w:rPr>
            </w:pPr>
          </w:p>
        </w:tc>
        <w:tc>
          <w:tcPr>
            <w:tcW w:w="180" w:type="dxa"/>
            <w:vAlign w:val="bottom"/>
            <w:shd w:val="clear" w:color="auto" w:fill="CCEDD4"/>
          </w:tcPr>
          <w:p>
            <w:pPr>
              <w:spacing w:after="0"/>
              <w:rPr>
                <w:sz w:val="5"/>
                <w:szCs w:val="5"/>
                <w:color w:val="auto"/>
              </w:rPr>
            </w:pPr>
          </w:p>
        </w:tc>
        <w:tc>
          <w:tcPr>
            <w:tcW w:w="840" w:type="dxa"/>
            <w:vAlign w:val="bottom"/>
            <w:vMerge w:val="continue"/>
            <w:shd w:val="clear" w:color="auto" w:fill="CCEDD4"/>
          </w:tcPr>
          <w:p>
            <w:pPr>
              <w:spacing w:after="0"/>
              <w:rPr>
                <w:sz w:val="5"/>
                <w:szCs w:val="5"/>
                <w:color w:val="auto"/>
              </w:rPr>
            </w:pPr>
          </w:p>
        </w:tc>
        <w:tc>
          <w:tcPr>
            <w:tcW w:w="100" w:type="dxa"/>
            <w:vAlign w:val="bottom"/>
            <w:shd w:val="clear" w:color="auto" w:fill="CCEDD4"/>
          </w:tcPr>
          <w:p>
            <w:pPr>
              <w:spacing w:after="0"/>
              <w:rPr>
                <w:sz w:val="5"/>
                <w:szCs w:val="5"/>
                <w:color w:val="auto"/>
              </w:rPr>
            </w:pPr>
          </w:p>
        </w:tc>
        <w:tc>
          <w:tcPr>
            <w:tcW w:w="940" w:type="dxa"/>
            <w:vAlign w:val="bottom"/>
            <w:vMerge w:val="continue"/>
            <w:shd w:val="clear" w:color="auto" w:fill="CCEDD4"/>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32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DD4"/>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8/28/2018 </w:t>
            </w:r>
            <w:r>
              <w:rPr>
                <w:rFonts w:ascii="Arial" w:cs="Arial" w:eastAsia="Arial" w:hAnsi="Arial"/>
                <w:sz w:val="21"/>
                <w:szCs w:val="21"/>
                <w:color w:val="auto"/>
                <w:vertAlign w:val="superscript"/>
              </w:rPr>
              <w:t>​​</w:t>
            </w:r>
          </w:p>
        </w:tc>
        <w:tc>
          <w:tcPr>
            <w:tcW w:w="8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16,611</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5,537</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48.62</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8/27/2028</w:t>
            </w:r>
          </w:p>
        </w:tc>
        <w:tc>
          <w:tcPr>
            <w:tcW w:w="10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DD4"/>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DD4"/>
          </w:tcPr>
          <w:p>
            <w:pPr>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DD4"/>
          </w:tcPr>
          <w:p>
            <w:pPr>
              <w:jc w:val="right"/>
              <w:ind w:right="33"/>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40" w:type="dxa"/>
            <w:vAlign w:val="bottom"/>
            <w:gridSpan w:val="2"/>
            <w:shd w:val="clear" w:color="auto" w:fill="CCEDD4"/>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132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DD4"/>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8/14/2019 </w:t>
            </w:r>
            <w:r>
              <w:rPr>
                <w:rFonts w:ascii="Arial" w:cs="Arial" w:eastAsia="Arial" w:hAnsi="Arial"/>
                <w:sz w:val="21"/>
                <w:szCs w:val="21"/>
                <w:color w:val="auto"/>
                <w:vertAlign w:val="superscript"/>
              </w:rPr>
              <w:t>​​</w:t>
            </w:r>
          </w:p>
        </w:tc>
        <w:tc>
          <w:tcPr>
            <w:tcW w:w="8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17,722</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17,722</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39.72</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8/13/2029</w:t>
            </w:r>
          </w:p>
        </w:tc>
        <w:tc>
          <w:tcPr>
            <w:tcW w:w="840" w:type="dxa"/>
            <w:vAlign w:val="bottom"/>
            <w:gridSpan w:val="3"/>
            <w:shd w:val="clear" w:color="auto" w:fill="CCEDD4"/>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8/14/2019 </w:t>
            </w:r>
            <w:r>
              <w:rPr>
                <w:rFonts w:ascii="Arial" w:cs="Arial" w:eastAsia="Arial" w:hAnsi="Arial"/>
                <w:sz w:val="21"/>
                <w:szCs w:val="21"/>
                <w:color w:val="auto"/>
                <w:vertAlign w:val="superscript"/>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2,360</w:t>
            </w:r>
          </w:p>
        </w:tc>
        <w:tc>
          <w:tcPr>
            <w:tcW w:w="80" w:type="dxa"/>
            <w:vAlign w:val="bottom"/>
            <w:shd w:val="clear" w:color="auto" w:fill="CCEDD4"/>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99,757</w:t>
            </w:r>
          </w:p>
        </w:tc>
        <w:tc>
          <w:tcPr>
            <w:tcW w:w="180" w:type="dxa"/>
            <w:vAlign w:val="bottom"/>
            <w:shd w:val="clear" w:color="auto" w:fill="CCEDD4"/>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DD4"/>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32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DD4"/>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11/16/2020 </w:t>
            </w:r>
            <w:r>
              <w:rPr>
                <w:rFonts w:ascii="Arial" w:cs="Arial" w:eastAsia="Arial" w:hAnsi="Arial"/>
                <w:sz w:val="21"/>
                <w:szCs w:val="21"/>
                <w:color w:val="auto"/>
                <w:vertAlign w:val="superscript"/>
              </w:rPr>
              <w:t>​​</w:t>
            </w:r>
          </w:p>
        </w:tc>
        <w:tc>
          <w:tcPr>
            <w:tcW w:w="8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20,161</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60,483</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29.85</w:t>
            </w:r>
          </w:p>
        </w:tc>
        <w:tc>
          <w:tcPr>
            <w:tcW w:w="760" w:type="dxa"/>
            <w:vAlign w:val="bottom"/>
            <w:gridSpan w:val="2"/>
            <w:shd w:val="clear" w:color="auto" w:fill="CCEDD4"/>
          </w:tcPr>
          <w:p>
            <w:pPr>
              <w:jc w:val="right"/>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11/15/2030</w:t>
            </w:r>
          </w:p>
        </w:tc>
        <w:tc>
          <w:tcPr>
            <w:tcW w:w="840" w:type="dxa"/>
            <w:vAlign w:val="bottom"/>
            <w:gridSpan w:val="3"/>
            <w:shd w:val="clear" w:color="auto" w:fill="CCEDD4"/>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11/16/2020 </w:t>
            </w:r>
            <w:r>
              <w:rPr>
                <w:rFonts w:ascii="Arial" w:cs="Arial" w:eastAsia="Arial" w:hAnsi="Arial"/>
                <w:sz w:val="21"/>
                <w:szCs w:val="21"/>
                <w:color w:val="auto"/>
                <w:vertAlign w:val="superscript"/>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12,562</w:t>
            </w:r>
          </w:p>
        </w:tc>
        <w:tc>
          <w:tcPr>
            <w:tcW w:w="80" w:type="dxa"/>
            <w:vAlign w:val="bottom"/>
            <w:shd w:val="clear" w:color="auto" w:fill="CCEDD4"/>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530,996</w:t>
            </w:r>
          </w:p>
        </w:tc>
        <w:tc>
          <w:tcPr>
            <w:tcW w:w="180" w:type="dxa"/>
            <w:vAlign w:val="bottom"/>
            <w:shd w:val="clear" w:color="auto" w:fill="CCEDD4"/>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DD4"/>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32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8/23/2021 </w:t>
            </w:r>
            <w:r>
              <w:rPr>
                <w:rFonts w:ascii="Arial" w:cs="Arial" w:eastAsia="Arial" w:hAnsi="Arial"/>
                <w:sz w:val="21"/>
                <w:szCs w:val="21"/>
                <w:color w:val="auto"/>
                <w:vertAlign w:val="superscript"/>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00" w:type="dxa"/>
            <w:vAlign w:val="bottom"/>
          </w:tcPr>
          <w:p>
            <w:pPr>
              <w:jc w:val="right"/>
              <w:spacing w:after="0"/>
              <w:rPr>
                <w:sz w:val="20"/>
                <w:szCs w:val="20"/>
                <w:color w:val="auto"/>
              </w:rPr>
            </w:pPr>
            <w:r>
              <w:rPr>
                <w:rFonts w:ascii="Arial" w:cs="Arial" w:eastAsia="Arial" w:hAnsi="Arial"/>
                <w:sz w:val="13"/>
                <w:szCs w:val="13"/>
                <w:color w:val="auto"/>
              </w:rPr>
              <w:t>62,160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840" w:type="dxa"/>
            <w:vAlign w:val="bottom"/>
            <w:gridSpan w:val="3"/>
          </w:tcPr>
          <w:p>
            <w:pPr>
              <w:ind w:left="20"/>
              <w:spacing w:after="0" w:line="189"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2"/>
                <w:szCs w:val="12"/>
                <w:color w:val="auto"/>
              </w:rPr>
              <w:t xml:space="preserve"> 8/23/2021 </w:t>
            </w:r>
            <w:r>
              <w:rPr>
                <w:rFonts w:ascii="Arial" w:cs="Arial" w:eastAsia="Arial" w:hAnsi="Arial"/>
                <w:sz w:val="21"/>
                <w:szCs w:val="21"/>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15,144</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640,137</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2"/>
                <w:szCs w:val="12"/>
                <w:color w:val="auto"/>
              </w:rPr>
              <w:t xml:space="preserve"> ​​</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2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10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2/18/2019</w:t>
            </w:r>
          </w:p>
        </w:tc>
        <w:tc>
          <w:tcPr>
            <w:tcW w:w="8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5,931</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1,977</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44.12</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2/17/2029</w:t>
            </w:r>
          </w:p>
        </w:tc>
        <w:tc>
          <w:tcPr>
            <w:tcW w:w="10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2/18/2019</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566</w:t>
            </w:r>
          </w:p>
        </w:tc>
        <w:tc>
          <w:tcPr>
            <w:tcW w:w="8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23,925</w:t>
            </w:r>
          </w:p>
        </w:tc>
        <w:tc>
          <w:tcPr>
            <w:tcW w:w="180" w:type="dxa"/>
            <w:vAlign w:val="bottom"/>
          </w:tcPr>
          <w:p>
            <w:pPr>
              <w:jc w:val="right"/>
              <w:ind w:right="33"/>
              <w:spacing w:after="0" w:line="108" w:lineRule="exact"/>
              <w:rPr>
                <w:sz w:val="20"/>
                <w:szCs w:val="20"/>
                <w:color w:val="auto"/>
              </w:rPr>
            </w:pPr>
            <w:r>
              <w:rPr>
                <w:rFonts w:ascii="Arial" w:cs="Arial" w:eastAsia="Arial" w:hAnsi="Arial"/>
                <w:sz w:val="12"/>
                <w:szCs w:val="12"/>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0"/>
        </w:trPr>
        <w:tc>
          <w:tcPr>
            <w:tcW w:w="1320" w:type="dxa"/>
            <w:vAlign w:val="bottom"/>
          </w:tcPr>
          <w:p>
            <w:pPr>
              <w:ind w:left="20"/>
              <w:spacing w:after="0" w:line="81" w:lineRule="exact"/>
              <w:rPr>
                <w:sz w:val="20"/>
                <w:szCs w:val="20"/>
                <w:color w:val="auto"/>
              </w:rPr>
            </w:pPr>
            <w:r>
              <w:rPr>
                <w:rFonts w:ascii="Arial" w:cs="Arial" w:eastAsia="Arial" w:hAnsi="Arial"/>
                <w:sz w:val="9"/>
                <w:szCs w:val="9"/>
                <w:color w:val="auto"/>
              </w:rPr>
              <w:t>Ken E. Arnold</w:t>
            </w: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8/14/2019 </w:t>
            </w:r>
            <w:r>
              <w:rPr>
                <w:rFonts w:ascii="Arial" w:cs="Arial" w:eastAsia="Arial" w:hAnsi="Arial"/>
                <w:sz w:val="23"/>
                <w:szCs w:val="23"/>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6,202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6,202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39.72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8/13/2029</w:t>
            </w:r>
          </w:p>
        </w:tc>
        <w:tc>
          <w:tcPr>
            <w:tcW w:w="84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8/14/2019 </w:t>
            </w:r>
            <w:r>
              <w:rPr>
                <w:rFonts w:ascii="Arial" w:cs="Arial" w:eastAsia="Arial" w:hAnsi="Arial"/>
                <w:sz w:val="23"/>
                <w:szCs w:val="23"/>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826</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34,915</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3"/>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11/16/2020 </w:t>
            </w:r>
            <w:r>
              <w:rPr>
                <w:rFonts w:ascii="Arial" w:cs="Arial" w:eastAsia="Arial" w:hAnsi="Arial"/>
                <w:sz w:val="23"/>
                <w:szCs w:val="23"/>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8,401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25,203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29.85</w:t>
            </w:r>
          </w:p>
        </w:tc>
        <w:tc>
          <w:tcPr>
            <w:tcW w:w="76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11/15/2030</w:t>
            </w:r>
          </w:p>
        </w:tc>
        <w:tc>
          <w:tcPr>
            <w:tcW w:w="84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11/16/2020 </w:t>
            </w:r>
            <w:r>
              <w:rPr>
                <w:rFonts w:ascii="Arial" w:cs="Arial" w:eastAsia="Arial" w:hAnsi="Arial"/>
                <w:sz w:val="23"/>
                <w:szCs w:val="23"/>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5,234</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221,241</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3"/>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8/23/2021 </w:t>
            </w:r>
            <w:r>
              <w:rPr>
                <w:rFonts w:ascii="Arial" w:cs="Arial" w:eastAsia="Arial" w:hAnsi="Arial"/>
                <w:sz w:val="23"/>
                <w:szCs w:val="23"/>
                <w:color w:val="auto"/>
                <w:vertAlign w:val="superscript"/>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00" w:type="dxa"/>
            <w:vAlign w:val="bottom"/>
          </w:tcPr>
          <w:p>
            <w:pPr>
              <w:jc w:val="right"/>
              <w:spacing w:after="0"/>
              <w:rPr>
                <w:sz w:val="20"/>
                <w:szCs w:val="20"/>
                <w:color w:val="auto"/>
              </w:rPr>
            </w:pPr>
            <w:r>
              <w:rPr>
                <w:rFonts w:ascii="Arial" w:cs="Arial" w:eastAsia="Arial" w:hAnsi="Arial"/>
                <w:sz w:val="13"/>
                <w:szCs w:val="13"/>
                <w:color w:val="auto"/>
              </w:rPr>
              <w:t>31,080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84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08/23/2021 </w:t>
            </w:r>
            <w:r>
              <w:rPr>
                <w:rFonts w:ascii="Arial" w:cs="Arial" w:eastAsia="Arial" w:hAnsi="Arial"/>
                <w:sz w:val="23"/>
                <w:szCs w:val="23"/>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7,572</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320,068</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122"/>
        </w:trPr>
        <w:tc>
          <w:tcPr>
            <w:tcW w:w="1320" w:type="dxa"/>
            <w:vAlign w:val="bottom"/>
            <w:shd w:val="clear" w:color="auto" w:fill="CCEDD4"/>
          </w:tcPr>
          <w:p>
            <w:pPr>
              <w:ind w:left="20"/>
              <w:spacing w:after="0" w:line="123" w:lineRule="exact"/>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ind w:left="20"/>
              <w:spacing w:after="0" w:line="123"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ind w:left="20"/>
              <w:spacing w:after="0" w:line="123"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8/14/2019</w:t>
            </w:r>
          </w:p>
        </w:tc>
        <w:tc>
          <w:tcPr>
            <w:tcW w:w="10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1,888</w:t>
            </w:r>
          </w:p>
        </w:tc>
        <w:tc>
          <w:tcPr>
            <w:tcW w:w="80" w:type="dxa"/>
            <w:vAlign w:val="bottom"/>
            <w:shd w:val="clear" w:color="auto" w:fill="CCEDD4"/>
          </w:tcPr>
          <w:p>
            <w:pPr>
              <w:spacing w:after="0" w:line="123" w:lineRule="exact"/>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79,806</w:t>
            </w:r>
          </w:p>
        </w:tc>
        <w:tc>
          <w:tcPr>
            <w:tcW w:w="180" w:type="dxa"/>
            <w:vAlign w:val="bottom"/>
            <w:shd w:val="clear" w:color="auto" w:fill="CCEDD4"/>
          </w:tcPr>
          <w:p>
            <w:pPr>
              <w:jc w:val="right"/>
              <w:ind w:right="33"/>
              <w:spacing w:after="0" w:line="123" w:lineRule="exact"/>
              <w:rPr>
                <w:sz w:val="20"/>
                <w:szCs w:val="20"/>
                <w:color w:val="auto"/>
              </w:rPr>
            </w:pPr>
            <w:r>
              <w:rPr>
                <w:rFonts w:ascii="Arial" w:cs="Arial" w:eastAsia="Arial" w:hAnsi="Arial"/>
                <w:sz w:val="13"/>
                <w:szCs w:val="13"/>
                <w:color w:val="auto"/>
              </w:rPr>
              <w:t>​​</w:t>
            </w:r>
          </w:p>
        </w:tc>
        <w:tc>
          <w:tcPr>
            <w:tcW w:w="8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jc w:val="right"/>
              <w:spacing w:after="0" w:line="123" w:lineRule="exact"/>
              <w:rPr>
                <w:sz w:val="20"/>
                <w:szCs w:val="20"/>
                <w:color w:val="auto"/>
              </w:rPr>
            </w:pPr>
            <w:r>
              <w:rPr>
                <w:rFonts w:ascii="Arial" w:cs="Arial" w:eastAsia="Arial" w:hAnsi="Arial"/>
                <w:sz w:val="13"/>
                <w:szCs w:val="13"/>
                <w:color w:val="auto"/>
              </w:rPr>
              <w:t>​​</w:t>
            </w:r>
          </w:p>
        </w:tc>
        <w:tc>
          <w:tcPr>
            <w:tcW w:w="940" w:type="dxa"/>
            <w:vAlign w:val="bottom"/>
            <w:vMerge w:val="restart"/>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2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0"/>
        </w:trPr>
        <w:tc>
          <w:tcPr>
            <w:tcW w:w="1320" w:type="dxa"/>
            <w:vAlign w:val="bottom"/>
            <w:shd w:val="clear" w:color="auto" w:fill="CCEDD4"/>
          </w:tcPr>
          <w:p>
            <w:pPr>
              <w:ind w:left="20"/>
              <w:spacing w:after="0" w:line="81" w:lineRule="exact"/>
              <w:rPr>
                <w:sz w:val="20"/>
                <w:szCs w:val="20"/>
                <w:color w:val="auto"/>
              </w:rPr>
            </w:pPr>
            <w:r>
              <w:rPr>
                <w:rFonts w:ascii="Arial" w:cs="Arial" w:eastAsia="Arial" w:hAnsi="Arial"/>
                <w:sz w:val="9"/>
                <w:szCs w:val="9"/>
                <w:color w:val="auto"/>
              </w:rPr>
              <w:t>Max Chan</w:t>
            </w:r>
          </w:p>
        </w:tc>
        <w:tc>
          <w:tcPr>
            <w:tcW w:w="10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82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90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54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700" w:type="dxa"/>
            <w:vAlign w:val="bottom"/>
            <w:vMerge w:val="continue"/>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640" w:type="dxa"/>
            <w:vAlign w:val="bottom"/>
            <w:vMerge w:val="continue"/>
            <w:shd w:val="clear" w:color="auto" w:fill="CCEDD4"/>
          </w:tcPr>
          <w:p>
            <w:pPr>
              <w:spacing w:after="0"/>
              <w:rPr>
                <w:sz w:val="6"/>
                <w:szCs w:val="6"/>
                <w:color w:val="auto"/>
              </w:rPr>
            </w:pPr>
          </w:p>
        </w:tc>
        <w:tc>
          <w:tcPr>
            <w:tcW w:w="180" w:type="dxa"/>
            <w:vAlign w:val="bottom"/>
            <w:shd w:val="clear" w:color="auto" w:fill="CCEDD4"/>
          </w:tcPr>
          <w:p>
            <w:pPr>
              <w:spacing w:after="0"/>
              <w:rPr>
                <w:sz w:val="6"/>
                <w:szCs w:val="6"/>
                <w:color w:val="auto"/>
              </w:rPr>
            </w:pPr>
          </w:p>
        </w:tc>
        <w:tc>
          <w:tcPr>
            <w:tcW w:w="840" w:type="dxa"/>
            <w:vAlign w:val="bottom"/>
            <w:vMerge w:val="continue"/>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940" w:type="dxa"/>
            <w:vAlign w:val="bottom"/>
            <w:vMerge w:val="continue"/>
            <w:shd w:val="clear" w:color="auto" w:fill="CCEDD4"/>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2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4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102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5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DD4"/>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8/19/2020 </w:t>
            </w:r>
            <w:r>
              <w:rPr>
                <w:rFonts w:ascii="Arial" w:cs="Arial" w:eastAsia="Arial" w:hAnsi="Arial"/>
                <w:sz w:val="23"/>
                <w:szCs w:val="23"/>
                <w:color w:val="auto"/>
                <w:vertAlign w:val="superscript"/>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6,368</w:t>
            </w:r>
          </w:p>
        </w:tc>
        <w:tc>
          <w:tcPr>
            <w:tcW w:w="80" w:type="dxa"/>
            <w:vAlign w:val="bottom"/>
            <w:shd w:val="clear" w:color="auto" w:fill="CCEDD4"/>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269,175</w:t>
            </w:r>
          </w:p>
        </w:tc>
        <w:tc>
          <w:tcPr>
            <w:tcW w:w="180" w:type="dxa"/>
            <w:vAlign w:val="bottom"/>
            <w:shd w:val="clear" w:color="auto" w:fill="CCEDD4"/>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132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4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102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5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shd w:val="clear" w:color="auto" w:fill="CCEDD4"/>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1/25/2021 </w:t>
            </w:r>
            <w:r>
              <w:rPr>
                <w:rFonts w:ascii="Arial" w:cs="Arial" w:eastAsia="Arial" w:hAnsi="Arial"/>
                <w:sz w:val="23"/>
                <w:szCs w:val="23"/>
                <w:color w:val="auto"/>
                <w:vertAlign w:val="superscript"/>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1,434</w:t>
            </w:r>
          </w:p>
        </w:tc>
        <w:tc>
          <w:tcPr>
            <w:tcW w:w="80" w:type="dxa"/>
            <w:vAlign w:val="bottom"/>
            <w:shd w:val="clear" w:color="auto" w:fill="CCEDD4"/>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60,615</w:t>
            </w:r>
          </w:p>
        </w:tc>
        <w:tc>
          <w:tcPr>
            <w:tcW w:w="180" w:type="dxa"/>
            <w:vAlign w:val="bottom"/>
            <w:shd w:val="clear" w:color="auto" w:fill="CCEDD4"/>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7"/>
        </w:trPr>
        <w:tc>
          <w:tcPr>
            <w:tcW w:w="1320" w:type="dxa"/>
            <w:vAlign w:val="bottom"/>
            <w:shd w:val="clear" w:color="auto" w:fill="CCEDD4"/>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DD4"/>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8/23/2021 </w:t>
            </w:r>
            <w:r>
              <w:rPr>
                <w:rFonts w:ascii="Arial" w:cs="Arial" w:eastAsia="Arial" w:hAnsi="Arial"/>
                <w:sz w:val="23"/>
                <w:szCs w:val="23"/>
                <w:color w:val="auto"/>
                <w:vertAlign w:val="superscript"/>
              </w:rPr>
              <w:t>​​</w:t>
            </w:r>
          </w:p>
        </w:tc>
        <w:tc>
          <w:tcPr>
            <w:tcW w:w="94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18,452</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39.62</w:t>
            </w:r>
          </w:p>
        </w:tc>
        <w:tc>
          <w:tcPr>
            <w:tcW w:w="12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8/22/2031</w:t>
            </w:r>
          </w:p>
        </w:tc>
        <w:tc>
          <w:tcPr>
            <w:tcW w:w="840" w:type="dxa"/>
            <w:vAlign w:val="bottom"/>
            <w:gridSpan w:val="3"/>
            <w:shd w:val="clear" w:color="auto" w:fill="CCEDD4"/>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08/23/2021 </w:t>
            </w:r>
            <w:r>
              <w:rPr>
                <w:rFonts w:ascii="Arial" w:cs="Arial" w:eastAsia="Arial" w:hAnsi="Arial"/>
                <w:sz w:val="23"/>
                <w:szCs w:val="23"/>
                <w:color w:val="auto"/>
                <w:vertAlign w:val="superscript"/>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3"/>
                <w:szCs w:val="13"/>
                <w:color w:val="auto"/>
              </w:rPr>
              <w:t>4,497</w:t>
            </w:r>
          </w:p>
        </w:tc>
        <w:tc>
          <w:tcPr>
            <w:tcW w:w="80" w:type="dxa"/>
            <w:vAlign w:val="bottom"/>
            <w:shd w:val="clear" w:color="auto" w:fill="CCEDD4"/>
          </w:tcPr>
          <w:p>
            <w:pPr>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190,088</w:t>
            </w:r>
          </w:p>
        </w:tc>
        <w:tc>
          <w:tcPr>
            <w:tcW w:w="180" w:type="dxa"/>
            <w:vAlign w:val="bottom"/>
            <w:shd w:val="clear" w:color="auto" w:fill="CCEDD4"/>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DD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40" w:type="dxa"/>
            <w:vAlign w:val="bottom"/>
            <w:shd w:val="clear" w:color="auto" w:fill="CCEDD4"/>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132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10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8/14/2019</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1,385</w:t>
            </w:r>
          </w:p>
        </w:tc>
        <w:tc>
          <w:tcPr>
            <w:tcW w:w="80" w:type="dxa"/>
            <w:vAlign w:val="bottom"/>
          </w:tcPr>
          <w:p>
            <w:pPr>
              <w:spacing w:after="0" w:line="108" w:lineRule="exact"/>
              <w:rPr>
                <w:sz w:val="20"/>
                <w:szCs w:val="20"/>
                <w:color w:val="auto"/>
              </w:rPr>
            </w:pPr>
            <w:r>
              <w:rPr>
                <w:rFonts w:ascii="Arial" w:cs="Arial" w:eastAsia="Arial" w:hAnsi="Arial"/>
                <w:sz w:val="12"/>
                <w:szCs w:val="12"/>
                <w:color w:val="auto"/>
              </w:rPr>
              <w:t>​​</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58,544</w:t>
            </w:r>
          </w:p>
        </w:tc>
        <w:tc>
          <w:tcPr>
            <w:tcW w:w="180" w:type="dxa"/>
            <w:vAlign w:val="bottom"/>
          </w:tcPr>
          <w:p>
            <w:pPr>
              <w:jc w:val="right"/>
              <w:ind w:right="33"/>
              <w:spacing w:after="0" w:line="108" w:lineRule="exact"/>
              <w:rPr>
                <w:sz w:val="20"/>
                <w:szCs w:val="20"/>
                <w:color w:val="auto"/>
              </w:rPr>
            </w:pPr>
            <w:r>
              <w:rPr>
                <w:rFonts w:ascii="Arial" w:cs="Arial" w:eastAsia="Arial" w:hAnsi="Arial"/>
                <w:sz w:val="12"/>
                <w:szCs w:val="12"/>
                <w:color w:val="auto"/>
              </w:rPr>
              <w:t>​​</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0"/>
        </w:trPr>
        <w:tc>
          <w:tcPr>
            <w:tcW w:w="1320" w:type="dxa"/>
            <w:vAlign w:val="bottom"/>
          </w:tcPr>
          <w:p>
            <w:pPr>
              <w:ind w:left="20"/>
              <w:spacing w:after="0" w:line="81" w:lineRule="exact"/>
              <w:rPr>
                <w:sz w:val="20"/>
                <w:szCs w:val="20"/>
                <w:color w:val="auto"/>
              </w:rPr>
            </w:pPr>
            <w:r>
              <w:rPr>
                <w:rFonts w:ascii="Arial" w:cs="Arial" w:eastAsia="Arial" w:hAnsi="Arial"/>
                <w:sz w:val="9"/>
                <w:szCs w:val="9"/>
                <w:color w:val="auto"/>
              </w:rPr>
              <w:t>Michael R. McCoy</w:t>
            </w: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102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 4/01/2020 </w:t>
            </w:r>
            <w:r>
              <w:rPr>
                <w:rFonts w:ascii="Arial" w:cs="Arial" w:eastAsia="Arial" w:hAnsi="Arial"/>
                <w:sz w:val="23"/>
                <w:szCs w:val="23"/>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2,028</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85,724</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03"/>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11/16/2020 </w:t>
            </w:r>
            <w:r>
              <w:rPr>
                <w:rFonts w:ascii="Arial" w:cs="Arial" w:eastAsia="Arial" w:hAnsi="Arial"/>
                <w:sz w:val="23"/>
                <w:szCs w:val="23"/>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9,073</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27,219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29.85</w:t>
            </w:r>
          </w:p>
        </w:tc>
        <w:tc>
          <w:tcPr>
            <w:tcW w:w="76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11/15/2030</w:t>
            </w:r>
          </w:p>
        </w:tc>
        <w:tc>
          <w:tcPr>
            <w:tcW w:w="840" w:type="dxa"/>
            <w:vAlign w:val="bottom"/>
            <w:gridSpan w:val="3"/>
          </w:tcPr>
          <w:p>
            <w:pPr>
              <w:ind w:left="20"/>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 xml:space="preserve">11/16/2020 </w:t>
            </w:r>
            <w:r>
              <w:rPr>
                <w:rFonts w:ascii="Arial" w:cs="Arial" w:eastAsia="Arial" w:hAnsi="Arial"/>
                <w:sz w:val="23"/>
                <w:szCs w:val="23"/>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5,654</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238,995</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2"/>
                <w:szCs w:val="12"/>
                <w:color w:val="auto"/>
              </w:rPr>
              <w:t xml:space="preserve"> ​​</w:t>
            </w:r>
          </w:p>
        </w:tc>
        <w:tc>
          <w:tcPr>
            <w:tcW w:w="980" w:type="dxa"/>
            <w:vAlign w:val="bottom"/>
            <w:gridSpan w:val="2"/>
          </w:tcPr>
          <w:p>
            <w:pPr>
              <w:jc w:val="right"/>
              <w:spacing w:after="0" w:line="202" w:lineRule="exact"/>
              <w:rPr>
                <w:sz w:val="20"/>
                <w:szCs w:val="20"/>
                <w:color w:val="auto"/>
              </w:rPr>
            </w:pPr>
            <w:r>
              <w:rPr>
                <w:rFonts w:ascii="Arial" w:cs="Arial" w:eastAsia="Arial" w:hAnsi="Arial"/>
                <w:sz w:val="12"/>
                <w:szCs w:val="12"/>
                <w:color w:val="auto"/>
              </w:rPr>
              <w:t xml:space="preserve">— </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244"/>
        </w:trPr>
        <w:tc>
          <w:tcPr>
            <w:tcW w:w="132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gridSpan w:val="3"/>
          </w:tcPr>
          <w:p>
            <w:pPr>
              <w:ind w:left="20"/>
              <w:spacing w:after="0" w:line="243"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 xml:space="preserve"> 8/23/2021 </w:t>
            </w:r>
            <w:r>
              <w:rPr>
                <w:rFonts w:ascii="Arial" w:cs="Arial" w:eastAsia="Arial" w:hAnsi="Arial"/>
                <w:sz w:val="26"/>
                <w:szCs w:val="26"/>
                <w:color w:val="auto"/>
                <w:vertAlign w:val="superscript"/>
              </w:rPr>
              <w:t>​​</w:t>
            </w:r>
          </w:p>
        </w:tc>
        <w:tc>
          <w:tcPr>
            <w:tcW w:w="940" w:type="dxa"/>
            <w:vAlign w:val="bottom"/>
            <w:gridSpan w:val="2"/>
          </w:tcPr>
          <w:p>
            <w:pPr>
              <w:jc w:val="right"/>
              <w:spacing w:after="0" w:line="243"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p>
        </w:tc>
        <w:tc>
          <w:tcPr>
            <w:tcW w:w="900" w:type="dxa"/>
            <w:vAlign w:val="bottom"/>
          </w:tcPr>
          <w:p>
            <w:pPr>
              <w:jc w:val="right"/>
              <w:spacing w:after="0"/>
              <w:rPr>
                <w:sz w:val="20"/>
                <w:szCs w:val="20"/>
                <w:color w:val="auto"/>
              </w:rPr>
            </w:pPr>
            <w:r>
              <w:rPr>
                <w:rFonts w:ascii="Arial" w:cs="Arial" w:eastAsia="Arial" w:hAnsi="Arial"/>
                <w:sz w:val="13"/>
                <w:szCs w:val="13"/>
                <w:color w:val="auto"/>
              </w:rPr>
              <w:t>32,052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39.62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8/22/2031</w:t>
            </w:r>
          </w:p>
        </w:tc>
        <w:tc>
          <w:tcPr>
            <w:tcW w:w="840" w:type="dxa"/>
            <w:vAlign w:val="bottom"/>
            <w:gridSpan w:val="3"/>
          </w:tcPr>
          <w:p>
            <w:pPr>
              <w:ind w:left="20"/>
              <w:spacing w:after="0" w:line="243"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3"/>
                <w:szCs w:val="13"/>
                <w:color w:val="auto"/>
              </w:rPr>
              <w:t xml:space="preserve">08/23/2021 </w:t>
            </w:r>
            <w:r>
              <w:rPr>
                <w:rFonts w:ascii="Arial" w:cs="Arial" w:eastAsia="Arial" w:hAnsi="Arial"/>
                <w:sz w:val="26"/>
                <w:szCs w:val="26"/>
                <w:color w:val="auto"/>
                <w:vertAlign w:val="superscript"/>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7,809</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330,086</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243"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w:t>
            </w:r>
          </w:p>
        </w:tc>
        <w:tc>
          <w:tcPr>
            <w:tcW w:w="980" w:type="dxa"/>
            <w:vAlign w:val="bottom"/>
            <w:gridSpan w:val="2"/>
          </w:tcPr>
          <w:p>
            <w:pPr>
              <w:jc w:val="right"/>
              <w:spacing w:after="0" w:line="243" w:lineRule="exact"/>
              <w:rPr>
                <w:sz w:val="20"/>
                <w:szCs w:val="20"/>
                <w:color w:val="auto"/>
              </w:rPr>
            </w:pPr>
            <w:r>
              <w:rPr>
                <w:rFonts w:ascii="Arial" w:cs="Arial" w:eastAsia="Arial" w:hAnsi="Arial"/>
                <w:sz w:val="13"/>
                <w:szCs w:val="13"/>
                <w:color w:val="auto"/>
              </w:rPr>
              <w:t xml:space="preserve">— </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7"/>
        </w:trPr>
        <w:tc>
          <w:tcPr>
            <w:tcW w:w="1320" w:type="dxa"/>
            <w:vAlign w:val="bottom"/>
            <w:shd w:val="clear" w:color="auto" w:fill="56C271"/>
          </w:tcPr>
          <w:p>
            <w:pPr>
              <w:spacing w:after="0"/>
              <w:rPr>
                <w:sz w:val="2"/>
                <w:szCs w:val="2"/>
                <w:color w:val="auto"/>
              </w:rPr>
            </w:pPr>
          </w:p>
        </w:tc>
        <w:tc>
          <w:tcPr>
            <w:tcW w:w="100" w:type="dxa"/>
            <w:vAlign w:val="bottom"/>
            <w:shd w:val="clear" w:color="auto" w:fill="56C271"/>
          </w:tcPr>
          <w:p>
            <w:pPr>
              <w:spacing w:after="0"/>
              <w:rPr>
                <w:sz w:val="2"/>
                <w:szCs w:val="2"/>
                <w:color w:val="auto"/>
              </w:rPr>
            </w:pPr>
          </w:p>
        </w:tc>
        <w:tc>
          <w:tcPr>
            <w:tcW w:w="640" w:type="dxa"/>
            <w:vAlign w:val="bottom"/>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c>
          <w:tcPr>
            <w:tcW w:w="820" w:type="dxa"/>
            <w:vAlign w:val="bottom"/>
            <w:shd w:val="clear" w:color="auto" w:fill="56C271"/>
          </w:tcPr>
          <w:p>
            <w:pPr>
              <w:spacing w:after="0"/>
              <w:rPr>
                <w:sz w:val="2"/>
                <w:szCs w:val="2"/>
                <w:color w:val="auto"/>
              </w:rPr>
            </w:pPr>
          </w:p>
        </w:tc>
        <w:tc>
          <w:tcPr>
            <w:tcW w:w="120" w:type="dxa"/>
            <w:vAlign w:val="bottom"/>
            <w:shd w:val="clear" w:color="auto" w:fill="56C271"/>
          </w:tcPr>
          <w:p>
            <w:pPr>
              <w:spacing w:after="0"/>
              <w:rPr>
                <w:sz w:val="2"/>
                <w:szCs w:val="2"/>
                <w:color w:val="auto"/>
              </w:rPr>
            </w:pPr>
          </w:p>
        </w:tc>
        <w:tc>
          <w:tcPr>
            <w:tcW w:w="900" w:type="dxa"/>
            <w:vAlign w:val="bottom"/>
            <w:shd w:val="clear" w:color="auto" w:fill="56C271"/>
          </w:tcPr>
          <w:p>
            <w:pPr>
              <w:spacing w:after="0"/>
              <w:rPr>
                <w:sz w:val="2"/>
                <w:szCs w:val="2"/>
                <w:color w:val="auto"/>
              </w:rPr>
            </w:pPr>
          </w:p>
        </w:tc>
        <w:tc>
          <w:tcPr>
            <w:tcW w:w="120" w:type="dxa"/>
            <w:vAlign w:val="bottom"/>
            <w:shd w:val="clear" w:color="auto" w:fill="56C271"/>
          </w:tcPr>
          <w:p>
            <w:pPr>
              <w:spacing w:after="0"/>
              <w:rPr>
                <w:sz w:val="2"/>
                <w:szCs w:val="2"/>
                <w:color w:val="auto"/>
              </w:rPr>
            </w:pPr>
          </w:p>
        </w:tc>
        <w:tc>
          <w:tcPr>
            <w:tcW w:w="540" w:type="dxa"/>
            <w:vAlign w:val="bottom"/>
            <w:shd w:val="clear" w:color="auto" w:fill="56C271"/>
          </w:tcPr>
          <w:p>
            <w:pPr>
              <w:spacing w:after="0"/>
              <w:rPr>
                <w:sz w:val="2"/>
                <w:szCs w:val="2"/>
                <w:color w:val="auto"/>
              </w:rPr>
            </w:pPr>
          </w:p>
        </w:tc>
        <w:tc>
          <w:tcPr>
            <w:tcW w:w="120" w:type="dxa"/>
            <w:vAlign w:val="bottom"/>
            <w:shd w:val="clear" w:color="auto" w:fill="56C271"/>
          </w:tcPr>
          <w:p>
            <w:pPr>
              <w:spacing w:after="0"/>
              <w:rPr>
                <w:sz w:val="2"/>
                <w:szCs w:val="2"/>
                <w:color w:val="auto"/>
              </w:rPr>
            </w:pPr>
          </w:p>
        </w:tc>
        <w:tc>
          <w:tcPr>
            <w:tcW w:w="640" w:type="dxa"/>
            <w:vAlign w:val="bottom"/>
            <w:shd w:val="clear" w:color="auto" w:fill="56C271"/>
          </w:tcPr>
          <w:p>
            <w:pPr>
              <w:spacing w:after="0"/>
              <w:rPr>
                <w:sz w:val="2"/>
                <w:szCs w:val="2"/>
                <w:color w:val="auto"/>
              </w:rPr>
            </w:pPr>
          </w:p>
        </w:tc>
        <w:tc>
          <w:tcPr>
            <w:tcW w:w="100" w:type="dxa"/>
            <w:vAlign w:val="bottom"/>
            <w:shd w:val="clear" w:color="auto" w:fill="56C271"/>
          </w:tcPr>
          <w:p>
            <w:pPr>
              <w:spacing w:after="0"/>
              <w:rPr>
                <w:sz w:val="2"/>
                <w:szCs w:val="2"/>
                <w:color w:val="auto"/>
              </w:rPr>
            </w:pPr>
          </w:p>
        </w:tc>
        <w:tc>
          <w:tcPr>
            <w:tcW w:w="640" w:type="dxa"/>
            <w:vAlign w:val="bottom"/>
            <w:shd w:val="clear" w:color="auto" w:fill="56C271"/>
          </w:tcPr>
          <w:p>
            <w:pPr>
              <w:spacing w:after="0"/>
              <w:rPr>
                <w:sz w:val="2"/>
                <w:szCs w:val="2"/>
                <w:color w:val="auto"/>
              </w:rPr>
            </w:pPr>
          </w:p>
        </w:tc>
        <w:tc>
          <w:tcPr>
            <w:tcW w:w="100" w:type="dxa"/>
            <w:vAlign w:val="bottom"/>
            <w:shd w:val="clear" w:color="auto" w:fill="56C271"/>
          </w:tcPr>
          <w:p>
            <w:pPr>
              <w:spacing w:after="0"/>
              <w:rPr>
                <w:sz w:val="2"/>
                <w:szCs w:val="2"/>
                <w:color w:val="auto"/>
              </w:rPr>
            </w:pPr>
          </w:p>
        </w:tc>
        <w:tc>
          <w:tcPr>
            <w:tcW w:w="700" w:type="dxa"/>
            <w:vAlign w:val="bottom"/>
            <w:shd w:val="clear" w:color="auto" w:fill="56C271"/>
          </w:tcPr>
          <w:p>
            <w:pPr>
              <w:spacing w:after="0"/>
              <w:rPr>
                <w:sz w:val="2"/>
                <w:szCs w:val="2"/>
                <w:color w:val="auto"/>
              </w:rPr>
            </w:pPr>
          </w:p>
        </w:tc>
        <w:tc>
          <w:tcPr>
            <w:tcW w:w="80" w:type="dxa"/>
            <w:vAlign w:val="bottom"/>
            <w:shd w:val="clear" w:color="auto" w:fill="56C271"/>
          </w:tcPr>
          <w:p>
            <w:pPr>
              <w:spacing w:after="0"/>
              <w:rPr>
                <w:sz w:val="2"/>
                <w:szCs w:val="2"/>
                <w:color w:val="auto"/>
              </w:rPr>
            </w:pPr>
          </w:p>
        </w:tc>
        <w:tc>
          <w:tcPr>
            <w:tcW w:w="640" w:type="dxa"/>
            <w:vAlign w:val="bottom"/>
            <w:shd w:val="clear" w:color="auto" w:fill="56C271"/>
          </w:tcPr>
          <w:p>
            <w:pPr>
              <w:spacing w:after="0"/>
              <w:rPr>
                <w:sz w:val="2"/>
                <w:szCs w:val="2"/>
                <w:color w:val="auto"/>
              </w:rPr>
            </w:pPr>
          </w:p>
        </w:tc>
        <w:tc>
          <w:tcPr>
            <w:tcW w:w="180" w:type="dxa"/>
            <w:vAlign w:val="bottom"/>
            <w:shd w:val="clear" w:color="auto" w:fill="56C271"/>
          </w:tcPr>
          <w:p>
            <w:pPr>
              <w:spacing w:after="0"/>
              <w:rPr>
                <w:sz w:val="2"/>
                <w:szCs w:val="2"/>
                <w:color w:val="auto"/>
              </w:rPr>
            </w:pPr>
          </w:p>
        </w:tc>
        <w:tc>
          <w:tcPr>
            <w:tcW w:w="840" w:type="dxa"/>
            <w:vAlign w:val="bottom"/>
            <w:shd w:val="clear" w:color="auto" w:fill="56C271"/>
          </w:tcPr>
          <w:p>
            <w:pPr>
              <w:spacing w:after="0"/>
              <w:rPr>
                <w:sz w:val="2"/>
                <w:szCs w:val="2"/>
                <w:color w:val="auto"/>
              </w:rPr>
            </w:pPr>
          </w:p>
        </w:tc>
        <w:tc>
          <w:tcPr>
            <w:tcW w:w="100" w:type="dxa"/>
            <w:vAlign w:val="bottom"/>
            <w:shd w:val="clear" w:color="auto" w:fill="56C271"/>
          </w:tcPr>
          <w:p>
            <w:pPr>
              <w:spacing w:after="0"/>
              <w:rPr>
                <w:sz w:val="2"/>
                <w:szCs w:val="2"/>
                <w:color w:val="auto"/>
              </w:rPr>
            </w:pPr>
          </w:p>
        </w:tc>
        <w:tc>
          <w:tcPr>
            <w:tcW w:w="940" w:type="dxa"/>
            <w:vAlign w:val="bottom"/>
            <w:shd w:val="clear" w:color="auto" w:fill="56C271"/>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1160145</wp:posOffset>
            </wp:positionH>
            <wp:positionV relativeFrom="paragraph">
              <wp:posOffset>-1824990</wp:posOffset>
            </wp:positionV>
            <wp:extent cx="5332095" cy="2482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332095" cy="248285"/>
                    </a:xfrm>
                    <a:prstGeom prst="rect">
                      <a:avLst/>
                    </a:prstGeom>
                    <a:noFill/>
                  </pic:spPr>
                </pic:pic>
              </a:graphicData>
            </a:graphic>
          </wp:anchor>
        </w:drawing>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Vesting schedules:</w:t>
      </w:r>
    </w:p>
    <w:p>
      <w:pPr>
        <w:spacing w:after="0" w:line="166" w:lineRule="exact"/>
        <w:rPr>
          <w:sz w:val="20"/>
          <w:szCs w:val="20"/>
          <w:color w:val="auto"/>
        </w:rPr>
      </w:pPr>
    </w:p>
    <w:p>
      <w:pPr>
        <w:ind w:left="1040" w:right="600" w:hanging="185"/>
        <w:spacing w:after="0" w:line="261" w:lineRule="auto"/>
        <w:tabs>
          <w:tab w:leader="none" w:pos="1040" w:val="left"/>
        </w:tabs>
        <w:numPr>
          <w:ilvl w:val="0"/>
          <w:numId w:val="66"/>
        </w:numPr>
        <w:rPr>
          <w:rFonts w:ascii="Arial" w:cs="Arial" w:eastAsia="Arial" w:hAnsi="Arial"/>
          <w:sz w:val="18"/>
          <w:szCs w:val="18"/>
          <w:color w:val="56C271"/>
        </w:rPr>
      </w:pPr>
      <w:r>
        <w:rPr>
          <w:rFonts w:ascii="Arial" w:cs="Arial" w:eastAsia="Arial" w:hAnsi="Arial"/>
          <w:sz w:val="18"/>
          <w:szCs w:val="18"/>
          <w:color w:val="auto"/>
        </w:rPr>
        <w:t>Stock options vest in 25% annual increments on the first through fourth anniversaries of the grant date. Stock options typically expire the day before the tenth anniversary of the grant date.</w:t>
      </w:r>
    </w:p>
    <w:p>
      <w:pPr>
        <w:spacing w:after="0" w:line="103" w:lineRule="exact"/>
        <w:rPr>
          <w:rFonts w:ascii="Arial" w:cs="Arial" w:eastAsia="Arial" w:hAnsi="Arial"/>
          <w:sz w:val="18"/>
          <w:szCs w:val="18"/>
          <w:color w:val="56C271"/>
        </w:rPr>
      </w:pPr>
    </w:p>
    <w:p>
      <w:pPr>
        <w:ind w:left="1040" w:right="1040" w:hanging="185"/>
        <w:spacing w:after="0" w:line="291" w:lineRule="auto"/>
        <w:tabs>
          <w:tab w:leader="none" w:pos="1040" w:val="left"/>
        </w:tabs>
        <w:numPr>
          <w:ilvl w:val="0"/>
          <w:numId w:val="66"/>
        </w:numPr>
        <w:rPr>
          <w:rFonts w:ascii="Arial" w:cs="Arial" w:eastAsia="Arial" w:hAnsi="Arial"/>
          <w:sz w:val="17"/>
          <w:szCs w:val="17"/>
          <w:color w:val="56C271"/>
        </w:rPr>
      </w:pPr>
      <w:r>
        <w:rPr>
          <w:rFonts w:ascii="Arial" w:cs="Arial" w:eastAsia="Arial" w:hAnsi="Arial"/>
          <w:sz w:val="17"/>
          <w:szCs w:val="17"/>
          <w:color w:val="auto"/>
        </w:rPr>
        <w:t>RSUs vest in 25% increments commencing on the first business day in January following the grant date (“commencement date”) and on the 1st, 2nd, and 3rd annual anniversary of the commencement date.</w:t>
      </w:r>
    </w:p>
    <w:p>
      <w:pPr>
        <w:spacing w:after="0" w:line="200" w:lineRule="exact"/>
        <w:rPr>
          <w:sz w:val="20"/>
          <w:szCs w:val="20"/>
          <w:color w:val="auto"/>
        </w:rPr>
      </w:pPr>
    </w:p>
    <w:p>
      <w:pPr>
        <w:spacing w:after="0" w:line="234"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60" w:type="dxa"/>
            <w:vAlign w:val="bottom"/>
          </w:tcPr>
          <w:p>
            <w:pPr>
              <w:spacing w:after="0"/>
              <w:rPr>
                <w:sz w:val="14"/>
                <w:szCs w:val="14"/>
                <w:color w:val="auto"/>
              </w:rPr>
            </w:pPr>
          </w:p>
        </w:tc>
      </w:tr>
      <w:tr>
        <w:trPr>
          <w:trHeight w:val="484"/>
        </w:trPr>
        <w:tc>
          <w:tcPr>
            <w:tcW w:w="49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860" w:type="dxa"/>
            <w:vAlign w:val="bottom"/>
          </w:tcPr>
          <w:p>
            <w:pPr>
              <w:ind w:left="2540"/>
              <w:spacing w:after="0"/>
              <w:rPr>
                <w:sz w:val="20"/>
                <w:szCs w:val="20"/>
                <w:color w:val="auto"/>
              </w:rPr>
            </w:pPr>
            <w:r>
              <w:rPr>
                <w:rFonts w:ascii="Arial" w:cs="Arial" w:eastAsia="Arial" w:hAnsi="Arial"/>
                <w:sz w:val="14"/>
                <w:szCs w:val="14"/>
                <w:color w:val="auto"/>
              </w:rPr>
              <w:t>Compensation of Executive Officers</w:t>
            </w:r>
            <w:r>
              <w:rPr>
                <w:rFonts w:ascii="Arial" w:cs="Arial" w:eastAsia="Arial" w:hAnsi="Arial"/>
                <w:sz w:val="28"/>
                <w:szCs w:val="28"/>
                <w:color w:val="auto"/>
                <w:vertAlign w:val="superscript"/>
              </w:rPr>
              <w:t>​</w:t>
            </w:r>
          </w:p>
        </w:tc>
      </w:tr>
      <w:tr>
        <w:trPr>
          <w:trHeight w:val="190"/>
        </w:trPr>
        <w:tc>
          <w:tcPr>
            <w:tcW w:w="49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60" w:type="dxa"/>
            <w:vAlign w:val="bottom"/>
          </w:tcPr>
          <w:p>
            <w:pPr>
              <w:spacing w:after="0"/>
              <w:rPr>
                <w:sz w:val="16"/>
                <w:szCs w:val="16"/>
                <w:color w:val="auto"/>
              </w:rPr>
            </w:pPr>
          </w:p>
        </w:tc>
      </w:tr>
    </w:tbl>
    <w:p>
      <w:pPr>
        <w:spacing w:after="0" w:line="200" w:lineRule="exact"/>
        <w:rPr>
          <w:sz w:val="20"/>
          <w:szCs w:val="20"/>
          <w:color w:val="auto"/>
        </w:rPr>
      </w:pPr>
    </w:p>
    <w:p>
      <w:pPr>
        <w:spacing w:after="0" w:line="239"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6C271"/>
        </w:rPr>
        <w:t>OPTION EXERCISES AND STOCK VESTED</w:t>
      </w:r>
    </w:p>
    <w:p>
      <w:pPr>
        <w:spacing w:after="0" w:line="184" w:lineRule="exact"/>
        <w:rPr>
          <w:sz w:val="20"/>
          <w:szCs w:val="20"/>
          <w:color w:val="auto"/>
        </w:rPr>
      </w:pPr>
    </w:p>
    <w:p>
      <w:pPr>
        <w:ind w:left="500" w:right="220"/>
        <w:spacing w:after="0" w:line="254" w:lineRule="auto"/>
        <w:rPr>
          <w:sz w:val="20"/>
          <w:szCs w:val="20"/>
          <w:color w:val="auto"/>
        </w:rPr>
      </w:pPr>
      <w:r>
        <w:rPr>
          <w:rFonts w:ascii="Arial" w:cs="Arial" w:eastAsia="Arial" w:hAnsi="Arial"/>
          <w:sz w:val="18"/>
          <w:szCs w:val="18"/>
          <w:color w:val="auto"/>
        </w:rPr>
        <w:t>The following table provides information as to each of the NEOs: (1) stock options exercised during fiscal 2022,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243"/>
        </w:trPr>
        <w:tc>
          <w:tcPr>
            <w:tcW w:w="522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w:t>
            </w:r>
          </w:p>
        </w:tc>
        <w:tc>
          <w:tcPr>
            <w:tcW w:w="320" w:type="dxa"/>
            <w:vAlign w:val="bottom"/>
            <w:gridSpan w:val="2"/>
            <w:shd w:val="clear" w:color="auto" w:fill="56C271"/>
          </w:tcPr>
          <w:p>
            <w:pPr>
              <w:ind w:left="120"/>
              <w:spacing w:after="0"/>
              <w:rPr>
                <w:sz w:val="20"/>
                <w:szCs w:val="20"/>
                <w:color w:val="auto"/>
              </w:rPr>
            </w:pPr>
            <w:r>
              <w:rPr>
                <w:rFonts w:ascii="Arial" w:cs="Arial" w:eastAsia="Arial" w:hAnsi="Arial"/>
                <w:sz w:val="14"/>
                <w:szCs w:val="14"/>
                <w:b w:val="1"/>
                <w:bCs w:val="1"/>
                <w:color w:val="FEFEFE"/>
              </w:rPr>
              <w:t>​ ​</w:t>
            </w:r>
          </w:p>
        </w:tc>
        <w:tc>
          <w:tcPr>
            <w:tcW w:w="820" w:type="dxa"/>
            <w:vAlign w:val="bottom"/>
            <w:shd w:val="clear" w:color="auto" w:fill="56C271"/>
          </w:tcPr>
          <w:p>
            <w:pPr>
              <w:spacing w:after="0"/>
              <w:rPr>
                <w:sz w:val="21"/>
                <w:szCs w:val="21"/>
                <w:color w:val="auto"/>
              </w:rPr>
            </w:pPr>
          </w:p>
        </w:tc>
        <w:tc>
          <w:tcPr>
            <w:tcW w:w="1080" w:type="dxa"/>
            <w:vAlign w:val="bottom"/>
            <w:gridSpan w:val="3"/>
            <w:shd w:val="clear" w:color="auto" w:fill="56C271"/>
          </w:tcPr>
          <w:p>
            <w:pPr>
              <w:jc w:val="right"/>
              <w:spacing w:after="0"/>
              <w:rPr>
                <w:sz w:val="20"/>
                <w:szCs w:val="20"/>
                <w:color w:val="auto"/>
              </w:rPr>
            </w:pPr>
            <w:r>
              <w:rPr>
                <w:rFonts w:ascii="Arial" w:cs="Arial" w:eastAsia="Arial" w:hAnsi="Arial"/>
                <w:sz w:val="14"/>
                <w:szCs w:val="14"/>
                <w:b w:val="1"/>
                <w:bCs w:val="1"/>
                <w:color w:val="FEFEFE"/>
              </w:rPr>
              <w:t>Option Awards</w:t>
            </w:r>
          </w:p>
        </w:tc>
        <w:tc>
          <w:tcPr>
            <w:tcW w:w="300" w:type="dxa"/>
            <w:vAlign w:val="bottom"/>
            <w:gridSpan w:val="2"/>
            <w:shd w:val="clear" w:color="auto" w:fill="56C271"/>
          </w:tcPr>
          <w:p>
            <w:pPr>
              <w:ind w:left="120"/>
              <w:spacing w:after="0"/>
              <w:rPr>
                <w:sz w:val="20"/>
                <w:szCs w:val="20"/>
                <w:color w:val="auto"/>
              </w:rPr>
            </w:pPr>
            <w:r>
              <w:rPr>
                <w:rFonts w:ascii="Arial" w:cs="Arial" w:eastAsia="Arial" w:hAnsi="Arial"/>
                <w:sz w:val="14"/>
                <w:szCs w:val="14"/>
                <w:b w:val="1"/>
                <w:bCs w:val="1"/>
                <w:color w:val="FEFEFE"/>
              </w:rPr>
              <w:t>​ ​</w:t>
            </w:r>
          </w:p>
        </w:tc>
        <w:tc>
          <w:tcPr>
            <w:tcW w:w="800" w:type="dxa"/>
            <w:vAlign w:val="bottom"/>
            <w:shd w:val="clear" w:color="auto" w:fill="56C271"/>
          </w:tcPr>
          <w:p>
            <w:pPr>
              <w:spacing w:after="0"/>
              <w:rPr>
                <w:sz w:val="21"/>
                <w:szCs w:val="21"/>
                <w:color w:val="auto"/>
              </w:rPr>
            </w:pPr>
          </w:p>
        </w:tc>
        <w:tc>
          <w:tcPr>
            <w:tcW w:w="1180" w:type="dxa"/>
            <w:vAlign w:val="bottom"/>
            <w:gridSpan w:val="3"/>
            <w:shd w:val="clear" w:color="auto" w:fill="56C271"/>
          </w:tcPr>
          <w:p>
            <w:pPr>
              <w:jc w:val="right"/>
              <w:ind w:right="55"/>
              <w:spacing w:after="0"/>
              <w:rPr>
                <w:sz w:val="20"/>
                <w:szCs w:val="20"/>
                <w:color w:val="auto"/>
              </w:rPr>
            </w:pPr>
            <w:r>
              <w:rPr>
                <w:rFonts w:ascii="Arial" w:cs="Arial" w:eastAsia="Arial" w:hAnsi="Arial"/>
                <w:sz w:val="14"/>
                <w:szCs w:val="14"/>
                <w:b w:val="1"/>
                <w:bCs w:val="1"/>
                <w:color w:val="FEFEFE"/>
              </w:rPr>
              <w:t>Stock Awards</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83"/>
        </w:trPr>
        <w:tc>
          <w:tcPr>
            <w:tcW w:w="5220" w:type="dxa"/>
            <w:vAlign w:val="bottom"/>
            <w:tcBorders>
              <w:top w:val="single" w:sz="8" w:color="56C271"/>
            </w:tcBorders>
            <w:shd w:val="clear" w:color="auto" w:fill="56C271"/>
          </w:tcPr>
          <w:p>
            <w:pPr>
              <w:spacing w:after="0"/>
              <w:rPr>
                <w:sz w:val="15"/>
                <w:szCs w:val="15"/>
                <w:color w:val="auto"/>
              </w:rPr>
            </w:pPr>
          </w:p>
        </w:tc>
        <w:tc>
          <w:tcPr>
            <w:tcW w:w="220" w:type="dxa"/>
            <w:vAlign w:val="bottom"/>
            <w:tcBorders>
              <w:top w:val="single" w:sz="8" w:color="56C271"/>
            </w:tcBorders>
            <w:shd w:val="clear" w:color="auto" w:fill="56C271"/>
          </w:tcPr>
          <w:p>
            <w:pPr>
              <w:spacing w:after="0"/>
              <w:rPr>
                <w:sz w:val="15"/>
                <w:szCs w:val="15"/>
                <w:color w:val="auto"/>
              </w:rPr>
            </w:pPr>
          </w:p>
        </w:tc>
        <w:tc>
          <w:tcPr>
            <w:tcW w:w="100" w:type="dxa"/>
            <w:vAlign w:val="bottom"/>
            <w:tcBorders>
              <w:top w:val="single" w:sz="8" w:color="auto"/>
            </w:tcBorders>
            <w:shd w:val="clear" w:color="auto" w:fill="56C271"/>
          </w:tcPr>
          <w:p>
            <w:pPr>
              <w:spacing w:after="0"/>
              <w:rPr>
                <w:sz w:val="15"/>
                <w:szCs w:val="15"/>
                <w:color w:val="auto"/>
              </w:rPr>
            </w:pPr>
          </w:p>
        </w:tc>
        <w:tc>
          <w:tcPr>
            <w:tcW w:w="820" w:type="dxa"/>
            <w:vAlign w:val="bottom"/>
            <w:tcBorders>
              <w:top w:val="single" w:sz="8" w:color="auto"/>
            </w:tcBorders>
            <w:shd w:val="clear" w:color="auto" w:fill="56C271"/>
          </w:tcPr>
          <w:p>
            <w:pPr>
              <w:jc w:val="right"/>
              <w:spacing w:after="0"/>
              <w:rPr>
                <w:sz w:val="20"/>
                <w:szCs w:val="20"/>
                <w:color w:val="auto"/>
              </w:rPr>
            </w:pPr>
            <w:r>
              <w:rPr>
                <w:rFonts w:ascii="Arial" w:cs="Arial" w:eastAsia="Arial" w:hAnsi="Arial"/>
                <w:sz w:val="14"/>
                <w:szCs w:val="14"/>
                <w:b w:val="1"/>
                <w:bCs w:val="1"/>
                <w:color w:val="FEFEFE"/>
              </w:rPr>
              <w:t>Number of</w:t>
            </w:r>
          </w:p>
        </w:tc>
        <w:tc>
          <w:tcPr>
            <w:tcW w:w="220" w:type="dxa"/>
            <w:vAlign w:val="bottom"/>
            <w:tcBorders>
              <w:top w:val="single" w:sz="8" w:color="auto"/>
            </w:tcBorders>
            <w:shd w:val="clear" w:color="auto" w:fill="56C271"/>
          </w:tcPr>
          <w:p>
            <w:pPr>
              <w:spacing w:after="0"/>
              <w:rPr>
                <w:sz w:val="15"/>
                <w:szCs w:val="15"/>
                <w:color w:val="auto"/>
              </w:rPr>
            </w:pPr>
          </w:p>
        </w:tc>
        <w:tc>
          <w:tcPr>
            <w:tcW w:w="140" w:type="dxa"/>
            <w:vAlign w:val="bottom"/>
            <w:tcBorders>
              <w:top w:val="single" w:sz="8" w:color="auto"/>
            </w:tcBorders>
            <w:shd w:val="clear" w:color="auto" w:fill="56C271"/>
          </w:tcPr>
          <w:p>
            <w:pPr>
              <w:spacing w:after="0"/>
              <w:rPr>
                <w:sz w:val="15"/>
                <w:szCs w:val="15"/>
                <w:color w:val="auto"/>
              </w:rPr>
            </w:pPr>
          </w:p>
        </w:tc>
        <w:tc>
          <w:tcPr>
            <w:tcW w:w="720" w:type="dxa"/>
            <w:vAlign w:val="bottom"/>
            <w:tcBorders>
              <w:top w:val="single" w:sz="8" w:color="auto"/>
            </w:tcBorders>
            <w:shd w:val="clear" w:color="auto" w:fill="56C271"/>
          </w:tcPr>
          <w:p>
            <w:pPr>
              <w:spacing w:after="0"/>
              <w:rPr>
                <w:sz w:val="15"/>
                <w:szCs w:val="15"/>
                <w:color w:val="auto"/>
              </w:rPr>
            </w:pPr>
          </w:p>
        </w:tc>
        <w:tc>
          <w:tcPr>
            <w:tcW w:w="220" w:type="dxa"/>
            <w:vAlign w:val="bottom"/>
            <w:tcBorders>
              <w:top w:val="single" w:sz="8" w:color="56C271"/>
            </w:tcBorders>
            <w:shd w:val="clear" w:color="auto" w:fill="56C271"/>
          </w:tcPr>
          <w:p>
            <w:pPr>
              <w:spacing w:after="0"/>
              <w:rPr>
                <w:sz w:val="15"/>
                <w:szCs w:val="15"/>
                <w:color w:val="auto"/>
              </w:rPr>
            </w:pPr>
          </w:p>
        </w:tc>
        <w:tc>
          <w:tcPr>
            <w:tcW w:w="80" w:type="dxa"/>
            <w:vAlign w:val="bottom"/>
            <w:tcBorders>
              <w:top w:val="single" w:sz="8" w:color="auto"/>
            </w:tcBorders>
            <w:shd w:val="clear" w:color="auto" w:fill="56C271"/>
          </w:tcPr>
          <w:p>
            <w:pPr>
              <w:spacing w:after="0"/>
              <w:rPr>
                <w:sz w:val="15"/>
                <w:szCs w:val="15"/>
                <w:color w:val="auto"/>
              </w:rPr>
            </w:pPr>
          </w:p>
        </w:tc>
        <w:tc>
          <w:tcPr>
            <w:tcW w:w="800" w:type="dxa"/>
            <w:vAlign w:val="bottom"/>
            <w:tcBorders>
              <w:top w:val="single" w:sz="8" w:color="auto"/>
            </w:tcBorders>
            <w:shd w:val="clear" w:color="auto" w:fill="56C271"/>
          </w:tcPr>
          <w:p>
            <w:pPr>
              <w:jc w:val="right"/>
              <w:spacing w:after="0"/>
              <w:rPr>
                <w:sz w:val="20"/>
                <w:szCs w:val="20"/>
                <w:color w:val="auto"/>
              </w:rPr>
            </w:pPr>
            <w:r>
              <w:rPr>
                <w:rFonts w:ascii="Arial" w:cs="Arial" w:eastAsia="Arial" w:hAnsi="Arial"/>
                <w:sz w:val="14"/>
                <w:szCs w:val="14"/>
                <w:b w:val="1"/>
                <w:bCs w:val="1"/>
                <w:color w:val="FEFEFE"/>
              </w:rPr>
              <w:t>Number of</w:t>
            </w:r>
          </w:p>
        </w:tc>
        <w:tc>
          <w:tcPr>
            <w:tcW w:w="360" w:type="dxa"/>
            <w:vAlign w:val="bottom"/>
            <w:tcBorders>
              <w:top w:val="single" w:sz="8" w:color="auto"/>
            </w:tcBorders>
            <w:shd w:val="clear" w:color="auto" w:fill="56C271"/>
          </w:tcPr>
          <w:p>
            <w:pPr>
              <w:spacing w:after="0"/>
              <w:rPr>
                <w:sz w:val="15"/>
                <w:szCs w:val="15"/>
                <w:color w:val="auto"/>
              </w:rPr>
            </w:pPr>
          </w:p>
        </w:tc>
        <w:tc>
          <w:tcPr>
            <w:tcW w:w="720" w:type="dxa"/>
            <w:vAlign w:val="bottom"/>
            <w:tcBorders>
              <w:top w:val="single" w:sz="8" w:color="auto"/>
            </w:tcBorders>
            <w:shd w:val="clear" w:color="auto" w:fill="56C271"/>
          </w:tcPr>
          <w:p>
            <w:pPr>
              <w:spacing w:after="0"/>
              <w:rPr>
                <w:sz w:val="15"/>
                <w:szCs w:val="15"/>
                <w:color w:val="auto"/>
              </w:rPr>
            </w:pPr>
          </w:p>
        </w:tc>
        <w:tc>
          <w:tcPr>
            <w:tcW w:w="100" w:type="dxa"/>
            <w:vAlign w:val="bottom"/>
            <w:tcBorders>
              <w:top w:val="single" w:sz="8" w:color="56C271"/>
            </w:tcBorders>
            <w:shd w:val="clear" w:color="auto" w:fill="56C271"/>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56C271"/>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Shares</w:t>
            </w:r>
          </w:p>
        </w:tc>
        <w:tc>
          <w:tcPr>
            <w:tcW w:w="22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Value</w:t>
            </w:r>
          </w:p>
        </w:tc>
        <w:tc>
          <w:tcPr>
            <w:tcW w:w="2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8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Shares</w:t>
            </w:r>
          </w:p>
        </w:tc>
        <w:tc>
          <w:tcPr>
            <w:tcW w:w="360" w:type="dxa"/>
            <w:vAlign w:val="bottom"/>
            <w:shd w:val="clear" w:color="auto" w:fill="56C271"/>
          </w:tcPr>
          <w:p>
            <w:pPr>
              <w:spacing w:after="0"/>
              <w:rPr>
                <w:sz w:val="14"/>
                <w:szCs w:val="14"/>
                <w:color w:val="auto"/>
              </w:rPr>
            </w:pPr>
          </w:p>
        </w:tc>
        <w:tc>
          <w:tcPr>
            <w:tcW w:w="820" w:type="dxa"/>
            <w:vAlign w:val="bottom"/>
            <w:gridSpan w:val="2"/>
            <w:shd w:val="clear" w:color="auto" w:fill="56C271"/>
          </w:tcPr>
          <w:p>
            <w:pPr>
              <w:jc w:val="right"/>
              <w:ind w:right="95"/>
              <w:spacing w:after="0"/>
              <w:rPr>
                <w:sz w:val="20"/>
                <w:szCs w:val="20"/>
                <w:color w:val="auto"/>
              </w:rPr>
            </w:pPr>
            <w:r>
              <w:rPr>
                <w:rFonts w:ascii="Arial" w:cs="Arial" w:eastAsia="Arial" w:hAnsi="Arial"/>
                <w:sz w:val="14"/>
                <w:szCs w:val="14"/>
                <w:b w:val="1"/>
                <w:bCs w:val="1"/>
                <w:color w:val="FEFEFE"/>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56C271"/>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9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Acquired on</w:t>
            </w:r>
          </w:p>
        </w:tc>
        <w:tc>
          <w:tcPr>
            <w:tcW w:w="220" w:type="dxa"/>
            <w:vAlign w:val="bottom"/>
            <w:shd w:val="clear" w:color="auto" w:fill="56C271"/>
          </w:tcPr>
          <w:p>
            <w:pPr>
              <w:spacing w:after="0"/>
              <w:rPr>
                <w:sz w:val="14"/>
                <w:szCs w:val="14"/>
                <w:color w:val="auto"/>
              </w:rPr>
            </w:pPr>
          </w:p>
        </w:tc>
        <w:tc>
          <w:tcPr>
            <w:tcW w:w="86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Realized on</w:t>
            </w:r>
          </w:p>
        </w:tc>
        <w:tc>
          <w:tcPr>
            <w:tcW w:w="220" w:type="dxa"/>
            <w:vAlign w:val="bottom"/>
            <w:shd w:val="clear" w:color="auto" w:fill="56C271"/>
          </w:tcPr>
          <w:p>
            <w:pPr>
              <w:spacing w:after="0"/>
              <w:rPr>
                <w:sz w:val="14"/>
                <w:szCs w:val="14"/>
                <w:color w:val="auto"/>
              </w:rPr>
            </w:pPr>
          </w:p>
        </w:tc>
        <w:tc>
          <w:tcPr>
            <w:tcW w:w="88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Acquired on</w:t>
            </w:r>
          </w:p>
        </w:tc>
        <w:tc>
          <w:tcPr>
            <w:tcW w:w="1180" w:type="dxa"/>
            <w:vAlign w:val="bottom"/>
            <w:gridSpan w:val="3"/>
            <w:shd w:val="clear" w:color="auto" w:fill="56C271"/>
          </w:tcPr>
          <w:p>
            <w:pPr>
              <w:jc w:val="right"/>
              <w:ind w:right="95"/>
              <w:spacing w:after="0"/>
              <w:rPr>
                <w:sz w:val="20"/>
                <w:szCs w:val="20"/>
                <w:color w:val="auto"/>
              </w:rPr>
            </w:pPr>
            <w:r>
              <w:rPr>
                <w:rFonts w:ascii="Arial" w:cs="Arial" w:eastAsia="Arial" w:hAnsi="Arial"/>
                <w:sz w:val="14"/>
                <w:szCs w:val="14"/>
                <w:b w:val="1"/>
                <w:bCs w:val="1"/>
                <w:color w:val="FEFEFE"/>
              </w:rPr>
              <w:t>Realized 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56C271"/>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Exercise</w:t>
            </w:r>
          </w:p>
        </w:tc>
        <w:tc>
          <w:tcPr>
            <w:tcW w:w="22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Exercise</w:t>
            </w:r>
          </w:p>
        </w:tc>
        <w:tc>
          <w:tcPr>
            <w:tcW w:w="2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8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Vesting</w:t>
            </w:r>
          </w:p>
        </w:tc>
        <w:tc>
          <w:tcPr>
            <w:tcW w:w="360" w:type="dxa"/>
            <w:vAlign w:val="bottom"/>
            <w:shd w:val="clear" w:color="auto" w:fill="56C271"/>
          </w:tcPr>
          <w:p>
            <w:pPr>
              <w:spacing w:after="0"/>
              <w:rPr>
                <w:sz w:val="14"/>
                <w:szCs w:val="14"/>
                <w:color w:val="auto"/>
              </w:rPr>
            </w:pPr>
          </w:p>
        </w:tc>
        <w:tc>
          <w:tcPr>
            <w:tcW w:w="820" w:type="dxa"/>
            <w:vAlign w:val="bottom"/>
            <w:gridSpan w:val="2"/>
            <w:shd w:val="clear" w:color="auto" w:fill="56C271"/>
          </w:tcPr>
          <w:p>
            <w:pPr>
              <w:jc w:val="right"/>
              <w:ind w:right="95"/>
              <w:spacing w:after="0"/>
              <w:rPr>
                <w:sz w:val="20"/>
                <w:szCs w:val="20"/>
                <w:color w:val="auto"/>
              </w:rPr>
            </w:pPr>
            <w:r>
              <w:rPr>
                <w:rFonts w:ascii="Arial" w:cs="Arial" w:eastAsia="Arial" w:hAnsi="Arial"/>
                <w:sz w:val="14"/>
                <w:szCs w:val="14"/>
                <w:b w:val="1"/>
                <w:bCs w:val="1"/>
                <w:color w:val="FEFEFE"/>
              </w:rPr>
              <w:t>Vesting</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Name</w:t>
            </w:r>
          </w:p>
        </w:tc>
        <w:tc>
          <w:tcPr>
            <w:tcW w:w="2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2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8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360" w:type="dxa"/>
            <w:vAlign w:val="bottom"/>
            <w:shd w:val="clear" w:color="auto" w:fill="56C271"/>
          </w:tcPr>
          <w:p>
            <w:pPr>
              <w:spacing w:after="0"/>
              <w:rPr>
                <w:sz w:val="14"/>
                <w:szCs w:val="14"/>
                <w:color w:val="auto"/>
              </w:rPr>
            </w:pP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56C271"/>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​(a)</w:t>
            </w:r>
          </w:p>
        </w:tc>
        <w:tc>
          <w:tcPr>
            <w:tcW w:w="320" w:type="dxa"/>
            <w:vAlign w:val="bottom"/>
            <w:gridSpan w:val="2"/>
            <w:shd w:val="clear" w:color="auto" w:fill="56C271"/>
          </w:tcPr>
          <w:p>
            <w:pPr>
              <w:ind w:left="120"/>
              <w:spacing w:after="0"/>
              <w:rPr>
                <w:sz w:val="20"/>
                <w:szCs w:val="20"/>
                <w:color w:val="auto"/>
              </w:rPr>
            </w:pPr>
            <w:r>
              <w:rPr>
                <w:rFonts w:ascii="Arial" w:cs="Arial" w:eastAsia="Arial" w:hAnsi="Arial"/>
                <w:sz w:val="14"/>
                <w:szCs w:val="14"/>
                <w:b w:val="1"/>
                <w:bCs w:val="1"/>
                <w:color w:val="FEFEFE"/>
              </w:rPr>
              <w:t>​ ​</w:t>
            </w:r>
          </w:p>
        </w:tc>
        <w:tc>
          <w:tcPr>
            <w:tcW w:w="820" w:type="dxa"/>
            <w:vAlign w:val="bottom"/>
            <w:shd w:val="clear" w:color="auto" w:fill="56C271"/>
          </w:tcPr>
          <w:p>
            <w:pPr>
              <w:ind w:left="640"/>
              <w:spacing w:after="0"/>
              <w:rPr>
                <w:sz w:val="20"/>
                <w:szCs w:val="20"/>
                <w:color w:val="auto"/>
              </w:rPr>
            </w:pPr>
            <w:r>
              <w:rPr>
                <w:rFonts w:ascii="Arial" w:cs="Arial" w:eastAsia="Arial" w:hAnsi="Arial"/>
                <w:sz w:val="14"/>
                <w:szCs w:val="14"/>
                <w:b w:val="1"/>
                <w:bCs w:val="1"/>
                <w:color w:val="FEFEFE"/>
                <w:w w:val="89"/>
              </w:rPr>
              <w:t>(b)</w:t>
            </w:r>
          </w:p>
        </w:tc>
        <w:tc>
          <w:tcPr>
            <w:tcW w:w="22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EFEFE"/>
              </w:rPr>
              <w:t>​</w:t>
            </w:r>
          </w:p>
        </w:tc>
        <w:tc>
          <w:tcPr>
            <w:tcW w:w="14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w:t>
            </w:r>
          </w:p>
        </w:tc>
        <w:tc>
          <w:tcPr>
            <w:tcW w:w="300" w:type="dxa"/>
            <w:vAlign w:val="bottom"/>
            <w:gridSpan w:val="2"/>
            <w:shd w:val="clear" w:color="auto" w:fill="56C271"/>
          </w:tcPr>
          <w:p>
            <w:pPr>
              <w:ind w:left="120"/>
              <w:spacing w:after="0"/>
              <w:rPr>
                <w:sz w:val="20"/>
                <w:szCs w:val="20"/>
                <w:color w:val="auto"/>
              </w:rPr>
            </w:pPr>
            <w:r>
              <w:rPr>
                <w:rFonts w:ascii="Arial" w:cs="Arial" w:eastAsia="Arial" w:hAnsi="Arial"/>
                <w:sz w:val="14"/>
                <w:szCs w:val="14"/>
                <w:b w:val="1"/>
                <w:bCs w:val="1"/>
                <w:color w:val="FEFEFE"/>
              </w:rPr>
              <w:t>​ ​</w:t>
            </w:r>
          </w:p>
        </w:tc>
        <w:tc>
          <w:tcPr>
            <w:tcW w:w="800" w:type="dxa"/>
            <w:vAlign w:val="bottom"/>
            <w:shd w:val="clear" w:color="auto" w:fill="56C271"/>
          </w:tcPr>
          <w:p>
            <w:pPr>
              <w:ind w:left="620"/>
              <w:spacing w:after="0"/>
              <w:rPr>
                <w:sz w:val="20"/>
                <w:szCs w:val="20"/>
                <w:color w:val="auto"/>
              </w:rPr>
            </w:pPr>
            <w:r>
              <w:rPr>
                <w:rFonts w:ascii="Arial" w:cs="Arial" w:eastAsia="Arial" w:hAnsi="Arial"/>
                <w:sz w:val="14"/>
                <w:szCs w:val="14"/>
                <w:b w:val="1"/>
                <w:bCs w:val="1"/>
                <w:color w:val="FEFEFE"/>
                <w:w w:val="89"/>
              </w:rPr>
              <w:t>(d)</w:t>
            </w:r>
          </w:p>
        </w:tc>
        <w:tc>
          <w:tcPr>
            <w:tcW w:w="360" w:type="dxa"/>
            <w:vAlign w:val="bottom"/>
            <w:shd w:val="clear" w:color="auto" w:fill="56C271"/>
          </w:tcPr>
          <w:p>
            <w:pPr>
              <w:jc w:val="right"/>
              <w:ind w:right="1"/>
              <w:spacing w:after="0"/>
              <w:rPr>
                <w:sz w:val="20"/>
                <w:szCs w:val="20"/>
                <w:color w:val="auto"/>
              </w:rPr>
            </w:pPr>
            <w:r>
              <w:rPr>
                <w:rFonts w:ascii="Arial" w:cs="Arial" w:eastAsia="Arial" w:hAnsi="Arial"/>
                <w:sz w:val="14"/>
                <w:szCs w:val="14"/>
                <w:b w:val="1"/>
                <w:bCs w:val="1"/>
                <w:color w:val="FEFEFE"/>
              </w:rPr>
              <w:t>​ ​</w:t>
            </w:r>
          </w:p>
        </w:tc>
        <w:tc>
          <w:tcPr>
            <w:tcW w:w="820" w:type="dxa"/>
            <w:vAlign w:val="bottom"/>
            <w:gridSpan w:val="2"/>
            <w:shd w:val="clear" w:color="auto" w:fill="56C271"/>
          </w:tcPr>
          <w:p>
            <w:pPr>
              <w:jc w:val="right"/>
              <w:ind w:right="55"/>
              <w:spacing w:after="0"/>
              <w:rPr>
                <w:sz w:val="20"/>
                <w:szCs w:val="20"/>
                <w:color w:val="auto"/>
              </w:rPr>
            </w:pPr>
            <w:r>
              <w:rPr>
                <w:rFonts w:ascii="Arial" w:cs="Arial" w:eastAsia="Arial" w:hAnsi="Arial"/>
                <w:sz w:val="14"/>
                <w:szCs w:val="14"/>
                <w:b w:val="1"/>
                <w:bCs w:val="1"/>
                <w:color w:val="FEFEFE"/>
              </w:rPr>
              <w:t>(e)</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​Philip R. Gallagher</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 ​</w:t>
            </w:r>
          </w:p>
        </w:tc>
        <w:tc>
          <w:tcPr>
            <w:tcW w:w="800" w:type="dxa"/>
            <w:vAlign w:val="bottom"/>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45,035</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​​1,896,354​​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DD4"/>
          </w:tcPr>
          <w:p>
            <w:pPr>
              <w:ind w:left="40"/>
              <w:spacing w:after="0"/>
              <w:rPr>
                <w:sz w:val="20"/>
                <w:szCs w:val="20"/>
                <w:color w:val="auto"/>
              </w:rPr>
            </w:pPr>
            <w:r>
              <w:rPr>
                <w:rFonts w:ascii="Arial" w:cs="Arial" w:eastAsia="Arial" w:hAnsi="Arial"/>
                <w:sz w:val="18"/>
                <w:szCs w:val="18"/>
                <w:color w:val="auto"/>
              </w:rPr>
              <w:t>​Thomas Liguori</w:t>
            </w:r>
          </w:p>
        </w:tc>
        <w:tc>
          <w:tcPr>
            <w:tcW w:w="320" w:type="dxa"/>
            <w:vAlign w:val="bottom"/>
            <w:gridSpan w:val="2"/>
            <w:shd w:val="clear" w:color="auto" w:fill="CCEDD4"/>
          </w:tcPr>
          <w:p>
            <w:pPr>
              <w:ind w:left="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DD4"/>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shd w:val="clear" w:color="auto" w:fill="CCEDD4"/>
          </w:tcPr>
          <w:p>
            <w:pPr>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DD4"/>
          </w:tcPr>
          <w:p>
            <w:pPr>
              <w:spacing w:after="0"/>
              <w:rPr>
                <w:sz w:val="22"/>
                <w:szCs w:val="22"/>
                <w:color w:val="auto"/>
              </w:rPr>
            </w:pPr>
          </w:p>
        </w:tc>
        <w:tc>
          <w:tcPr>
            <w:tcW w:w="720" w:type="dxa"/>
            <w:vAlign w:val="bottom"/>
            <w:shd w:val="clear" w:color="auto" w:fill="CCEDD4"/>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30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DD4"/>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44,369</w:t>
            </w:r>
          </w:p>
        </w:tc>
        <w:tc>
          <w:tcPr>
            <w:tcW w:w="1180" w:type="dxa"/>
            <w:vAlign w:val="bottom"/>
            <w:gridSpan w:val="3"/>
            <w:shd w:val="clear" w:color="auto" w:fill="CCEDD4"/>
          </w:tcPr>
          <w:p>
            <w:pPr>
              <w:jc w:val="right"/>
              <w:spacing w:after="0"/>
              <w:rPr>
                <w:sz w:val="20"/>
                <w:szCs w:val="20"/>
                <w:color w:val="auto"/>
              </w:rPr>
            </w:pPr>
            <w:r>
              <w:rPr>
                <w:rFonts w:ascii="Arial" w:cs="Arial" w:eastAsia="Arial" w:hAnsi="Arial"/>
                <w:sz w:val="18"/>
                <w:szCs w:val="18"/>
                <w:color w:val="auto"/>
              </w:rPr>
              <w:t>​​ ​​1,871,814​​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20" w:type="dxa"/>
            <w:vAlign w:val="bottom"/>
          </w:tcPr>
          <w:p>
            <w:pPr>
              <w:ind w:left="40"/>
              <w:spacing w:after="0"/>
              <w:rPr>
                <w:sz w:val="20"/>
                <w:szCs w:val="20"/>
                <w:color w:val="auto"/>
              </w:rPr>
            </w:pPr>
            <w:r>
              <w:rPr>
                <w:rFonts w:ascii="Arial" w:cs="Arial" w:eastAsia="Arial" w:hAnsi="Arial"/>
                <w:sz w:val="18"/>
                <w:szCs w:val="18"/>
                <w:color w:val="auto"/>
              </w:rPr>
              <w:t>​Ken E. Arnold</w:t>
            </w:r>
          </w:p>
        </w:tc>
        <w:tc>
          <w:tcPr>
            <w:tcW w:w="3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22"/>
                <w:szCs w:val="22"/>
                <w:color w:val="auto"/>
              </w:rPr>
            </w:pPr>
          </w:p>
        </w:tc>
        <w:tc>
          <w:tcPr>
            <w:tcW w:w="720" w:type="dxa"/>
            <w:vAlign w:val="bottom"/>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300" w:type="dxa"/>
            <w:vAlign w:val="bottom"/>
            <w:gridSpan w:val="2"/>
          </w:tcPr>
          <w:p>
            <w:pPr>
              <w:spacing w:after="0"/>
              <w:rPr>
                <w:sz w:val="20"/>
                <w:szCs w:val="20"/>
                <w:color w:val="auto"/>
              </w:rPr>
            </w:pPr>
            <w:r>
              <w:rPr>
                <w:rFonts w:ascii="Arial" w:cs="Arial" w:eastAsia="Arial" w:hAnsi="Arial"/>
                <w:sz w:val="18"/>
                <w:szCs w:val="18"/>
                <w:color w:val="auto"/>
              </w:rPr>
              <w:t>​​ ​</w:t>
            </w:r>
          </w:p>
        </w:tc>
        <w:tc>
          <w:tcPr>
            <w:tcW w:w="800" w:type="dxa"/>
            <w:vAlign w:val="bottom"/>
          </w:tcPr>
          <w:p>
            <w:pPr>
              <w:ind w:lef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11,263</w:t>
            </w:r>
          </w:p>
        </w:tc>
        <w:tc>
          <w:tcPr>
            <w:tcW w:w="36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478,132​​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220" w:type="dxa"/>
            <w:vAlign w:val="bottom"/>
            <w:shd w:val="clear" w:color="auto" w:fill="CCEDD4"/>
          </w:tcPr>
          <w:p>
            <w:pPr>
              <w:ind w:left="40"/>
              <w:spacing w:after="0"/>
              <w:rPr>
                <w:sz w:val="20"/>
                <w:szCs w:val="20"/>
                <w:color w:val="auto"/>
              </w:rPr>
            </w:pPr>
            <w:r>
              <w:rPr>
                <w:rFonts w:ascii="Arial" w:cs="Arial" w:eastAsia="Arial" w:hAnsi="Arial"/>
                <w:sz w:val="18"/>
                <w:szCs w:val="18"/>
                <w:color w:val="auto"/>
              </w:rPr>
              <w:t>​Max Chan</w:t>
            </w:r>
          </w:p>
        </w:tc>
        <w:tc>
          <w:tcPr>
            <w:tcW w:w="320" w:type="dxa"/>
            <w:vAlign w:val="bottom"/>
            <w:gridSpan w:val="2"/>
            <w:shd w:val="clear" w:color="auto" w:fill="CCEDD4"/>
          </w:tcPr>
          <w:p>
            <w:pPr>
              <w:ind w:left="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DD4"/>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20" w:type="dxa"/>
            <w:vAlign w:val="bottom"/>
            <w:shd w:val="clear" w:color="auto" w:fill="CCEDD4"/>
          </w:tcPr>
          <w:p>
            <w:pPr>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DD4"/>
          </w:tcPr>
          <w:p>
            <w:pPr>
              <w:spacing w:after="0"/>
              <w:rPr>
                <w:sz w:val="22"/>
                <w:szCs w:val="22"/>
                <w:color w:val="auto"/>
              </w:rPr>
            </w:pPr>
          </w:p>
        </w:tc>
        <w:tc>
          <w:tcPr>
            <w:tcW w:w="720" w:type="dxa"/>
            <w:vAlign w:val="bottom"/>
            <w:shd w:val="clear" w:color="auto" w:fill="CCEDD4"/>
          </w:tcPr>
          <w:p>
            <w:pPr>
              <w:ind w:left="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30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DD4"/>
          </w:tcPr>
          <w:p>
            <w:pPr>
              <w:ind w:left="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8,527</w:t>
            </w:r>
          </w:p>
        </w:tc>
        <w:tc>
          <w:tcPr>
            <w:tcW w:w="3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82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353,785​​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80"/>
              <w:spacing w:after="0" w:line="202" w:lineRule="exact"/>
              <w:rPr>
                <w:sz w:val="20"/>
                <w:szCs w:val="20"/>
                <w:color w:val="auto"/>
              </w:rPr>
            </w:pPr>
            <w:r>
              <w:rPr>
                <w:rFonts w:ascii="Arial" w:cs="Arial" w:eastAsia="Arial" w:hAnsi="Arial"/>
                <w:sz w:val="18"/>
                <w:szCs w:val="18"/>
                <w:color w:val="auto"/>
              </w:rPr>
              <w:t>Michael R. McCoy</w:t>
            </w:r>
          </w:p>
        </w:tc>
        <w:tc>
          <w:tcPr>
            <w:tcW w:w="320" w:type="dxa"/>
            <w:vAlign w:val="bottom"/>
            <w:gridSpan w:val="2"/>
            <w:vMerge w:val="restart"/>
          </w:tcPr>
          <w:p>
            <w:pPr>
              <w:ind w:left="60"/>
              <w:spacing w:after="0"/>
              <w:rPr>
                <w:sz w:val="20"/>
                <w:szCs w:val="20"/>
                <w:color w:val="auto"/>
              </w:rPr>
            </w:pPr>
            <w:r>
              <w:rPr>
                <w:rFonts w:ascii="Arial" w:cs="Arial" w:eastAsia="Arial" w:hAnsi="Arial"/>
                <w:sz w:val="18"/>
                <w:szCs w:val="18"/>
                <w:color w:val="auto"/>
              </w:rPr>
              <w:t>​ ​</w:t>
            </w:r>
          </w:p>
        </w:tc>
        <w:tc>
          <w:tcPr>
            <w:tcW w:w="82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7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 ​</w:t>
            </w:r>
          </w:p>
        </w:tc>
        <w:tc>
          <w:tcPr>
            <w:tcW w:w="800" w:type="dxa"/>
            <w:vAlign w:val="bottom"/>
          </w:tcPr>
          <w:p>
            <w:pPr>
              <w:ind w:left="80"/>
              <w:spacing w:after="0" w:line="202" w:lineRule="exact"/>
              <w:rPr>
                <w:sz w:val="20"/>
                <w:szCs w:val="20"/>
                <w:color w:val="auto"/>
              </w:rPr>
            </w:pPr>
            <w:r>
              <w:rPr>
                <w:rFonts w:ascii="Arial" w:cs="Arial" w:eastAsia="Arial" w:hAnsi="Arial"/>
                <w:sz w:val="18"/>
                <w:szCs w:val="18"/>
                <w:color w:val="auto"/>
              </w:rPr>
              <w:t>​ 8,729</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5"/>
              <w:spacing w:after="0" w:line="202" w:lineRule="exact"/>
              <w:rPr>
                <w:sz w:val="20"/>
                <w:szCs w:val="20"/>
                <w:color w:val="auto"/>
              </w:rPr>
            </w:pPr>
            <w:r>
              <w:rPr>
                <w:rFonts w:ascii="Arial" w:cs="Arial" w:eastAsia="Arial" w:hAnsi="Arial"/>
                <w:sz w:val="18"/>
                <w:szCs w:val="18"/>
                <w:color w:val="auto"/>
              </w:rPr>
              <w:t>362,166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5220" w:type="dxa"/>
            <w:vAlign w:val="bottom"/>
            <w:tcBorders>
              <w:bottom w:val="single" w:sz="8" w:color="56C271"/>
            </w:tcBorders>
          </w:tcPr>
          <w:p>
            <w:pPr>
              <w:ind w:left="40"/>
              <w:spacing w:after="0" w:line="81" w:lineRule="exact"/>
              <w:rPr>
                <w:sz w:val="20"/>
                <w:szCs w:val="20"/>
                <w:color w:val="auto"/>
              </w:rPr>
            </w:pPr>
            <w:r>
              <w:rPr>
                <w:rFonts w:ascii="Arial" w:cs="Arial" w:eastAsia="Arial" w:hAnsi="Arial"/>
                <w:sz w:val="9"/>
                <w:szCs w:val="9"/>
                <w:color w:val="auto"/>
              </w:rPr>
              <w:t>​</w:t>
            </w:r>
          </w:p>
        </w:tc>
        <w:tc>
          <w:tcPr>
            <w:tcW w:w="320" w:type="dxa"/>
            <w:vAlign w:val="bottom"/>
            <w:tcBorders>
              <w:bottom w:val="single" w:sz="8" w:color="56C271"/>
            </w:tcBorders>
            <w:gridSpan w:val="2"/>
            <w:vMerge w:val="continue"/>
          </w:tcPr>
          <w:p>
            <w:pPr>
              <w:spacing w:after="0"/>
              <w:rPr>
                <w:sz w:val="7"/>
                <w:szCs w:val="7"/>
                <w:color w:val="auto"/>
              </w:rPr>
            </w:pPr>
          </w:p>
        </w:tc>
        <w:tc>
          <w:tcPr>
            <w:tcW w:w="820" w:type="dxa"/>
            <w:vAlign w:val="bottom"/>
            <w:tcBorders>
              <w:bottom w:val="single" w:sz="8" w:color="56C271"/>
            </w:tcBorders>
          </w:tcPr>
          <w:p>
            <w:pPr>
              <w:ind w:left="240"/>
              <w:spacing w:after="0" w:line="81" w:lineRule="exact"/>
              <w:rPr>
                <w:sz w:val="20"/>
                <w:szCs w:val="20"/>
                <w:color w:val="auto"/>
              </w:rPr>
            </w:pPr>
            <w:r>
              <w:rPr>
                <w:rFonts w:ascii="Arial" w:cs="Arial" w:eastAsia="Arial" w:hAnsi="Arial"/>
                <w:sz w:val="9"/>
                <w:szCs w:val="9"/>
                <w:color w:val="auto"/>
              </w:rPr>
              <w:t>​</w:t>
            </w:r>
          </w:p>
        </w:tc>
        <w:tc>
          <w:tcPr>
            <w:tcW w:w="220" w:type="dxa"/>
            <w:vAlign w:val="bottom"/>
            <w:tcBorders>
              <w:bottom w:val="single" w:sz="8" w:color="56C271"/>
            </w:tcBorders>
            <w:vMerge w:val="continue"/>
          </w:tcPr>
          <w:p>
            <w:pPr>
              <w:spacing w:after="0"/>
              <w:rPr>
                <w:sz w:val="7"/>
                <w:szCs w:val="7"/>
                <w:color w:val="auto"/>
              </w:rPr>
            </w:pPr>
          </w:p>
        </w:tc>
        <w:tc>
          <w:tcPr>
            <w:tcW w:w="140" w:type="dxa"/>
            <w:vAlign w:val="bottom"/>
            <w:tcBorders>
              <w:bottom w:val="single" w:sz="8" w:color="56C271"/>
            </w:tcBorders>
          </w:tcPr>
          <w:p>
            <w:pPr>
              <w:spacing w:after="0"/>
              <w:rPr>
                <w:sz w:val="7"/>
                <w:szCs w:val="7"/>
                <w:color w:val="auto"/>
              </w:rPr>
            </w:pPr>
          </w:p>
        </w:tc>
        <w:tc>
          <w:tcPr>
            <w:tcW w:w="720" w:type="dxa"/>
            <w:vAlign w:val="bottom"/>
            <w:tcBorders>
              <w:bottom w:val="single" w:sz="8" w:color="56C271"/>
            </w:tcBorders>
          </w:tcPr>
          <w:p>
            <w:pPr>
              <w:ind w:left="180"/>
              <w:spacing w:after="0" w:line="81" w:lineRule="exact"/>
              <w:rPr>
                <w:sz w:val="20"/>
                <w:szCs w:val="20"/>
                <w:color w:val="auto"/>
              </w:rPr>
            </w:pPr>
            <w:r>
              <w:rPr>
                <w:rFonts w:ascii="Arial" w:cs="Arial" w:eastAsia="Arial" w:hAnsi="Arial"/>
                <w:sz w:val="9"/>
                <w:szCs w:val="9"/>
                <w:color w:val="auto"/>
              </w:rPr>
              <w:t>​</w:t>
            </w:r>
          </w:p>
        </w:tc>
        <w:tc>
          <w:tcPr>
            <w:tcW w:w="300" w:type="dxa"/>
            <w:vAlign w:val="bottom"/>
            <w:tcBorders>
              <w:bottom w:val="single" w:sz="8" w:color="56C271"/>
            </w:tcBorders>
            <w:gridSpan w:val="2"/>
            <w:vMerge w:val="continue"/>
          </w:tcPr>
          <w:p>
            <w:pPr>
              <w:spacing w:after="0"/>
              <w:rPr>
                <w:sz w:val="7"/>
                <w:szCs w:val="7"/>
                <w:color w:val="auto"/>
              </w:rPr>
            </w:pPr>
          </w:p>
        </w:tc>
        <w:tc>
          <w:tcPr>
            <w:tcW w:w="800" w:type="dxa"/>
            <w:vAlign w:val="bottom"/>
            <w:tcBorders>
              <w:bottom w:val="single" w:sz="8" w:color="56C271"/>
            </w:tcBorders>
          </w:tcPr>
          <w:p>
            <w:pPr>
              <w:ind w:left="60"/>
              <w:spacing w:after="0" w:line="81" w:lineRule="exact"/>
              <w:rPr>
                <w:sz w:val="20"/>
                <w:szCs w:val="20"/>
                <w:color w:val="auto"/>
              </w:rPr>
            </w:pPr>
            <w:r>
              <w:rPr>
                <w:rFonts w:ascii="Arial" w:cs="Arial" w:eastAsia="Arial" w:hAnsi="Arial"/>
                <w:sz w:val="9"/>
                <w:szCs w:val="9"/>
                <w:color w:val="auto"/>
              </w:rPr>
              <w:t>​</w:t>
            </w:r>
          </w:p>
        </w:tc>
        <w:tc>
          <w:tcPr>
            <w:tcW w:w="360" w:type="dxa"/>
            <w:vAlign w:val="bottom"/>
            <w:tcBorders>
              <w:bottom w:val="single" w:sz="8" w:color="56C271"/>
            </w:tcBorders>
          </w:tcPr>
          <w:p>
            <w:pPr>
              <w:jc w:val="right"/>
              <w:ind w:right="1"/>
              <w:spacing w:after="0" w:line="81" w:lineRule="exact"/>
              <w:rPr>
                <w:sz w:val="20"/>
                <w:szCs w:val="20"/>
                <w:color w:val="auto"/>
              </w:rPr>
            </w:pPr>
            <w:r>
              <w:rPr>
                <w:rFonts w:ascii="Arial" w:cs="Arial" w:eastAsia="Arial" w:hAnsi="Arial"/>
                <w:sz w:val="9"/>
                <w:szCs w:val="9"/>
                <w:color w:val="auto"/>
              </w:rPr>
              <w:t>​​ ​​</w:t>
            </w:r>
          </w:p>
        </w:tc>
        <w:tc>
          <w:tcPr>
            <w:tcW w:w="720" w:type="dxa"/>
            <w:vAlign w:val="bottom"/>
            <w:tcBorders>
              <w:bottom w:val="single" w:sz="8" w:color="56C271"/>
            </w:tcBorders>
          </w:tcPr>
          <w:p>
            <w:pPr>
              <w:spacing w:after="0"/>
              <w:rPr>
                <w:sz w:val="7"/>
                <w:szCs w:val="7"/>
                <w:color w:val="auto"/>
              </w:rPr>
            </w:pPr>
          </w:p>
        </w:tc>
        <w:tc>
          <w:tcPr>
            <w:tcW w:w="100" w:type="dxa"/>
            <w:vAlign w:val="bottom"/>
            <w:tcBorders>
              <w:bottom w:val="single" w:sz="8" w:color="56C271"/>
            </w:tcBorders>
          </w:tcPr>
          <w:p>
            <w:pPr>
              <w:jc w:val="right"/>
              <w:spacing w:after="0" w:line="81"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The value realized on vesting of stock awards includes (i) RSUs that vested on January 3, 2022 and (ii) for Messrs. Gallagher, Liguori and Arnold, the PSUs that vested on July 2, 2022, which covered the fiscal 2020 to fiscal 2022 performance period. The shares and value realized with respect to the RSUs is as follows: Mr. Gallagher — 34,525 shares and $1,432,443; Mr. Liguori — 32,692 shares and $1,356,391; Mr. Arnold — 7,176 shares and $297,732; Mr. Chan — 8,527 and $353,785; and Mr. McCoy — 8,729 shares and $362,166. The shares and value realized with respect to the PSUs issued is as follows: Mr. Gallagher — 10,510 shares and $463,911; Mr. Liguori — 11,677 shares and $515,423; and Mr. Arnold — 4,087 shares and $180,400.</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6C271"/>
        </w:rPr>
        <w:t>PENSION BENEFITS</w:t>
      </w:r>
    </w:p>
    <w:p>
      <w:pPr>
        <w:spacing w:after="0" w:line="184" w:lineRule="exact"/>
        <w:rPr>
          <w:sz w:val="20"/>
          <w:szCs w:val="20"/>
          <w:color w:val="auto"/>
        </w:rPr>
      </w:pPr>
    </w:p>
    <w:p>
      <w:pPr>
        <w:ind w:left="500" w:right="260"/>
        <w:spacing w:after="0" w:line="261" w:lineRule="auto"/>
        <w:rPr>
          <w:sz w:val="20"/>
          <w:szCs w:val="20"/>
          <w:color w:val="auto"/>
        </w:rPr>
      </w:pPr>
      <w:r>
        <w:rPr>
          <w:rFonts w:ascii="Arial" w:cs="Arial" w:eastAsia="Arial" w:hAnsi="Arial"/>
          <w:sz w:val="18"/>
          <w:szCs w:val="18"/>
          <w:color w:val="auto"/>
        </w:rPr>
        <w:t>Further to the discussion of the retirement benefits in the CD&amp;A, the Company provides a retirement benefit under a tax-qualified retirement plan, or the Pension Plan, and a retirement benefit under nonqualified retirement plans.</w:t>
      </w:r>
    </w:p>
    <w:p>
      <w:pPr>
        <w:spacing w:after="0" w:line="117" w:lineRule="exact"/>
        <w:rPr>
          <w:sz w:val="20"/>
          <w:szCs w:val="20"/>
          <w:color w:val="auto"/>
        </w:rPr>
      </w:pPr>
    </w:p>
    <w:p>
      <w:pPr>
        <w:ind w:left="500" w:right="40"/>
        <w:spacing w:after="0" w:line="251" w:lineRule="auto"/>
        <w:rPr>
          <w:sz w:val="20"/>
          <w:szCs w:val="20"/>
          <w:color w:val="auto"/>
        </w:rPr>
      </w:pPr>
      <w:r>
        <w:rPr>
          <w:rFonts w:ascii="Arial" w:cs="Arial" w:eastAsia="Arial" w:hAnsi="Arial"/>
          <w:sz w:val="18"/>
          <w:szCs w:val="18"/>
          <w:color w:val="auto"/>
        </w:rPr>
        <w:t>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401(k) Plan) of the Code. Currently, the maximum amount of earnings on which benefits can be accrued is $305,000, which is the 2022 annual maximum established by the IRS. The Pension Plan offers participants distributions in the form of various monthly annuity payments and, in most cases, a lump sum distribution option is also available to participants who have terminated employment with the Company.</w:t>
      </w:r>
    </w:p>
    <w:p>
      <w:pPr>
        <w:spacing w:after="0" w:line="144" w:lineRule="exact"/>
        <w:rPr>
          <w:sz w:val="20"/>
          <w:szCs w:val="20"/>
          <w:color w:val="auto"/>
        </w:rPr>
      </w:pPr>
    </w:p>
    <w:p>
      <w:pPr>
        <w:ind w:left="500" w:right="80"/>
        <w:spacing w:after="0" w:line="253" w:lineRule="auto"/>
        <w:rPr>
          <w:sz w:val="20"/>
          <w:szCs w:val="20"/>
          <w:color w:val="auto"/>
        </w:rPr>
      </w:pPr>
      <w:r>
        <w:rPr>
          <w:rFonts w:ascii="Arial" w:cs="Arial" w:eastAsia="Arial" w:hAnsi="Arial"/>
          <w:sz w:val="18"/>
          <w:szCs w:val="18"/>
          <w:color w:val="auto"/>
        </w:rPr>
        <w:t>The nonqualified retirement plans consist of the Restoration Plan and the SERP. The Restoration Plan is an excess benefit plan that provides retirement income to eligible U.S. employees whose Pension Plan benefit is limited by Code limits on compensation. The Restoration Plan uses the same eligibility, vesting, formula and distribution criteria (except in cases where Code section 409A applies) found in the Pension Plan, but without considering the Code-imposed limits on the Pension Plan. The excess benefit over the Code-imposed limits in the Pension Plan is paid from the Restoration Plan.</w:t>
      </w:r>
    </w:p>
    <w:p>
      <w:pPr>
        <w:spacing w:after="0" w:line="138" w:lineRule="exact"/>
        <w:rPr>
          <w:sz w:val="20"/>
          <w:szCs w:val="20"/>
          <w:color w:val="auto"/>
        </w:rPr>
      </w:pPr>
    </w:p>
    <w:p>
      <w:pPr>
        <w:ind w:left="500" w:right="140"/>
        <w:spacing w:after="0" w:line="270" w:lineRule="auto"/>
        <w:rPr>
          <w:sz w:val="20"/>
          <w:szCs w:val="20"/>
          <w:color w:val="auto"/>
        </w:rPr>
      </w:pPr>
      <w:r>
        <w:rPr>
          <w:rFonts w:ascii="Arial" w:cs="Arial" w:eastAsia="Arial" w:hAnsi="Arial"/>
          <w:sz w:val="17"/>
          <w:szCs w:val="17"/>
          <w:color w:val="auto"/>
        </w:rPr>
        <w:t>The SERP provides for: (1) payment of a death benefit to the designated beneficiary of each participating officer who dies while he or she is an employee of the Company in an amount equal to twice the officer’s yearly earnings (including salary and cash incentive compensation);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of payments in an amount not to exceed 36% of the officer’s eligible compensation, which is defined as the average of the highest two of the last five years’ cash</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58     </w:t>
      </w:r>
      <w:r>
        <w:rPr>
          <w:sz w:val="1"/>
          <w:szCs w:val="1"/>
          <w:color w:val="auto"/>
        </w:rPr>
        <w:drawing>
          <wp:inline distT="0" distB="0" distL="0" distR="0">
            <wp:extent cx="1242695" cy="24003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4860" w:type="dxa"/>
            <w:vAlign w:val="bottom"/>
          </w:tcPr>
          <w:p>
            <w:pPr>
              <w:spacing w:after="0"/>
              <w:rPr>
                <w:sz w:val="14"/>
                <w:szCs w:val="14"/>
                <w:color w:val="auto"/>
              </w:rPr>
            </w:pPr>
          </w:p>
        </w:tc>
      </w:tr>
      <w:tr>
        <w:trPr>
          <w:trHeight w:val="484"/>
        </w:trPr>
        <w:tc>
          <w:tcPr>
            <w:tcW w:w="49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860" w:type="dxa"/>
            <w:vAlign w:val="bottom"/>
          </w:tcPr>
          <w:p>
            <w:pPr>
              <w:ind w:left="2540"/>
              <w:spacing w:after="0"/>
              <w:rPr>
                <w:sz w:val="20"/>
                <w:szCs w:val="20"/>
                <w:color w:val="auto"/>
              </w:rPr>
            </w:pPr>
            <w:r>
              <w:rPr>
                <w:rFonts w:ascii="Arial" w:cs="Arial" w:eastAsia="Arial" w:hAnsi="Arial"/>
                <w:sz w:val="14"/>
                <w:szCs w:val="14"/>
                <w:color w:val="auto"/>
              </w:rPr>
              <w:t>Compensation of Executive Officers</w:t>
            </w:r>
            <w:r>
              <w:rPr>
                <w:rFonts w:ascii="Arial" w:cs="Arial" w:eastAsia="Arial" w:hAnsi="Arial"/>
                <w:sz w:val="28"/>
                <w:szCs w:val="28"/>
                <w:color w:val="auto"/>
                <w:vertAlign w:val="superscript"/>
              </w:rPr>
              <w:t>​</w:t>
            </w:r>
          </w:p>
        </w:tc>
      </w:tr>
      <w:tr>
        <w:trPr>
          <w:trHeight w:val="190"/>
        </w:trPr>
        <w:tc>
          <w:tcPr>
            <w:tcW w:w="49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compensation prior to termination; or (3) a supplemental early retirement benefit equal to the benefit described in</w:t>
      </w:r>
    </w:p>
    <w:p>
      <w:pPr>
        <w:spacing w:after="0" w:line="9" w:lineRule="exact"/>
        <w:rPr>
          <w:sz w:val="20"/>
          <w:szCs w:val="20"/>
          <w:color w:val="auto"/>
        </w:rPr>
      </w:pPr>
    </w:p>
    <w:p>
      <w:pPr>
        <w:ind w:left="500" w:right="440" w:hanging="5"/>
        <w:spacing w:after="0" w:line="261" w:lineRule="auto"/>
        <w:tabs>
          <w:tab w:leader="none" w:pos="7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above, except that such amount is reduced for each month prior to age 65 that the participant begins to receive the benefit.</w:t>
      </w:r>
    </w:p>
    <w:p>
      <w:pPr>
        <w:spacing w:after="0" w:line="130" w:lineRule="exact"/>
        <w:rPr>
          <w:sz w:val="20"/>
          <w:szCs w:val="20"/>
          <w:color w:val="auto"/>
        </w:rPr>
      </w:pPr>
    </w:p>
    <w:p>
      <w:pPr>
        <w:ind w:left="500" w:right="340"/>
        <w:spacing w:after="0" w:line="254" w:lineRule="auto"/>
        <w:rPr>
          <w:sz w:val="20"/>
          <w:szCs w:val="20"/>
          <w:color w:val="auto"/>
        </w:rPr>
      </w:pPr>
      <w:r>
        <w:rPr>
          <w:rFonts w:ascii="Arial" w:cs="Arial" w:eastAsia="Arial" w:hAnsi="Arial"/>
          <w:sz w:val="18"/>
          <w:szCs w:val="18"/>
          <w:color w:val="auto"/>
        </w:rPr>
        <w:t>As discussed in the CD&amp;A, the SERP was closed to new participants effective December 31, 2011, and the Restoration Plan was adopted effective January 1, 2012. Pursuant to the terms of both plans, any benefit payable under the Restoration Plan will reduce the benefit payable under the SERP. Thus, the maximum benefit payable to vested participants in both nonqualified plans will equal the benefit payable under the SERP.</w:t>
      </w:r>
    </w:p>
    <w:p>
      <w:pPr>
        <w:spacing w:after="0" w:line="136" w:lineRule="exact"/>
        <w:rPr>
          <w:sz w:val="20"/>
          <w:szCs w:val="20"/>
          <w:color w:val="auto"/>
        </w:rPr>
      </w:pPr>
    </w:p>
    <w:p>
      <w:pPr>
        <w:ind w:left="500" w:right="180"/>
        <w:spacing w:after="0" w:line="254" w:lineRule="auto"/>
        <w:rPr>
          <w:sz w:val="20"/>
          <w:szCs w:val="20"/>
          <w:color w:val="auto"/>
        </w:rPr>
      </w:pPr>
      <w:r>
        <w:rPr>
          <w:rFonts w:ascii="Arial" w:cs="Arial" w:eastAsia="Arial" w:hAnsi="Arial"/>
          <w:sz w:val="18"/>
          <w:szCs w:val="18"/>
          <w:color w:val="auto"/>
        </w:rPr>
        <w:t>The table below shows the number of years of service credited to each such NEO, the actuarial present value of accumulated benefits payable to each of the NEOs as of the end of the fiscal year, and the payments made to each of the NEOs during the last fiscal year, if any. The present value of the accumulated benefit was determined using interest rate assumptions consistent with those used in the Company’s financial statements.</w:t>
      </w:r>
    </w:p>
    <w:p>
      <w:pPr>
        <w:spacing w:after="0" w:line="164" w:lineRule="exact"/>
        <w:rPr>
          <w:sz w:val="20"/>
          <w:szCs w:val="20"/>
          <w:color w:val="auto"/>
        </w:rPr>
      </w:pPr>
    </w:p>
    <w:tbl>
      <w:tblPr>
        <w:tblLayout w:type="fixed"/>
        <w:tblInd w:w="500" w:type="dxa"/>
        <w:tblCellMar>
          <w:top w:w="0" w:type="dxa"/>
          <w:left w:w="0" w:type="dxa"/>
          <w:bottom w:w="0" w:type="dxa"/>
          <w:right w:w="0" w:type="dxa"/>
        </w:tblCellMar>
      </w:tblPr>
      <w:tr>
        <w:trPr>
          <w:trHeight w:val="176"/>
        </w:trPr>
        <w:tc>
          <w:tcPr>
            <w:tcW w:w="2500" w:type="dxa"/>
            <w:vAlign w:val="bottom"/>
            <w:shd w:val="clear" w:color="auto" w:fill="56C271"/>
          </w:tcPr>
          <w:p>
            <w:pPr>
              <w:spacing w:after="0"/>
              <w:rPr>
                <w:sz w:val="15"/>
                <w:szCs w:val="15"/>
                <w:color w:val="auto"/>
              </w:rPr>
            </w:pPr>
          </w:p>
        </w:tc>
        <w:tc>
          <w:tcPr>
            <w:tcW w:w="2660" w:type="dxa"/>
            <w:vAlign w:val="bottom"/>
            <w:shd w:val="clear" w:color="auto" w:fill="56C271"/>
          </w:tcPr>
          <w:p>
            <w:pPr>
              <w:spacing w:after="0"/>
              <w:rPr>
                <w:sz w:val="15"/>
                <w:szCs w:val="15"/>
                <w:color w:val="auto"/>
              </w:rPr>
            </w:pPr>
          </w:p>
        </w:tc>
        <w:tc>
          <w:tcPr>
            <w:tcW w:w="1100" w:type="dxa"/>
            <w:vAlign w:val="bottom"/>
            <w:shd w:val="clear" w:color="auto" w:fill="56C271"/>
          </w:tcPr>
          <w:p>
            <w:pPr>
              <w:spacing w:after="0"/>
              <w:rPr>
                <w:sz w:val="15"/>
                <w:szCs w:val="15"/>
                <w:color w:val="auto"/>
              </w:rPr>
            </w:pPr>
          </w:p>
        </w:tc>
        <w:tc>
          <w:tcPr>
            <w:tcW w:w="260" w:type="dxa"/>
            <w:vAlign w:val="bottom"/>
            <w:shd w:val="clear" w:color="auto" w:fill="56C271"/>
          </w:tcPr>
          <w:p>
            <w:pPr>
              <w:spacing w:after="0"/>
              <w:rPr>
                <w:sz w:val="15"/>
                <w:szCs w:val="15"/>
                <w:color w:val="auto"/>
              </w:rPr>
            </w:pPr>
          </w:p>
        </w:tc>
        <w:tc>
          <w:tcPr>
            <w:tcW w:w="1020" w:type="dxa"/>
            <w:vAlign w:val="bottom"/>
            <w:shd w:val="clear" w:color="auto" w:fill="56C271"/>
          </w:tcPr>
          <w:p>
            <w:pPr>
              <w:spacing w:after="0"/>
              <w:rPr>
                <w:sz w:val="15"/>
                <w:szCs w:val="15"/>
                <w:color w:val="auto"/>
              </w:rPr>
            </w:pPr>
          </w:p>
        </w:tc>
        <w:tc>
          <w:tcPr>
            <w:tcW w:w="260" w:type="dxa"/>
            <w:vAlign w:val="bottom"/>
            <w:shd w:val="clear" w:color="auto" w:fill="56C271"/>
          </w:tcPr>
          <w:p>
            <w:pPr>
              <w:spacing w:after="0"/>
              <w:rPr>
                <w:sz w:val="15"/>
                <w:szCs w:val="15"/>
                <w:color w:val="auto"/>
              </w:rPr>
            </w:pPr>
          </w:p>
        </w:tc>
        <w:tc>
          <w:tcPr>
            <w:tcW w:w="920" w:type="dxa"/>
            <w:vAlign w:val="bottom"/>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rPr>
              <w:t>Present</w:t>
            </w:r>
          </w:p>
        </w:tc>
        <w:tc>
          <w:tcPr>
            <w:tcW w:w="220" w:type="dxa"/>
            <w:vAlign w:val="bottom"/>
            <w:shd w:val="clear" w:color="auto" w:fill="56C271"/>
          </w:tcPr>
          <w:p>
            <w:pPr>
              <w:spacing w:after="0"/>
              <w:rPr>
                <w:sz w:val="15"/>
                <w:szCs w:val="15"/>
                <w:color w:val="auto"/>
              </w:rPr>
            </w:pPr>
          </w:p>
        </w:tc>
        <w:tc>
          <w:tcPr>
            <w:tcW w:w="780" w:type="dxa"/>
            <w:vAlign w:val="bottom"/>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w w:val="99"/>
              </w:rPr>
              <w:t>Payments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56C271"/>
          </w:tcPr>
          <w:p>
            <w:pPr>
              <w:spacing w:after="0"/>
              <w:rPr>
                <w:sz w:val="14"/>
                <w:szCs w:val="14"/>
                <w:color w:val="auto"/>
              </w:rPr>
            </w:pPr>
          </w:p>
        </w:tc>
        <w:tc>
          <w:tcPr>
            <w:tcW w:w="2660" w:type="dxa"/>
            <w:vAlign w:val="bottom"/>
            <w:shd w:val="clear" w:color="auto" w:fill="56C271"/>
          </w:tcPr>
          <w:p>
            <w:pPr>
              <w:spacing w:after="0"/>
              <w:rPr>
                <w:sz w:val="14"/>
                <w:szCs w:val="14"/>
                <w:color w:val="auto"/>
              </w:rPr>
            </w:pPr>
          </w:p>
        </w:tc>
        <w:tc>
          <w:tcPr>
            <w:tcW w:w="1100" w:type="dxa"/>
            <w:vAlign w:val="bottom"/>
            <w:shd w:val="clear" w:color="auto" w:fill="56C271"/>
          </w:tcPr>
          <w:p>
            <w:pPr>
              <w:spacing w:after="0"/>
              <w:rPr>
                <w:sz w:val="14"/>
                <w:szCs w:val="14"/>
                <w:color w:val="auto"/>
              </w:rPr>
            </w:pPr>
          </w:p>
        </w:tc>
        <w:tc>
          <w:tcPr>
            <w:tcW w:w="260" w:type="dxa"/>
            <w:vAlign w:val="bottom"/>
            <w:shd w:val="clear" w:color="auto" w:fill="56C271"/>
          </w:tcPr>
          <w:p>
            <w:pPr>
              <w:spacing w:after="0"/>
              <w:rPr>
                <w:sz w:val="14"/>
                <w:szCs w:val="14"/>
                <w:color w:val="auto"/>
              </w:rPr>
            </w:pPr>
          </w:p>
        </w:tc>
        <w:tc>
          <w:tcPr>
            <w:tcW w:w="1020" w:type="dxa"/>
            <w:vAlign w:val="bottom"/>
            <w:shd w:val="clear" w:color="auto" w:fill="56C271"/>
          </w:tcPr>
          <w:p>
            <w:pPr>
              <w:jc w:val="right"/>
              <w:ind w:right="14"/>
              <w:spacing w:after="0"/>
              <w:rPr>
                <w:sz w:val="20"/>
                <w:szCs w:val="20"/>
                <w:color w:val="auto"/>
              </w:rPr>
            </w:pPr>
            <w:r>
              <w:rPr>
                <w:rFonts w:ascii="Arial" w:cs="Arial" w:eastAsia="Arial" w:hAnsi="Arial"/>
                <w:sz w:val="14"/>
                <w:szCs w:val="14"/>
                <w:b w:val="1"/>
                <w:bCs w:val="1"/>
                <w:color w:val="FEFEFE"/>
              </w:rPr>
              <w:t>Number of</w:t>
            </w:r>
          </w:p>
        </w:tc>
        <w:tc>
          <w:tcPr>
            <w:tcW w:w="26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rPr>
              <w:t>Value of</w:t>
            </w:r>
          </w:p>
        </w:tc>
        <w:tc>
          <w:tcPr>
            <w:tcW w:w="220" w:type="dxa"/>
            <w:vAlign w:val="bottom"/>
            <w:shd w:val="clear" w:color="auto" w:fill="56C271"/>
          </w:tcPr>
          <w:p>
            <w:pPr>
              <w:spacing w:after="0"/>
              <w:rPr>
                <w:sz w:val="14"/>
                <w:szCs w:val="14"/>
                <w:color w:val="auto"/>
              </w:rPr>
            </w:pPr>
          </w:p>
        </w:tc>
        <w:tc>
          <w:tcPr>
            <w:tcW w:w="780" w:type="dxa"/>
            <w:vAlign w:val="bottom"/>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rPr>
              <w:t>During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56C271"/>
          </w:tcPr>
          <w:p>
            <w:pPr>
              <w:spacing w:after="0"/>
              <w:rPr>
                <w:sz w:val="14"/>
                <w:szCs w:val="14"/>
                <w:color w:val="auto"/>
              </w:rPr>
            </w:pPr>
          </w:p>
        </w:tc>
        <w:tc>
          <w:tcPr>
            <w:tcW w:w="2660" w:type="dxa"/>
            <w:vAlign w:val="bottom"/>
            <w:shd w:val="clear" w:color="auto" w:fill="56C271"/>
          </w:tcPr>
          <w:p>
            <w:pPr>
              <w:spacing w:after="0"/>
              <w:rPr>
                <w:sz w:val="14"/>
                <w:szCs w:val="14"/>
                <w:color w:val="auto"/>
              </w:rPr>
            </w:pPr>
          </w:p>
        </w:tc>
        <w:tc>
          <w:tcPr>
            <w:tcW w:w="1100" w:type="dxa"/>
            <w:vAlign w:val="bottom"/>
            <w:shd w:val="clear" w:color="auto" w:fill="56C271"/>
          </w:tcPr>
          <w:p>
            <w:pPr>
              <w:spacing w:after="0"/>
              <w:rPr>
                <w:sz w:val="14"/>
                <w:szCs w:val="14"/>
                <w:color w:val="auto"/>
              </w:rPr>
            </w:pPr>
          </w:p>
        </w:tc>
        <w:tc>
          <w:tcPr>
            <w:tcW w:w="1280" w:type="dxa"/>
            <w:vAlign w:val="bottom"/>
            <w:gridSpan w:val="2"/>
            <w:shd w:val="clear" w:color="auto" w:fill="56C271"/>
          </w:tcPr>
          <w:p>
            <w:pPr>
              <w:jc w:val="right"/>
              <w:ind w:right="14"/>
              <w:spacing w:after="0"/>
              <w:rPr>
                <w:sz w:val="20"/>
                <w:szCs w:val="20"/>
                <w:color w:val="auto"/>
              </w:rPr>
            </w:pPr>
            <w:r>
              <w:rPr>
                <w:rFonts w:ascii="Arial" w:cs="Arial" w:eastAsia="Arial" w:hAnsi="Arial"/>
                <w:sz w:val="14"/>
                <w:szCs w:val="14"/>
                <w:b w:val="1"/>
                <w:bCs w:val="1"/>
                <w:color w:val="FEFEFE"/>
              </w:rPr>
              <w:t>Years Credited</w:t>
            </w:r>
          </w:p>
        </w:tc>
        <w:tc>
          <w:tcPr>
            <w:tcW w:w="1180" w:type="dxa"/>
            <w:vAlign w:val="bottom"/>
            <w:gridSpan w:val="2"/>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rPr>
              <w:t>Accumulated</w:t>
            </w:r>
          </w:p>
        </w:tc>
        <w:tc>
          <w:tcPr>
            <w:tcW w:w="1000" w:type="dxa"/>
            <w:vAlign w:val="bottom"/>
            <w:gridSpan w:val="2"/>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rPr>
              <w:t>Last Fiscal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56C271"/>
          </w:tcPr>
          <w:p>
            <w:pPr>
              <w:ind w:left="40"/>
              <w:spacing w:after="0"/>
              <w:rPr>
                <w:sz w:val="20"/>
                <w:szCs w:val="20"/>
                <w:color w:val="auto"/>
              </w:rPr>
            </w:pPr>
            <w:r>
              <w:rPr>
                <w:rFonts w:ascii="Arial" w:cs="Arial" w:eastAsia="Arial" w:hAnsi="Arial"/>
                <w:sz w:val="14"/>
                <w:szCs w:val="14"/>
                <w:b w:val="1"/>
                <w:bCs w:val="1"/>
                <w:color w:val="FEFEFE"/>
              </w:rPr>
              <w:t>Name</w:t>
            </w:r>
          </w:p>
        </w:tc>
        <w:tc>
          <w:tcPr>
            <w:tcW w:w="2660" w:type="dxa"/>
            <w:vAlign w:val="bottom"/>
            <w:shd w:val="clear" w:color="auto" w:fill="56C271"/>
          </w:tcPr>
          <w:p>
            <w:pPr>
              <w:spacing w:after="0"/>
              <w:rPr>
                <w:sz w:val="14"/>
                <w:szCs w:val="14"/>
                <w:color w:val="auto"/>
              </w:rPr>
            </w:pPr>
          </w:p>
        </w:tc>
        <w:tc>
          <w:tcPr>
            <w:tcW w:w="1100" w:type="dxa"/>
            <w:vAlign w:val="bottom"/>
            <w:shd w:val="clear" w:color="auto" w:fill="56C271"/>
          </w:tcPr>
          <w:p>
            <w:pPr>
              <w:ind w:left="280"/>
              <w:spacing w:after="0"/>
              <w:rPr>
                <w:sz w:val="20"/>
                <w:szCs w:val="20"/>
                <w:color w:val="auto"/>
              </w:rPr>
            </w:pPr>
            <w:r>
              <w:rPr>
                <w:rFonts w:ascii="Arial" w:cs="Arial" w:eastAsia="Arial" w:hAnsi="Arial"/>
                <w:sz w:val="14"/>
                <w:szCs w:val="14"/>
                <w:b w:val="1"/>
                <w:bCs w:val="1"/>
                <w:color w:val="FEFEFE"/>
              </w:rPr>
              <w:t>Plan Name</w:t>
            </w:r>
          </w:p>
        </w:tc>
        <w:tc>
          <w:tcPr>
            <w:tcW w:w="260" w:type="dxa"/>
            <w:vAlign w:val="bottom"/>
            <w:shd w:val="clear" w:color="auto" w:fill="56C271"/>
          </w:tcPr>
          <w:p>
            <w:pPr>
              <w:spacing w:after="0"/>
              <w:rPr>
                <w:sz w:val="14"/>
                <w:szCs w:val="14"/>
                <w:color w:val="auto"/>
              </w:rPr>
            </w:pPr>
          </w:p>
        </w:tc>
        <w:tc>
          <w:tcPr>
            <w:tcW w:w="1020" w:type="dxa"/>
            <w:vAlign w:val="bottom"/>
            <w:shd w:val="clear" w:color="auto" w:fill="56C271"/>
          </w:tcPr>
          <w:p>
            <w:pPr>
              <w:jc w:val="right"/>
              <w:ind w:right="14"/>
              <w:spacing w:after="0"/>
              <w:rPr>
                <w:sz w:val="20"/>
                <w:szCs w:val="20"/>
                <w:color w:val="auto"/>
              </w:rPr>
            </w:pPr>
            <w:r>
              <w:rPr>
                <w:rFonts w:ascii="Arial" w:cs="Arial" w:eastAsia="Arial" w:hAnsi="Arial"/>
                <w:sz w:val="14"/>
                <w:szCs w:val="14"/>
                <w:b w:val="1"/>
                <w:bCs w:val="1"/>
                <w:color w:val="FEFEFE"/>
              </w:rPr>
              <w:t>Service (#)(1)</w:t>
            </w:r>
          </w:p>
        </w:tc>
        <w:tc>
          <w:tcPr>
            <w:tcW w:w="26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rPr>
              <w:t>Benefit</w:t>
            </w:r>
          </w:p>
        </w:tc>
        <w:tc>
          <w:tcPr>
            <w:tcW w:w="220" w:type="dxa"/>
            <w:vAlign w:val="bottom"/>
            <w:shd w:val="clear" w:color="auto" w:fill="56C271"/>
          </w:tcPr>
          <w:p>
            <w:pPr>
              <w:spacing w:after="0"/>
              <w:rPr>
                <w:sz w:val="14"/>
                <w:szCs w:val="14"/>
                <w:color w:val="auto"/>
              </w:rPr>
            </w:pPr>
          </w:p>
        </w:tc>
        <w:tc>
          <w:tcPr>
            <w:tcW w:w="780" w:type="dxa"/>
            <w:vAlign w:val="bottom"/>
            <w:shd w:val="clear" w:color="auto" w:fill="56C271"/>
          </w:tcPr>
          <w:p>
            <w:pPr>
              <w:jc w:val="right"/>
              <w:ind w:right="15"/>
              <w:spacing w:after="0"/>
              <w:rPr>
                <w:sz w:val="20"/>
                <w:szCs w:val="20"/>
                <w:color w:val="auto"/>
              </w:rPr>
            </w:pPr>
            <w:r>
              <w:rPr>
                <w:rFonts w:ascii="Arial" w:cs="Arial" w:eastAsia="Arial" w:hAnsi="Arial"/>
                <w:sz w:val="14"/>
                <w:szCs w:val="14"/>
                <w:b w:val="1"/>
                <w:bCs w:val="1"/>
                <w:color w:val="FEFEFE"/>
              </w:rPr>
              <w:t>Year ($)</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56C271"/>
          </w:tcPr>
          <w:p>
            <w:pPr>
              <w:ind w:left="40"/>
              <w:spacing w:after="0"/>
              <w:rPr>
                <w:sz w:val="20"/>
                <w:szCs w:val="20"/>
                <w:color w:val="auto"/>
              </w:rPr>
            </w:pPr>
            <w:r>
              <w:rPr>
                <w:rFonts w:ascii="Arial" w:cs="Arial" w:eastAsia="Arial" w:hAnsi="Arial"/>
                <w:sz w:val="14"/>
                <w:szCs w:val="14"/>
                <w:b w:val="1"/>
                <w:bCs w:val="1"/>
                <w:color w:val="FEFEFE"/>
              </w:rPr>
              <w:t>(a)​</w:t>
            </w:r>
          </w:p>
        </w:tc>
        <w:tc>
          <w:tcPr>
            <w:tcW w:w="2660" w:type="dxa"/>
            <w:vAlign w:val="bottom"/>
            <w:shd w:val="clear" w:color="auto" w:fill="56C271"/>
          </w:tcPr>
          <w:p>
            <w:pPr>
              <w:ind w:left="960"/>
              <w:spacing w:after="0"/>
              <w:rPr>
                <w:sz w:val="20"/>
                <w:szCs w:val="20"/>
                <w:color w:val="auto"/>
              </w:rPr>
            </w:pPr>
            <w:r>
              <w:rPr>
                <w:rFonts w:ascii="Arial" w:cs="Arial" w:eastAsia="Arial" w:hAnsi="Arial"/>
                <w:sz w:val="14"/>
                <w:szCs w:val="14"/>
                <w:b w:val="1"/>
                <w:bCs w:val="1"/>
                <w:color w:val="FEFEFE"/>
              </w:rPr>
              <w:t>​ ​</w:t>
            </w:r>
          </w:p>
        </w:tc>
        <w:tc>
          <w:tcPr>
            <w:tcW w:w="1100" w:type="dxa"/>
            <w:vAlign w:val="bottom"/>
            <w:shd w:val="clear" w:color="auto" w:fill="56C271"/>
          </w:tcPr>
          <w:p>
            <w:pPr>
              <w:ind w:left="860"/>
              <w:spacing w:after="0"/>
              <w:rPr>
                <w:sz w:val="20"/>
                <w:szCs w:val="20"/>
                <w:color w:val="auto"/>
              </w:rPr>
            </w:pPr>
            <w:r>
              <w:rPr>
                <w:rFonts w:ascii="Arial" w:cs="Arial" w:eastAsia="Arial" w:hAnsi="Arial"/>
                <w:sz w:val="14"/>
                <w:szCs w:val="14"/>
                <w:b w:val="1"/>
                <w:bCs w:val="1"/>
                <w:color w:val="FEFEFE"/>
              </w:rPr>
              <w:t>(b)</w:t>
            </w:r>
          </w:p>
        </w:tc>
        <w:tc>
          <w:tcPr>
            <w:tcW w:w="26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10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w:t>
            </w:r>
          </w:p>
        </w:tc>
        <w:tc>
          <w:tcPr>
            <w:tcW w:w="26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9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w:t>
            </w:r>
          </w:p>
        </w:tc>
        <w:tc>
          <w:tcPr>
            <w:tcW w:w="220" w:type="dxa"/>
            <w:vAlign w:val="bottom"/>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7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(e)</w:t>
            </w:r>
          </w:p>
        </w:tc>
        <w:tc>
          <w:tcPr>
            <w:tcW w:w="6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49"/>
        </w:trPr>
        <w:tc>
          <w:tcPr>
            <w:tcW w:w="250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2660" w:type="dxa"/>
            <w:vAlign w:val="bottom"/>
          </w:tcPr>
          <w:p>
            <w:pPr>
              <w:ind w:left="960"/>
              <w:spacing w:after="0" w:line="149" w:lineRule="exact"/>
              <w:rPr>
                <w:sz w:val="20"/>
                <w:szCs w:val="20"/>
                <w:color w:val="auto"/>
              </w:rPr>
            </w:pPr>
            <w:r>
              <w:rPr>
                <w:rFonts w:ascii="Arial" w:cs="Arial" w:eastAsia="Arial" w:hAnsi="Arial"/>
                <w:sz w:val="17"/>
                <w:szCs w:val="17"/>
                <w:color w:val="auto"/>
              </w:rPr>
              <w:t>​ ​</w:t>
            </w:r>
          </w:p>
        </w:tc>
        <w:tc>
          <w:tcPr>
            <w:tcW w:w="110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37.6</w:t>
            </w:r>
          </w:p>
        </w:tc>
        <w:tc>
          <w:tcPr>
            <w:tcW w:w="26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9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121,242</w:t>
            </w:r>
          </w:p>
        </w:tc>
        <w:tc>
          <w:tcPr>
            <w:tcW w:w="22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3"/>
        </w:trPr>
        <w:tc>
          <w:tcPr>
            <w:tcW w:w="2500" w:type="dxa"/>
            <w:vAlign w:val="bottom"/>
          </w:tcPr>
          <w:p>
            <w:pPr>
              <w:ind w:left="40"/>
              <w:spacing w:after="0" w:line="53" w:lineRule="exact"/>
              <w:rPr>
                <w:sz w:val="20"/>
                <w:szCs w:val="20"/>
                <w:color w:val="auto"/>
              </w:rPr>
            </w:pPr>
            <w:r>
              <w:rPr>
                <w:rFonts w:ascii="Arial" w:cs="Arial" w:eastAsia="Arial" w:hAnsi="Arial"/>
                <w:sz w:val="6"/>
                <w:szCs w:val="6"/>
                <w:color w:val="auto"/>
              </w:rPr>
              <w:t>Philip R. Gallagher</w:t>
            </w:r>
          </w:p>
        </w:tc>
        <w:tc>
          <w:tcPr>
            <w:tcW w:w="2660" w:type="dxa"/>
            <w:vAlign w:val="bottom"/>
          </w:tcPr>
          <w:p>
            <w:pPr>
              <w:ind w:left="1080"/>
              <w:spacing w:after="0" w:line="53" w:lineRule="exact"/>
              <w:rPr>
                <w:sz w:val="20"/>
                <w:szCs w:val="20"/>
                <w:color w:val="auto"/>
              </w:rPr>
            </w:pPr>
            <w:r>
              <w:rPr>
                <w:rFonts w:ascii="Arial" w:cs="Arial" w:eastAsia="Arial" w:hAnsi="Arial"/>
                <w:sz w:val="6"/>
                <w:szCs w:val="6"/>
                <w:color w:val="auto"/>
              </w:rPr>
              <w:t>Pension Plan</w:t>
            </w: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500" w:type="dxa"/>
            <w:vAlign w:val="bottom"/>
          </w:tcPr>
          <w:p>
            <w:pPr>
              <w:ind w:left="40"/>
              <w:spacing w:after="0" w:line="163" w:lineRule="exact"/>
              <w:rPr>
                <w:sz w:val="20"/>
                <w:szCs w:val="20"/>
                <w:color w:val="auto"/>
              </w:rPr>
            </w:pPr>
            <w:r>
              <w:rPr>
                <w:rFonts w:ascii="Arial" w:cs="Arial" w:eastAsia="Arial" w:hAnsi="Arial"/>
                <w:sz w:val="18"/>
                <w:szCs w:val="18"/>
                <w:color w:val="auto"/>
              </w:rPr>
              <w:t>​</w:t>
            </w:r>
          </w:p>
        </w:tc>
        <w:tc>
          <w:tcPr>
            <w:tcW w:w="2660" w:type="dxa"/>
            <w:vAlign w:val="bottom"/>
          </w:tcPr>
          <w:p>
            <w:pPr>
              <w:ind w:left="960"/>
              <w:spacing w:after="0" w:line="163" w:lineRule="exact"/>
              <w:rPr>
                <w:sz w:val="20"/>
                <w:szCs w:val="20"/>
                <w:color w:val="auto"/>
              </w:rPr>
            </w:pPr>
            <w:r>
              <w:rPr>
                <w:rFonts w:ascii="Arial" w:cs="Arial" w:eastAsia="Arial" w:hAnsi="Arial"/>
                <w:sz w:val="18"/>
                <w:szCs w:val="18"/>
                <w:color w:val="auto"/>
              </w:rPr>
              <w:t>​ ​</w:t>
            </w:r>
          </w:p>
        </w:tc>
        <w:tc>
          <w:tcPr>
            <w:tcW w:w="1100" w:type="dxa"/>
            <w:vAlign w:val="bottom"/>
          </w:tcPr>
          <w:p>
            <w:pPr>
              <w:spacing w:after="0"/>
              <w:rPr>
                <w:sz w:val="14"/>
                <w:szCs w:val="14"/>
                <w:color w:val="auto"/>
              </w:rPr>
            </w:pPr>
          </w:p>
        </w:tc>
        <w:tc>
          <w:tcPr>
            <w:tcW w:w="26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2,428,259</w:t>
            </w:r>
          </w:p>
        </w:tc>
        <w:tc>
          <w:tcPr>
            <w:tcW w:w="22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343,716</w:t>
            </w:r>
          </w:p>
        </w:tc>
        <w:tc>
          <w:tcPr>
            <w:tcW w:w="6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3760" w:type="dxa"/>
            <w:vAlign w:val="bottom"/>
            <w:gridSpan w:val="2"/>
          </w:tcPr>
          <w:p>
            <w:pPr>
              <w:ind w:left="1080"/>
              <w:spacing w:after="0" w:line="68" w:lineRule="exact"/>
              <w:rPr>
                <w:sz w:val="20"/>
                <w:szCs w:val="20"/>
                <w:color w:val="auto"/>
              </w:rPr>
            </w:pPr>
            <w:r>
              <w:rPr>
                <w:rFonts w:ascii="Arial" w:cs="Arial" w:eastAsia="Arial" w:hAnsi="Arial"/>
                <w:sz w:val="7"/>
                <w:szCs w:val="7"/>
                <w:color w:val="auto"/>
              </w:rPr>
              <w:t>Nonqualified Retirement Plans(2)</w:t>
            </w: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500" w:type="dxa"/>
            <w:vAlign w:val="bottom"/>
            <w:shd w:val="clear" w:color="auto" w:fill="CCEDD4"/>
          </w:tcPr>
          <w:p>
            <w:pPr>
              <w:ind w:left="40"/>
              <w:spacing w:after="0" w:line="149" w:lineRule="exact"/>
              <w:rPr>
                <w:sz w:val="20"/>
                <w:szCs w:val="20"/>
                <w:color w:val="auto"/>
              </w:rPr>
            </w:pPr>
            <w:r>
              <w:rPr>
                <w:rFonts w:ascii="Arial" w:cs="Arial" w:eastAsia="Arial" w:hAnsi="Arial"/>
                <w:sz w:val="17"/>
                <w:szCs w:val="17"/>
                <w:color w:val="auto"/>
              </w:rPr>
              <w:t>​</w:t>
            </w:r>
          </w:p>
        </w:tc>
        <w:tc>
          <w:tcPr>
            <w:tcW w:w="2660" w:type="dxa"/>
            <w:vAlign w:val="bottom"/>
            <w:shd w:val="clear" w:color="auto" w:fill="CCEDD4"/>
          </w:tcPr>
          <w:p>
            <w:pPr>
              <w:ind w:left="960"/>
              <w:spacing w:after="0" w:line="149" w:lineRule="exact"/>
              <w:rPr>
                <w:sz w:val="20"/>
                <w:szCs w:val="20"/>
                <w:color w:val="auto"/>
              </w:rPr>
            </w:pPr>
            <w:r>
              <w:rPr>
                <w:rFonts w:ascii="Arial" w:cs="Arial" w:eastAsia="Arial" w:hAnsi="Arial"/>
                <w:sz w:val="17"/>
                <w:szCs w:val="17"/>
                <w:color w:val="auto"/>
              </w:rPr>
              <w:t>​ ​</w:t>
            </w:r>
          </w:p>
        </w:tc>
        <w:tc>
          <w:tcPr>
            <w:tcW w:w="1100" w:type="dxa"/>
            <w:vAlign w:val="bottom"/>
            <w:shd w:val="clear" w:color="auto" w:fill="CCEDD4"/>
          </w:tcPr>
          <w:p>
            <w:pPr>
              <w:spacing w:after="0"/>
              <w:rPr>
                <w:sz w:val="12"/>
                <w:szCs w:val="12"/>
                <w:color w:val="auto"/>
              </w:rPr>
            </w:pPr>
          </w:p>
        </w:tc>
        <w:tc>
          <w:tcPr>
            <w:tcW w:w="260" w:type="dxa"/>
            <w:vAlign w:val="bottom"/>
            <w:shd w:val="clear" w:color="auto" w:fill="CCEDD4"/>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shd w:val="clear" w:color="auto" w:fill="CCEDD4"/>
          </w:tcPr>
          <w:p>
            <w:pPr>
              <w:jc w:val="right"/>
              <w:spacing w:after="0" w:line="201" w:lineRule="exact"/>
              <w:rPr>
                <w:sz w:val="20"/>
                <w:szCs w:val="20"/>
                <w:color w:val="auto"/>
              </w:rPr>
            </w:pPr>
            <w:r>
              <w:rPr>
                <w:rFonts w:ascii="Arial" w:cs="Arial" w:eastAsia="Arial" w:hAnsi="Arial"/>
                <w:sz w:val="18"/>
                <w:szCs w:val="18"/>
                <w:color w:val="auto"/>
              </w:rPr>
              <w:t>3.0</w:t>
            </w:r>
          </w:p>
        </w:tc>
        <w:tc>
          <w:tcPr>
            <w:tcW w:w="260" w:type="dxa"/>
            <w:vAlign w:val="bottom"/>
            <w:shd w:val="clear" w:color="auto" w:fill="CCEDD4"/>
          </w:tcPr>
          <w:p>
            <w:pPr>
              <w:ind w:left="60"/>
              <w:spacing w:after="0" w:line="149" w:lineRule="exact"/>
              <w:rPr>
                <w:sz w:val="20"/>
                <w:szCs w:val="20"/>
                <w:color w:val="auto"/>
              </w:rPr>
            </w:pPr>
            <w:r>
              <w:rPr>
                <w:rFonts w:ascii="Arial" w:cs="Arial" w:eastAsia="Arial" w:hAnsi="Arial"/>
                <w:sz w:val="17"/>
                <w:szCs w:val="17"/>
                <w:color w:val="auto"/>
              </w:rPr>
              <w:t>​ ​</w:t>
            </w:r>
          </w:p>
        </w:tc>
        <w:tc>
          <w:tcPr>
            <w:tcW w:w="920" w:type="dxa"/>
            <w:vAlign w:val="bottom"/>
            <w:vMerge w:val="restart"/>
            <w:shd w:val="clear" w:color="auto" w:fill="CCEDD4"/>
          </w:tcPr>
          <w:p>
            <w:pPr>
              <w:jc w:val="right"/>
              <w:spacing w:after="0" w:line="201" w:lineRule="exact"/>
              <w:rPr>
                <w:sz w:val="20"/>
                <w:szCs w:val="20"/>
                <w:color w:val="auto"/>
              </w:rPr>
            </w:pPr>
            <w:r>
              <w:rPr>
                <w:rFonts w:ascii="Arial" w:cs="Arial" w:eastAsia="Arial" w:hAnsi="Arial"/>
                <w:sz w:val="18"/>
                <w:szCs w:val="18"/>
                <w:color w:val="auto"/>
              </w:rPr>
              <w:t>89,349</w:t>
            </w:r>
          </w:p>
        </w:tc>
        <w:tc>
          <w:tcPr>
            <w:tcW w:w="220" w:type="dxa"/>
            <w:vAlign w:val="bottom"/>
            <w:shd w:val="clear" w:color="auto" w:fill="CCEDD4"/>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shd w:val="clear" w:color="auto" w:fill="CCEDD4"/>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500" w:type="dxa"/>
            <w:vAlign w:val="bottom"/>
            <w:shd w:val="clear" w:color="auto" w:fill="CCEDD4"/>
          </w:tcPr>
          <w:p>
            <w:pPr>
              <w:ind w:left="40"/>
              <w:spacing w:after="0" w:line="53" w:lineRule="exact"/>
              <w:rPr>
                <w:sz w:val="20"/>
                <w:szCs w:val="20"/>
                <w:color w:val="auto"/>
              </w:rPr>
            </w:pPr>
            <w:r>
              <w:rPr>
                <w:rFonts w:ascii="Arial" w:cs="Arial" w:eastAsia="Arial" w:hAnsi="Arial"/>
                <w:sz w:val="6"/>
                <w:szCs w:val="6"/>
                <w:color w:val="auto"/>
              </w:rPr>
              <w:t>Thomas Liguori</w:t>
            </w:r>
          </w:p>
        </w:tc>
        <w:tc>
          <w:tcPr>
            <w:tcW w:w="2660" w:type="dxa"/>
            <w:vAlign w:val="bottom"/>
            <w:shd w:val="clear" w:color="auto" w:fill="CCEDD4"/>
          </w:tcPr>
          <w:p>
            <w:pPr>
              <w:ind w:left="1080"/>
              <w:spacing w:after="0" w:line="53" w:lineRule="exact"/>
              <w:rPr>
                <w:sz w:val="20"/>
                <w:szCs w:val="20"/>
                <w:color w:val="auto"/>
              </w:rPr>
            </w:pPr>
            <w:r>
              <w:rPr>
                <w:rFonts w:ascii="Arial" w:cs="Arial" w:eastAsia="Arial" w:hAnsi="Arial"/>
                <w:sz w:val="6"/>
                <w:szCs w:val="6"/>
                <w:color w:val="auto"/>
              </w:rPr>
              <w:t>Pension Plan</w:t>
            </w:r>
          </w:p>
        </w:tc>
        <w:tc>
          <w:tcPr>
            <w:tcW w:w="1100" w:type="dxa"/>
            <w:vAlign w:val="bottom"/>
            <w:shd w:val="clear" w:color="auto" w:fill="CCEDD4"/>
          </w:tcPr>
          <w:p>
            <w:pPr>
              <w:spacing w:after="0"/>
              <w:rPr>
                <w:sz w:val="4"/>
                <w:szCs w:val="4"/>
                <w:color w:val="auto"/>
              </w:rPr>
            </w:pPr>
          </w:p>
        </w:tc>
        <w:tc>
          <w:tcPr>
            <w:tcW w:w="260" w:type="dxa"/>
            <w:vAlign w:val="bottom"/>
            <w:shd w:val="clear" w:color="auto" w:fill="CCEDD4"/>
          </w:tcPr>
          <w:p>
            <w:pPr>
              <w:spacing w:after="0"/>
              <w:rPr>
                <w:sz w:val="4"/>
                <w:szCs w:val="4"/>
                <w:color w:val="auto"/>
              </w:rPr>
            </w:pPr>
          </w:p>
        </w:tc>
        <w:tc>
          <w:tcPr>
            <w:tcW w:w="1020" w:type="dxa"/>
            <w:vAlign w:val="bottom"/>
            <w:vMerge w:val="continue"/>
            <w:shd w:val="clear" w:color="auto" w:fill="CCEDD4"/>
          </w:tcPr>
          <w:p>
            <w:pPr>
              <w:spacing w:after="0"/>
              <w:rPr>
                <w:sz w:val="4"/>
                <w:szCs w:val="4"/>
                <w:color w:val="auto"/>
              </w:rPr>
            </w:pPr>
          </w:p>
        </w:tc>
        <w:tc>
          <w:tcPr>
            <w:tcW w:w="260" w:type="dxa"/>
            <w:vAlign w:val="bottom"/>
            <w:shd w:val="clear" w:color="auto" w:fill="CCEDD4"/>
          </w:tcPr>
          <w:p>
            <w:pPr>
              <w:spacing w:after="0"/>
              <w:rPr>
                <w:sz w:val="4"/>
                <w:szCs w:val="4"/>
                <w:color w:val="auto"/>
              </w:rPr>
            </w:pPr>
          </w:p>
        </w:tc>
        <w:tc>
          <w:tcPr>
            <w:tcW w:w="920" w:type="dxa"/>
            <w:vAlign w:val="bottom"/>
            <w:vMerge w:val="continue"/>
            <w:shd w:val="clear" w:color="auto" w:fill="CCEDD4"/>
          </w:tcPr>
          <w:p>
            <w:pPr>
              <w:spacing w:after="0"/>
              <w:rPr>
                <w:sz w:val="4"/>
                <w:szCs w:val="4"/>
                <w:color w:val="auto"/>
              </w:rPr>
            </w:pPr>
          </w:p>
        </w:tc>
        <w:tc>
          <w:tcPr>
            <w:tcW w:w="220" w:type="dxa"/>
            <w:vAlign w:val="bottom"/>
            <w:shd w:val="clear" w:color="auto" w:fill="CCEDD4"/>
          </w:tcPr>
          <w:p>
            <w:pPr>
              <w:spacing w:after="0"/>
              <w:rPr>
                <w:sz w:val="4"/>
                <w:szCs w:val="4"/>
                <w:color w:val="auto"/>
              </w:rPr>
            </w:pPr>
          </w:p>
        </w:tc>
        <w:tc>
          <w:tcPr>
            <w:tcW w:w="780" w:type="dxa"/>
            <w:vAlign w:val="bottom"/>
            <w:vMerge w:val="continue"/>
            <w:shd w:val="clear" w:color="auto" w:fill="CCEDD4"/>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CEDD4"/>
          </w:tcPr>
          <w:p>
            <w:pPr>
              <w:ind w:left="40"/>
              <w:spacing w:after="0" w:line="163" w:lineRule="exact"/>
              <w:rPr>
                <w:sz w:val="20"/>
                <w:szCs w:val="20"/>
                <w:color w:val="auto"/>
              </w:rPr>
            </w:pPr>
            <w:r>
              <w:rPr>
                <w:rFonts w:ascii="Arial" w:cs="Arial" w:eastAsia="Arial" w:hAnsi="Arial"/>
                <w:sz w:val="18"/>
                <w:szCs w:val="18"/>
                <w:color w:val="auto"/>
              </w:rPr>
              <w:t>​</w:t>
            </w:r>
          </w:p>
        </w:tc>
        <w:tc>
          <w:tcPr>
            <w:tcW w:w="2660" w:type="dxa"/>
            <w:vAlign w:val="bottom"/>
            <w:shd w:val="clear" w:color="auto" w:fill="CCEDD4"/>
          </w:tcPr>
          <w:p>
            <w:pPr>
              <w:ind w:left="960"/>
              <w:spacing w:after="0" w:line="163" w:lineRule="exact"/>
              <w:rPr>
                <w:sz w:val="20"/>
                <w:szCs w:val="20"/>
                <w:color w:val="auto"/>
              </w:rPr>
            </w:pPr>
            <w:r>
              <w:rPr>
                <w:rFonts w:ascii="Arial" w:cs="Arial" w:eastAsia="Arial" w:hAnsi="Arial"/>
                <w:sz w:val="18"/>
                <w:szCs w:val="18"/>
                <w:color w:val="auto"/>
              </w:rPr>
              <w:t>​ ​</w:t>
            </w:r>
          </w:p>
        </w:tc>
        <w:tc>
          <w:tcPr>
            <w:tcW w:w="1100" w:type="dxa"/>
            <w:vAlign w:val="bottom"/>
            <w:shd w:val="clear" w:color="auto" w:fill="CCEDD4"/>
          </w:tcPr>
          <w:p>
            <w:pPr>
              <w:spacing w:after="0"/>
              <w:rPr>
                <w:sz w:val="14"/>
                <w:szCs w:val="14"/>
                <w:color w:val="auto"/>
              </w:rPr>
            </w:pPr>
          </w:p>
        </w:tc>
        <w:tc>
          <w:tcPr>
            <w:tcW w:w="260" w:type="dxa"/>
            <w:vAlign w:val="bottom"/>
            <w:shd w:val="clear" w:color="auto" w:fill="CCEDD4"/>
          </w:tcPr>
          <w:p>
            <w:pPr>
              <w:ind w:left="60"/>
              <w:spacing w:after="0" w:line="163" w:lineRule="exact"/>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DD4"/>
          </w:tcPr>
          <w:p>
            <w:pPr>
              <w:ind w:left="60"/>
              <w:spacing w:after="0" w:line="163" w:lineRule="exact"/>
              <w:rPr>
                <w:sz w:val="20"/>
                <w:szCs w:val="20"/>
                <w:color w:val="auto"/>
              </w:rPr>
            </w:pPr>
            <w:r>
              <w:rPr>
                <w:rFonts w:ascii="Arial" w:cs="Arial" w:eastAsia="Arial" w:hAnsi="Arial"/>
                <w:sz w:val="18"/>
                <w:szCs w:val="18"/>
                <w:color w:val="auto"/>
              </w:rPr>
              <w:t>​ ​</w:t>
            </w:r>
          </w:p>
        </w:tc>
        <w:tc>
          <w:tcPr>
            <w:tcW w:w="92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163,294</w:t>
            </w:r>
          </w:p>
        </w:tc>
        <w:tc>
          <w:tcPr>
            <w:tcW w:w="220" w:type="dxa"/>
            <w:vAlign w:val="bottom"/>
            <w:shd w:val="clear" w:color="auto" w:fill="CCEDD4"/>
          </w:tcPr>
          <w:p>
            <w:pPr>
              <w:ind w:left="60"/>
              <w:spacing w:after="0" w:line="163" w:lineRule="exact"/>
              <w:rPr>
                <w:sz w:val="20"/>
                <w:szCs w:val="20"/>
                <w:color w:val="auto"/>
              </w:rPr>
            </w:pPr>
            <w:r>
              <w:rPr>
                <w:rFonts w:ascii="Arial" w:cs="Arial" w:eastAsia="Arial" w:hAnsi="Arial"/>
                <w:sz w:val="18"/>
                <w:szCs w:val="18"/>
                <w:color w:val="auto"/>
              </w:rPr>
              <w:t>​ ​</w:t>
            </w:r>
          </w:p>
        </w:tc>
        <w:tc>
          <w:tcPr>
            <w:tcW w:w="78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500" w:type="dxa"/>
            <w:vAlign w:val="bottom"/>
            <w:shd w:val="clear" w:color="auto" w:fill="CCEDD4"/>
          </w:tcPr>
          <w:p>
            <w:pPr>
              <w:spacing w:after="0"/>
              <w:rPr>
                <w:sz w:val="5"/>
                <w:szCs w:val="5"/>
                <w:color w:val="auto"/>
              </w:rPr>
            </w:pPr>
          </w:p>
        </w:tc>
        <w:tc>
          <w:tcPr>
            <w:tcW w:w="2660" w:type="dxa"/>
            <w:vAlign w:val="bottom"/>
            <w:shd w:val="clear" w:color="auto" w:fill="CCEDD4"/>
          </w:tcPr>
          <w:p>
            <w:pPr>
              <w:ind w:left="1080"/>
              <w:spacing w:after="0" w:line="68" w:lineRule="exact"/>
              <w:rPr>
                <w:sz w:val="20"/>
                <w:szCs w:val="20"/>
                <w:color w:val="auto"/>
              </w:rPr>
            </w:pPr>
            <w:r>
              <w:rPr>
                <w:rFonts w:ascii="Arial" w:cs="Arial" w:eastAsia="Arial" w:hAnsi="Arial"/>
                <w:sz w:val="7"/>
                <w:szCs w:val="7"/>
                <w:color w:val="auto"/>
              </w:rPr>
              <w:t>Restoration Plan</w:t>
            </w:r>
          </w:p>
        </w:tc>
        <w:tc>
          <w:tcPr>
            <w:tcW w:w="1100" w:type="dxa"/>
            <w:vAlign w:val="bottom"/>
            <w:shd w:val="clear" w:color="auto" w:fill="CCEDD4"/>
          </w:tcPr>
          <w:p>
            <w:pPr>
              <w:spacing w:after="0"/>
              <w:rPr>
                <w:sz w:val="5"/>
                <w:szCs w:val="5"/>
                <w:color w:val="auto"/>
              </w:rPr>
            </w:pPr>
          </w:p>
        </w:tc>
        <w:tc>
          <w:tcPr>
            <w:tcW w:w="260" w:type="dxa"/>
            <w:vAlign w:val="bottom"/>
            <w:shd w:val="clear" w:color="auto" w:fill="CCEDD4"/>
          </w:tcPr>
          <w:p>
            <w:pPr>
              <w:spacing w:after="0"/>
              <w:rPr>
                <w:sz w:val="5"/>
                <w:szCs w:val="5"/>
                <w:color w:val="auto"/>
              </w:rPr>
            </w:pPr>
          </w:p>
        </w:tc>
        <w:tc>
          <w:tcPr>
            <w:tcW w:w="1020" w:type="dxa"/>
            <w:vAlign w:val="bottom"/>
            <w:vMerge w:val="continue"/>
            <w:shd w:val="clear" w:color="auto" w:fill="CCEDD4"/>
          </w:tcPr>
          <w:p>
            <w:pPr>
              <w:spacing w:after="0"/>
              <w:rPr>
                <w:sz w:val="5"/>
                <w:szCs w:val="5"/>
                <w:color w:val="auto"/>
              </w:rPr>
            </w:pPr>
          </w:p>
        </w:tc>
        <w:tc>
          <w:tcPr>
            <w:tcW w:w="260" w:type="dxa"/>
            <w:vAlign w:val="bottom"/>
            <w:shd w:val="clear" w:color="auto" w:fill="CCEDD4"/>
          </w:tcPr>
          <w:p>
            <w:pPr>
              <w:spacing w:after="0"/>
              <w:rPr>
                <w:sz w:val="5"/>
                <w:szCs w:val="5"/>
                <w:color w:val="auto"/>
              </w:rPr>
            </w:pPr>
          </w:p>
        </w:tc>
        <w:tc>
          <w:tcPr>
            <w:tcW w:w="920" w:type="dxa"/>
            <w:vAlign w:val="bottom"/>
            <w:vMerge w:val="continue"/>
            <w:shd w:val="clear" w:color="auto" w:fill="CCEDD4"/>
          </w:tcPr>
          <w:p>
            <w:pPr>
              <w:spacing w:after="0"/>
              <w:rPr>
                <w:sz w:val="5"/>
                <w:szCs w:val="5"/>
                <w:color w:val="auto"/>
              </w:rPr>
            </w:pPr>
          </w:p>
        </w:tc>
        <w:tc>
          <w:tcPr>
            <w:tcW w:w="220" w:type="dxa"/>
            <w:vAlign w:val="bottom"/>
            <w:shd w:val="clear" w:color="auto" w:fill="CCEDD4"/>
          </w:tcPr>
          <w:p>
            <w:pPr>
              <w:spacing w:after="0"/>
              <w:rPr>
                <w:sz w:val="5"/>
                <w:szCs w:val="5"/>
                <w:color w:val="auto"/>
              </w:rPr>
            </w:pPr>
          </w:p>
        </w:tc>
        <w:tc>
          <w:tcPr>
            <w:tcW w:w="780" w:type="dxa"/>
            <w:vAlign w:val="bottom"/>
            <w:vMerge w:val="continue"/>
            <w:shd w:val="clear" w:color="auto" w:fill="CCEDD4"/>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50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2660" w:type="dxa"/>
            <w:vAlign w:val="bottom"/>
          </w:tcPr>
          <w:p>
            <w:pPr>
              <w:ind w:left="960"/>
              <w:spacing w:after="0" w:line="149" w:lineRule="exact"/>
              <w:rPr>
                <w:sz w:val="20"/>
                <w:szCs w:val="20"/>
                <w:color w:val="auto"/>
              </w:rPr>
            </w:pPr>
            <w:r>
              <w:rPr>
                <w:rFonts w:ascii="Arial" w:cs="Arial" w:eastAsia="Arial" w:hAnsi="Arial"/>
                <w:sz w:val="17"/>
                <w:szCs w:val="17"/>
                <w:color w:val="auto"/>
              </w:rPr>
              <w:t>​ ​</w:t>
            </w:r>
          </w:p>
        </w:tc>
        <w:tc>
          <w:tcPr>
            <w:tcW w:w="110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23.5</w:t>
            </w:r>
          </w:p>
        </w:tc>
        <w:tc>
          <w:tcPr>
            <w:tcW w:w="26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92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352,617</w:t>
            </w:r>
          </w:p>
        </w:tc>
        <w:tc>
          <w:tcPr>
            <w:tcW w:w="22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500" w:type="dxa"/>
            <w:vAlign w:val="bottom"/>
          </w:tcPr>
          <w:p>
            <w:pPr>
              <w:ind w:left="40"/>
              <w:spacing w:after="0" w:line="53" w:lineRule="exact"/>
              <w:rPr>
                <w:sz w:val="20"/>
                <w:szCs w:val="20"/>
                <w:color w:val="auto"/>
              </w:rPr>
            </w:pPr>
            <w:r>
              <w:rPr>
                <w:rFonts w:ascii="Arial" w:cs="Arial" w:eastAsia="Arial" w:hAnsi="Arial"/>
                <w:sz w:val="6"/>
                <w:szCs w:val="6"/>
                <w:color w:val="auto"/>
              </w:rPr>
              <w:t>Ken E. Arnold</w:t>
            </w:r>
          </w:p>
        </w:tc>
        <w:tc>
          <w:tcPr>
            <w:tcW w:w="2660" w:type="dxa"/>
            <w:vAlign w:val="bottom"/>
          </w:tcPr>
          <w:p>
            <w:pPr>
              <w:ind w:left="1080"/>
              <w:spacing w:after="0" w:line="53" w:lineRule="exact"/>
              <w:rPr>
                <w:sz w:val="20"/>
                <w:szCs w:val="20"/>
                <w:color w:val="auto"/>
              </w:rPr>
            </w:pPr>
            <w:r>
              <w:rPr>
                <w:rFonts w:ascii="Arial" w:cs="Arial" w:eastAsia="Arial" w:hAnsi="Arial"/>
                <w:sz w:val="6"/>
                <w:szCs w:val="6"/>
                <w:color w:val="auto"/>
              </w:rPr>
              <w:t>Pension Plan</w:t>
            </w:r>
          </w:p>
        </w:tc>
        <w:tc>
          <w:tcPr>
            <w:tcW w:w="1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500" w:type="dxa"/>
            <w:vAlign w:val="bottom"/>
          </w:tcPr>
          <w:p>
            <w:pPr>
              <w:ind w:left="40"/>
              <w:spacing w:after="0" w:line="163" w:lineRule="exact"/>
              <w:rPr>
                <w:sz w:val="20"/>
                <w:szCs w:val="20"/>
                <w:color w:val="auto"/>
              </w:rPr>
            </w:pPr>
            <w:r>
              <w:rPr>
                <w:rFonts w:ascii="Arial" w:cs="Arial" w:eastAsia="Arial" w:hAnsi="Arial"/>
                <w:sz w:val="18"/>
                <w:szCs w:val="18"/>
                <w:color w:val="auto"/>
              </w:rPr>
              <w:t>​</w:t>
            </w:r>
          </w:p>
        </w:tc>
        <w:tc>
          <w:tcPr>
            <w:tcW w:w="2660" w:type="dxa"/>
            <w:vAlign w:val="bottom"/>
          </w:tcPr>
          <w:p>
            <w:pPr>
              <w:ind w:left="960"/>
              <w:spacing w:after="0" w:line="163" w:lineRule="exact"/>
              <w:rPr>
                <w:sz w:val="20"/>
                <w:szCs w:val="20"/>
                <w:color w:val="auto"/>
              </w:rPr>
            </w:pPr>
            <w:r>
              <w:rPr>
                <w:rFonts w:ascii="Arial" w:cs="Arial" w:eastAsia="Arial" w:hAnsi="Arial"/>
                <w:sz w:val="18"/>
                <w:szCs w:val="18"/>
                <w:color w:val="auto"/>
              </w:rPr>
              <w:t>​ ​</w:t>
            </w:r>
          </w:p>
        </w:tc>
        <w:tc>
          <w:tcPr>
            <w:tcW w:w="1100" w:type="dxa"/>
            <w:vAlign w:val="bottom"/>
          </w:tcPr>
          <w:p>
            <w:pPr>
              <w:spacing w:after="0"/>
              <w:rPr>
                <w:sz w:val="14"/>
                <w:szCs w:val="14"/>
                <w:color w:val="auto"/>
              </w:rPr>
            </w:pPr>
          </w:p>
        </w:tc>
        <w:tc>
          <w:tcPr>
            <w:tcW w:w="26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60,250</w:t>
            </w:r>
          </w:p>
        </w:tc>
        <w:tc>
          <w:tcPr>
            <w:tcW w:w="22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660" w:type="dxa"/>
            <w:vAlign w:val="bottom"/>
          </w:tcPr>
          <w:p>
            <w:pPr>
              <w:ind w:left="1080"/>
              <w:spacing w:after="0" w:line="68" w:lineRule="exact"/>
              <w:rPr>
                <w:sz w:val="20"/>
                <w:szCs w:val="20"/>
                <w:color w:val="auto"/>
              </w:rPr>
            </w:pPr>
            <w:r>
              <w:rPr>
                <w:rFonts w:ascii="Arial" w:cs="Arial" w:eastAsia="Arial" w:hAnsi="Arial"/>
                <w:sz w:val="7"/>
                <w:szCs w:val="7"/>
                <w:color w:val="auto"/>
              </w:rPr>
              <w:t>Restoration Plan</w:t>
            </w: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500" w:type="dxa"/>
            <w:vAlign w:val="bottom"/>
            <w:shd w:val="clear" w:color="auto" w:fill="CCEDD4"/>
          </w:tcPr>
          <w:p>
            <w:pPr>
              <w:ind w:left="40"/>
              <w:spacing w:after="0" w:line="149" w:lineRule="exact"/>
              <w:rPr>
                <w:sz w:val="20"/>
                <w:szCs w:val="20"/>
                <w:color w:val="auto"/>
              </w:rPr>
            </w:pPr>
            <w:r>
              <w:rPr>
                <w:rFonts w:ascii="Arial" w:cs="Arial" w:eastAsia="Arial" w:hAnsi="Arial"/>
                <w:sz w:val="17"/>
                <w:szCs w:val="17"/>
                <w:color w:val="auto"/>
              </w:rPr>
              <w:t>​</w:t>
            </w:r>
          </w:p>
        </w:tc>
        <w:tc>
          <w:tcPr>
            <w:tcW w:w="2660" w:type="dxa"/>
            <w:vAlign w:val="bottom"/>
            <w:shd w:val="clear" w:color="auto" w:fill="CCEDD4"/>
          </w:tcPr>
          <w:p>
            <w:pPr>
              <w:ind w:left="960"/>
              <w:spacing w:after="0" w:line="149" w:lineRule="exact"/>
              <w:rPr>
                <w:sz w:val="20"/>
                <w:szCs w:val="20"/>
                <w:color w:val="auto"/>
              </w:rPr>
            </w:pPr>
            <w:r>
              <w:rPr>
                <w:rFonts w:ascii="Arial" w:cs="Arial" w:eastAsia="Arial" w:hAnsi="Arial"/>
                <w:sz w:val="17"/>
                <w:szCs w:val="17"/>
                <w:color w:val="auto"/>
              </w:rPr>
              <w:t>​ ​</w:t>
            </w:r>
          </w:p>
        </w:tc>
        <w:tc>
          <w:tcPr>
            <w:tcW w:w="1100" w:type="dxa"/>
            <w:vAlign w:val="bottom"/>
            <w:shd w:val="clear" w:color="auto" w:fill="CCEDD4"/>
          </w:tcPr>
          <w:p>
            <w:pPr>
              <w:spacing w:after="0"/>
              <w:rPr>
                <w:sz w:val="12"/>
                <w:szCs w:val="12"/>
                <w:color w:val="auto"/>
              </w:rPr>
            </w:pPr>
          </w:p>
        </w:tc>
        <w:tc>
          <w:tcPr>
            <w:tcW w:w="260" w:type="dxa"/>
            <w:vAlign w:val="bottom"/>
            <w:shd w:val="clear" w:color="auto" w:fill="CCEDD4"/>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shd w:val="clear" w:color="auto" w:fill="CCEDD4"/>
          </w:tcPr>
          <w:p>
            <w:pPr>
              <w:jc w:val="right"/>
              <w:spacing w:after="0" w:line="201" w:lineRule="exact"/>
              <w:rPr>
                <w:sz w:val="20"/>
                <w:szCs w:val="20"/>
                <w:color w:val="auto"/>
              </w:rPr>
            </w:pPr>
            <w:r>
              <w:rPr>
                <w:rFonts w:ascii="Arial" w:cs="Arial" w:eastAsia="Arial" w:hAnsi="Arial"/>
                <w:sz w:val="18"/>
                <w:szCs w:val="18"/>
                <w:color w:val="auto"/>
              </w:rPr>
              <w:t>5.9</w:t>
            </w:r>
          </w:p>
        </w:tc>
        <w:tc>
          <w:tcPr>
            <w:tcW w:w="260" w:type="dxa"/>
            <w:vAlign w:val="bottom"/>
            <w:shd w:val="clear" w:color="auto" w:fill="CCEDD4"/>
          </w:tcPr>
          <w:p>
            <w:pPr>
              <w:ind w:left="60"/>
              <w:spacing w:after="0" w:line="149" w:lineRule="exact"/>
              <w:rPr>
                <w:sz w:val="20"/>
                <w:szCs w:val="20"/>
                <w:color w:val="auto"/>
              </w:rPr>
            </w:pPr>
            <w:r>
              <w:rPr>
                <w:rFonts w:ascii="Arial" w:cs="Arial" w:eastAsia="Arial" w:hAnsi="Arial"/>
                <w:sz w:val="17"/>
                <w:szCs w:val="17"/>
                <w:color w:val="auto"/>
              </w:rPr>
              <w:t>​ ​</w:t>
            </w:r>
          </w:p>
        </w:tc>
        <w:tc>
          <w:tcPr>
            <w:tcW w:w="920" w:type="dxa"/>
            <w:vAlign w:val="bottom"/>
            <w:vMerge w:val="restart"/>
            <w:shd w:val="clear" w:color="auto" w:fill="CCEDD4"/>
          </w:tcPr>
          <w:p>
            <w:pPr>
              <w:jc w:val="right"/>
              <w:spacing w:after="0" w:line="201" w:lineRule="exact"/>
              <w:rPr>
                <w:sz w:val="20"/>
                <w:szCs w:val="20"/>
                <w:color w:val="auto"/>
              </w:rPr>
            </w:pPr>
            <w:r>
              <w:rPr>
                <w:rFonts w:ascii="Arial" w:cs="Arial" w:eastAsia="Arial" w:hAnsi="Arial"/>
                <w:sz w:val="18"/>
                <w:szCs w:val="18"/>
                <w:color w:val="auto"/>
              </w:rPr>
              <w:t>77,433</w:t>
            </w:r>
          </w:p>
        </w:tc>
        <w:tc>
          <w:tcPr>
            <w:tcW w:w="220" w:type="dxa"/>
            <w:vAlign w:val="bottom"/>
            <w:shd w:val="clear" w:color="auto" w:fill="CCEDD4"/>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shd w:val="clear" w:color="auto" w:fill="CCEDD4"/>
          </w:tcPr>
          <w:p>
            <w:pPr>
              <w:jc w:val="right"/>
              <w:spacing w:after="0" w:line="201"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500" w:type="dxa"/>
            <w:vAlign w:val="bottom"/>
            <w:shd w:val="clear" w:color="auto" w:fill="CCEDD4"/>
          </w:tcPr>
          <w:p>
            <w:pPr>
              <w:ind w:left="40"/>
              <w:spacing w:after="0" w:line="53" w:lineRule="exact"/>
              <w:rPr>
                <w:sz w:val="20"/>
                <w:szCs w:val="20"/>
                <w:color w:val="auto"/>
              </w:rPr>
            </w:pPr>
            <w:r>
              <w:rPr>
                <w:rFonts w:ascii="Arial" w:cs="Arial" w:eastAsia="Arial" w:hAnsi="Arial"/>
                <w:sz w:val="6"/>
                <w:szCs w:val="6"/>
                <w:color w:val="auto"/>
              </w:rPr>
              <w:t>Max Chan</w:t>
            </w:r>
          </w:p>
        </w:tc>
        <w:tc>
          <w:tcPr>
            <w:tcW w:w="2660" w:type="dxa"/>
            <w:vAlign w:val="bottom"/>
            <w:shd w:val="clear" w:color="auto" w:fill="CCEDD4"/>
          </w:tcPr>
          <w:p>
            <w:pPr>
              <w:ind w:left="1080"/>
              <w:spacing w:after="0" w:line="53" w:lineRule="exact"/>
              <w:rPr>
                <w:sz w:val="20"/>
                <w:szCs w:val="20"/>
                <w:color w:val="auto"/>
              </w:rPr>
            </w:pPr>
            <w:r>
              <w:rPr>
                <w:rFonts w:ascii="Arial" w:cs="Arial" w:eastAsia="Arial" w:hAnsi="Arial"/>
                <w:sz w:val="6"/>
                <w:szCs w:val="6"/>
                <w:color w:val="auto"/>
              </w:rPr>
              <w:t>Pension Plan</w:t>
            </w:r>
          </w:p>
        </w:tc>
        <w:tc>
          <w:tcPr>
            <w:tcW w:w="1100" w:type="dxa"/>
            <w:vAlign w:val="bottom"/>
            <w:shd w:val="clear" w:color="auto" w:fill="CCEDD4"/>
          </w:tcPr>
          <w:p>
            <w:pPr>
              <w:spacing w:after="0"/>
              <w:rPr>
                <w:sz w:val="4"/>
                <w:szCs w:val="4"/>
                <w:color w:val="auto"/>
              </w:rPr>
            </w:pPr>
          </w:p>
        </w:tc>
        <w:tc>
          <w:tcPr>
            <w:tcW w:w="260" w:type="dxa"/>
            <w:vAlign w:val="bottom"/>
            <w:shd w:val="clear" w:color="auto" w:fill="CCEDD4"/>
          </w:tcPr>
          <w:p>
            <w:pPr>
              <w:spacing w:after="0"/>
              <w:rPr>
                <w:sz w:val="4"/>
                <w:szCs w:val="4"/>
                <w:color w:val="auto"/>
              </w:rPr>
            </w:pPr>
          </w:p>
        </w:tc>
        <w:tc>
          <w:tcPr>
            <w:tcW w:w="1020" w:type="dxa"/>
            <w:vAlign w:val="bottom"/>
            <w:vMerge w:val="continue"/>
            <w:shd w:val="clear" w:color="auto" w:fill="CCEDD4"/>
          </w:tcPr>
          <w:p>
            <w:pPr>
              <w:spacing w:after="0"/>
              <w:rPr>
                <w:sz w:val="4"/>
                <w:szCs w:val="4"/>
                <w:color w:val="auto"/>
              </w:rPr>
            </w:pPr>
          </w:p>
        </w:tc>
        <w:tc>
          <w:tcPr>
            <w:tcW w:w="260" w:type="dxa"/>
            <w:vAlign w:val="bottom"/>
            <w:shd w:val="clear" w:color="auto" w:fill="CCEDD4"/>
          </w:tcPr>
          <w:p>
            <w:pPr>
              <w:spacing w:after="0"/>
              <w:rPr>
                <w:sz w:val="4"/>
                <w:szCs w:val="4"/>
                <w:color w:val="auto"/>
              </w:rPr>
            </w:pPr>
          </w:p>
        </w:tc>
        <w:tc>
          <w:tcPr>
            <w:tcW w:w="920" w:type="dxa"/>
            <w:vAlign w:val="bottom"/>
            <w:vMerge w:val="continue"/>
            <w:shd w:val="clear" w:color="auto" w:fill="CCEDD4"/>
          </w:tcPr>
          <w:p>
            <w:pPr>
              <w:spacing w:after="0"/>
              <w:rPr>
                <w:sz w:val="4"/>
                <w:szCs w:val="4"/>
                <w:color w:val="auto"/>
              </w:rPr>
            </w:pPr>
          </w:p>
        </w:tc>
        <w:tc>
          <w:tcPr>
            <w:tcW w:w="220" w:type="dxa"/>
            <w:vAlign w:val="bottom"/>
            <w:shd w:val="clear" w:color="auto" w:fill="CCEDD4"/>
          </w:tcPr>
          <w:p>
            <w:pPr>
              <w:spacing w:after="0"/>
              <w:rPr>
                <w:sz w:val="4"/>
                <w:szCs w:val="4"/>
                <w:color w:val="auto"/>
              </w:rPr>
            </w:pPr>
          </w:p>
        </w:tc>
        <w:tc>
          <w:tcPr>
            <w:tcW w:w="780" w:type="dxa"/>
            <w:vAlign w:val="bottom"/>
            <w:vMerge w:val="continue"/>
            <w:shd w:val="clear" w:color="auto" w:fill="CCEDD4"/>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CEDD4"/>
          </w:tcPr>
          <w:p>
            <w:pPr>
              <w:ind w:left="40"/>
              <w:spacing w:after="0" w:line="163" w:lineRule="exact"/>
              <w:rPr>
                <w:sz w:val="20"/>
                <w:szCs w:val="20"/>
                <w:color w:val="auto"/>
              </w:rPr>
            </w:pPr>
            <w:r>
              <w:rPr>
                <w:rFonts w:ascii="Arial" w:cs="Arial" w:eastAsia="Arial" w:hAnsi="Arial"/>
                <w:sz w:val="18"/>
                <w:szCs w:val="18"/>
                <w:color w:val="auto"/>
              </w:rPr>
              <w:t>​</w:t>
            </w:r>
          </w:p>
        </w:tc>
        <w:tc>
          <w:tcPr>
            <w:tcW w:w="2660" w:type="dxa"/>
            <w:vAlign w:val="bottom"/>
            <w:shd w:val="clear" w:color="auto" w:fill="CCEDD4"/>
          </w:tcPr>
          <w:p>
            <w:pPr>
              <w:ind w:left="960"/>
              <w:spacing w:after="0" w:line="163" w:lineRule="exact"/>
              <w:rPr>
                <w:sz w:val="20"/>
                <w:szCs w:val="20"/>
                <w:color w:val="auto"/>
              </w:rPr>
            </w:pPr>
            <w:r>
              <w:rPr>
                <w:rFonts w:ascii="Arial" w:cs="Arial" w:eastAsia="Arial" w:hAnsi="Arial"/>
                <w:sz w:val="18"/>
                <w:szCs w:val="18"/>
                <w:color w:val="auto"/>
              </w:rPr>
              <w:t>​ ​</w:t>
            </w:r>
          </w:p>
        </w:tc>
        <w:tc>
          <w:tcPr>
            <w:tcW w:w="1100" w:type="dxa"/>
            <w:vAlign w:val="bottom"/>
            <w:shd w:val="clear" w:color="auto" w:fill="CCEDD4"/>
          </w:tcPr>
          <w:p>
            <w:pPr>
              <w:spacing w:after="0"/>
              <w:rPr>
                <w:sz w:val="14"/>
                <w:szCs w:val="14"/>
                <w:color w:val="auto"/>
              </w:rPr>
            </w:pPr>
          </w:p>
        </w:tc>
        <w:tc>
          <w:tcPr>
            <w:tcW w:w="260" w:type="dxa"/>
            <w:vAlign w:val="bottom"/>
            <w:shd w:val="clear" w:color="auto" w:fill="CCEDD4"/>
          </w:tcPr>
          <w:p>
            <w:pPr>
              <w:ind w:left="60"/>
              <w:spacing w:after="0" w:line="163" w:lineRule="exact"/>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CEDD4"/>
          </w:tcPr>
          <w:p>
            <w:pPr>
              <w:ind w:left="60"/>
              <w:spacing w:after="0" w:line="163" w:lineRule="exact"/>
              <w:rPr>
                <w:sz w:val="20"/>
                <w:szCs w:val="20"/>
                <w:color w:val="auto"/>
              </w:rPr>
            </w:pPr>
            <w:r>
              <w:rPr>
                <w:rFonts w:ascii="Arial" w:cs="Arial" w:eastAsia="Arial" w:hAnsi="Arial"/>
                <w:sz w:val="18"/>
                <w:szCs w:val="18"/>
                <w:color w:val="auto"/>
              </w:rPr>
              <w:t>​ ​</w:t>
            </w:r>
          </w:p>
        </w:tc>
        <w:tc>
          <w:tcPr>
            <w:tcW w:w="92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44,085</w:t>
            </w:r>
          </w:p>
        </w:tc>
        <w:tc>
          <w:tcPr>
            <w:tcW w:w="220" w:type="dxa"/>
            <w:vAlign w:val="bottom"/>
            <w:shd w:val="clear" w:color="auto" w:fill="CCEDD4"/>
          </w:tcPr>
          <w:p>
            <w:pPr>
              <w:ind w:left="60"/>
              <w:spacing w:after="0" w:line="163" w:lineRule="exact"/>
              <w:rPr>
                <w:sz w:val="20"/>
                <w:szCs w:val="20"/>
                <w:color w:val="auto"/>
              </w:rPr>
            </w:pPr>
            <w:r>
              <w:rPr>
                <w:rFonts w:ascii="Arial" w:cs="Arial" w:eastAsia="Arial" w:hAnsi="Arial"/>
                <w:sz w:val="18"/>
                <w:szCs w:val="18"/>
                <w:color w:val="auto"/>
              </w:rPr>
              <w:t>​ ​</w:t>
            </w:r>
          </w:p>
        </w:tc>
        <w:tc>
          <w:tcPr>
            <w:tcW w:w="78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500" w:type="dxa"/>
            <w:vAlign w:val="bottom"/>
            <w:shd w:val="clear" w:color="auto" w:fill="CCEDD4"/>
          </w:tcPr>
          <w:p>
            <w:pPr>
              <w:spacing w:after="0"/>
              <w:rPr>
                <w:sz w:val="7"/>
                <w:szCs w:val="7"/>
                <w:color w:val="auto"/>
              </w:rPr>
            </w:pPr>
          </w:p>
        </w:tc>
        <w:tc>
          <w:tcPr>
            <w:tcW w:w="2660" w:type="dxa"/>
            <w:vAlign w:val="bottom"/>
            <w:shd w:val="clear" w:color="auto" w:fill="CCEDD4"/>
          </w:tcPr>
          <w:p>
            <w:pPr>
              <w:ind w:left="1080"/>
              <w:spacing w:after="0" w:line="81" w:lineRule="exact"/>
              <w:rPr>
                <w:sz w:val="20"/>
                <w:szCs w:val="20"/>
                <w:color w:val="auto"/>
              </w:rPr>
            </w:pPr>
            <w:r>
              <w:rPr>
                <w:rFonts w:ascii="Arial" w:cs="Arial" w:eastAsia="Arial" w:hAnsi="Arial"/>
                <w:sz w:val="9"/>
                <w:szCs w:val="9"/>
                <w:color w:val="auto"/>
              </w:rPr>
              <w:t>Restoration Plan</w:t>
            </w:r>
          </w:p>
        </w:tc>
        <w:tc>
          <w:tcPr>
            <w:tcW w:w="1100" w:type="dxa"/>
            <w:vAlign w:val="bottom"/>
            <w:shd w:val="clear" w:color="auto" w:fill="CCEDD4"/>
          </w:tcPr>
          <w:p>
            <w:pPr>
              <w:spacing w:after="0"/>
              <w:rPr>
                <w:sz w:val="7"/>
                <w:szCs w:val="7"/>
                <w:color w:val="auto"/>
              </w:rPr>
            </w:pPr>
          </w:p>
        </w:tc>
        <w:tc>
          <w:tcPr>
            <w:tcW w:w="260" w:type="dxa"/>
            <w:vAlign w:val="bottom"/>
            <w:shd w:val="clear" w:color="auto" w:fill="CCEDD4"/>
          </w:tcPr>
          <w:p>
            <w:pPr>
              <w:spacing w:after="0"/>
              <w:rPr>
                <w:sz w:val="7"/>
                <w:szCs w:val="7"/>
                <w:color w:val="auto"/>
              </w:rPr>
            </w:pPr>
          </w:p>
        </w:tc>
        <w:tc>
          <w:tcPr>
            <w:tcW w:w="1020" w:type="dxa"/>
            <w:vAlign w:val="bottom"/>
            <w:vMerge w:val="continue"/>
            <w:shd w:val="clear" w:color="auto" w:fill="CCEDD4"/>
          </w:tcPr>
          <w:p>
            <w:pPr>
              <w:spacing w:after="0"/>
              <w:rPr>
                <w:sz w:val="7"/>
                <w:szCs w:val="7"/>
                <w:color w:val="auto"/>
              </w:rPr>
            </w:pPr>
          </w:p>
        </w:tc>
        <w:tc>
          <w:tcPr>
            <w:tcW w:w="260" w:type="dxa"/>
            <w:vAlign w:val="bottom"/>
            <w:shd w:val="clear" w:color="auto" w:fill="CCEDD4"/>
          </w:tcPr>
          <w:p>
            <w:pPr>
              <w:spacing w:after="0"/>
              <w:rPr>
                <w:sz w:val="7"/>
                <w:szCs w:val="7"/>
                <w:color w:val="auto"/>
              </w:rPr>
            </w:pPr>
          </w:p>
        </w:tc>
        <w:tc>
          <w:tcPr>
            <w:tcW w:w="920" w:type="dxa"/>
            <w:vAlign w:val="bottom"/>
            <w:vMerge w:val="continue"/>
            <w:shd w:val="clear" w:color="auto" w:fill="CCEDD4"/>
          </w:tcPr>
          <w:p>
            <w:pPr>
              <w:spacing w:after="0"/>
              <w:rPr>
                <w:sz w:val="7"/>
                <w:szCs w:val="7"/>
                <w:color w:val="auto"/>
              </w:rPr>
            </w:pPr>
          </w:p>
        </w:tc>
        <w:tc>
          <w:tcPr>
            <w:tcW w:w="220" w:type="dxa"/>
            <w:vAlign w:val="bottom"/>
            <w:shd w:val="clear" w:color="auto" w:fill="CCEDD4"/>
          </w:tcPr>
          <w:p>
            <w:pPr>
              <w:spacing w:after="0"/>
              <w:rPr>
                <w:sz w:val="7"/>
                <w:szCs w:val="7"/>
                <w:color w:val="auto"/>
              </w:rPr>
            </w:pPr>
          </w:p>
        </w:tc>
        <w:tc>
          <w:tcPr>
            <w:tcW w:w="780" w:type="dxa"/>
            <w:vAlign w:val="bottom"/>
            <w:vMerge w:val="continue"/>
            <w:shd w:val="clear" w:color="auto" w:fill="CCEDD4"/>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50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2660" w:type="dxa"/>
            <w:vAlign w:val="bottom"/>
          </w:tcPr>
          <w:p>
            <w:pPr>
              <w:ind w:left="960"/>
              <w:spacing w:after="0" w:line="149" w:lineRule="exact"/>
              <w:rPr>
                <w:sz w:val="20"/>
                <w:szCs w:val="20"/>
                <w:color w:val="auto"/>
              </w:rPr>
            </w:pPr>
            <w:r>
              <w:rPr>
                <w:rFonts w:ascii="Arial" w:cs="Arial" w:eastAsia="Arial" w:hAnsi="Arial"/>
                <w:sz w:val="17"/>
                <w:szCs w:val="17"/>
                <w:color w:val="auto"/>
              </w:rPr>
              <w:t>​ ​</w:t>
            </w:r>
          </w:p>
        </w:tc>
        <w:tc>
          <w:tcPr>
            <w:tcW w:w="1100" w:type="dxa"/>
            <w:vAlign w:val="bottom"/>
          </w:tcPr>
          <w:p>
            <w:pPr>
              <w:spacing w:after="0"/>
              <w:rPr>
                <w:sz w:val="12"/>
                <w:szCs w:val="12"/>
                <w:color w:val="auto"/>
              </w:rPr>
            </w:pPr>
          </w:p>
        </w:tc>
        <w:tc>
          <w:tcPr>
            <w:tcW w:w="26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149,860</w:t>
            </w:r>
          </w:p>
        </w:tc>
        <w:tc>
          <w:tcPr>
            <w:tcW w:w="220" w:type="dxa"/>
            <w:vAlign w:val="bottom"/>
          </w:tcPr>
          <w:p>
            <w:pPr>
              <w:ind w:left="60"/>
              <w:spacing w:after="0" w:line="149" w:lineRule="exact"/>
              <w:rPr>
                <w:sz w:val="20"/>
                <w:szCs w:val="20"/>
                <w:color w:val="auto"/>
              </w:rPr>
            </w:pPr>
            <w:r>
              <w:rPr>
                <w:rFonts w:ascii="Arial" w:cs="Arial" w:eastAsia="Arial" w:hAnsi="Arial"/>
                <w:sz w:val="17"/>
                <w:szCs w:val="17"/>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500" w:type="dxa"/>
            <w:vAlign w:val="bottom"/>
          </w:tcPr>
          <w:p>
            <w:pPr>
              <w:ind w:left="40"/>
              <w:spacing w:after="0" w:line="67" w:lineRule="exact"/>
              <w:rPr>
                <w:sz w:val="20"/>
                <w:szCs w:val="20"/>
                <w:color w:val="auto"/>
              </w:rPr>
            </w:pPr>
            <w:r>
              <w:rPr>
                <w:rFonts w:ascii="Arial" w:cs="Arial" w:eastAsia="Arial" w:hAnsi="Arial"/>
                <w:sz w:val="7"/>
                <w:szCs w:val="7"/>
                <w:color w:val="auto"/>
              </w:rPr>
              <w:t>Michael R. McCoy</w:t>
            </w:r>
          </w:p>
        </w:tc>
        <w:tc>
          <w:tcPr>
            <w:tcW w:w="2660" w:type="dxa"/>
            <w:vAlign w:val="bottom"/>
          </w:tcPr>
          <w:p>
            <w:pPr>
              <w:ind w:left="1080"/>
              <w:spacing w:after="0" w:line="67" w:lineRule="exact"/>
              <w:rPr>
                <w:sz w:val="20"/>
                <w:szCs w:val="20"/>
                <w:color w:val="auto"/>
              </w:rPr>
            </w:pPr>
            <w:r>
              <w:rPr>
                <w:rFonts w:ascii="Arial" w:cs="Arial" w:eastAsia="Arial" w:hAnsi="Arial"/>
                <w:sz w:val="7"/>
                <w:szCs w:val="7"/>
                <w:color w:val="auto"/>
              </w:rPr>
              <w:t>Pension Plan</w:t>
            </w:r>
          </w:p>
        </w:tc>
        <w:tc>
          <w:tcPr>
            <w:tcW w:w="1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500" w:type="dxa"/>
            <w:vAlign w:val="bottom"/>
          </w:tcPr>
          <w:p>
            <w:pPr>
              <w:ind w:left="40"/>
              <w:spacing w:after="0" w:line="163" w:lineRule="exact"/>
              <w:rPr>
                <w:sz w:val="20"/>
                <w:szCs w:val="20"/>
                <w:color w:val="auto"/>
              </w:rPr>
            </w:pPr>
            <w:r>
              <w:rPr>
                <w:rFonts w:ascii="Arial" w:cs="Arial" w:eastAsia="Arial" w:hAnsi="Arial"/>
                <w:sz w:val="18"/>
                <w:szCs w:val="18"/>
                <w:color w:val="auto"/>
              </w:rPr>
              <w:t>​</w:t>
            </w:r>
          </w:p>
        </w:tc>
        <w:tc>
          <w:tcPr>
            <w:tcW w:w="2660" w:type="dxa"/>
            <w:vAlign w:val="bottom"/>
          </w:tcPr>
          <w:p>
            <w:pPr>
              <w:ind w:left="960"/>
              <w:spacing w:after="0" w:line="163" w:lineRule="exact"/>
              <w:rPr>
                <w:sz w:val="20"/>
                <w:szCs w:val="20"/>
                <w:color w:val="auto"/>
              </w:rPr>
            </w:pPr>
            <w:r>
              <w:rPr>
                <w:rFonts w:ascii="Arial" w:cs="Arial" w:eastAsia="Arial" w:hAnsi="Arial"/>
                <w:sz w:val="18"/>
                <w:szCs w:val="18"/>
                <w:color w:val="auto"/>
              </w:rPr>
              <w:t>​ ​</w:t>
            </w:r>
          </w:p>
        </w:tc>
        <w:tc>
          <w:tcPr>
            <w:tcW w:w="1100" w:type="dxa"/>
            <w:vAlign w:val="bottom"/>
          </w:tcPr>
          <w:p>
            <w:pPr>
              <w:spacing w:after="0"/>
              <w:rPr>
                <w:sz w:val="14"/>
                <w:szCs w:val="14"/>
                <w:color w:val="auto"/>
              </w:rPr>
            </w:pPr>
          </w:p>
        </w:tc>
        <w:tc>
          <w:tcPr>
            <w:tcW w:w="26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49,307</w:t>
            </w:r>
          </w:p>
        </w:tc>
        <w:tc>
          <w:tcPr>
            <w:tcW w:w="220" w:type="dxa"/>
            <w:vAlign w:val="bottom"/>
          </w:tcPr>
          <w:p>
            <w:pPr>
              <w:ind w:left="60"/>
              <w:spacing w:after="0" w:line="163" w:lineRule="exact"/>
              <w:rPr>
                <w:sz w:val="20"/>
                <w:szCs w:val="20"/>
                <w:color w:val="auto"/>
              </w:rPr>
            </w:pPr>
            <w:r>
              <w:rPr>
                <w:rFonts w:ascii="Arial" w:cs="Arial" w:eastAsia="Arial" w:hAnsi="Arial"/>
                <w:sz w:val="18"/>
                <w:szCs w:val="18"/>
                <w:color w:val="auto"/>
              </w:rPr>
              <w:t>​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500" w:type="dxa"/>
            <w:vAlign w:val="bottom"/>
            <w:tcBorders>
              <w:bottom w:val="single" w:sz="8" w:color="56C271"/>
            </w:tcBorders>
          </w:tcPr>
          <w:p>
            <w:pPr>
              <w:spacing w:after="0"/>
              <w:rPr>
                <w:sz w:val="10"/>
                <w:szCs w:val="10"/>
                <w:color w:val="auto"/>
              </w:rPr>
            </w:pPr>
          </w:p>
        </w:tc>
        <w:tc>
          <w:tcPr>
            <w:tcW w:w="2660" w:type="dxa"/>
            <w:vAlign w:val="bottom"/>
            <w:tcBorders>
              <w:bottom w:val="single" w:sz="8" w:color="56C271"/>
            </w:tcBorders>
          </w:tcPr>
          <w:p>
            <w:pPr>
              <w:ind w:left="1080"/>
              <w:spacing w:after="0" w:line="108" w:lineRule="exact"/>
              <w:rPr>
                <w:sz w:val="20"/>
                <w:szCs w:val="20"/>
                <w:color w:val="auto"/>
              </w:rPr>
            </w:pPr>
            <w:r>
              <w:rPr>
                <w:rFonts w:ascii="Arial" w:cs="Arial" w:eastAsia="Arial" w:hAnsi="Arial"/>
                <w:sz w:val="12"/>
                <w:szCs w:val="12"/>
                <w:color w:val="auto"/>
              </w:rPr>
              <w:t>Restoration Plan</w:t>
            </w:r>
          </w:p>
        </w:tc>
        <w:tc>
          <w:tcPr>
            <w:tcW w:w="1100" w:type="dxa"/>
            <w:vAlign w:val="bottom"/>
            <w:tcBorders>
              <w:bottom w:val="single" w:sz="8" w:color="56C271"/>
            </w:tcBorders>
          </w:tcPr>
          <w:p>
            <w:pPr>
              <w:spacing w:after="0"/>
              <w:rPr>
                <w:sz w:val="10"/>
                <w:szCs w:val="10"/>
                <w:color w:val="auto"/>
              </w:rPr>
            </w:pPr>
          </w:p>
        </w:tc>
        <w:tc>
          <w:tcPr>
            <w:tcW w:w="260" w:type="dxa"/>
            <w:vAlign w:val="bottom"/>
            <w:tcBorders>
              <w:bottom w:val="single" w:sz="8" w:color="56C271"/>
            </w:tcBorders>
          </w:tcPr>
          <w:p>
            <w:pPr>
              <w:spacing w:after="0"/>
              <w:rPr>
                <w:sz w:val="10"/>
                <w:szCs w:val="10"/>
                <w:color w:val="auto"/>
              </w:rPr>
            </w:pPr>
          </w:p>
        </w:tc>
        <w:tc>
          <w:tcPr>
            <w:tcW w:w="1020" w:type="dxa"/>
            <w:vAlign w:val="bottom"/>
            <w:tcBorders>
              <w:bottom w:val="single" w:sz="8" w:color="56C271"/>
            </w:tcBorders>
            <w:vMerge w:val="continue"/>
          </w:tcPr>
          <w:p>
            <w:pPr>
              <w:spacing w:after="0"/>
              <w:rPr>
                <w:sz w:val="10"/>
                <w:szCs w:val="10"/>
                <w:color w:val="auto"/>
              </w:rPr>
            </w:pPr>
          </w:p>
        </w:tc>
        <w:tc>
          <w:tcPr>
            <w:tcW w:w="260" w:type="dxa"/>
            <w:vAlign w:val="bottom"/>
            <w:tcBorders>
              <w:bottom w:val="single" w:sz="8" w:color="56C271"/>
            </w:tcBorders>
          </w:tcPr>
          <w:p>
            <w:pPr>
              <w:spacing w:after="0"/>
              <w:rPr>
                <w:sz w:val="10"/>
                <w:szCs w:val="10"/>
                <w:color w:val="auto"/>
              </w:rPr>
            </w:pPr>
          </w:p>
        </w:tc>
        <w:tc>
          <w:tcPr>
            <w:tcW w:w="920" w:type="dxa"/>
            <w:vAlign w:val="bottom"/>
            <w:tcBorders>
              <w:bottom w:val="single" w:sz="8" w:color="56C271"/>
            </w:tcBorders>
            <w:vMerge w:val="continue"/>
          </w:tcPr>
          <w:p>
            <w:pPr>
              <w:spacing w:after="0"/>
              <w:rPr>
                <w:sz w:val="10"/>
                <w:szCs w:val="10"/>
                <w:color w:val="auto"/>
              </w:rPr>
            </w:pPr>
          </w:p>
        </w:tc>
        <w:tc>
          <w:tcPr>
            <w:tcW w:w="220" w:type="dxa"/>
            <w:vAlign w:val="bottom"/>
            <w:tcBorders>
              <w:bottom w:val="single" w:sz="8" w:color="56C271"/>
            </w:tcBorders>
          </w:tcPr>
          <w:p>
            <w:pPr>
              <w:spacing w:after="0"/>
              <w:rPr>
                <w:sz w:val="10"/>
                <w:szCs w:val="10"/>
                <w:color w:val="auto"/>
              </w:rPr>
            </w:pPr>
          </w:p>
        </w:tc>
        <w:tc>
          <w:tcPr>
            <w:tcW w:w="780" w:type="dxa"/>
            <w:vAlign w:val="bottom"/>
            <w:tcBorders>
              <w:bottom w:val="single" w:sz="8" w:color="56C271"/>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280" w:right="160" w:hanging="713"/>
        <w:spacing w:after="0" w:line="254" w:lineRule="auto"/>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Pursuant to the terms of the Pension Plan and Restoration Plan, an employee must wait until the next open period after his or her start date before being credited with any years of service. No participant is credited with any additional years of service under the Pension Plan, Restoration Plan or the SERP beyond their actual years of service.</w:t>
      </w:r>
    </w:p>
    <w:p>
      <w:pPr>
        <w:spacing w:after="0" w:line="136" w:lineRule="exact"/>
        <w:rPr>
          <w:rFonts w:ascii="Arial" w:cs="Arial" w:eastAsia="Arial" w:hAnsi="Arial"/>
          <w:sz w:val="18"/>
          <w:szCs w:val="18"/>
          <w:color w:val="auto"/>
        </w:rPr>
      </w:pPr>
    </w:p>
    <w:p>
      <w:pPr>
        <w:ind w:left="1280" w:hanging="713"/>
        <w:spacing w:after="0"/>
        <w:tabs>
          <w:tab w:leader="none" w:pos="12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Only Mr. Gallagher is a participant in the SERP.</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6C271"/>
        </w:rPr>
        <w:t>NONQUALIFIED DEFERRED COMPENSATION</w:t>
      </w:r>
    </w:p>
    <w:p>
      <w:pPr>
        <w:spacing w:after="0" w:line="170"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Previously the Company offered the Avnet Deferred Compensation Plan (“Elective Deferral Plan”) for highly compensated U.S. based employees, defined as those earning $305,000 or more in target income, including all the NEOs. The Elective Deferral Plan allowed these employees to contribute a portion of their income for retirement on a pre-tax basis, in addition to the amounts allowed under the Avnet 401(k) Plan. An Elective Deferral Plan participant could defer up to 50% of his or her salary and up to 100% of his or her incentive and bonus compensation earned during the plan year (regardless of when paid). Participants could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w:t>
      </w:r>
    </w:p>
    <w:p>
      <w:pPr>
        <w:spacing w:after="0" w:line="144"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The obligation to distribute the amounts according to the participants’ designation is a general obligation of the Company. On February 6, 2020, the Elective Deferral Plan was amended to freeze future participation in the plan by not permitting new participants to enter the plan and not permitting existing participants to make new contributions to the plan effective for plan years beginning on or after March 1, 2020. Then effective as of November 17, 2020, the Elective Deferral Plan was terminated. In January 2022 the Company paid out all the participants their deferred account balances. Mr. Gallagher is the only NEO who had elected to participate in prior fiscal years, whereby the table below provides information on his deferred compensation, which was paid to him in January 2022.</w:t>
      </w:r>
    </w:p>
    <w:p>
      <w:pPr>
        <w:sectPr>
          <w:pgSz w:w="11900" w:h="16838" w:orient="portrait"/>
          <w:cols w:equalWidth="0" w:num="1">
            <w:col w:w="10280"/>
          </w:cols>
          <w:pgMar w:left="580" w:top="132" w:right="1039" w:bottom="1440" w:gutter="0" w:footer="0" w:header="0"/>
        </w:sectPr>
      </w:pPr>
    </w:p>
    <w:p>
      <w:pPr>
        <w:spacing w:after="0" w:line="142"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2" w:right="1039" w:bottom="1440" w:gutter="0" w:footer="0" w:header="0"/>
          <w:type w:val="continuous"/>
        </w:sectPr>
      </w:pPr>
    </w:p>
    <w:bookmarkStart w:id="63" w:name="page64"/>
    <w:bookmarkEnd w:id="63"/>
    <w:tbl>
      <w:tblPr>
        <w:tblLayout w:type="fixed"/>
        <w:tblInd w:w="0" w:type="dxa"/>
        <w:tblCellMar>
          <w:top w:w="0" w:type="dxa"/>
          <w:left w:w="0" w:type="dxa"/>
          <w:bottom w:w="0" w:type="dxa"/>
          <w:right w:w="0" w:type="dxa"/>
        </w:tblCellMar>
      </w:tblPr>
      <w:tr>
        <w:trPr>
          <w:trHeight w:val="172"/>
        </w:trPr>
        <w:tc>
          <w:tcPr>
            <w:tcW w:w="3480" w:type="dxa"/>
            <w:vAlign w:val="bottom"/>
            <w:gridSpan w:val="2"/>
          </w:tcPr>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84"/>
        </w:trPr>
        <w:tc>
          <w:tcPr>
            <w:tcW w:w="500" w:type="dxa"/>
            <w:vAlign w:val="bottom"/>
          </w:tcPr>
          <w:p>
            <w:pPr>
              <w:spacing w:after="0"/>
              <w:rPr>
                <w:sz w:val="24"/>
                <w:szCs w:val="24"/>
                <w:color w:val="auto"/>
              </w:rPr>
            </w:pPr>
          </w:p>
        </w:tc>
        <w:tc>
          <w:tcPr>
            <w:tcW w:w="2980" w:type="dxa"/>
            <w:vAlign w:val="bottom"/>
          </w:tcPr>
          <w:p>
            <w:pPr>
              <w:ind w:left="5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color w:val="auto"/>
              </w:rPr>
              <w:t>Compensation of Executive Officers</w:t>
            </w:r>
            <w:r>
              <w:rPr>
                <w:rFonts w:ascii="Arial" w:cs="Arial" w:eastAsia="Arial" w:hAnsi="Arial"/>
                <w:sz w:val="28"/>
                <w:szCs w:val="28"/>
                <w:color w:val="auto"/>
                <w:vertAlign w:val="superscript"/>
              </w:rPr>
              <w:t>​</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500" w:type="dxa"/>
            <w:vAlign w:val="bottom"/>
          </w:tcPr>
          <w:p>
            <w:pPr>
              <w:spacing w:after="0"/>
              <w:rPr>
                <w:sz w:val="16"/>
                <w:szCs w:val="16"/>
                <w:color w:val="auto"/>
              </w:rPr>
            </w:pPr>
          </w:p>
        </w:tc>
        <w:tc>
          <w:tcPr>
            <w:tcW w:w="2980" w:type="dxa"/>
            <w:vAlign w:val="bottom"/>
          </w:tcPr>
          <w:p>
            <w:pPr>
              <w:ind w:left="500"/>
              <w:spacing w:after="0"/>
              <w:rPr>
                <w:sz w:val="20"/>
                <w:szCs w:val="20"/>
                <w:color w:val="auto"/>
              </w:rPr>
            </w:pPr>
            <w:r>
              <w:rPr>
                <w:rFonts w:ascii="Arial" w:cs="Arial" w:eastAsia="Arial" w:hAnsi="Arial"/>
                <w:sz w:val="14"/>
                <w:szCs w:val="14"/>
                <w:b w:val="1"/>
                <w:bCs w:val="1"/>
                <w:color w:val="auto"/>
              </w:rPr>
              <w:t>PROXY STATEMENT</w:t>
            </w:r>
          </w:p>
        </w:tc>
        <w:tc>
          <w:tcPr>
            <w:tcW w:w="1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71"/>
        </w:trPr>
        <w:tc>
          <w:tcPr>
            <w:tcW w:w="5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9"/>
        </w:trPr>
        <w:tc>
          <w:tcPr>
            <w:tcW w:w="500" w:type="dxa"/>
            <w:vAlign w:val="bottom"/>
          </w:tcPr>
          <w:p>
            <w:pPr>
              <w:spacing w:after="0"/>
              <w:rPr>
                <w:sz w:val="16"/>
                <w:szCs w:val="16"/>
                <w:color w:val="auto"/>
              </w:rPr>
            </w:pPr>
          </w:p>
        </w:tc>
        <w:tc>
          <w:tcPr>
            <w:tcW w:w="2980" w:type="dxa"/>
            <w:vAlign w:val="bottom"/>
            <w:shd w:val="clear" w:color="auto" w:fill="56C271"/>
          </w:tcPr>
          <w:p>
            <w:pPr>
              <w:spacing w:after="0"/>
              <w:rPr>
                <w:sz w:val="16"/>
                <w:szCs w:val="16"/>
                <w:color w:val="auto"/>
              </w:rPr>
            </w:pPr>
          </w:p>
        </w:tc>
        <w:tc>
          <w:tcPr>
            <w:tcW w:w="1320" w:type="dxa"/>
            <w:vAlign w:val="bottom"/>
            <w:shd w:val="clear" w:color="auto" w:fill="56C271"/>
          </w:tcPr>
          <w:p>
            <w:pPr>
              <w:spacing w:after="0"/>
              <w:rPr>
                <w:sz w:val="16"/>
                <w:szCs w:val="16"/>
                <w:color w:val="auto"/>
              </w:rPr>
            </w:pPr>
          </w:p>
        </w:tc>
        <w:tc>
          <w:tcPr>
            <w:tcW w:w="980" w:type="dxa"/>
            <w:vAlign w:val="bottom"/>
            <w:shd w:val="clear" w:color="auto" w:fill="56C271"/>
          </w:tcPr>
          <w:p>
            <w:pPr>
              <w:spacing w:after="0"/>
              <w:rPr>
                <w:sz w:val="16"/>
                <w:szCs w:val="16"/>
                <w:color w:val="auto"/>
              </w:rPr>
            </w:pPr>
          </w:p>
        </w:tc>
        <w:tc>
          <w:tcPr>
            <w:tcW w:w="260" w:type="dxa"/>
            <w:vAlign w:val="bottom"/>
            <w:shd w:val="clear" w:color="auto" w:fill="56C271"/>
          </w:tcPr>
          <w:p>
            <w:pPr>
              <w:spacing w:after="0"/>
              <w:rPr>
                <w:sz w:val="16"/>
                <w:szCs w:val="16"/>
                <w:color w:val="auto"/>
              </w:rPr>
            </w:pPr>
          </w:p>
        </w:tc>
        <w:tc>
          <w:tcPr>
            <w:tcW w:w="980" w:type="dxa"/>
            <w:vAlign w:val="bottom"/>
            <w:shd w:val="clear" w:color="auto" w:fill="56C271"/>
          </w:tcPr>
          <w:p>
            <w:pPr>
              <w:spacing w:after="0"/>
              <w:rPr>
                <w:sz w:val="16"/>
                <w:szCs w:val="16"/>
                <w:color w:val="auto"/>
              </w:rPr>
            </w:pPr>
          </w:p>
        </w:tc>
        <w:tc>
          <w:tcPr>
            <w:tcW w:w="220" w:type="dxa"/>
            <w:vAlign w:val="bottom"/>
            <w:shd w:val="clear" w:color="auto" w:fill="56C271"/>
          </w:tcPr>
          <w:p>
            <w:pPr>
              <w:spacing w:after="0"/>
              <w:rPr>
                <w:sz w:val="16"/>
                <w:szCs w:val="16"/>
                <w:color w:val="auto"/>
              </w:rPr>
            </w:pPr>
          </w:p>
        </w:tc>
        <w:tc>
          <w:tcPr>
            <w:tcW w:w="980" w:type="dxa"/>
            <w:vAlign w:val="bottom"/>
            <w:gridSpan w:val="2"/>
            <w:shd w:val="clear" w:color="auto" w:fill="56C271"/>
          </w:tcPr>
          <w:p>
            <w:pPr>
              <w:ind w:left="20"/>
              <w:spacing w:after="0"/>
              <w:rPr>
                <w:sz w:val="20"/>
                <w:szCs w:val="20"/>
                <w:color w:val="auto"/>
              </w:rPr>
            </w:pPr>
            <w:r>
              <w:rPr>
                <w:rFonts w:ascii="Arial" w:cs="Arial" w:eastAsia="Arial" w:hAnsi="Arial"/>
                <w:sz w:val="14"/>
                <w:szCs w:val="14"/>
                <w:b w:val="1"/>
                <w:bCs w:val="1"/>
                <w:color w:val="FEFEFE"/>
              </w:rPr>
              <w:t>Aggregate</w:t>
            </w:r>
          </w:p>
        </w:tc>
        <w:tc>
          <w:tcPr>
            <w:tcW w:w="100" w:type="dxa"/>
            <w:vAlign w:val="bottom"/>
            <w:shd w:val="clear" w:color="auto" w:fill="56C271"/>
          </w:tcPr>
          <w:p>
            <w:pPr>
              <w:spacing w:after="0"/>
              <w:rPr>
                <w:sz w:val="16"/>
                <w:szCs w:val="16"/>
                <w:color w:val="auto"/>
              </w:rPr>
            </w:pPr>
          </w:p>
        </w:tc>
        <w:tc>
          <w:tcPr>
            <w:tcW w:w="820" w:type="dxa"/>
            <w:vAlign w:val="bottom"/>
            <w:shd w:val="clear" w:color="auto" w:fill="56C271"/>
          </w:tcPr>
          <w:p>
            <w:pPr>
              <w:spacing w:after="0"/>
              <w:rPr>
                <w:sz w:val="16"/>
                <w:szCs w:val="16"/>
                <w:color w:val="auto"/>
              </w:rPr>
            </w:pPr>
          </w:p>
        </w:tc>
        <w:tc>
          <w:tcPr>
            <w:tcW w:w="200" w:type="dxa"/>
            <w:vAlign w:val="bottom"/>
            <w:shd w:val="clear" w:color="auto" w:fill="56C271"/>
          </w:tcPr>
          <w:p>
            <w:pPr>
              <w:spacing w:after="0"/>
              <w:rPr>
                <w:sz w:val="16"/>
                <w:szCs w:val="16"/>
                <w:color w:val="auto"/>
              </w:rPr>
            </w:pPr>
          </w:p>
        </w:tc>
        <w:tc>
          <w:tcPr>
            <w:tcW w:w="520" w:type="dxa"/>
            <w:vAlign w:val="bottom"/>
            <w:shd w:val="clear" w:color="auto" w:fill="56C271"/>
          </w:tcPr>
          <w:p>
            <w:pPr>
              <w:spacing w:after="0"/>
              <w:rPr>
                <w:sz w:val="16"/>
                <w:szCs w:val="16"/>
                <w:color w:val="auto"/>
              </w:rPr>
            </w:pPr>
          </w:p>
        </w:tc>
        <w:tc>
          <w:tcPr>
            <w:tcW w:w="360" w:type="dxa"/>
            <w:vAlign w:val="bottom"/>
            <w:shd w:val="clear" w:color="auto" w:fill="56C271"/>
          </w:tcPr>
          <w:p>
            <w:pPr>
              <w:spacing w:after="0"/>
              <w:rPr>
                <w:sz w:val="16"/>
                <w:szCs w:val="16"/>
                <w:color w:val="auto"/>
              </w:rPr>
            </w:pPr>
          </w:p>
        </w:tc>
        <w:tc>
          <w:tcPr>
            <w:tcW w:w="40" w:type="dxa"/>
            <w:vAlign w:val="bottom"/>
          </w:tcPr>
          <w:p>
            <w:pPr>
              <w:spacing w:after="0"/>
              <w:rPr>
                <w:sz w:val="16"/>
                <w:szCs w:val="16"/>
                <w:color w:val="auto"/>
              </w:rPr>
            </w:pPr>
          </w:p>
        </w:tc>
      </w:tr>
      <w:tr>
        <w:trPr>
          <w:trHeight w:val="162"/>
        </w:trPr>
        <w:tc>
          <w:tcPr>
            <w:tcW w:w="500" w:type="dxa"/>
            <w:vAlign w:val="bottom"/>
          </w:tcPr>
          <w:p>
            <w:pPr>
              <w:spacing w:after="0"/>
              <w:rPr>
                <w:sz w:val="14"/>
                <w:szCs w:val="14"/>
                <w:color w:val="auto"/>
              </w:rPr>
            </w:pPr>
          </w:p>
        </w:tc>
        <w:tc>
          <w:tcPr>
            <w:tcW w:w="2980" w:type="dxa"/>
            <w:vAlign w:val="bottom"/>
            <w:shd w:val="clear" w:color="auto" w:fill="56C271"/>
          </w:tcPr>
          <w:p>
            <w:pPr>
              <w:spacing w:after="0"/>
              <w:rPr>
                <w:sz w:val="14"/>
                <w:szCs w:val="14"/>
                <w:color w:val="auto"/>
              </w:rPr>
            </w:pPr>
          </w:p>
        </w:tc>
        <w:tc>
          <w:tcPr>
            <w:tcW w:w="1320" w:type="dxa"/>
            <w:vAlign w:val="bottom"/>
            <w:shd w:val="clear" w:color="auto" w:fill="56C271"/>
          </w:tcPr>
          <w:p>
            <w:pPr>
              <w:spacing w:after="0"/>
              <w:rPr>
                <w:sz w:val="14"/>
                <w:szCs w:val="14"/>
                <w:color w:val="auto"/>
              </w:rPr>
            </w:pP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Executive</w:t>
            </w:r>
          </w:p>
        </w:tc>
        <w:tc>
          <w:tcPr>
            <w:tcW w:w="260" w:type="dxa"/>
            <w:vAlign w:val="bottom"/>
            <w:shd w:val="clear" w:color="auto" w:fill="56C271"/>
          </w:tcPr>
          <w:p>
            <w:pPr>
              <w:spacing w:after="0"/>
              <w:rPr>
                <w:sz w:val="14"/>
                <w:szCs w:val="14"/>
                <w:color w:val="auto"/>
              </w:rPr>
            </w:pP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Registrant</w:t>
            </w:r>
          </w:p>
        </w:tc>
        <w:tc>
          <w:tcPr>
            <w:tcW w:w="220" w:type="dxa"/>
            <w:vAlign w:val="bottom"/>
            <w:shd w:val="clear" w:color="auto" w:fill="56C271"/>
          </w:tcPr>
          <w:p>
            <w:pPr>
              <w:spacing w:after="0"/>
              <w:rPr>
                <w:sz w:val="14"/>
                <w:szCs w:val="14"/>
                <w:color w:val="auto"/>
              </w:rPr>
            </w:pPr>
          </w:p>
        </w:tc>
        <w:tc>
          <w:tcPr>
            <w:tcW w:w="6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106"/>
              <w:spacing w:after="0"/>
              <w:rPr>
                <w:sz w:val="20"/>
                <w:szCs w:val="20"/>
                <w:color w:val="auto"/>
              </w:rPr>
            </w:pPr>
            <w:r>
              <w:rPr>
                <w:rFonts w:ascii="Arial" w:cs="Arial" w:eastAsia="Arial" w:hAnsi="Arial"/>
                <w:sz w:val="14"/>
                <w:szCs w:val="14"/>
                <w:b w:val="1"/>
                <w:bCs w:val="1"/>
                <w:color w:val="FEFEFE"/>
              </w:rPr>
              <w:t>Earnings/​</w:t>
            </w:r>
          </w:p>
        </w:tc>
        <w:tc>
          <w:tcPr>
            <w:tcW w:w="100" w:type="dxa"/>
            <w:vAlign w:val="bottom"/>
            <w:shd w:val="clear" w:color="auto" w:fill="56C271"/>
          </w:tcPr>
          <w:p>
            <w:pPr>
              <w:spacing w:after="0"/>
              <w:rPr>
                <w:sz w:val="14"/>
                <w:szCs w:val="14"/>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Aggregate</w:t>
            </w:r>
          </w:p>
        </w:tc>
        <w:tc>
          <w:tcPr>
            <w:tcW w:w="200" w:type="dxa"/>
            <w:vAlign w:val="bottom"/>
            <w:shd w:val="clear" w:color="auto" w:fill="56C271"/>
          </w:tcPr>
          <w:p>
            <w:pPr>
              <w:spacing w:after="0"/>
              <w:rPr>
                <w:sz w:val="14"/>
                <w:szCs w:val="14"/>
                <w:color w:val="auto"/>
              </w:rPr>
            </w:pPr>
          </w:p>
        </w:tc>
        <w:tc>
          <w:tcPr>
            <w:tcW w:w="880" w:type="dxa"/>
            <w:vAlign w:val="bottom"/>
            <w:gridSpan w:val="2"/>
            <w:shd w:val="clear" w:color="auto" w:fill="56C271"/>
          </w:tcPr>
          <w:p>
            <w:pPr>
              <w:jc w:val="right"/>
              <w:ind w:right="62"/>
              <w:spacing w:after="0"/>
              <w:rPr>
                <w:sz w:val="20"/>
                <w:szCs w:val="20"/>
                <w:color w:val="auto"/>
              </w:rPr>
            </w:pPr>
            <w:r>
              <w:rPr>
                <w:rFonts w:ascii="Arial" w:cs="Arial" w:eastAsia="Arial" w:hAnsi="Arial"/>
                <w:sz w:val="14"/>
                <w:szCs w:val="14"/>
                <w:b w:val="1"/>
                <w:bCs w:val="1"/>
                <w:color w:val="FEFEFE"/>
              </w:rPr>
              <w:t>Aggregate</w:t>
            </w: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2980" w:type="dxa"/>
            <w:vAlign w:val="bottom"/>
            <w:shd w:val="clear" w:color="auto" w:fill="56C271"/>
          </w:tcPr>
          <w:p>
            <w:pPr>
              <w:spacing w:after="0"/>
              <w:rPr>
                <w:sz w:val="14"/>
                <w:szCs w:val="14"/>
                <w:color w:val="auto"/>
              </w:rPr>
            </w:pPr>
          </w:p>
        </w:tc>
        <w:tc>
          <w:tcPr>
            <w:tcW w:w="1320" w:type="dxa"/>
            <w:vAlign w:val="bottom"/>
            <w:shd w:val="clear" w:color="auto" w:fill="56C271"/>
          </w:tcPr>
          <w:p>
            <w:pPr>
              <w:spacing w:after="0"/>
              <w:rPr>
                <w:sz w:val="14"/>
                <w:szCs w:val="14"/>
                <w:color w:val="auto"/>
              </w:rPr>
            </w:pP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Contributions</w:t>
            </w:r>
          </w:p>
        </w:tc>
        <w:tc>
          <w:tcPr>
            <w:tcW w:w="260" w:type="dxa"/>
            <w:vAlign w:val="bottom"/>
            <w:shd w:val="clear" w:color="auto" w:fill="56C271"/>
          </w:tcPr>
          <w:p>
            <w:pPr>
              <w:spacing w:after="0"/>
              <w:rPr>
                <w:sz w:val="14"/>
                <w:szCs w:val="14"/>
                <w:color w:val="auto"/>
              </w:rPr>
            </w:pP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Contributions</w:t>
            </w:r>
          </w:p>
        </w:tc>
        <w:tc>
          <w:tcPr>
            <w:tcW w:w="220" w:type="dxa"/>
            <w:vAlign w:val="bottom"/>
            <w:shd w:val="clear" w:color="auto" w:fill="56C271"/>
          </w:tcPr>
          <w:p>
            <w:pPr>
              <w:spacing w:after="0"/>
              <w:rPr>
                <w:sz w:val="14"/>
                <w:szCs w:val="14"/>
                <w:color w:val="auto"/>
              </w:rPr>
            </w:pPr>
          </w:p>
        </w:tc>
        <w:tc>
          <w:tcPr>
            <w:tcW w:w="6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(Loss)</w:t>
            </w:r>
          </w:p>
        </w:tc>
        <w:tc>
          <w:tcPr>
            <w:tcW w:w="1120" w:type="dxa"/>
            <w:vAlign w:val="bottom"/>
            <w:gridSpan w:val="3"/>
            <w:shd w:val="clear" w:color="auto" w:fill="56C271"/>
          </w:tcPr>
          <w:p>
            <w:pPr>
              <w:ind w:left="20"/>
              <w:spacing w:after="0"/>
              <w:rPr>
                <w:sz w:val="20"/>
                <w:szCs w:val="20"/>
                <w:color w:val="auto"/>
              </w:rPr>
            </w:pPr>
            <w:r>
              <w:rPr>
                <w:rFonts w:ascii="Arial" w:cs="Arial" w:eastAsia="Arial" w:hAnsi="Arial"/>
                <w:sz w:val="14"/>
                <w:szCs w:val="14"/>
                <w:b w:val="1"/>
                <w:bCs w:val="1"/>
                <w:color w:val="FEFEFE"/>
              </w:rPr>
              <w:t>Withdrawals/​</w:t>
            </w:r>
          </w:p>
        </w:tc>
        <w:tc>
          <w:tcPr>
            <w:tcW w:w="880" w:type="dxa"/>
            <w:vAlign w:val="bottom"/>
            <w:gridSpan w:val="2"/>
            <w:shd w:val="clear" w:color="auto" w:fill="56C271"/>
          </w:tcPr>
          <w:p>
            <w:pPr>
              <w:jc w:val="right"/>
              <w:ind w:right="62"/>
              <w:spacing w:after="0"/>
              <w:rPr>
                <w:sz w:val="20"/>
                <w:szCs w:val="20"/>
                <w:color w:val="auto"/>
              </w:rPr>
            </w:pPr>
            <w:r>
              <w:rPr>
                <w:rFonts w:ascii="Arial" w:cs="Arial" w:eastAsia="Arial" w:hAnsi="Arial"/>
                <w:sz w:val="14"/>
                <w:szCs w:val="14"/>
                <w:b w:val="1"/>
                <w:bCs w:val="1"/>
                <w:color w:val="FEFEFE"/>
              </w:rPr>
              <w:t>Balance at</w:t>
            </w: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2980" w:type="dxa"/>
            <w:vAlign w:val="bottom"/>
            <w:shd w:val="clear" w:color="auto" w:fill="56C271"/>
          </w:tcPr>
          <w:p>
            <w:pPr>
              <w:spacing w:after="0"/>
              <w:rPr>
                <w:sz w:val="14"/>
                <w:szCs w:val="14"/>
                <w:color w:val="auto"/>
              </w:rPr>
            </w:pPr>
          </w:p>
        </w:tc>
        <w:tc>
          <w:tcPr>
            <w:tcW w:w="1320" w:type="dxa"/>
            <w:vAlign w:val="bottom"/>
            <w:shd w:val="clear" w:color="auto" w:fill="56C271"/>
          </w:tcPr>
          <w:p>
            <w:pPr>
              <w:spacing w:after="0"/>
              <w:rPr>
                <w:sz w:val="14"/>
                <w:szCs w:val="14"/>
                <w:color w:val="auto"/>
              </w:rPr>
            </w:pP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in Last FY</w:t>
            </w:r>
          </w:p>
        </w:tc>
        <w:tc>
          <w:tcPr>
            <w:tcW w:w="260" w:type="dxa"/>
            <w:vAlign w:val="bottom"/>
            <w:shd w:val="clear" w:color="auto" w:fill="56C271"/>
          </w:tcPr>
          <w:p>
            <w:pPr>
              <w:spacing w:after="0"/>
              <w:rPr>
                <w:sz w:val="14"/>
                <w:szCs w:val="14"/>
                <w:color w:val="auto"/>
              </w:rPr>
            </w:pP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in Last FY</w:t>
            </w:r>
          </w:p>
        </w:tc>
        <w:tc>
          <w:tcPr>
            <w:tcW w:w="220" w:type="dxa"/>
            <w:vAlign w:val="bottom"/>
            <w:shd w:val="clear" w:color="auto" w:fill="56C271"/>
          </w:tcPr>
          <w:p>
            <w:pPr>
              <w:spacing w:after="0"/>
              <w:rPr>
                <w:sz w:val="14"/>
                <w:szCs w:val="14"/>
                <w:color w:val="auto"/>
              </w:rPr>
            </w:pPr>
          </w:p>
        </w:tc>
        <w:tc>
          <w:tcPr>
            <w:tcW w:w="6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in Last FY</w:t>
            </w:r>
          </w:p>
        </w:tc>
        <w:tc>
          <w:tcPr>
            <w:tcW w:w="9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Distributions</w:t>
            </w:r>
          </w:p>
        </w:tc>
        <w:tc>
          <w:tcPr>
            <w:tcW w:w="200" w:type="dxa"/>
            <w:vAlign w:val="bottom"/>
            <w:shd w:val="clear" w:color="auto" w:fill="56C271"/>
          </w:tcPr>
          <w:p>
            <w:pPr>
              <w:spacing w:after="0"/>
              <w:rPr>
                <w:sz w:val="14"/>
                <w:szCs w:val="14"/>
                <w:color w:val="auto"/>
              </w:rPr>
            </w:pPr>
          </w:p>
        </w:tc>
        <w:tc>
          <w:tcPr>
            <w:tcW w:w="880" w:type="dxa"/>
            <w:vAlign w:val="bottom"/>
            <w:gridSpan w:val="2"/>
            <w:shd w:val="clear" w:color="auto" w:fill="56C271"/>
          </w:tcPr>
          <w:p>
            <w:pPr>
              <w:jc w:val="right"/>
              <w:ind w:right="62"/>
              <w:spacing w:after="0"/>
              <w:rPr>
                <w:sz w:val="20"/>
                <w:szCs w:val="20"/>
                <w:color w:val="auto"/>
              </w:rPr>
            </w:pPr>
            <w:r>
              <w:rPr>
                <w:rFonts w:ascii="Arial" w:cs="Arial" w:eastAsia="Arial" w:hAnsi="Arial"/>
                <w:sz w:val="14"/>
                <w:szCs w:val="14"/>
                <w:b w:val="1"/>
                <w:bCs w:val="1"/>
                <w:color w:val="FEFEFE"/>
              </w:rPr>
              <w:t>Last FYE</w:t>
            </w:r>
          </w:p>
        </w:tc>
        <w:tc>
          <w:tcPr>
            <w:tcW w:w="40" w:type="dxa"/>
            <w:vAlign w:val="bottom"/>
          </w:tcPr>
          <w:p>
            <w:pPr>
              <w:spacing w:after="0"/>
              <w:rPr>
                <w:sz w:val="14"/>
                <w:szCs w:val="14"/>
                <w:color w:val="auto"/>
              </w:rPr>
            </w:pPr>
          </w:p>
        </w:tc>
      </w:tr>
      <w:tr>
        <w:trPr>
          <w:trHeight w:val="162"/>
        </w:trPr>
        <w:tc>
          <w:tcPr>
            <w:tcW w:w="500" w:type="dxa"/>
            <w:vAlign w:val="bottom"/>
          </w:tcPr>
          <w:p>
            <w:pPr>
              <w:spacing w:after="0"/>
              <w:rPr>
                <w:sz w:val="14"/>
                <w:szCs w:val="14"/>
                <w:color w:val="auto"/>
              </w:rPr>
            </w:pPr>
          </w:p>
        </w:tc>
        <w:tc>
          <w:tcPr>
            <w:tcW w:w="298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Name</w:t>
            </w:r>
          </w:p>
        </w:tc>
        <w:tc>
          <w:tcPr>
            <w:tcW w:w="1320" w:type="dxa"/>
            <w:vAlign w:val="bottom"/>
            <w:shd w:val="clear" w:color="auto" w:fill="56C271"/>
          </w:tcPr>
          <w:p>
            <w:pPr>
              <w:spacing w:after="0"/>
              <w:rPr>
                <w:sz w:val="14"/>
                <w:szCs w:val="14"/>
                <w:color w:val="auto"/>
              </w:rPr>
            </w:pP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60" w:type="dxa"/>
            <w:vAlign w:val="bottom"/>
            <w:shd w:val="clear" w:color="auto" w:fill="56C271"/>
          </w:tcPr>
          <w:p>
            <w:pPr>
              <w:spacing w:after="0"/>
              <w:rPr>
                <w:sz w:val="14"/>
                <w:szCs w:val="14"/>
                <w:color w:val="auto"/>
              </w:rPr>
            </w:pP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20" w:type="dxa"/>
            <w:vAlign w:val="bottom"/>
            <w:shd w:val="clear" w:color="auto" w:fill="56C271"/>
          </w:tcPr>
          <w:p>
            <w:pPr>
              <w:spacing w:after="0"/>
              <w:rPr>
                <w:sz w:val="14"/>
                <w:szCs w:val="14"/>
                <w:color w:val="auto"/>
              </w:rPr>
            </w:pPr>
          </w:p>
        </w:tc>
        <w:tc>
          <w:tcPr>
            <w:tcW w:w="60" w:type="dxa"/>
            <w:vAlign w:val="bottom"/>
            <w:shd w:val="clear" w:color="auto" w:fill="56C271"/>
          </w:tcPr>
          <w:p>
            <w:pPr>
              <w:spacing w:after="0"/>
              <w:rPr>
                <w:sz w:val="14"/>
                <w:szCs w:val="14"/>
                <w:color w:val="auto"/>
              </w:rPr>
            </w:pPr>
          </w:p>
        </w:tc>
        <w:tc>
          <w:tcPr>
            <w:tcW w:w="920" w:type="dxa"/>
            <w:vAlign w:val="bottom"/>
            <w:shd w:val="clear" w:color="auto" w:fill="56C271"/>
          </w:tcPr>
          <w:p>
            <w:pPr>
              <w:jc w:val="right"/>
              <w:ind w:right="146"/>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56C271"/>
          </w:tcPr>
          <w:p>
            <w:pPr>
              <w:spacing w:after="0"/>
              <w:rPr>
                <w:sz w:val="14"/>
                <w:szCs w:val="14"/>
                <w:color w:val="auto"/>
              </w:rPr>
            </w:pPr>
          </w:p>
        </w:tc>
        <w:tc>
          <w:tcPr>
            <w:tcW w:w="8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00" w:type="dxa"/>
            <w:vAlign w:val="bottom"/>
            <w:shd w:val="clear" w:color="auto" w:fill="56C271"/>
          </w:tcPr>
          <w:p>
            <w:pPr>
              <w:spacing w:after="0"/>
              <w:rPr>
                <w:sz w:val="14"/>
                <w:szCs w:val="14"/>
                <w:color w:val="auto"/>
              </w:rPr>
            </w:pPr>
          </w:p>
        </w:tc>
        <w:tc>
          <w:tcPr>
            <w:tcW w:w="520" w:type="dxa"/>
            <w:vAlign w:val="bottom"/>
            <w:shd w:val="clear" w:color="auto" w:fill="56C271"/>
          </w:tcPr>
          <w:p>
            <w:pPr>
              <w:spacing w:after="0"/>
              <w:rPr>
                <w:sz w:val="14"/>
                <w:szCs w:val="14"/>
                <w:color w:val="auto"/>
              </w:rPr>
            </w:pPr>
          </w:p>
        </w:tc>
        <w:tc>
          <w:tcPr>
            <w:tcW w:w="360" w:type="dxa"/>
            <w:vAlign w:val="bottom"/>
            <w:shd w:val="clear" w:color="auto" w:fill="56C271"/>
          </w:tcPr>
          <w:p>
            <w:pPr>
              <w:jc w:val="right"/>
              <w:ind w:right="62"/>
              <w:spacing w:after="0"/>
              <w:rPr>
                <w:sz w:val="20"/>
                <w:szCs w:val="20"/>
                <w:color w:val="auto"/>
              </w:rPr>
            </w:pPr>
            <w:r>
              <w:rPr>
                <w:rFonts w:ascii="Arial" w:cs="Arial" w:eastAsia="Arial" w:hAnsi="Arial"/>
                <w:sz w:val="14"/>
                <w:szCs w:val="14"/>
                <w:b w:val="1"/>
                <w:bCs w:val="1"/>
                <w:color w:val="FEFEFE"/>
              </w:rPr>
              <w:t>($)</w:t>
            </w:r>
          </w:p>
        </w:tc>
        <w:tc>
          <w:tcPr>
            <w:tcW w:w="40" w:type="dxa"/>
            <w:vAlign w:val="bottom"/>
          </w:tcPr>
          <w:p>
            <w:pPr>
              <w:spacing w:after="0"/>
              <w:rPr>
                <w:sz w:val="14"/>
                <w:szCs w:val="14"/>
                <w:color w:val="auto"/>
              </w:rPr>
            </w:pPr>
          </w:p>
        </w:tc>
      </w:tr>
      <w:tr>
        <w:trPr>
          <w:trHeight w:val="189"/>
        </w:trPr>
        <w:tc>
          <w:tcPr>
            <w:tcW w:w="500" w:type="dxa"/>
            <w:vAlign w:val="bottom"/>
          </w:tcPr>
          <w:p>
            <w:pPr>
              <w:spacing w:after="0"/>
              <w:rPr>
                <w:sz w:val="16"/>
                <w:szCs w:val="16"/>
                <w:color w:val="auto"/>
              </w:rPr>
            </w:pPr>
          </w:p>
        </w:tc>
        <w:tc>
          <w:tcPr>
            <w:tcW w:w="2980" w:type="dxa"/>
            <w:vAlign w:val="bottom"/>
            <w:shd w:val="clear" w:color="auto" w:fill="56C271"/>
          </w:tcPr>
          <w:p>
            <w:pPr>
              <w:ind w:left="80"/>
              <w:spacing w:after="0"/>
              <w:rPr>
                <w:sz w:val="20"/>
                <w:szCs w:val="20"/>
                <w:color w:val="auto"/>
              </w:rPr>
            </w:pPr>
            <w:r>
              <w:rPr>
                <w:rFonts w:ascii="Arial" w:cs="Arial" w:eastAsia="Arial" w:hAnsi="Arial"/>
                <w:sz w:val="14"/>
                <w:szCs w:val="14"/>
                <w:b w:val="1"/>
                <w:bCs w:val="1"/>
                <w:color w:val="FEFEFE"/>
              </w:rPr>
              <w:t>​(a)</w:t>
            </w:r>
          </w:p>
        </w:tc>
        <w:tc>
          <w:tcPr>
            <w:tcW w:w="1320" w:type="dxa"/>
            <w:vAlign w:val="bottom"/>
            <w:shd w:val="clear" w:color="auto" w:fill="56C271"/>
          </w:tcPr>
          <w:p>
            <w:pPr>
              <w:ind w:left="1180"/>
              <w:spacing w:after="0"/>
              <w:rPr>
                <w:sz w:val="20"/>
                <w:szCs w:val="20"/>
                <w:color w:val="auto"/>
              </w:rPr>
            </w:pPr>
            <w:r>
              <w:rPr>
                <w:rFonts w:ascii="Arial" w:cs="Arial" w:eastAsia="Arial" w:hAnsi="Arial"/>
                <w:sz w:val="14"/>
                <w:szCs w:val="14"/>
                <w:b w:val="1"/>
                <w:bCs w:val="1"/>
                <w:color w:val="FEFEFE"/>
              </w:rPr>
              <w:t>​ ​</w:t>
            </w: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(b)</w:t>
            </w:r>
          </w:p>
        </w:tc>
        <w:tc>
          <w:tcPr>
            <w:tcW w:w="26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EFEFE"/>
              </w:rPr>
              <w:t>​ ​</w:t>
            </w: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w:t>
            </w:r>
          </w:p>
        </w:tc>
        <w:tc>
          <w:tcPr>
            <w:tcW w:w="22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EFEFE"/>
              </w:rPr>
              <w:t>​</w:t>
            </w:r>
          </w:p>
        </w:tc>
        <w:tc>
          <w:tcPr>
            <w:tcW w:w="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9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  ​</w:t>
            </w:r>
          </w:p>
        </w:tc>
        <w:tc>
          <w:tcPr>
            <w:tcW w:w="1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8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(e)</w:t>
            </w:r>
          </w:p>
        </w:tc>
        <w:tc>
          <w:tcPr>
            <w:tcW w:w="200" w:type="dxa"/>
            <w:vAlign w:val="bottom"/>
            <w:shd w:val="clear" w:color="auto" w:fill="56C271"/>
          </w:tcPr>
          <w:p>
            <w:pPr>
              <w:jc w:val="center"/>
              <w:spacing w:after="0"/>
              <w:rPr>
                <w:sz w:val="20"/>
                <w:szCs w:val="20"/>
                <w:color w:val="auto"/>
              </w:rPr>
            </w:pPr>
            <w:r>
              <w:rPr>
                <w:rFonts w:ascii="Arial" w:cs="Arial" w:eastAsia="Arial" w:hAnsi="Arial"/>
                <w:sz w:val="14"/>
                <w:szCs w:val="14"/>
                <w:b w:val="1"/>
                <w:bCs w:val="1"/>
                <w:color w:val="FEFEFE"/>
              </w:rPr>
              <w:t>​</w:t>
            </w:r>
          </w:p>
        </w:tc>
        <w:tc>
          <w:tcPr>
            <w:tcW w:w="52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360" w:type="dxa"/>
            <w:vAlign w:val="bottom"/>
            <w:shd w:val="clear" w:color="auto" w:fill="56C271"/>
          </w:tcPr>
          <w:p>
            <w:pPr>
              <w:jc w:val="right"/>
              <w:ind w:right="22"/>
              <w:spacing w:after="0"/>
              <w:rPr>
                <w:sz w:val="20"/>
                <w:szCs w:val="20"/>
                <w:color w:val="auto"/>
              </w:rPr>
            </w:pPr>
            <w:r>
              <w:rPr>
                <w:rFonts w:ascii="Arial" w:cs="Arial" w:eastAsia="Arial" w:hAnsi="Arial"/>
                <w:sz w:val="14"/>
                <w:szCs w:val="14"/>
                <w:b w:val="1"/>
                <w:bCs w:val="1"/>
                <w:color w:val="FEFEFE"/>
              </w:rPr>
              <w:t>(f)</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84"/>
        </w:trPr>
        <w:tc>
          <w:tcPr>
            <w:tcW w:w="500" w:type="dxa"/>
            <w:vAlign w:val="bottom"/>
          </w:tcPr>
          <w:p>
            <w:pPr>
              <w:spacing w:after="0"/>
              <w:rPr>
                <w:sz w:val="24"/>
                <w:szCs w:val="24"/>
                <w:color w:val="auto"/>
              </w:rPr>
            </w:pPr>
          </w:p>
        </w:tc>
        <w:tc>
          <w:tcPr>
            <w:tcW w:w="2980" w:type="dxa"/>
            <w:vAlign w:val="bottom"/>
          </w:tcPr>
          <w:p>
            <w:pPr>
              <w:ind w:left="4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Philip R. Gallagher</w:t>
            </w:r>
          </w:p>
        </w:tc>
        <w:tc>
          <w:tcPr>
            <w:tcW w:w="1320" w:type="dxa"/>
            <w:vAlign w:val="bottom"/>
          </w:tcPr>
          <w:p>
            <w:pPr>
              <w:ind w:left="112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306"/>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306"/>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920" w:type="dxa"/>
            <w:vAlign w:val="bottom"/>
          </w:tcPr>
          <w:p>
            <w:pPr>
              <w:jc w:val="right"/>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 xml:space="preserve">​12,844 </w:t>
            </w:r>
            <w:r>
              <w:rPr>
                <w:rFonts w:ascii="Arial" w:cs="Arial" w:eastAsia="Arial" w:hAnsi="Arial"/>
                <w:sz w:val="32"/>
                <w:szCs w:val="32"/>
                <w:color w:val="auto"/>
                <w:vertAlign w:val="subscript"/>
              </w:rPr>
              <w:t>​​ ​</w:t>
            </w:r>
          </w:p>
        </w:tc>
        <w:tc>
          <w:tcPr>
            <w:tcW w:w="100" w:type="dxa"/>
            <w:vAlign w:val="bottom"/>
          </w:tcPr>
          <w:p>
            <w:pPr>
              <w:spacing w:after="0"/>
              <w:rPr>
                <w:sz w:val="24"/>
                <w:szCs w:val="24"/>
                <w:color w:val="auto"/>
              </w:rPr>
            </w:pPr>
          </w:p>
        </w:tc>
        <w:tc>
          <w:tcPr>
            <w:tcW w:w="820" w:type="dxa"/>
            <w:vAlign w:val="bottom"/>
          </w:tcPr>
          <w:p>
            <w:pPr>
              <w:jc w:val="right"/>
              <w:ind w:right="45"/>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​629,339</w:t>
            </w:r>
          </w:p>
        </w:tc>
        <w:tc>
          <w:tcPr>
            <w:tcW w:w="200" w:type="dxa"/>
            <w:vAlign w:val="bottom"/>
          </w:tcPr>
          <w:p>
            <w:pPr>
              <w:jc w:val="center"/>
              <w:spacing w:after="0"/>
              <w:rPr>
                <w:sz w:val="20"/>
                <w:szCs w:val="20"/>
                <w:color w:val="auto"/>
              </w:rPr>
            </w:pPr>
            <w:r>
              <w:rPr>
                <w:rFonts w:ascii="Arial" w:cs="Arial" w:eastAsia="Arial" w:hAnsi="Arial"/>
                <w:sz w:val="18"/>
                <w:szCs w:val="18"/>
                <w:color w:val="auto"/>
              </w:rPr>
              <w:t>​​ ​</w:t>
            </w:r>
          </w:p>
        </w:tc>
        <w:tc>
          <w:tcPr>
            <w:tcW w:w="520" w:type="dxa"/>
            <w:vAlign w:val="bottom"/>
          </w:tcPr>
          <w:p>
            <w:pPr>
              <w:ind w:left="280"/>
              <w:spacing w:after="0" w:line="283" w:lineRule="exact"/>
              <w:rPr>
                <w:sz w:val="20"/>
                <w:szCs w:val="20"/>
                <w:color w:val="auto"/>
              </w:rPr>
            </w:pPr>
            <w:r>
              <w:rPr>
                <w:rFonts w:ascii="Arial" w:cs="Arial" w:eastAsia="Arial" w:hAnsi="Arial"/>
                <w:sz w:val="32"/>
                <w:szCs w:val="32"/>
                <w:color w:val="auto"/>
                <w:vertAlign w:val="subscript"/>
              </w:rPr>
              <w:t>​</w:t>
            </w:r>
            <w:r>
              <w:rPr>
                <w:rFonts w:ascii="Arial" w:cs="Arial" w:eastAsia="Arial" w:hAnsi="Arial"/>
                <w:sz w:val="17"/>
                <w:szCs w:val="17"/>
                <w:color w:val="auto"/>
              </w:rPr>
              <w:t>​—</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7"/>
        </w:trPr>
        <w:tc>
          <w:tcPr>
            <w:tcW w:w="500" w:type="dxa"/>
            <w:vAlign w:val="bottom"/>
          </w:tcPr>
          <w:p>
            <w:pPr>
              <w:spacing w:after="0"/>
              <w:rPr>
                <w:sz w:val="2"/>
                <w:szCs w:val="2"/>
                <w:color w:val="auto"/>
              </w:rPr>
            </w:pPr>
          </w:p>
        </w:tc>
        <w:tc>
          <w:tcPr>
            <w:tcW w:w="2980" w:type="dxa"/>
            <w:vAlign w:val="bottom"/>
            <w:shd w:val="clear" w:color="auto" w:fill="56C271"/>
          </w:tcPr>
          <w:p>
            <w:pPr>
              <w:spacing w:after="0"/>
              <w:rPr>
                <w:sz w:val="2"/>
                <w:szCs w:val="2"/>
                <w:color w:val="auto"/>
              </w:rPr>
            </w:pPr>
          </w:p>
        </w:tc>
        <w:tc>
          <w:tcPr>
            <w:tcW w:w="1320" w:type="dxa"/>
            <w:vAlign w:val="bottom"/>
            <w:shd w:val="clear" w:color="auto" w:fill="56C271"/>
          </w:tcPr>
          <w:p>
            <w:pPr>
              <w:spacing w:after="0"/>
              <w:rPr>
                <w:sz w:val="2"/>
                <w:szCs w:val="2"/>
                <w:color w:val="auto"/>
              </w:rPr>
            </w:pPr>
          </w:p>
        </w:tc>
        <w:tc>
          <w:tcPr>
            <w:tcW w:w="980" w:type="dxa"/>
            <w:vAlign w:val="bottom"/>
            <w:shd w:val="clear" w:color="auto" w:fill="56C271"/>
          </w:tcPr>
          <w:p>
            <w:pPr>
              <w:spacing w:after="0"/>
              <w:rPr>
                <w:sz w:val="2"/>
                <w:szCs w:val="2"/>
                <w:color w:val="auto"/>
              </w:rPr>
            </w:pPr>
          </w:p>
        </w:tc>
        <w:tc>
          <w:tcPr>
            <w:tcW w:w="260" w:type="dxa"/>
            <w:vAlign w:val="bottom"/>
            <w:shd w:val="clear" w:color="auto" w:fill="56C271"/>
          </w:tcPr>
          <w:p>
            <w:pPr>
              <w:spacing w:after="0"/>
              <w:rPr>
                <w:sz w:val="2"/>
                <w:szCs w:val="2"/>
                <w:color w:val="auto"/>
              </w:rPr>
            </w:pPr>
          </w:p>
        </w:tc>
        <w:tc>
          <w:tcPr>
            <w:tcW w:w="980" w:type="dxa"/>
            <w:vAlign w:val="bottom"/>
            <w:shd w:val="clear" w:color="auto" w:fill="56C271"/>
          </w:tcPr>
          <w:p>
            <w:pPr>
              <w:spacing w:after="0"/>
              <w:rPr>
                <w:sz w:val="2"/>
                <w:szCs w:val="2"/>
                <w:color w:val="auto"/>
              </w:rPr>
            </w:pPr>
          </w:p>
        </w:tc>
        <w:tc>
          <w:tcPr>
            <w:tcW w:w="220" w:type="dxa"/>
            <w:vAlign w:val="bottom"/>
            <w:shd w:val="clear" w:color="auto" w:fill="56C271"/>
          </w:tcPr>
          <w:p>
            <w:pPr>
              <w:spacing w:after="0"/>
              <w:rPr>
                <w:sz w:val="2"/>
                <w:szCs w:val="2"/>
                <w:color w:val="auto"/>
              </w:rPr>
            </w:pPr>
          </w:p>
        </w:tc>
        <w:tc>
          <w:tcPr>
            <w:tcW w:w="60" w:type="dxa"/>
            <w:vAlign w:val="bottom"/>
            <w:shd w:val="clear" w:color="auto" w:fill="56C271"/>
          </w:tcPr>
          <w:p>
            <w:pPr>
              <w:spacing w:after="0"/>
              <w:rPr>
                <w:sz w:val="2"/>
                <w:szCs w:val="2"/>
                <w:color w:val="auto"/>
              </w:rPr>
            </w:pPr>
          </w:p>
        </w:tc>
        <w:tc>
          <w:tcPr>
            <w:tcW w:w="920" w:type="dxa"/>
            <w:vAlign w:val="bottom"/>
            <w:shd w:val="clear" w:color="auto" w:fill="56C271"/>
          </w:tcPr>
          <w:p>
            <w:pPr>
              <w:spacing w:after="0"/>
              <w:rPr>
                <w:sz w:val="2"/>
                <w:szCs w:val="2"/>
                <w:color w:val="auto"/>
              </w:rPr>
            </w:pPr>
          </w:p>
        </w:tc>
        <w:tc>
          <w:tcPr>
            <w:tcW w:w="100" w:type="dxa"/>
            <w:vAlign w:val="bottom"/>
            <w:shd w:val="clear" w:color="auto" w:fill="56C271"/>
          </w:tcPr>
          <w:p>
            <w:pPr>
              <w:spacing w:after="0"/>
              <w:rPr>
                <w:sz w:val="2"/>
                <w:szCs w:val="2"/>
                <w:color w:val="auto"/>
              </w:rPr>
            </w:pPr>
          </w:p>
        </w:tc>
        <w:tc>
          <w:tcPr>
            <w:tcW w:w="820" w:type="dxa"/>
            <w:vAlign w:val="bottom"/>
            <w:shd w:val="clear" w:color="auto" w:fill="56C271"/>
          </w:tcPr>
          <w:p>
            <w:pPr>
              <w:spacing w:after="0"/>
              <w:rPr>
                <w:sz w:val="2"/>
                <w:szCs w:val="2"/>
                <w:color w:val="auto"/>
              </w:rPr>
            </w:pPr>
          </w:p>
        </w:tc>
        <w:tc>
          <w:tcPr>
            <w:tcW w:w="200" w:type="dxa"/>
            <w:vAlign w:val="bottom"/>
            <w:shd w:val="clear" w:color="auto" w:fill="56C271"/>
          </w:tcPr>
          <w:p>
            <w:pPr>
              <w:spacing w:after="0"/>
              <w:rPr>
                <w:sz w:val="2"/>
                <w:szCs w:val="2"/>
                <w:color w:val="auto"/>
              </w:rPr>
            </w:pPr>
          </w:p>
        </w:tc>
        <w:tc>
          <w:tcPr>
            <w:tcW w:w="520" w:type="dxa"/>
            <w:vAlign w:val="bottom"/>
            <w:shd w:val="clear" w:color="auto" w:fill="56C271"/>
          </w:tcPr>
          <w:p>
            <w:pPr>
              <w:spacing w:after="0"/>
              <w:rPr>
                <w:sz w:val="2"/>
                <w:szCs w:val="2"/>
                <w:color w:val="auto"/>
              </w:rPr>
            </w:pPr>
          </w:p>
        </w:tc>
        <w:tc>
          <w:tcPr>
            <w:tcW w:w="360" w:type="dxa"/>
            <w:vAlign w:val="bottom"/>
            <w:shd w:val="clear" w:color="auto" w:fill="56C271"/>
          </w:tcPr>
          <w:p>
            <w:pPr>
              <w:spacing w:after="0"/>
              <w:rPr>
                <w:sz w:val="2"/>
                <w:szCs w:val="2"/>
                <w:color w:val="auto"/>
              </w:rPr>
            </w:pPr>
          </w:p>
        </w:tc>
        <w:tc>
          <w:tcPr>
            <w:tcW w:w="40" w:type="dxa"/>
            <w:vAlign w:val="bottom"/>
          </w:tcPr>
          <w:p>
            <w:pPr>
              <w:spacing w:after="0"/>
              <w:rPr>
                <w:sz w:val="2"/>
                <w:szCs w:val="2"/>
                <w:color w:val="auto"/>
              </w:rPr>
            </w:pPr>
          </w:p>
        </w:tc>
      </w:tr>
    </w:tbl>
    <w:p>
      <w:pPr>
        <w:spacing w:after="0" w:line="157" w:lineRule="exact"/>
        <w:rPr>
          <w:sz w:val="20"/>
          <w:szCs w:val="20"/>
          <w:color w:val="auto"/>
        </w:rPr>
      </w:pPr>
    </w:p>
    <w:p>
      <w:pPr>
        <w:ind w:left="500"/>
        <w:spacing w:after="0"/>
        <w:rPr>
          <w:sz w:val="20"/>
          <w:szCs w:val="20"/>
          <w:color w:val="auto"/>
        </w:rPr>
      </w:pPr>
      <w:r>
        <w:rPr>
          <w:rFonts w:ascii="Arial" w:cs="Arial" w:eastAsia="Arial" w:hAnsi="Arial"/>
          <w:sz w:val="22"/>
          <w:szCs w:val="22"/>
          <w:b w:val="1"/>
          <w:bCs w:val="1"/>
          <w:color w:val="56C271"/>
        </w:rPr>
        <w:t>POTENTIAL PAYOUTS UPON TERMINATION AND CHANGE OF CONTROL</w:t>
      </w:r>
    </w:p>
    <w:p>
      <w:pPr>
        <w:spacing w:after="0" w:line="206"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Employment Agreements, Severance Plan and Change of Control Agreements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56C271"/>
        </w:rPr>
        <w:t xml:space="preserve">Employment Agreements.  </w:t>
      </w:r>
      <w:r>
        <w:rPr>
          <w:rFonts w:ascii="Arial" w:cs="Arial" w:eastAsia="Arial" w:hAnsi="Arial"/>
          <w:sz w:val="18"/>
          <w:szCs w:val="18"/>
          <w:color w:val="000000"/>
        </w:rPr>
        <w:t>Each of the NEOs have entered into an employment agreement with the Company.</w:t>
      </w:r>
    </w:p>
    <w:p>
      <w:pPr>
        <w:spacing w:after="0" w:line="180" w:lineRule="exact"/>
        <w:rPr>
          <w:sz w:val="20"/>
          <w:szCs w:val="20"/>
          <w:color w:val="auto"/>
        </w:rPr>
      </w:pPr>
    </w:p>
    <w:p>
      <w:pPr>
        <w:ind w:left="500" w:right="60"/>
        <w:spacing w:after="0" w:line="243" w:lineRule="auto"/>
        <w:rPr>
          <w:sz w:val="20"/>
          <w:szCs w:val="20"/>
          <w:color w:val="auto"/>
        </w:rPr>
      </w:pPr>
      <w:r>
        <w:rPr>
          <w:rFonts w:ascii="Arial" w:cs="Arial" w:eastAsia="Arial" w:hAnsi="Arial"/>
          <w:sz w:val="18"/>
          <w:szCs w:val="18"/>
          <w:color w:val="auto"/>
        </w:rPr>
        <w:t>Under the Executive Severance Plan, adopted on August 10, 2017, executive officers may be eligible to receive severance benefits if they are not entitled to severance payments under any other employment agreement. The employment agreement for Mr. Liguori, which was dated after the adoption of the Executive Severance Plan, provides that he is eligible to participate in the Executive Severance Plan.</w:t>
      </w:r>
    </w:p>
    <w:p>
      <w:pPr>
        <w:spacing w:after="0" w:line="134" w:lineRule="exact"/>
        <w:rPr>
          <w:sz w:val="20"/>
          <w:szCs w:val="20"/>
          <w:color w:val="auto"/>
        </w:rPr>
      </w:pPr>
    </w:p>
    <w:p>
      <w:pPr>
        <w:ind w:left="500" w:right="140"/>
        <w:spacing w:after="0" w:line="241" w:lineRule="auto"/>
        <w:rPr>
          <w:sz w:val="20"/>
          <w:szCs w:val="20"/>
          <w:color w:val="auto"/>
        </w:rPr>
      </w:pPr>
      <w:r>
        <w:rPr>
          <w:rFonts w:ascii="Arial" w:cs="Arial" w:eastAsia="Arial" w:hAnsi="Arial"/>
          <w:sz w:val="18"/>
          <w:szCs w:val="18"/>
          <w:color w:val="auto"/>
        </w:rPr>
        <w:t>The employment agreements for Messrs. Gallagher, Arnold, Chan and McCoy provide, that if the Company terminates their employment without cause, they will receive a lump sum equal to: (1) base annual salary and (2) target bonus for the year in which the termination occurs. For purposes of the above, “cause” generally includes gross misconduct, breach of any material term of the agreement, willful breach, habitual neglect or wanton disregard of the executive’s duties, or conviction of any criminal act.</w:t>
      </w:r>
    </w:p>
    <w:p>
      <w:pPr>
        <w:spacing w:after="0" w:line="113" w:lineRule="exact"/>
        <w:rPr>
          <w:sz w:val="20"/>
          <w:szCs w:val="20"/>
          <w:color w:val="auto"/>
        </w:rPr>
      </w:pPr>
    </w:p>
    <w:p>
      <w:pPr>
        <w:ind w:left="500" w:right="40"/>
        <w:spacing w:after="0" w:line="246" w:lineRule="auto"/>
        <w:rPr>
          <w:sz w:val="20"/>
          <w:szCs w:val="20"/>
          <w:color w:val="auto"/>
        </w:rPr>
      </w:pPr>
      <w:r>
        <w:rPr>
          <w:rFonts w:ascii="Arial" w:cs="Arial" w:eastAsia="Arial" w:hAnsi="Arial"/>
          <w:sz w:val="18"/>
          <w:szCs w:val="18"/>
          <w:b w:val="1"/>
          <w:bCs w:val="1"/>
          <w:color w:val="56C271"/>
        </w:rPr>
        <w:t xml:space="preserve">Executive Severance Plan. </w:t>
      </w:r>
      <w:r>
        <w:rPr>
          <w:rFonts w:ascii="Arial" w:cs="Arial" w:eastAsia="Arial" w:hAnsi="Arial"/>
          <w:sz w:val="18"/>
          <w:szCs w:val="18"/>
          <w:color w:val="000000"/>
        </w:rPr>
        <w:t>Under the Executive Severance Plan, if the Company terminates an executive’s employment</w:t>
      </w:r>
      <w:r>
        <w:rPr>
          <w:rFonts w:ascii="Arial" w:cs="Arial" w:eastAsia="Arial" w:hAnsi="Arial"/>
          <w:sz w:val="18"/>
          <w:szCs w:val="18"/>
          <w:b w:val="1"/>
          <w:bCs w:val="1"/>
          <w:color w:val="56C271"/>
        </w:rPr>
        <w:t xml:space="preserve"> </w:t>
      </w:r>
      <w:r>
        <w:rPr>
          <w:rFonts w:ascii="Arial" w:cs="Arial" w:eastAsia="Arial" w:hAnsi="Arial"/>
          <w:sz w:val="18"/>
          <w:szCs w:val="18"/>
          <w:color w:val="000000"/>
        </w:rPr>
        <w:t>without cause, the executive will receive: (1) one times their annual base salary, or in the case of the CEO two times their annual base salary; (2) health care benefit continuation for the duration of the severance period; and (3) the incentive payment based on the relevant performance factors in the year of termination. For purposes of the above, “cause” generally includes gross misconduct, breach of any material term of the agreement, willful breach, habitual neglect or wanton disregard of the executive’s duties, or conviction of certain criminal acts. Mr. Liguori is the sole NEO covered by the Executive Severance Plan. Messrs. Gallagher, Arnold, Chan and McCoy are not covered under the Executive Severance Plan but instead are covered by their employment agreements.</w:t>
      </w:r>
    </w:p>
    <w:p>
      <w:pPr>
        <w:spacing w:after="0" w:line="112" w:lineRule="exact"/>
        <w:rPr>
          <w:sz w:val="20"/>
          <w:szCs w:val="20"/>
          <w:color w:val="auto"/>
        </w:rPr>
      </w:pPr>
    </w:p>
    <w:p>
      <w:pPr>
        <w:ind w:left="500" w:right="60"/>
        <w:spacing w:after="0" w:line="244" w:lineRule="auto"/>
        <w:rPr>
          <w:sz w:val="20"/>
          <w:szCs w:val="20"/>
          <w:color w:val="auto"/>
        </w:rPr>
      </w:pPr>
      <w:r>
        <w:rPr>
          <w:rFonts w:ascii="Arial" w:cs="Arial" w:eastAsia="Arial" w:hAnsi="Arial"/>
          <w:sz w:val="18"/>
          <w:szCs w:val="18"/>
          <w:b w:val="1"/>
          <w:bCs w:val="1"/>
          <w:color w:val="56C271"/>
        </w:rPr>
        <w:t xml:space="preserve">Change of Control Agreements. </w:t>
      </w:r>
      <w:r>
        <w:rPr>
          <w:rFonts w:ascii="Arial" w:cs="Arial" w:eastAsia="Arial" w:hAnsi="Arial"/>
          <w:sz w:val="18"/>
          <w:szCs w:val="18"/>
          <w:color w:val="000000"/>
        </w:rPr>
        <w:t>Each of the NEOs entered into a change of control agreement with the Company,</w:t>
      </w:r>
      <w:r>
        <w:rPr>
          <w:rFonts w:ascii="Arial" w:cs="Arial" w:eastAsia="Arial" w:hAnsi="Arial"/>
          <w:sz w:val="18"/>
          <w:szCs w:val="18"/>
          <w:b w:val="1"/>
          <w:bCs w:val="1"/>
          <w:color w:val="56C271"/>
        </w:rPr>
        <w:t xml:space="preserve"> </w:t>
      </w:r>
      <w:r>
        <w:rPr>
          <w:rFonts w:ascii="Arial" w:cs="Arial" w:eastAsia="Arial" w:hAnsi="Arial"/>
          <w:sz w:val="18"/>
          <w:szCs w:val="18"/>
          <w:color w:val="000000"/>
        </w:rPr>
        <w:t>which provides that in the event of actual or constructive termination within 24 months of a change of control, the Company must pay the NEO all accrued base salary and pro-rata incentive payments, plus 2.99 times the sum of (i) the NEO’s then-current annual base salary and (ii) the NEO’s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No NEO is entitled to a tax gross-up for excise taxes related to payments made upon a change of control. The change of control agreements between the Company and the NEOs have provisions to ensure compliance with Section 409A of the Code, by deferring any payment due upon termination of employment for up to six months to the extent required by Section 409A.</w:t>
      </w:r>
    </w:p>
    <w:p>
      <w:pPr>
        <w:spacing w:after="0" w:line="132" w:lineRule="exact"/>
        <w:rPr>
          <w:sz w:val="20"/>
          <w:szCs w:val="20"/>
          <w:color w:val="auto"/>
        </w:rPr>
      </w:pPr>
    </w:p>
    <w:p>
      <w:pPr>
        <w:ind w:left="500" w:right="40"/>
        <w:spacing w:after="0"/>
        <w:rPr>
          <w:sz w:val="20"/>
          <w:szCs w:val="20"/>
          <w:color w:val="auto"/>
        </w:rPr>
      </w:pPr>
      <w:r>
        <w:rPr>
          <w:rFonts w:ascii="Arial" w:cs="Arial" w:eastAsia="Arial" w:hAnsi="Arial"/>
          <w:sz w:val="18"/>
          <w:szCs w:val="18"/>
          <w:color w:val="auto"/>
        </w:rPr>
        <w:t>Pursuant to these agreements, a constructive termination includes a material diminution in the NEO’s responsibilities, a material change in the geographic location at which the NEO is primarily required to perform services, a material reduction in the NEO’s base compensation, or any other action or inaction that constitutes a material breach by the Company under its employment agreement with the NEO. A change of control includes the acquisition of voting or dispositive power with respect to 50% or more of the outstanding shares of the Company’s Common Stock, a change in the individuals serving on the Board of Directors so that those serving on the effective date of the applicable agreement and those persons appointed by such individuals to the Board no longer constitute a majority of the Board, or shareholder approval of a liquidation, dissolution or sale of substantially all of the assets of the Company.</w:t>
      </w:r>
    </w:p>
    <w:p>
      <w:pPr>
        <w:spacing w:after="0" w:line="118" w:lineRule="exact"/>
        <w:rPr>
          <w:sz w:val="20"/>
          <w:szCs w:val="20"/>
          <w:color w:val="auto"/>
        </w:rPr>
      </w:pPr>
    </w:p>
    <w:p>
      <w:pPr>
        <w:ind w:left="500" w:right="80"/>
        <w:spacing w:after="0" w:line="261" w:lineRule="auto"/>
        <w:rPr>
          <w:sz w:val="20"/>
          <w:szCs w:val="20"/>
          <w:color w:val="auto"/>
        </w:rPr>
      </w:pPr>
      <w:r>
        <w:rPr>
          <w:rFonts w:ascii="Arial" w:cs="Arial" w:eastAsia="Arial" w:hAnsi="Arial"/>
          <w:sz w:val="18"/>
          <w:szCs w:val="18"/>
          <w:b w:val="1"/>
          <w:bCs w:val="1"/>
          <w:color w:val="56C271"/>
        </w:rPr>
        <w:t xml:space="preserve">Potential Payouts upon Termination Table. </w:t>
      </w:r>
      <w:r>
        <w:rPr>
          <w:rFonts w:ascii="Arial" w:cs="Arial" w:eastAsia="Arial" w:hAnsi="Arial"/>
          <w:sz w:val="18"/>
          <w:szCs w:val="18"/>
          <w:color w:val="000000"/>
        </w:rPr>
        <w:t>The following table sets forth the estimated payments and value of benefits</w:t>
      </w:r>
      <w:r>
        <w:rPr>
          <w:rFonts w:ascii="Arial" w:cs="Arial" w:eastAsia="Arial" w:hAnsi="Arial"/>
          <w:sz w:val="18"/>
          <w:szCs w:val="18"/>
          <w:b w:val="1"/>
          <w:bCs w:val="1"/>
          <w:color w:val="56C271"/>
        </w:rPr>
        <w:t xml:space="preserve"> </w:t>
      </w:r>
      <w:r>
        <w:rPr>
          <w:rFonts w:ascii="Arial" w:cs="Arial" w:eastAsia="Arial" w:hAnsi="Arial"/>
          <w:sz w:val="18"/>
          <w:szCs w:val="18"/>
          <w:color w:val="000000"/>
        </w:rPr>
        <w:t>that each of the NEOs would be entitled to receive under their employment agreements, the Executive Severance Plan and change of control agreements, as applicable, in the event of the termination of their employment under various</w:t>
      </w:r>
    </w:p>
    <w:p>
      <w:pPr>
        <w:spacing w:after="0" w:line="10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60     </w:t>
      </w:r>
      <w:r>
        <w:rPr>
          <w:sz w:val="1"/>
          <w:szCs w:val="1"/>
          <w:color w:val="auto"/>
        </w:rPr>
        <w:drawing>
          <wp:inline distT="0" distB="0" distL="0" distR="0">
            <wp:extent cx="1242695" cy="24003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132" w:right="105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20"/>
                <w:szCs w:val="20"/>
                <w:color w:val="auto"/>
              </w:rPr>
            </w:pPr>
            <w:r>
              <w:rPr>
                <w:rFonts w:ascii="Arial" w:cs="Arial" w:eastAsia="Arial" w:hAnsi="Arial"/>
                <w:sz w:val="14"/>
                <w:szCs w:val="14"/>
                <w:color w:val="003366"/>
              </w:rPr>
              <w:t>TABLE OF CONTENTS</w:t>
            </w:r>
          </w:p>
        </w:tc>
        <w:tc>
          <w:tcPr>
            <w:tcW w:w="4860" w:type="dxa"/>
            <w:vAlign w:val="bottom"/>
          </w:tcPr>
          <w:p>
            <w:pPr>
              <w:spacing w:after="0"/>
              <w:rPr>
                <w:sz w:val="14"/>
                <w:szCs w:val="14"/>
                <w:color w:val="auto"/>
              </w:rPr>
            </w:pPr>
          </w:p>
        </w:tc>
      </w:tr>
      <w:tr>
        <w:trPr>
          <w:trHeight w:val="485"/>
        </w:trPr>
        <w:tc>
          <w:tcPr>
            <w:tcW w:w="4920" w:type="dxa"/>
            <w:vAlign w:val="bottom"/>
          </w:tcPr>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4860" w:type="dxa"/>
            <w:vAlign w:val="bottom"/>
          </w:tcPr>
          <w:p>
            <w:pPr>
              <w:ind w:left="2540"/>
              <w:spacing w:after="0"/>
              <w:rPr>
                <w:sz w:val="20"/>
                <w:szCs w:val="20"/>
                <w:color w:val="auto"/>
              </w:rPr>
            </w:pPr>
            <w:r>
              <w:rPr>
                <w:rFonts w:ascii="Arial" w:cs="Arial" w:eastAsia="Arial" w:hAnsi="Arial"/>
                <w:sz w:val="14"/>
                <w:szCs w:val="14"/>
                <w:color w:val="auto"/>
              </w:rPr>
              <w:t>Compensation of Executive Officers</w:t>
            </w:r>
            <w:r>
              <w:rPr>
                <w:rFonts w:ascii="Arial" w:cs="Arial" w:eastAsia="Arial" w:hAnsi="Arial"/>
                <w:sz w:val="28"/>
                <w:szCs w:val="28"/>
                <w:color w:val="auto"/>
                <w:vertAlign w:val="superscript"/>
              </w:rPr>
              <w:t>​</w:t>
            </w:r>
          </w:p>
        </w:tc>
      </w:tr>
      <w:tr>
        <w:trPr>
          <w:trHeight w:val="190"/>
        </w:trPr>
        <w:tc>
          <w:tcPr>
            <w:tcW w:w="4920" w:type="dxa"/>
            <w:vAlign w:val="bottom"/>
          </w:tcPr>
          <w:p>
            <w:pPr>
              <w:ind w:left="1000"/>
              <w:spacing w:after="0"/>
              <w:rPr>
                <w:sz w:val="20"/>
                <w:szCs w:val="20"/>
                <w:color w:val="auto"/>
              </w:rPr>
            </w:pPr>
            <w:r>
              <w:rPr>
                <w:rFonts w:ascii="Arial" w:cs="Arial" w:eastAsia="Arial" w:hAnsi="Arial"/>
                <w:sz w:val="14"/>
                <w:szCs w:val="14"/>
                <w:b w:val="1"/>
                <w:bCs w:val="1"/>
                <w:color w:val="auto"/>
              </w:rPr>
              <w:t>PROXY STATEMENT</w:t>
            </w:r>
          </w:p>
        </w:tc>
        <w:tc>
          <w:tcPr>
            <w:tcW w:w="4860" w:type="dxa"/>
            <w:vAlign w:val="bottom"/>
          </w:tcPr>
          <w:p>
            <w:pPr>
              <w:spacing w:after="0"/>
              <w:rPr>
                <w:sz w:val="16"/>
                <w:szCs w:val="16"/>
                <w:color w:val="auto"/>
              </w:rPr>
            </w:pPr>
          </w:p>
        </w:tc>
      </w:tr>
    </w:tbl>
    <w:p>
      <w:pPr>
        <w:spacing w:after="0" w:line="200" w:lineRule="exact"/>
        <w:rPr>
          <w:sz w:val="20"/>
          <w:szCs w:val="20"/>
          <w:color w:val="auto"/>
        </w:rPr>
      </w:pPr>
    </w:p>
    <w:p>
      <w:pPr>
        <w:spacing w:after="0" w:line="270" w:lineRule="exact"/>
        <w:rPr>
          <w:sz w:val="20"/>
          <w:szCs w:val="20"/>
          <w:color w:val="auto"/>
        </w:rPr>
      </w:pPr>
    </w:p>
    <w:p>
      <w:pPr>
        <w:ind w:left="500" w:right="500"/>
        <w:spacing w:after="0" w:line="256" w:lineRule="auto"/>
        <w:rPr>
          <w:sz w:val="20"/>
          <w:szCs w:val="20"/>
          <w:color w:val="auto"/>
        </w:rPr>
      </w:pPr>
      <w:r>
        <w:rPr>
          <w:rFonts w:ascii="Arial" w:cs="Arial" w:eastAsia="Arial" w:hAnsi="Arial"/>
          <w:sz w:val="18"/>
          <w:szCs w:val="18"/>
          <w:color w:val="auto"/>
        </w:rPr>
        <w:t>scenarios. The table assumes that the termination occurred on July 2, 2022, which is the Company’s fiscal year end. The market value of the stock awards is based on the closing market price of the Company’s Common Stock as of July 2, 2022, which was $42.27.</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used in this section:</w:t>
      </w:r>
    </w:p>
    <w:p>
      <w:pPr>
        <w:spacing w:after="0" w:line="95" w:lineRule="exact"/>
        <w:rPr>
          <w:sz w:val="20"/>
          <w:szCs w:val="20"/>
          <w:color w:val="auto"/>
        </w:rPr>
      </w:pPr>
    </w:p>
    <w:p>
      <w:pPr>
        <w:ind w:left="1040" w:hanging="185"/>
        <w:spacing w:after="0"/>
        <w:tabs>
          <w:tab w:leader="none" w:pos="1040" w:val="left"/>
        </w:tabs>
        <w:numPr>
          <w:ilvl w:val="0"/>
          <w:numId w:val="69"/>
        </w:numPr>
        <w:rPr>
          <w:rFonts w:ascii="Arial" w:cs="Arial" w:eastAsia="Arial" w:hAnsi="Arial"/>
          <w:sz w:val="18"/>
          <w:szCs w:val="18"/>
          <w:color w:val="56C271"/>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an NEO’s death;</w:t>
      </w:r>
    </w:p>
    <w:p>
      <w:pPr>
        <w:spacing w:after="0" w:line="117" w:lineRule="exact"/>
        <w:rPr>
          <w:rFonts w:ascii="Arial" w:cs="Arial" w:eastAsia="Arial" w:hAnsi="Arial"/>
          <w:sz w:val="18"/>
          <w:szCs w:val="18"/>
          <w:color w:val="56C271"/>
        </w:rPr>
      </w:pPr>
    </w:p>
    <w:p>
      <w:pPr>
        <w:ind w:left="1040" w:hanging="185"/>
        <w:spacing w:after="0"/>
        <w:tabs>
          <w:tab w:leader="none" w:pos="1040" w:val="left"/>
        </w:tabs>
        <w:numPr>
          <w:ilvl w:val="0"/>
          <w:numId w:val="69"/>
        </w:numPr>
        <w:rPr>
          <w:rFonts w:ascii="Arial" w:cs="Arial" w:eastAsia="Arial" w:hAnsi="Arial"/>
          <w:sz w:val="18"/>
          <w:szCs w:val="18"/>
          <w:color w:val="56C271"/>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an NEO’s permanent and total disability during the term of the NEO’s employment;</w:t>
      </w:r>
    </w:p>
    <w:p>
      <w:pPr>
        <w:spacing w:after="0" w:line="117" w:lineRule="exact"/>
        <w:rPr>
          <w:rFonts w:ascii="Arial" w:cs="Arial" w:eastAsia="Arial" w:hAnsi="Arial"/>
          <w:sz w:val="18"/>
          <w:szCs w:val="18"/>
          <w:color w:val="56C271"/>
        </w:rPr>
      </w:pPr>
    </w:p>
    <w:p>
      <w:pPr>
        <w:ind w:left="1040" w:right="1520" w:hanging="185"/>
        <w:spacing w:after="0" w:line="287" w:lineRule="auto"/>
        <w:tabs>
          <w:tab w:leader="none" w:pos="1040" w:val="left"/>
        </w:tabs>
        <w:numPr>
          <w:ilvl w:val="0"/>
          <w:numId w:val="69"/>
        </w:numPr>
        <w:rPr>
          <w:rFonts w:ascii="Arial" w:cs="Arial" w:eastAsia="Arial" w:hAnsi="Arial"/>
          <w:sz w:val="18"/>
          <w:szCs w:val="18"/>
          <w:color w:val="56C271"/>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NEO is fired without cause (as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w:t>
      </w:r>
    </w:p>
    <w:p>
      <w:pPr>
        <w:spacing w:after="0" w:line="44" w:lineRule="exact"/>
        <w:rPr>
          <w:rFonts w:ascii="Arial" w:cs="Arial" w:eastAsia="Arial" w:hAnsi="Arial"/>
          <w:sz w:val="18"/>
          <w:szCs w:val="18"/>
          <w:color w:val="56C271"/>
        </w:rPr>
      </w:pPr>
    </w:p>
    <w:p>
      <w:pPr>
        <w:ind w:left="1040" w:right="1240" w:hanging="185"/>
        <w:spacing w:after="0" w:line="287" w:lineRule="auto"/>
        <w:tabs>
          <w:tab w:leader="none" w:pos="1040" w:val="left"/>
        </w:tabs>
        <w:numPr>
          <w:ilvl w:val="0"/>
          <w:numId w:val="69"/>
        </w:numPr>
        <w:rPr>
          <w:rFonts w:ascii="Arial" w:cs="Arial" w:eastAsia="Arial" w:hAnsi="Arial"/>
          <w:sz w:val="18"/>
          <w:szCs w:val="18"/>
          <w:color w:val="56C271"/>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the NEO within 24 months of the change; and</w:t>
      </w:r>
    </w:p>
    <w:p>
      <w:pPr>
        <w:spacing w:after="0" w:line="44" w:lineRule="exact"/>
        <w:rPr>
          <w:rFonts w:ascii="Arial" w:cs="Arial" w:eastAsia="Arial" w:hAnsi="Arial"/>
          <w:sz w:val="18"/>
          <w:szCs w:val="18"/>
          <w:color w:val="56C271"/>
        </w:rPr>
      </w:pPr>
    </w:p>
    <w:p>
      <w:pPr>
        <w:ind w:left="1040" w:hanging="185"/>
        <w:spacing w:after="0"/>
        <w:tabs>
          <w:tab w:leader="none" w:pos="1040" w:val="left"/>
        </w:tabs>
        <w:numPr>
          <w:ilvl w:val="0"/>
          <w:numId w:val="69"/>
        </w:numPr>
        <w:rPr>
          <w:rFonts w:ascii="Arial" w:cs="Arial" w:eastAsia="Arial" w:hAnsi="Arial"/>
          <w:sz w:val="18"/>
          <w:szCs w:val="18"/>
          <w:color w:val="56C271"/>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for the purpose of determining benefit under the stock plans, means all the following: (a) age 55,</w:t>
      </w:r>
    </w:p>
    <w:p>
      <w:pPr>
        <w:spacing w:after="0" w:line="31" w:lineRule="exact"/>
        <w:rPr>
          <w:rFonts w:ascii="Arial" w:cs="Arial" w:eastAsia="Arial" w:hAnsi="Arial"/>
          <w:sz w:val="18"/>
          <w:szCs w:val="18"/>
          <w:color w:val="56C271"/>
        </w:rPr>
      </w:pPr>
    </w:p>
    <w:p>
      <w:pPr>
        <w:ind w:left="1040" w:right="760"/>
        <w:spacing w:after="0" w:line="261" w:lineRule="auto"/>
        <w:rPr>
          <w:rFonts w:ascii="Arial" w:cs="Arial" w:eastAsia="Arial" w:hAnsi="Arial"/>
          <w:sz w:val="18"/>
          <w:szCs w:val="18"/>
          <w:color w:val="56C271"/>
        </w:rPr>
      </w:pPr>
      <w:r>
        <w:rPr>
          <w:rFonts w:ascii="Arial" w:cs="Arial" w:eastAsia="Arial" w:hAnsi="Arial"/>
          <w:sz w:val="18"/>
          <w:szCs w:val="18"/>
          <w:color w:val="auto"/>
        </w:rPr>
        <w:t>(b) five years of service, (c) age plus years of service is equal to at least 65, and (d) the NEO must have signed a non-compete agreement.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Borders>
              <w:right w:val="single" w:sz="8" w:color="56C271"/>
            </w:tcBorders>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438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7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7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7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Company</w:t>
            </w:r>
          </w:p>
        </w:tc>
        <w:tc>
          <w:tcPr>
            <w:tcW w:w="280" w:type="dxa"/>
            <w:vAlign w:val="bottom"/>
            <w:shd w:val="clear" w:color="auto" w:fill="56C271"/>
          </w:tcPr>
          <w:p>
            <w:pPr>
              <w:spacing w:after="0"/>
              <w:rPr>
                <w:sz w:val="14"/>
                <w:szCs w:val="14"/>
                <w:color w:val="auto"/>
              </w:rPr>
            </w:pPr>
          </w:p>
        </w:tc>
        <w:tc>
          <w:tcPr>
            <w:tcW w:w="740" w:type="dxa"/>
            <w:vAlign w:val="bottom"/>
            <w:shd w:val="clear" w:color="auto" w:fill="56C271"/>
          </w:tcPr>
          <w:p>
            <w:pPr>
              <w:spacing w:after="0"/>
              <w:rPr>
                <w:sz w:val="14"/>
                <w:szCs w:val="14"/>
                <w:color w:val="auto"/>
              </w:rPr>
            </w:pPr>
          </w:p>
        </w:tc>
        <w:tc>
          <w:tcPr>
            <w:tcW w:w="320" w:type="dxa"/>
            <w:vAlign w:val="bottom"/>
            <w:shd w:val="clear" w:color="auto" w:fill="56C271"/>
          </w:tcPr>
          <w:p>
            <w:pPr>
              <w:spacing w:after="0"/>
              <w:rPr>
                <w:sz w:val="14"/>
                <w:szCs w:val="14"/>
                <w:color w:val="auto"/>
              </w:rPr>
            </w:pPr>
          </w:p>
        </w:tc>
        <w:tc>
          <w:tcPr>
            <w:tcW w:w="760" w:type="dxa"/>
            <w:vAlign w:val="bottom"/>
            <w:tcBorders>
              <w:right w:val="single" w:sz="8" w:color="56C271"/>
            </w:tcBorders>
            <w:shd w:val="clear" w:color="auto" w:fill="56C271"/>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540" w:type="dxa"/>
            <w:vAlign w:val="bottom"/>
            <w:tcBorders>
              <w:right w:val="single" w:sz="8" w:color="56C271"/>
            </w:tcBorders>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438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7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7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98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Termination</w:t>
            </w:r>
          </w:p>
        </w:tc>
        <w:tc>
          <w:tcPr>
            <w:tcW w:w="280" w:type="dxa"/>
            <w:vAlign w:val="bottom"/>
            <w:shd w:val="clear" w:color="auto" w:fill="56C271"/>
          </w:tcPr>
          <w:p>
            <w:pPr>
              <w:spacing w:after="0"/>
              <w:rPr>
                <w:sz w:val="14"/>
                <w:szCs w:val="14"/>
                <w:color w:val="auto"/>
              </w:rPr>
            </w:pPr>
          </w:p>
        </w:tc>
        <w:tc>
          <w:tcPr>
            <w:tcW w:w="7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w w:val="99"/>
              </w:rPr>
              <w:t>Change of</w:t>
            </w:r>
          </w:p>
        </w:tc>
        <w:tc>
          <w:tcPr>
            <w:tcW w:w="320" w:type="dxa"/>
            <w:vAlign w:val="bottom"/>
            <w:shd w:val="clear" w:color="auto" w:fill="56C271"/>
          </w:tcPr>
          <w:p>
            <w:pPr>
              <w:spacing w:after="0"/>
              <w:rPr>
                <w:sz w:val="14"/>
                <w:szCs w:val="14"/>
                <w:color w:val="auto"/>
              </w:rPr>
            </w:pPr>
          </w:p>
        </w:tc>
        <w:tc>
          <w:tcPr>
            <w:tcW w:w="760" w:type="dxa"/>
            <w:vAlign w:val="bottom"/>
            <w:tcBorders>
              <w:right w:val="single" w:sz="8" w:color="56C271"/>
            </w:tcBorders>
            <w:shd w:val="clear" w:color="auto" w:fill="56C271"/>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540" w:type="dxa"/>
            <w:vAlign w:val="bottom"/>
            <w:tcBorders>
              <w:right w:val="single" w:sz="8" w:color="56C271"/>
            </w:tcBorders>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438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7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Disability</w:t>
            </w:r>
          </w:p>
        </w:tc>
        <w:tc>
          <w:tcPr>
            <w:tcW w:w="100" w:type="dxa"/>
            <w:vAlign w:val="bottom"/>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7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w/o Cause</w:t>
            </w:r>
          </w:p>
        </w:tc>
        <w:tc>
          <w:tcPr>
            <w:tcW w:w="280" w:type="dxa"/>
            <w:vAlign w:val="bottom"/>
            <w:shd w:val="clear" w:color="auto" w:fill="56C271"/>
          </w:tcPr>
          <w:p>
            <w:pPr>
              <w:spacing w:after="0"/>
              <w:rPr>
                <w:sz w:val="14"/>
                <w:szCs w:val="14"/>
                <w:color w:val="auto"/>
              </w:rPr>
            </w:pPr>
          </w:p>
        </w:tc>
        <w:tc>
          <w:tcPr>
            <w:tcW w:w="7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Control</w:t>
            </w:r>
          </w:p>
        </w:tc>
        <w:tc>
          <w:tcPr>
            <w:tcW w:w="1080" w:type="dxa"/>
            <w:vAlign w:val="bottom"/>
            <w:tcBorders>
              <w:right w:val="single" w:sz="8" w:color="56C271"/>
            </w:tcBorders>
            <w:gridSpan w:val="2"/>
            <w:shd w:val="clear" w:color="auto" w:fill="56C271"/>
          </w:tcPr>
          <w:p>
            <w:pPr>
              <w:ind w:left="240"/>
              <w:spacing w:after="0"/>
              <w:rPr>
                <w:sz w:val="20"/>
                <w:szCs w:val="20"/>
                <w:color w:val="auto"/>
              </w:rPr>
            </w:pPr>
            <w:r>
              <w:rPr>
                <w:rFonts w:ascii="Arial" w:cs="Arial" w:eastAsia="Arial" w:hAnsi="Arial"/>
                <w:sz w:val="14"/>
                <w:szCs w:val="14"/>
                <w:b w:val="1"/>
                <w:bCs w:val="1"/>
                <w:color w:val="FEFEFE"/>
              </w:rPr>
              <w:t>Retirement</w:t>
            </w:r>
          </w:p>
        </w:tc>
        <w:tc>
          <w:tcPr>
            <w:tcW w:w="500" w:type="dxa"/>
            <w:vAlign w:val="bottom"/>
          </w:tcPr>
          <w:p>
            <w:pPr>
              <w:spacing w:after="0"/>
              <w:rPr>
                <w:sz w:val="14"/>
                <w:szCs w:val="14"/>
                <w:color w:val="auto"/>
              </w:rPr>
            </w:pPr>
          </w:p>
        </w:tc>
      </w:tr>
      <w:tr>
        <w:trPr>
          <w:trHeight w:val="175"/>
        </w:trPr>
        <w:tc>
          <w:tcPr>
            <w:tcW w:w="540" w:type="dxa"/>
            <w:vAlign w:val="bottom"/>
            <w:tcBorders>
              <w:right w:val="single" w:sz="8" w:color="56C271"/>
            </w:tcBorders>
          </w:tcPr>
          <w:p>
            <w:pPr>
              <w:spacing w:after="0"/>
              <w:rPr>
                <w:sz w:val="15"/>
                <w:szCs w:val="15"/>
                <w:color w:val="auto"/>
              </w:rPr>
            </w:pPr>
          </w:p>
        </w:tc>
        <w:tc>
          <w:tcPr>
            <w:tcW w:w="12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4380" w:type="dxa"/>
            <w:vAlign w:val="bottom"/>
            <w:shd w:val="clear" w:color="auto" w:fill="56C271"/>
          </w:tcPr>
          <w:p>
            <w:pPr>
              <w:spacing w:after="0"/>
              <w:rPr>
                <w:sz w:val="15"/>
                <w:szCs w:val="15"/>
                <w:color w:val="auto"/>
              </w:rPr>
            </w:pPr>
          </w:p>
        </w:tc>
        <w:tc>
          <w:tcPr>
            <w:tcW w:w="260" w:type="dxa"/>
            <w:vAlign w:val="bottom"/>
            <w:gridSpan w:val="2"/>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Death ($)</w:t>
            </w:r>
          </w:p>
        </w:tc>
        <w:tc>
          <w:tcPr>
            <w:tcW w:w="120" w:type="dxa"/>
            <w:vAlign w:val="bottom"/>
            <w:shd w:val="clear" w:color="auto" w:fill="56C271"/>
          </w:tcPr>
          <w:p>
            <w:pPr>
              <w:spacing w:after="0"/>
              <w:rPr>
                <w:sz w:val="15"/>
                <w:szCs w:val="15"/>
                <w:color w:val="auto"/>
              </w:rPr>
            </w:pPr>
          </w:p>
        </w:tc>
        <w:tc>
          <w:tcPr>
            <w:tcW w:w="200" w:type="dxa"/>
            <w:vAlign w:val="bottom"/>
            <w:gridSpan w:val="2"/>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72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100" w:type="dxa"/>
            <w:vAlign w:val="bottom"/>
            <w:shd w:val="clear" w:color="auto" w:fill="56C271"/>
          </w:tcPr>
          <w:p>
            <w:pPr>
              <w:spacing w:after="0"/>
              <w:rPr>
                <w:sz w:val="15"/>
                <w:szCs w:val="15"/>
                <w:color w:val="auto"/>
              </w:rPr>
            </w:pPr>
          </w:p>
        </w:tc>
        <w:tc>
          <w:tcPr>
            <w:tcW w:w="2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 ​</w:t>
            </w:r>
          </w:p>
        </w:tc>
        <w:tc>
          <w:tcPr>
            <w:tcW w:w="7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2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 ​</w:t>
            </w:r>
          </w:p>
        </w:tc>
        <w:tc>
          <w:tcPr>
            <w:tcW w:w="7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32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EFEFE"/>
              </w:rPr>
              <w:t>​ ​</w:t>
            </w:r>
          </w:p>
        </w:tc>
        <w:tc>
          <w:tcPr>
            <w:tcW w:w="760" w:type="dxa"/>
            <w:vAlign w:val="bottom"/>
            <w:tcBorders>
              <w:right w:val="single" w:sz="8" w:color="56C271"/>
            </w:tcBorders>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500" w:type="dxa"/>
            <w:vAlign w:val="bottom"/>
          </w:tcPr>
          <w:p>
            <w:pPr>
              <w:jc w:val="right"/>
              <w:ind w:right="371"/>
              <w:spacing w:after="0"/>
              <w:rPr>
                <w:sz w:val="20"/>
                <w:szCs w:val="20"/>
                <w:color w:val="auto"/>
              </w:rPr>
            </w:pPr>
            <w:r>
              <w:rPr>
                <w:rFonts w:ascii="Arial" w:cs="Arial" w:eastAsia="Arial" w:hAnsi="Arial"/>
                <w:sz w:val="14"/>
                <w:szCs w:val="14"/>
                <w:b w:val="1"/>
                <w:bCs w:val="1"/>
                <w:color w:val="FEFEFE"/>
              </w:rPr>
              <w:t>​</w:t>
            </w:r>
          </w:p>
        </w:tc>
      </w:tr>
      <w:tr>
        <w:trPr>
          <w:trHeight w:val="148"/>
        </w:trPr>
        <w:tc>
          <w:tcPr>
            <w:tcW w:w="5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80" w:type="dxa"/>
            <w:vAlign w:val="bottom"/>
          </w:tcPr>
          <w:p>
            <w:pPr>
              <w:spacing w:after="0"/>
              <w:rPr>
                <w:sz w:val="12"/>
                <w:szCs w:val="12"/>
                <w:color w:val="auto"/>
              </w:rPr>
            </w:pPr>
          </w:p>
        </w:tc>
        <w:tc>
          <w:tcPr>
            <w:tcW w:w="260" w:type="dxa"/>
            <w:vAlign w:val="bottom"/>
            <w:gridSpan w:val="2"/>
          </w:tcPr>
          <w:p>
            <w:pPr>
              <w:ind w:left="60"/>
              <w:spacing w:after="0" w:line="149" w:lineRule="exact"/>
              <w:rPr>
                <w:sz w:val="20"/>
                <w:szCs w:val="20"/>
                <w:color w:val="auto"/>
              </w:rPr>
            </w:pPr>
            <w:r>
              <w:rPr>
                <w:rFonts w:ascii="Arial" w:cs="Arial" w:eastAsia="Arial" w:hAnsi="Arial"/>
                <w:sz w:val="17"/>
                <w:szCs w:val="17"/>
                <w:color w:val="auto"/>
              </w:rPr>
              <w:t>​ ​</w:t>
            </w:r>
          </w:p>
        </w:tc>
        <w:tc>
          <w:tcPr>
            <w:tcW w:w="70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7"/>
                <w:szCs w:val="17"/>
                <w:color w:val="auto"/>
              </w:rPr>
              <w:t>​ ​ ​</w:t>
            </w:r>
          </w:p>
        </w:tc>
        <w:tc>
          <w:tcPr>
            <w:tcW w:w="720" w:type="dxa"/>
            <w:vAlign w:val="bottom"/>
          </w:tcPr>
          <w:p>
            <w:pPr>
              <w:spacing w:after="0"/>
              <w:rPr>
                <w:sz w:val="12"/>
                <w:szCs w:val="12"/>
                <w:color w:val="auto"/>
              </w:rPr>
            </w:pPr>
          </w:p>
        </w:tc>
        <w:tc>
          <w:tcPr>
            <w:tcW w:w="300" w:type="dxa"/>
            <w:vAlign w:val="bottom"/>
            <w:gridSpan w:val="2"/>
          </w:tcPr>
          <w:p>
            <w:pPr>
              <w:spacing w:after="0" w:line="149" w:lineRule="exact"/>
              <w:rPr>
                <w:sz w:val="20"/>
                <w:szCs w:val="20"/>
                <w:color w:val="auto"/>
              </w:rPr>
            </w:pPr>
            <w:r>
              <w:rPr>
                <w:rFonts w:ascii="Arial" w:cs="Arial" w:eastAsia="Arial" w:hAnsi="Arial"/>
                <w:sz w:val="17"/>
                <w:szCs w:val="17"/>
                <w:color w:val="auto"/>
              </w:rPr>
              <w:t>​ ​ ​</w:t>
            </w:r>
          </w:p>
        </w:tc>
        <w:tc>
          <w:tcPr>
            <w:tcW w:w="7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40" w:type="dxa"/>
            <w:vAlign w:val="bottom"/>
          </w:tcPr>
          <w:p>
            <w:pPr>
              <w:spacing w:after="0"/>
              <w:rPr>
                <w:sz w:val="12"/>
                <w:szCs w:val="12"/>
                <w:color w:val="auto"/>
              </w:rPr>
            </w:pPr>
          </w:p>
        </w:tc>
        <w:tc>
          <w:tcPr>
            <w:tcW w:w="32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500" w:type="dxa"/>
            <w:vAlign w:val="bottom"/>
          </w:tcPr>
          <w:p>
            <w:pPr>
              <w:jc w:val="right"/>
              <w:ind w:right="351"/>
              <w:spacing w:after="0" w:line="149" w:lineRule="exact"/>
              <w:rPr>
                <w:sz w:val="20"/>
                <w:szCs w:val="20"/>
                <w:color w:val="auto"/>
              </w:rPr>
            </w:pPr>
            <w:r>
              <w:rPr>
                <w:rFonts w:ascii="Arial" w:cs="Arial" w:eastAsia="Arial" w:hAnsi="Arial"/>
                <w:sz w:val="17"/>
                <w:szCs w:val="17"/>
                <w:color w:val="auto"/>
              </w:rPr>
              <w:t>​​</w:t>
            </w:r>
          </w:p>
        </w:tc>
      </w:tr>
      <w:tr>
        <w:trPr>
          <w:trHeight w:val="53"/>
        </w:trPr>
        <w:tc>
          <w:tcPr>
            <w:tcW w:w="540" w:type="dxa"/>
            <w:vAlign w:val="bottom"/>
          </w:tcPr>
          <w:p>
            <w:pPr>
              <w:spacing w:after="0"/>
              <w:rPr>
                <w:sz w:val="4"/>
                <w:szCs w:val="4"/>
                <w:color w:val="auto"/>
              </w:rPr>
            </w:pPr>
          </w:p>
        </w:tc>
        <w:tc>
          <w:tcPr>
            <w:tcW w:w="4500" w:type="dxa"/>
            <w:vAlign w:val="bottom"/>
            <w:gridSpan w:val="2"/>
          </w:tcPr>
          <w:p>
            <w:pPr>
              <w:spacing w:after="0" w:line="53" w:lineRule="exact"/>
              <w:rPr>
                <w:sz w:val="20"/>
                <w:szCs w:val="20"/>
                <w:color w:val="auto"/>
              </w:rPr>
            </w:pPr>
            <w:r>
              <w:rPr>
                <w:rFonts w:ascii="Arial" w:cs="Arial" w:eastAsia="Arial" w:hAnsi="Arial"/>
                <w:sz w:val="6"/>
                <w:szCs w:val="6"/>
                <w:color w:val="auto"/>
              </w:rPr>
              <w:t>Philip R. Gallagher</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54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line="270"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80" w:type="dxa"/>
            <w:vAlign w:val="bottom"/>
            <w:gridSpan w:val="2"/>
          </w:tcPr>
          <w:p>
            <w:pPr>
              <w:ind w:left="2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2,750,000</w:t>
            </w:r>
          </w:p>
        </w:tc>
        <w:tc>
          <w:tcPr>
            <w:tcW w:w="1020" w:type="dxa"/>
            <w:vAlign w:val="bottom"/>
            <w:gridSpan w:val="2"/>
          </w:tcPr>
          <w:p>
            <w:pPr>
              <w:jc w:val="right"/>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8,222,500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351"/>
              <w:spacing w:after="0" w:line="269" w:lineRule="exact"/>
              <w:rPr>
                <w:sz w:val="20"/>
                <w:szCs w:val="20"/>
                <w:color w:val="auto"/>
              </w:rPr>
            </w:pPr>
            <w:r>
              <w:rPr>
                <w:rFonts w:ascii="Arial" w:cs="Arial" w:eastAsia="Arial" w:hAnsi="Arial"/>
                <w:sz w:val="17"/>
                <w:szCs w:val="17"/>
                <w:color w:val="auto"/>
              </w:rPr>
              <w:t xml:space="preserve">— </w:t>
            </w:r>
            <w:r>
              <w:rPr>
                <w:rFonts w:ascii="Arial" w:cs="Arial" w:eastAsia="Arial" w:hAnsi="Arial"/>
                <w:sz w:val="31"/>
                <w:szCs w:val="31"/>
                <w:color w:val="auto"/>
                <w:vertAlign w:val="superscript"/>
              </w:rPr>
              <w:t>​</w:t>
            </w:r>
          </w:p>
        </w:tc>
      </w:tr>
      <w:tr>
        <w:trPr>
          <w:trHeight w:val="175"/>
        </w:trPr>
        <w:tc>
          <w:tcPr>
            <w:tcW w:w="54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Arial" w:cs="Arial" w:eastAsia="Arial" w:hAnsi="Arial"/>
                <w:sz w:val="18"/>
                <w:szCs w:val="18"/>
                <w:color w:val="auto"/>
              </w:rPr>
              <w:t>​  Settlement of previously vested stock options</w:t>
            </w:r>
          </w:p>
        </w:tc>
        <w:tc>
          <w:tcPr>
            <w:tcW w:w="260" w:type="dxa"/>
            <w:vAlign w:val="bottom"/>
            <w:gridSpan w:val="2"/>
          </w:tcPr>
          <w:p>
            <w:pPr>
              <w:ind w:left="60"/>
              <w:spacing w:after="0" w:line="176" w:lineRule="exact"/>
              <w:rPr>
                <w:sz w:val="20"/>
                <w:szCs w:val="20"/>
                <w:color w:val="auto"/>
              </w:rPr>
            </w:pPr>
            <w:r>
              <w:rPr>
                <w:rFonts w:ascii="Arial" w:cs="Arial" w:eastAsia="Arial" w:hAnsi="Arial"/>
                <w:sz w:val="18"/>
                <w:szCs w:val="18"/>
                <w:color w:val="auto"/>
              </w:rPr>
              <w:t>​ ​</w:t>
            </w: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926,346</w:t>
            </w:r>
          </w:p>
        </w:tc>
        <w:tc>
          <w:tcPr>
            <w:tcW w:w="120" w:type="dxa"/>
            <w:vAlign w:val="bottom"/>
          </w:tcPr>
          <w:p>
            <w:pPr>
              <w:spacing w:after="0"/>
              <w:rPr>
                <w:sz w:val="15"/>
                <w:szCs w:val="15"/>
                <w:color w:val="auto"/>
              </w:rPr>
            </w:pPr>
          </w:p>
        </w:tc>
        <w:tc>
          <w:tcPr>
            <w:tcW w:w="200" w:type="dxa"/>
            <w:vAlign w:val="bottom"/>
            <w:gridSpan w:val="2"/>
          </w:tcPr>
          <w:p>
            <w:pPr>
              <w:spacing w:after="0" w:line="176" w:lineRule="exact"/>
              <w:rPr>
                <w:sz w:val="20"/>
                <w:szCs w:val="20"/>
                <w:color w:val="auto"/>
              </w:rPr>
            </w:pPr>
            <w:r>
              <w:rPr>
                <w:rFonts w:ascii="Arial" w:cs="Arial" w:eastAsia="Arial" w:hAnsi="Arial"/>
                <w:sz w:val="18"/>
                <w:szCs w:val="18"/>
                <w:color w:val="auto"/>
              </w:rPr>
              <w:t>​ ​</w:t>
            </w: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926,346</w:t>
            </w:r>
          </w:p>
        </w:tc>
        <w:tc>
          <w:tcPr>
            <w:tcW w:w="100" w:type="dxa"/>
            <w:vAlign w:val="bottom"/>
          </w:tcPr>
          <w:p>
            <w:pPr>
              <w:spacing w:after="0"/>
              <w:rPr>
                <w:sz w:val="15"/>
                <w:szCs w:val="15"/>
                <w:color w:val="auto"/>
              </w:rPr>
            </w:pPr>
          </w:p>
        </w:tc>
        <w:tc>
          <w:tcPr>
            <w:tcW w:w="200" w:type="dxa"/>
            <w:vAlign w:val="bottom"/>
          </w:tcPr>
          <w:p>
            <w:pPr>
              <w:ind w:left="20"/>
              <w:spacing w:after="0" w:line="176" w:lineRule="exact"/>
              <w:rPr>
                <w:sz w:val="20"/>
                <w:szCs w:val="20"/>
                <w:color w:val="auto"/>
              </w:rPr>
            </w:pPr>
            <w:r>
              <w:rPr>
                <w:rFonts w:ascii="Arial" w:cs="Arial" w:eastAsia="Arial" w:hAnsi="Arial"/>
                <w:sz w:val="18"/>
                <w:szCs w:val="18"/>
                <w:color w:val="auto"/>
              </w:rPr>
              <w:t>​ ​</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926,346</w:t>
            </w:r>
          </w:p>
        </w:tc>
        <w:tc>
          <w:tcPr>
            <w:tcW w:w="280" w:type="dxa"/>
            <w:vAlign w:val="bottom"/>
          </w:tcPr>
          <w:p>
            <w:pPr>
              <w:jc w:val="right"/>
              <w:spacing w:after="0" w:line="176" w:lineRule="exact"/>
              <w:rPr>
                <w:sz w:val="20"/>
                <w:szCs w:val="20"/>
                <w:color w:val="auto"/>
              </w:rPr>
            </w:pPr>
            <w:r>
              <w:rPr>
                <w:rFonts w:ascii="Arial" w:cs="Arial" w:eastAsia="Arial" w:hAnsi="Arial"/>
                <w:sz w:val="18"/>
                <w:szCs w:val="18"/>
                <w:color w:val="auto"/>
              </w:rPr>
              <w:t>​ ​</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926,346</w:t>
            </w:r>
          </w:p>
        </w:tc>
        <w:tc>
          <w:tcPr>
            <w:tcW w:w="320" w:type="dxa"/>
            <w:vAlign w:val="bottom"/>
          </w:tcPr>
          <w:p>
            <w:pPr>
              <w:ind w:left="120"/>
              <w:spacing w:after="0" w:line="176" w:lineRule="exact"/>
              <w:rPr>
                <w:sz w:val="20"/>
                <w:szCs w:val="20"/>
                <w:color w:val="auto"/>
              </w:rPr>
            </w:pPr>
            <w:r>
              <w:rPr>
                <w:rFonts w:ascii="Arial" w:cs="Arial" w:eastAsia="Arial" w:hAnsi="Arial"/>
                <w:sz w:val="18"/>
                <w:szCs w:val="18"/>
                <w:color w:val="auto"/>
              </w:rPr>
              <w:t>​ ​</w:t>
            </w: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926,346</w:t>
            </w:r>
          </w:p>
        </w:tc>
        <w:tc>
          <w:tcPr>
            <w:tcW w:w="500" w:type="dxa"/>
            <w:vAlign w:val="bottom"/>
          </w:tcPr>
          <w:p>
            <w:pPr>
              <w:jc w:val="right"/>
              <w:ind w:right="351"/>
              <w:spacing w:after="0" w:line="176" w:lineRule="exact"/>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Settlement of unvested stock options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3"/>
          </w:tcPr>
          <w:p>
            <w:pPr>
              <w:spacing w:after="0" w:line="216"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2,402,398</w:t>
            </w:r>
          </w:p>
        </w:tc>
        <w:tc>
          <w:tcPr>
            <w:tcW w:w="100" w:type="dxa"/>
            <w:vAlign w:val="bottom"/>
          </w:tcPr>
          <w:p>
            <w:pPr>
              <w:spacing w:after="0"/>
              <w:rPr>
                <w:sz w:val="18"/>
                <w:szCs w:val="18"/>
                <w:color w:val="auto"/>
              </w:rPr>
            </w:pPr>
          </w:p>
        </w:tc>
        <w:tc>
          <w:tcPr>
            <w:tcW w:w="980" w:type="dxa"/>
            <w:vAlign w:val="bottom"/>
            <w:gridSpan w:val="2"/>
          </w:tcPr>
          <w:p>
            <w:pPr>
              <w:ind w:left="20"/>
              <w:spacing w:after="0" w:line="216"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1,887,629</w:t>
            </w:r>
          </w:p>
        </w:tc>
        <w:tc>
          <w:tcPr>
            <w:tcW w:w="1020" w:type="dxa"/>
            <w:vAlign w:val="bottom"/>
            <w:gridSpan w:val="2"/>
          </w:tcPr>
          <w:p>
            <w:pPr>
              <w:jc w:val="right"/>
              <w:spacing w:after="0" w:line="216"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2,402,398</w:t>
            </w:r>
          </w:p>
        </w:tc>
        <w:tc>
          <w:tcPr>
            <w:tcW w:w="1080" w:type="dxa"/>
            <w:vAlign w:val="bottom"/>
            <w:gridSpan w:val="2"/>
          </w:tcPr>
          <w:p>
            <w:pPr>
              <w:ind w:left="120"/>
              <w:spacing w:after="0" w:line="216"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1,887,629</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line="230"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(2)(4)</w:t>
            </w:r>
          </w:p>
        </w:tc>
        <w:tc>
          <w:tcPr>
            <w:tcW w:w="960" w:type="dxa"/>
            <w:vAlign w:val="bottom"/>
            <w:gridSpan w:val="3"/>
          </w:tcPr>
          <w:p>
            <w:pPr>
              <w:ind w:left="6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3,349,094</w:t>
            </w:r>
          </w:p>
        </w:tc>
        <w:tc>
          <w:tcPr>
            <w:tcW w:w="120" w:type="dxa"/>
            <w:vAlign w:val="bottom"/>
          </w:tcPr>
          <w:p>
            <w:pPr>
              <w:spacing w:after="0"/>
              <w:rPr>
                <w:sz w:val="19"/>
                <w:szCs w:val="19"/>
                <w:color w:val="auto"/>
              </w:rPr>
            </w:pPr>
          </w:p>
        </w:tc>
        <w:tc>
          <w:tcPr>
            <w:tcW w:w="92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1,348,666</w:t>
            </w:r>
          </w:p>
        </w:tc>
        <w:tc>
          <w:tcPr>
            <w:tcW w:w="100" w:type="dxa"/>
            <w:vAlign w:val="bottom"/>
          </w:tcPr>
          <w:p>
            <w:pPr>
              <w:spacing w:after="0"/>
              <w:rPr>
                <w:sz w:val="19"/>
                <w:szCs w:val="19"/>
                <w:color w:val="auto"/>
              </w:rPr>
            </w:pPr>
          </w:p>
        </w:tc>
        <w:tc>
          <w:tcPr>
            <w:tcW w:w="9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1,348,666</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3,349,094</w:t>
            </w:r>
          </w:p>
        </w:tc>
        <w:tc>
          <w:tcPr>
            <w:tcW w:w="108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1,348,666</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line="230"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(3)(4)</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444,258</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444,258</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444,258</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444,258</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444,258</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76,350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Pension</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124,663</w:t>
            </w: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124,663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124,663</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124,663</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124,663</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line="230" w:lineRule="exact"/>
              <w:rPr>
                <w:sz w:val="20"/>
                <w:szCs w:val="20"/>
                <w:color w:val="auto"/>
              </w:rPr>
            </w:pPr>
            <w:r>
              <w:rPr>
                <w:rFonts w:ascii="Arial" w:cs="Arial" w:eastAsia="Arial" w:hAnsi="Arial"/>
                <w:sz w:val="18"/>
                <w:szCs w:val="18"/>
                <w:color w:val="auto"/>
              </w:rPr>
              <w:t>Nonqualified retirement plans</w:t>
            </w:r>
            <w:r>
              <w:rPr>
                <w:rFonts w:ascii="Arial" w:cs="Arial" w:eastAsia="Arial" w:hAnsi="Arial"/>
                <w:sz w:val="26"/>
                <w:szCs w:val="26"/>
                <w:color w:val="auto"/>
                <w:vertAlign w:val="superscript"/>
              </w:rPr>
              <w:t>(5)</w:t>
            </w:r>
          </w:p>
        </w:tc>
        <w:tc>
          <w:tcPr>
            <w:tcW w:w="960" w:type="dxa"/>
            <w:vAlign w:val="bottom"/>
            <w:gridSpan w:val="3"/>
          </w:tcPr>
          <w:p>
            <w:pPr>
              <w:ind w:left="6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7,738,720</w:t>
            </w:r>
          </w:p>
        </w:tc>
        <w:tc>
          <w:tcPr>
            <w:tcW w:w="120" w:type="dxa"/>
            <w:vAlign w:val="bottom"/>
          </w:tcPr>
          <w:p>
            <w:pPr>
              <w:spacing w:after="0"/>
              <w:rPr>
                <w:sz w:val="19"/>
                <w:szCs w:val="19"/>
                <w:color w:val="auto"/>
              </w:rPr>
            </w:pPr>
          </w:p>
        </w:tc>
        <w:tc>
          <w:tcPr>
            <w:tcW w:w="920" w:type="dxa"/>
            <w:vAlign w:val="bottom"/>
            <w:gridSpan w:val="3"/>
          </w:tcPr>
          <w:p>
            <w:pPr>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2,428,259</w:t>
            </w:r>
          </w:p>
        </w:tc>
        <w:tc>
          <w:tcPr>
            <w:tcW w:w="100" w:type="dxa"/>
            <w:vAlign w:val="bottom"/>
          </w:tcPr>
          <w:p>
            <w:pPr>
              <w:spacing w:after="0"/>
              <w:rPr>
                <w:sz w:val="19"/>
                <w:szCs w:val="19"/>
                <w:color w:val="auto"/>
              </w:rPr>
            </w:pPr>
          </w:p>
        </w:tc>
        <w:tc>
          <w:tcPr>
            <w:tcW w:w="980" w:type="dxa"/>
            <w:vAlign w:val="bottom"/>
            <w:gridSpan w:val="2"/>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2,428,259</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2,428,259</w:t>
            </w:r>
          </w:p>
        </w:tc>
        <w:tc>
          <w:tcPr>
            <w:tcW w:w="108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2,428,259</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163"/>
        </w:trPr>
        <w:tc>
          <w:tcPr>
            <w:tcW w:w="540" w:type="dxa"/>
            <w:vAlign w:val="bottom"/>
            <w:tcBorders>
              <w:right w:val="single" w:sz="8" w:color="CCEDD4"/>
            </w:tcBorders>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4380" w:type="dxa"/>
            <w:vAlign w:val="bottom"/>
          </w:tcPr>
          <w:p>
            <w:pPr>
              <w:spacing w:after="0"/>
              <w:rPr>
                <w:sz w:val="14"/>
                <w:szCs w:val="14"/>
                <w:color w:val="auto"/>
              </w:rPr>
            </w:pPr>
          </w:p>
        </w:tc>
        <w:tc>
          <w:tcPr>
            <w:tcW w:w="260" w:type="dxa"/>
            <w:vAlign w:val="bottom"/>
            <w:gridSpan w:val="2"/>
          </w:tcPr>
          <w:p>
            <w:pPr>
              <w:ind w:left="60"/>
              <w:spacing w:after="0" w:line="163" w:lineRule="exact"/>
              <w:rPr>
                <w:sz w:val="20"/>
                <w:szCs w:val="20"/>
                <w:color w:val="auto"/>
              </w:rPr>
            </w:pPr>
            <w:r>
              <w:rPr>
                <w:rFonts w:ascii="Arial" w:cs="Arial" w:eastAsia="Arial" w:hAnsi="Arial"/>
                <w:sz w:val="18"/>
                <w:szCs w:val="18"/>
                <w:color w:val="auto"/>
              </w:rPr>
              <w:t>​ ​</w:t>
            </w:r>
          </w:p>
        </w:tc>
        <w:tc>
          <w:tcPr>
            <w:tcW w:w="700" w:type="dxa"/>
            <w:vAlign w:val="bottom"/>
          </w:tcPr>
          <w:p>
            <w:pPr>
              <w:spacing w:after="0"/>
              <w:rPr>
                <w:sz w:val="14"/>
                <w:szCs w:val="14"/>
                <w:color w:val="auto"/>
              </w:rPr>
            </w:pPr>
          </w:p>
        </w:tc>
        <w:tc>
          <w:tcPr>
            <w:tcW w:w="320" w:type="dxa"/>
            <w:vAlign w:val="bottom"/>
            <w:gridSpan w:val="3"/>
          </w:tcPr>
          <w:p>
            <w:pPr>
              <w:jc w:val="right"/>
              <w:spacing w:after="0" w:line="163" w:lineRule="exact"/>
              <w:rPr>
                <w:sz w:val="20"/>
                <w:szCs w:val="20"/>
                <w:color w:val="auto"/>
              </w:rPr>
            </w:pPr>
            <w:r>
              <w:rPr>
                <w:rFonts w:ascii="Arial" w:cs="Arial" w:eastAsia="Arial" w:hAnsi="Arial"/>
                <w:sz w:val="18"/>
                <w:szCs w:val="18"/>
                <w:color w:val="auto"/>
              </w:rPr>
              <w:t>​ ​ ​</w:t>
            </w:r>
          </w:p>
        </w:tc>
        <w:tc>
          <w:tcPr>
            <w:tcW w:w="720" w:type="dxa"/>
            <w:vAlign w:val="bottom"/>
          </w:tcPr>
          <w:p>
            <w:pPr>
              <w:spacing w:after="0"/>
              <w:rPr>
                <w:sz w:val="14"/>
                <w:szCs w:val="14"/>
                <w:color w:val="auto"/>
              </w:rPr>
            </w:pPr>
          </w:p>
        </w:tc>
        <w:tc>
          <w:tcPr>
            <w:tcW w:w="300" w:type="dxa"/>
            <w:vAlign w:val="bottom"/>
            <w:gridSpan w:val="2"/>
          </w:tcPr>
          <w:p>
            <w:pPr>
              <w:spacing w:after="0" w:line="163" w:lineRule="exact"/>
              <w:rPr>
                <w:sz w:val="20"/>
                <w:szCs w:val="20"/>
                <w:color w:val="auto"/>
              </w:rPr>
            </w:pPr>
            <w:r>
              <w:rPr>
                <w:rFonts w:ascii="Arial" w:cs="Arial" w:eastAsia="Arial" w:hAnsi="Arial"/>
                <w:sz w:val="18"/>
                <w:szCs w:val="18"/>
                <w:color w:val="auto"/>
              </w:rPr>
              <w:t>​ ​ ​</w:t>
            </w:r>
          </w:p>
        </w:tc>
        <w:tc>
          <w:tcPr>
            <w:tcW w:w="780" w:type="dxa"/>
            <w:vAlign w:val="bottom"/>
          </w:tcPr>
          <w:p>
            <w:pPr>
              <w:spacing w:after="0"/>
              <w:rPr>
                <w:sz w:val="14"/>
                <w:szCs w:val="14"/>
                <w:color w:val="auto"/>
              </w:rPr>
            </w:pPr>
          </w:p>
        </w:tc>
        <w:tc>
          <w:tcPr>
            <w:tcW w:w="280" w:type="dxa"/>
            <w:vAlign w:val="bottom"/>
          </w:tcPr>
          <w:p>
            <w:pPr>
              <w:jc w:val="right"/>
              <w:spacing w:after="0" w:line="163" w:lineRule="exact"/>
              <w:rPr>
                <w:sz w:val="20"/>
                <w:szCs w:val="20"/>
                <w:color w:val="auto"/>
              </w:rPr>
            </w:pPr>
            <w:r>
              <w:rPr>
                <w:rFonts w:ascii="Arial" w:cs="Arial" w:eastAsia="Arial" w:hAnsi="Arial"/>
                <w:sz w:val="18"/>
                <w:szCs w:val="18"/>
                <w:color w:val="auto"/>
              </w:rPr>
              <w:t>​ ​ ​</w:t>
            </w:r>
          </w:p>
        </w:tc>
        <w:tc>
          <w:tcPr>
            <w:tcW w:w="740" w:type="dxa"/>
            <w:vAlign w:val="bottom"/>
          </w:tcPr>
          <w:p>
            <w:pPr>
              <w:spacing w:after="0"/>
              <w:rPr>
                <w:sz w:val="14"/>
                <w:szCs w:val="14"/>
                <w:color w:val="auto"/>
              </w:rPr>
            </w:pPr>
          </w:p>
        </w:tc>
        <w:tc>
          <w:tcPr>
            <w:tcW w:w="320" w:type="dxa"/>
            <w:vAlign w:val="bottom"/>
          </w:tcPr>
          <w:p>
            <w:pPr>
              <w:spacing w:after="0" w:line="163" w:lineRule="exact"/>
              <w:rPr>
                <w:sz w:val="20"/>
                <w:szCs w:val="20"/>
                <w:color w:val="auto"/>
              </w:rPr>
            </w:pPr>
            <w:r>
              <w:rPr>
                <w:rFonts w:ascii="Arial" w:cs="Arial" w:eastAsia="Arial" w:hAnsi="Arial"/>
                <w:sz w:val="18"/>
                <w:szCs w:val="18"/>
                <w:color w:val="auto"/>
              </w:rPr>
              <w:t>​ ​ ​</w:t>
            </w:r>
          </w:p>
        </w:tc>
        <w:tc>
          <w:tcPr>
            <w:tcW w:w="760" w:type="dxa"/>
            <w:vAlign w:val="bottom"/>
          </w:tcPr>
          <w:p>
            <w:pPr>
              <w:spacing w:after="0"/>
              <w:rPr>
                <w:sz w:val="14"/>
                <w:szCs w:val="14"/>
                <w:color w:val="auto"/>
              </w:rPr>
            </w:pPr>
          </w:p>
        </w:tc>
        <w:tc>
          <w:tcPr>
            <w:tcW w:w="500" w:type="dxa"/>
            <w:vAlign w:val="bottom"/>
          </w:tcPr>
          <w:p>
            <w:pPr>
              <w:jc w:val="right"/>
              <w:ind w:right="351"/>
              <w:spacing w:after="0" w:line="163" w:lineRule="exact"/>
              <w:rPr>
                <w:sz w:val="20"/>
                <w:szCs w:val="20"/>
                <w:color w:val="auto"/>
              </w:rPr>
            </w:pPr>
            <w:r>
              <w:rPr>
                <w:rFonts w:ascii="Arial" w:cs="Arial" w:eastAsia="Arial" w:hAnsi="Arial"/>
                <w:sz w:val="18"/>
                <w:szCs w:val="18"/>
                <w:color w:val="auto"/>
              </w:rPr>
              <w:t>​​</w:t>
            </w:r>
          </w:p>
        </w:tc>
      </w:tr>
      <w:tr>
        <w:trPr>
          <w:trHeight w:val="68"/>
        </w:trPr>
        <w:tc>
          <w:tcPr>
            <w:tcW w:w="540" w:type="dxa"/>
            <w:vAlign w:val="bottom"/>
            <w:tcBorders>
              <w:right w:val="single" w:sz="8" w:color="CCEDD4"/>
            </w:tcBorders>
          </w:tcPr>
          <w:p>
            <w:pPr>
              <w:spacing w:after="0"/>
              <w:rPr>
                <w:sz w:val="5"/>
                <w:szCs w:val="5"/>
                <w:color w:val="auto"/>
              </w:rPr>
            </w:pPr>
          </w:p>
        </w:tc>
        <w:tc>
          <w:tcPr>
            <w:tcW w:w="4500" w:type="dxa"/>
            <w:vAlign w:val="bottom"/>
            <w:gridSpan w:val="2"/>
          </w:tcPr>
          <w:p>
            <w:pPr>
              <w:spacing w:after="0" w:line="68" w:lineRule="exact"/>
              <w:rPr>
                <w:sz w:val="20"/>
                <w:szCs w:val="20"/>
                <w:color w:val="auto"/>
              </w:rPr>
            </w:pPr>
            <w:r>
              <w:rPr>
                <w:rFonts w:ascii="Arial" w:cs="Arial" w:eastAsia="Arial" w:hAnsi="Arial"/>
                <w:sz w:val="7"/>
                <w:szCs w:val="7"/>
                <w:color w:val="auto"/>
              </w:rPr>
              <w:t>Thomas Liguori</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215"/>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line="216" w:lineRule="exact"/>
              <w:rPr>
                <w:sz w:val="20"/>
                <w:szCs w:val="20"/>
                <w:color w:val="auto"/>
              </w:rPr>
            </w:pPr>
            <w:r>
              <w:rPr>
                <w:rFonts w:ascii="Arial" w:cs="Arial" w:eastAsia="Arial" w:hAnsi="Arial"/>
                <w:sz w:val="17"/>
                <w:szCs w:val="17"/>
                <w:color w:val="auto"/>
              </w:rPr>
              <w:t>Severance</w:t>
            </w:r>
            <w:r>
              <w:rPr>
                <w:rFonts w:ascii="Arial" w:cs="Arial" w:eastAsia="Arial" w:hAnsi="Arial"/>
                <w:sz w:val="24"/>
                <w:szCs w:val="24"/>
                <w:color w:val="auto"/>
                <w:vertAlign w:val="superscript"/>
              </w:rPr>
              <w:t>(1)</w:t>
            </w:r>
          </w:p>
        </w:tc>
        <w:tc>
          <w:tcPr>
            <w:tcW w:w="260" w:type="dxa"/>
            <w:vAlign w:val="bottom"/>
            <w:gridSpan w:val="2"/>
            <w:shd w:val="clear" w:color="auto" w:fill="CCEDD4"/>
          </w:tcPr>
          <w:p>
            <w:pPr>
              <w:ind w:left="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8"/>
                <w:szCs w:val="18"/>
                <w:color w:val="auto"/>
              </w:rPr>
            </w:pPr>
          </w:p>
        </w:tc>
        <w:tc>
          <w:tcPr>
            <w:tcW w:w="20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980" w:type="dxa"/>
            <w:vAlign w:val="bottom"/>
            <w:gridSpan w:val="2"/>
            <w:shd w:val="clear" w:color="auto" w:fill="CCEDD4"/>
          </w:tcPr>
          <w:p>
            <w:pPr>
              <w:ind w:left="20"/>
              <w:spacing w:after="0" w:line="216"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1,566,864</w:t>
            </w:r>
          </w:p>
        </w:tc>
        <w:tc>
          <w:tcPr>
            <w:tcW w:w="1020" w:type="dxa"/>
            <w:vAlign w:val="bottom"/>
            <w:gridSpan w:val="2"/>
            <w:shd w:val="clear" w:color="auto" w:fill="CCEDD4"/>
          </w:tcPr>
          <w:p>
            <w:pPr>
              <w:jc w:val="right"/>
              <w:spacing w:after="0" w:line="216"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4"/>
                <w:szCs w:val="14"/>
                <w:color w:val="auto"/>
              </w:rPr>
              <w:t>3,498,300</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260" w:type="dxa"/>
            <w:vAlign w:val="bottom"/>
            <w:gridSpan w:val="2"/>
            <w:shd w:val="clear" w:color="auto" w:fill="CCEDD4"/>
          </w:tcPr>
          <w:p>
            <w:pPr>
              <w:ind w:left="6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295,591</w:t>
            </w:r>
          </w:p>
        </w:tc>
        <w:tc>
          <w:tcPr>
            <w:tcW w:w="120" w:type="dxa"/>
            <w:vAlign w:val="bottom"/>
            <w:shd w:val="clear" w:color="auto" w:fill="CCEDD4"/>
          </w:tcPr>
          <w:p>
            <w:pPr>
              <w:spacing w:after="0"/>
              <w:rPr>
                <w:sz w:val="18"/>
                <w:szCs w:val="18"/>
                <w:color w:val="auto"/>
              </w:rPr>
            </w:pPr>
          </w:p>
        </w:tc>
        <w:tc>
          <w:tcPr>
            <w:tcW w:w="20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295,591</w:t>
            </w:r>
          </w:p>
        </w:tc>
        <w:tc>
          <w:tcPr>
            <w:tcW w:w="100" w:type="dxa"/>
            <w:vAlign w:val="bottom"/>
            <w:shd w:val="clear" w:color="auto" w:fill="CCEDD4"/>
          </w:tcPr>
          <w:p>
            <w:pPr>
              <w:spacing w:after="0"/>
              <w:rPr>
                <w:sz w:val="18"/>
                <w:szCs w:val="18"/>
                <w:color w:val="auto"/>
              </w:rPr>
            </w:pPr>
          </w:p>
        </w:tc>
        <w:tc>
          <w:tcPr>
            <w:tcW w:w="20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295,591</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295,591</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295,591</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rPr>
                <w:sz w:val="20"/>
                <w:szCs w:val="20"/>
                <w:color w:val="auto"/>
              </w:rPr>
            </w:pPr>
            <w:r>
              <w:rPr>
                <w:rFonts w:ascii="Arial" w:cs="Arial" w:eastAsia="Arial" w:hAnsi="Arial"/>
                <w:sz w:val="18"/>
                <w:szCs w:val="18"/>
                <w:color w:val="auto"/>
              </w:rPr>
              <w:t>Settlement of unvested stock options</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8"/>
                <w:szCs w:val="18"/>
                <w:color w:val="auto"/>
              </w:rPr>
            </w:pPr>
          </w:p>
        </w:tc>
        <w:tc>
          <w:tcPr>
            <w:tcW w:w="20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20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961,114</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29"/>
        </w:trPr>
        <w:tc>
          <w:tcPr>
            <w:tcW w:w="540" w:type="dxa"/>
            <w:vAlign w:val="bottom"/>
            <w:tcBorders>
              <w:right w:val="single" w:sz="8" w:color="CCEDD4"/>
            </w:tcBorders>
          </w:tcPr>
          <w:p>
            <w:pPr>
              <w:spacing w:after="0"/>
              <w:rPr>
                <w:sz w:val="19"/>
                <w:szCs w:val="19"/>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line="230"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DD4"/>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1,270,890</w:t>
            </w:r>
          </w:p>
        </w:tc>
        <w:tc>
          <w:tcPr>
            <w:tcW w:w="120" w:type="dxa"/>
            <w:vAlign w:val="bottom"/>
            <w:shd w:val="clear" w:color="auto" w:fill="CCEDD4"/>
          </w:tcPr>
          <w:p>
            <w:pPr>
              <w:spacing w:after="0"/>
              <w:rPr>
                <w:sz w:val="19"/>
                <w:szCs w:val="19"/>
                <w:color w:val="auto"/>
              </w:rPr>
            </w:pPr>
          </w:p>
        </w:tc>
        <w:tc>
          <w:tcPr>
            <w:tcW w:w="20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9"/>
                <w:szCs w:val="19"/>
                <w:color w:val="auto"/>
              </w:rPr>
            </w:pPr>
          </w:p>
        </w:tc>
        <w:tc>
          <w:tcPr>
            <w:tcW w:w="20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DD4"/>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1,270,890</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Borders>
              <w:right w:val="single" w:sz="8" w:color="CCEDD4"/>
            </w:tcBorders>
          </w:tcPr>
          <w:p>
            <w:pPr>
              <w:spacing w:after="0"/>
              <w:rPr>
                <w:sz w:val="19"/>
                <w:szCs w:val="19"/>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line="230"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493,587</w:t>
            </w:r>
          </w:p>
        </w:tc>
        <w:tc>
          <w:tcPr>
            <w:tcW w:w="120" w:type="dxa"/>
            <w:vAlign w:val="bottom"/>
            <w:shd w:val="clear" w:color="auto" w:fill="CCEDD4"/>
          </w:tcPr>
          <w:p>
            <w:pPr>
              <w:spacing w:after="0"/>
              <w:rPr>
                <w:sz w:val="19"/>
                <w:szCs w:val="19"/>
                <w:color w:val="auto"/>
              </w:rPr>
            </w:pPr>
          </w:p>
        </w:tc>
        <w:tc>
          <w:tcPr>
            <w:tcW w:w="200" w:type="dxa"/>
            <w:vAlign w:val="bottom"/>
            <w:gridSpan w:val="2"/>
            <w:shd w:val="clear" w:color="auto" w:fill="CCEDD4"/>
          </w:tcPr>
          <w:p>
            <w:pPr>
              <w:spacing w:after="0"/>
              <w:rPr>
                <w:sz w:val="20"/>
                <w:szCs w:val="20"/>
                <w:color w:val="auto"/>
              </w:rPr>
            </w:pPr>
            <w:r>
              <w:rPr>
                <w:rFonts w:ascii="Arial" w:cs="Arial" w:eastAsia="Arial" w:hAnsi="Arial"/>
                <w:sz w:val="18"/>
                <w:szCs w:val="18"/>
                <w:color w:val="auto"/>
              </w:rPr>
              <w:t>​ ​</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493,587</w:t>
            </w:r>
          </w:p>
        </w:tc>
        <w:tc>
          <w:tcPr>
            <w:tcW w:w="100" w:type="dxa"/>
            <w:vAlign w:val="bottom"/>
            <w:shd w:val="clear" w:color="auto" w:fill="CCEDD4"/>
          </w:tcPr>
          <w:p>
            <w:pPr>
              <w:spacing w:after="0"/>
              <w:rPr>
                <w:sz w:val="19"/>
                <w:szCs w:val="19"/>
                <w:color w:val="auto"/>
              </w:rPr>
            </w:pPr>
          </w:p>
        </w:tc>
        <w:tc>
          <w:tcPr>
            <w:tcW w:w="20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493,587</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rPr>
                <w:sz w:val="20"/>
                <w:szCs w:val="20"/>
                <w:color w:val="auto"/>
              </w:rPr>
            </w:pPr>
            <w:r>
              <w:rPr>
                <w:rFonts w:ascii="Arial" w:cs="Arial" w:eastAsia="Arial" w:hAnsi="Arial"/>
                <w:sz w:val="18"/>
                <w:szCs w:val="18"/>
                <w:color w:val="auto"/>
              </w:rPr>
              <w:t>Welfare benefits</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20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14,604</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68,272</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rPr>
                <w:sz w:val="20"/>
                <w:szCs w:val="20"/>
                <w:color w:val="auto"/>
              </w:rPr>
            </w:pPr>
            <w:r>
              <w:rPr>
                <w:rFonts w:ascii="Arial" w:cs="Arial" w:eastAsia="Arial" w:hAnsi="Arial"/>
                <w:sz w:val="18"/>
                <w:szCs w:val="18"/>
                <w:color w:val="auto"/>
              </w:rPr>
              <w:t>Life insurance benefit</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20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rPr>
                <w:sz w:val="20"/>
                <w:szCs w:val="20"/>
                <w:color w:val="auto"/>
              </w:rPr>
            </w:pPr>
            <w:r>
              <w:rPr>
                <w:rFonts w:ascii="Arial" w:cs="Arial" w:eastAsia="Arial" w:hAnsi="Arial"/>
                <w:sz w:val="18"/>
                <w:szCs w:val="18"/>
                <w:color w:val="auto"/>
              </w:rPr>
              <w:t>Pension</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89,883</w:t>
            </w:r>
          </w:p>
        </w:tc>
        <w:tc>
          <w:tcPr>
            <w:tcW w:w="120" w:type="dxa"/>
            <w:vAlign w:val="bottom"/>
            <w:shd w:val="clear" w:color="auto" w:fill="CCEDD4"/>
          </w:tcPr>
          <w:p>
            <w:pPr>
              <w:spacing w:after="0"/>
              <w:rPr>
                <w:sz w:val="18"/>
                <w:szCs w:val="18"/>
                <w:color w:val="auto"/>
              </w:rPr>
            </w:pP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89,883</w:t>
            </w:r>
          </w:p>
        </w:tc>
        <w:tc>
          <w:tcPr>
            <w:tcW w:w="100" w:type="dxa"/>
            <w:vAlign w:val="bottom"/>
            <w:shd w:val="clear" w:color="auto" w:fill="CCEDD4"/>
          </w:tcPr>
          <w:p>
            <w:pPr>
              <w:spacing w:after="0"/>
              <w:rPr>
                <w:sz w:val="18"/>
                <w:szCs w:val="18"/>
                <w:color w:val="auto"/>
              </w:rPr>
            </w:pPr>
          </w:p>
        </w:tc>
        <w:tc>
          <w:tcPr>
            <w:tcW w:w="200" w:type="dxa"/>
            <w:vAlign w:val="bottom"/>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89,883</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89,883</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89,883</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Borders>
              <w:right w:val="single" w:sz="8" w:color="CCEDD4"/>
            </w:tcBorders>
          </w:tcPr>
          <w:p>
            <w:pPr>
              <w:spacing w:after="0"/>
              <w:rPr>
                <w:sz w:val="20"/>
                <w:szCs w:val="20"/>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380" w:type="dxa"/>
            <w:vAlign w:val="bottom"/>
            <w:shd w:val="clear" w:color="auto" w:fill="CCEDD4"/>
          </w:tcPr>
          <w:p>
            <w:pPr>
              <w:ind w:left="60"/>
              <w:spacing w:after="0"/>
              <w:rPr>
                <w:sz w:val="20"/>
                <w:szCs w:val="20"/>
                <w:color w:val="auto"/>
              </w:rPr>
            </w:pPr>
            <w:r>
              <w:rPr>
                <w:rFonts w:ascii="Arial" w:cs="Arial" w:eastAsia="Arial" w:hAnsi="Arial"/>
                <w:sz w:val="18"/>
                <w:szCs w:val="18"/>
                <w:color w:val="auto"/>
              </w:rPr>
              <w:t>Restoration Plan</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164,270</w:t>
            </w:r>
          </w:p>
        </w:tc>
        <w:tc>
          <w:tcPr>
            <w:tcW w:w="120" w:type="dxa"/>
            <w:vAlign w:val="bottom"/>
            <w:shd w:val="clear" w:color="auto" w:fill="CCEDD4"/>
          </w:tcPr>
          <w:p>
            <w:pPr>
              <w:spacing w:after="0"/>
              <w:rPr>
                <w:sz w:val="20"/>
                <w:szCs w:val="20"/>
                <w:color w:val="auto"/>
              </w:rPr>
            </w:pP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164,270</w:t>
            </w:r>
          </w:p>
        </w:tc>
        <w:tc>
          <w:tcPr>
            <w:tcW w:w="100" w:type="dxa"/>
            <w:vAlign w:val="bottom"/>
            <w:shd w:val="clear" w:color="auto" w:fill="CCEDD4"/>
          </w:tcPr>
          <w:p>
            <w:pPr>
              <w:spacing w:after="0"/>
              <w:rPr>
                <w:sz w:val="20"/>
                <w:szCs w:val="20"/>
                <w:color w:val="auto"/>
              </w:rPr>
            </w:pPr>
          </w:p>
        </w:tc>
        <w:tc>
          <w:tcPr>
            <w:tcW w:w="200" w:type="dxa"/>
            <w:vAlign w:val="bottom"/>
            <w:shd w:val="clear" w:color="auto" w:fill="CCEDD4"/>
          </w:tcPr>
          <w:p>
            <w:pPr>
              <w:ind w:left="20"/>
              <w:spacing w:after="0"/>
              <w:rPr>
                <w:sz w:val="20"/>
                <w:szCs w:val="20"/>
                <w:color w:val="auto"/>
              </w:rPr>
            </w:pPr>
            <w:r>
              <w:rPr>
                <w:rFonts w:ascii="Arial" w:cs="Arial" w:eastAsia="Arial" w:hAnsi="Arial"/>
                <w:sz w:val="18"/>
                <w:szCs w:val="18"/>
                <w:color w:val="auto"/>
                <w:shd w:val="clear" w:color="auto" w:fill="CCEDD4"/>
              </w:rPr>
              <w:t>​ ​</w:t>
            </w:r>
          </w:p>
        </w:tc>
        <w:tc>
          <w:tcPr>
            <w:tcW w:w="780" w:type="dxa"/>
            <w:vAlign w:val="bottom"/>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164,270</w:t>
            </w:r>
          </w:p>
        </w:tc>
        <w:tc>
          <w:tcPr>
            <w:tcW w:w="280" w:type="dxa"/>
            <w:vAlign w:val="bottom"/>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 ​</w:t>
            </w:r>
          </w:p>
        </w:tc>
        <w:tc>
          <w:tcPr>
            <w:tcW w:w="740" w:type="dxa"/>
            <w:vAlign w:val="bottom"/>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164,270</w:t>
            </w:r>
          </w:p>
        </w:tc>
        <w:tc>
          <w:tcPr>
            <w:tcW w:w="320" w:type="dxa"/>
            <w:vAlign w:val="bottom"/>
            <w:shd w:val="clear" w:color="auto" w:fill="CCEDD4"/>
          </w:tcPr>
          <w:p>
            <w:pPr>
              <w:ind w:left="120"/>
              <w:spacing w:after="0"/>
              <w:rPr>
                <w:sz w:val="20"/>
                <w:szCs w:val="20"/>
                <w:color w:val="auto"/>
              </w:rPr>
            </w:pPr>
            <w:r>
              <w:rPr>
                <w:rFonts w:ascii="Arial" w:cs="Arial" w:eastAsia="Arial" w:hAnsi="Arial"/>
                <w:sz w:val="18"/>
                <w:szCs w:val="18"/>
                <w:color w:val="auto"/>
                <w:shd w:val="clear" w:color="auto" w:fill="CCEDD4"/>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164,270</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148"/>
        </w:trPr>
        <w:tc>
          <w:tcPr>
            <w:tcW w:w="5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380" w:type="dxa"/>
            <w:vAlign w:val="bottom"/>
          </w:tcPr>
          <w:p>
            <w:pPr>
              <w:spacing w:after="0"/>
              <w:rPr>
                <w:sz w:val="12"/>
                <w:szCs w:val="12"/>
                <w:color w:val="auto"/>
              </w:rPr>
            </w:pPr>
          </w:p>
        </w:tc>
        <w:tc>
          <w:tcPr>
            <w:tcW w:w="160" w:type="dxa"/>
            <w:vAlign w:val="bottom"/>
          </w:tcPr>
          <w:p>
            <w:pPr>
              <w:ind w:left="60"/>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2"/>
                <w:szCs w:val="12"/>
                <w:color w:val="auto"/>
              </w:rPr>
            </w:pP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7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200" w:type="dxa"/>
            <w:vAlign w:val="bottom"/>
          </w:tcPr>
          <w:p>
            <w:pPr>
              <w:ind w:left="20"/>
              <w:spacing w:after="0" w:line="149" w:lineRule="exact"/>
              <w:rPr>
                <w:sz w:val="20"/>
                <w:szCs w:val="20"/>
                <w:color w:val="auto"/>
              </w:rPr>
            </w:pPr>
            <w:r>
              <w:rPr>
                <w:rFonts w:ascii="Arial" w:cs="Arial" w:eastAsia="Arial" w:hAnsi="Arial"/>
                <w:sz w:val="17"/>
                <w:szCs w:val="17"/>
                <w:color w:val="auto"/>
              </w:rPr>
              <w:t>​ ​</w:t>
            </w:r>
          </w:p>
        </w:tc>
        <w:tc>
          <w:tcPr>
            <w:tcW w:w="7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7"/>
                <w:szCs w:val="17"/>
                <w:color w:val="auto"/>
              </w:rPr>
              <w:t>​ ​ ​</w:t>
            </w:r>
          </w:p>
        </w:tc>
        <w:tc>
          <w:tcPr>
            <w:tcW w:w="740" w:type="dxa"/>
            <w:vAlign w:val="bottom"/>
          </w:tcPr>
          <w:p>
            <w:pPr>
              <w:spacing w:after="0"/>
              <w:rPr>
                <w:sz w:val="12"/>
                <w:szCs w:val="12"/>
                <w:color w:val="auto"/>
              </w:rPr>
            </w:pPr>
          </w:p>
        </w:tc>
        <w:tc>
          <w:tcPr>
            <w:tcW w:w="32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500" w:type="dxa"/>
            <w:vAlign w:val="bottom"/>
          </w:tcPr>
          <w:p>
            <w:pPr>
              <w:jc w:val="right"/>
              <w:ind w:right="351"/>
              <w:spacing w:after="0" w:line="149" w:lineRule="exact"/>
              <w:rPr>
                <w:sz w:val="20"/>
                <w:szCs w:val="20"/>
                <w:color w:val="auto"/>
              </w:rPr>
            </w:pPr>
            <w:r>
              <w:rPr>
                <w:rFonts w:ascii="Arial" w:cs="Arial" w:eastAsia="Arial" w:hAnsi="Arial"/>
                <w:sz w:val="17"/>
                <w:szCs w:val="17"/>
                <w:color w:val="auto"/>
              </w:rPr>
              <w:t>​​</w:t>
            </w:r>
          </w:p>
        </w:tc>
      </w:tr>
      <w:tr>
        <w:trPr>
          <w:trHeight w:val="53"/>
        </w:trPr>
        <w:tc>
          <w:tcPr>
            <w:tcW w:w="540" w:type="dxa"/>
            <w:vAlign w:val="bottom"/>
          </w:tcPr>
          <w:p>
            <w:pPr>
              <w:spacing w:after="0"/>
              <w:rPr>
                <w:sz w:val="4"/>
                <w:szCs w:val="4"/>
                <w:color w:val="auto"/>
              </w:rPr>
            </w:pPr>
          </w:p>
        </w:tc>
        <w:tc>
          <w:tcPr>
            <w:tcW w:w="4500" w:type="dxa"/>
            <w:vAlign w:val="bottom"/>
            <w:gridSpan w:val="2"/>
          </w:tcPr>
          <w:p>
            <w:pPr>
              <w:spacing w:after="0" w:line="53" w:lineRule="exact"/>
              <w:rPr>
                <w:sz w:val="20"/>
                <w:szCs w:val="20"/>
                <w:color w:val="auto"/>
              </w:rPr>
            </w:pPr>
            <w:r>
              <w:rPr>
                <w:rFonts w:ascii="Arial" w:cs="Arial" w:eastAsia="Arial" w:hAnsi="Arial"/>
                <w:sz w:val="6"/>
                <w:szCs w:val="6"/>
                <w:color w:val="auto"/>
              </w:rPr>
              <w:t>Ken E. Arnold</w:t>
            </w: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line="230" w:lineRule="exact"/>
              <w:rPr>
                <w:sz w:val="20"/>
                <w:szCs w:val="20"/>
                <w:color w:val="auto"/>
              </w:rPr>
            </w:pPr>
            <w:r>
              <w:rPr>
                <w:rFonts w:ascii="Arial" w:cs="Arial" w:eastAsia="Arial" w:hAnsi="Arial"/>
                <w:sz w:val="18"/>
                <w:szCs w:val="18"/>
                <w:color w:val="auto"/>
              </w:rPr>
              <w:t>Severance</w:t>
            </w:r>
            <w:r>
              <w:rPr>
                <w:rFonts w:ascii="Arial" w:cs="Arial" w:eastAsia="Arial" w:hAnsi="Arial"/>
                <w:sz w:val="26"/>
                <w:szCs w:val="26"/>
                <w:color w:val="auto"/>
                <w:vertAlign w:val="superscript"/>
              </w:rPr>
              <w:t>(1)</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850,000</w:t>
            </w:r>
          </w:p>
        </w:tc>
        <w:tc>
          <w:tcPr>
            <w:tcW w:w="1020" w:type="dxa"/>
            <w:vAlign w:val="bottom"/>
            <w:gridSpan w:val="2"/>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2,541,500</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351"/>
              <w:spacing w:after="0" w:line="23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6"/>
                <w:szCs w:val="26"/>
                <w:color w:val="auto"/>
                <w:vertAlign w:val="superscript"/>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120,155</w:t>
            </w: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120,155</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120,155</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120,155</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120,155</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Settlement of unvested stock options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411,198</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328,837</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411,198</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328,837</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line="230" w:lineRule="exact"/>
              <w:rPr>
                <w:sz w:val="20"/>
                <w:szCs w:val="20"/>
                <w:color w:val="auto"/>
              </w:rPr>
            </w:pPr>
            <w:r>
              <w:rPr>
                <w:rFonts w:ascii="Arial" w:cs="Arial" w:eastAsia="Arial" w:hAnsi="Arial"/>
                <w:sz w:val="18"/>
                <w:szCs w:val="18"/>
                <w:color w:val="auto"/>
              </w:rPr>
              <w:t>Settlement of RSUs</w:t>
            </w:r>
            <w:r>
              <w:rPr>
                <w:rFonts w:ascii="Arial" w:cs="Arial" w:eastAsia="Arial" w:hAnsi="Arial"/>
                <w:sz w:val="26"/>
                <w:szCs w:val="26"/>
                <w:color w:val="auto"/>
                <w:vertAlign w:val="superscript"/>
              </w:rPr>
              <w:t>(2)(4)</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600,149</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280,081</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280,081</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600,149</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280,081</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line="230" w:lineRule="exact"/>
              <w:rPr>
                <w:sz w:val="20"/>
                <w:szCs w:val="20"/>
                <w:color w:val="auto"/>
              </w:rPr>
            </w:pPr>
            <w:r>
              <w:rPr>
                <w:rFonts w:ascii="Arial" w:cs="Arial" w:eastAsia="Arial" w:hAnsi="Arial"/>
                <w:sz w:val="18"/>
                <w:szCs w:val="18"/>
                <w:color w:val="auto"/>
              </w:rPr>
              <w:t>Settlement of PSUs</w:t>
            </w:r>
            <w:r>
              <w:rPr>
                <w:rFonts w:ascii="Arial" w:cs="Arial" w:eastAsia="Arial" w:hAnsi="Arial"/>
                <w:sz w:val="26"/>
                <w:szCs w:val="26"/>
                <w:color w:val="auto"/>
                <w:vertAlign w:val="superscript"/>
              </w:rPr>
              <w:t>(3)(4)</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172,757</w:t>
            </w:r>
          </w:p>
        </w:tc>
        <w:tc>
          <w:tcPr>
            <w:tcW w:w="120" w:type="dxa"/>
            <w:vAlign w:val="bottom"/>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172,757</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172,757</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172,757</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172,757</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73,579</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16"/>
        </w:trPr>
        <w:tc>
          <w:tcPr>
            <w:tcW w:w="5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Pension</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370,823</w:t>
            </w:r>
          </w:p>
        </w:tc>
        <w:tc>
          <w:tcPr>
            <w:tcW w:w="1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370,823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370,823</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370,823</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370,823</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380" w:type="dxa"/>
            <w:vAlign w:val="bottom"/>
          </w:tcPr>
          <w:p>
            <w:pPr>
              <w:ind w:left="60"/>
              <w:spacing w:after="0"/>
              <w:rPr>
                <w:sz w:val="20"/>
                <w:szCs w:val="20"/>
                <w:color w:val="auto"/>
              </w:rPr>
            </w:pPr>
            <w:r>
              <w:rPr>
                <w:rFonts w:ascii="Arial" w:cs="Arial" w:eastAsia="Arial" w:hAnsi="Arial"/>
                <w:sz w:val="18"/>
                <w:szCs w:val="18"/>
                <w:color w:val="auto"/>
              </w:rPr>
              <w:t>Restoration Plan</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63,361</w:t>
            </w:r>
          </w:p>
        </w:tc>
        <w:tc>
          <w:tcPr>
            <w:tcW w:w="120" w:type="dxa"/>
            <w:vAlign w:val="bottom"/>
          </w:tcPr>
          <w:p>
            <w:pPr>
              <w:spacing w:after="0"/>
              <w:rPr>
                <w:sz w:val="22"/>
                <w:szCs w:val="22"/>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63,361</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63,361</w:t>
            </w:r>
          </w:p>
        </w:tc>
        <w:tc>
          <w:tcPr>
            <w:tcW w:w="280" w:type="dxa"/>
            <w:vAlign w:val="bottom"/>
          </w:tcPr>
          <w:p>
            <w:pPr>
              <w:jc w:val="right"/>
              <w:spacing w:after="0"/>
              <w:rPr>
                <w:sz w:val="20"/>
                <w:szCs w:val="20"/>
                <w:color w:val="auto"/>
              </w:rPr>
            </w:pPr>
            <w:r>
              <w:rPr>
                <w:rFonts w:ascii="Arial" w:cs="Arial" w:eastAsia="Arial" w:hAnsi="Arial"/>
                <w:sz w:val="18"/>
                <w:szCs w:val="18"/>
                <w:color w:val="auto"/>
              </w:rPr>
              <w:t>​ ​</w:t>
            </w:r>
          </w:p>
        </w:tc>
        <w:tc>
          <w:tcPr>
            <w:tcW w:w="740" w:type="dxa"/>
            <w:vAlign w:val="bottom"/>
          </w:tcPr>
          <w:p>
            <w:pPr>
              <w:jc w:val="right"/>
              <w:spacing w:after="0"/>
              <w:rPr>
                <w:sz w:val="20"/>
                <w:szCs w:val="20"/>
                <w:color w:val="auto"/>
              </w:rPr>
            </w:pPr>
            <w:r>
              <w:rPr>
                <w:rFonts w:ascii="Arial" w:cs="Arial" w:eastAsia="Arial" w:hAnsi="Arial"/>
                <w:sz w:val="18"/>
                <w:szCs w:val="18"/>
                <w:color w:val="auto"/>
              </w:rPr>
              <w:t>63,361</w:t>
            </w:r>
          </w:p>
        </w:tc>
        <w:tc>
          <w:tcPr>
            <w:tcW w:w="320" w:type="dxa"/>
            <w:vAlign w:val="bottom"/>
          </w:tcPr>
          <w:p>
            <w:pPr>
              <w:ind w:left="12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63,361</w:t>
            </w:r>
          </w:p>
        </w:tc>
        <w:tc>
          <w:tcPr>
            <w:tcW w:w="500" w:type="dxa"/>
            <w:vAlign w:val="bottom"/>
          </w:tcPr>
          <w:p>
            <w:pPr>
              <w:jc w:val="right"/>
              <w:ind w:right="351"/>
              <w:spacing w:after="0"/>
              <w:rPr>
                <w:sz w:val="20"/>
                <w:szCs w:val="20"/>
                <w:color w:val="auto"/>
              </w:rPr>
            </w:pPr>
            <w:r>
              <w:rPr>
                <w:rFonts w:ascii="Arial" w:cs="Arial" w:eastAsia="Arial" w:hAnsi="Arial"/>
                <w:sz w:val="18"/>
                <w:szCs w:val="18"/>
                <w:color w:val="auto"/>
              </w:rPr>
              <w:t>​</w:t>
            </w:r>
          </w:p>
        </w:tc>
      </w:tr>
      <w:tr>
        <w:trPr>
          <w:trHeight w:val="729"/>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452"/>
              <w:spacing w:after="0"/>
              <w:rPr>
                <w:sz w:val="20"/>
                <w:szCs w:val="20"/>
                <w:color w:val="auto"/>
              </w:rPr>
            </w:pPr>
            <w:r>
              <w:rPr>
                <w:rFonts w:ascii="Arial" w:cs="Arial" w:eastAsia="Arial" w:hAnsi="Arial"/>
                <w:sz w:val="18"/>
                <w:szCs w:val="18"/>
                <w:color w:val="auto"/>
                <w:w w:val="99"/>
              </w:rPr>
              <w:t>61</w:t>
            </w:r>
          </w:p>
        </w:tc>
        <w:tc>
          <w:tcPr>
            <w:tcW w:w="500" w:type="dxa"/>
            <w:vAlign w:val="bottom"/>
          </w:tcPr>
          <w:p>
            <w:pPr>
              <w:spacing w:after="0"/>
              <w:rPr>
                <w:sz w:val="24"/>
                <w:szCs w:val="24"/>
                <w:color w:val="auto"/>
              </w:rPr>
            </w:pPr>
          </w:p>
        </w:tc>
      </w:tr>
      <w:tr>
        <w:trPr>
          <w:trHeight w:val="453"/>
        </w:trPr>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-3573780</wp:posOffset>
            </wp:positionV>
            <wp:extent cx="618045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180455" cy="13716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4785995</wp:posOffset>
            </wp:positionH>
            <wp:positionV relativeFrom="paragraph">
              <wp:posOffset>-513715</wp:posOffset>
            </wp:positionV>
            <wp:extent cx="1243330" cy="2400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43330" cy="240030"/>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72"/>
        </w:trPr>
        <w:tc>
          <w:tcPr>
            <w:tcW w:w="5080" w:type="dxa"/>
            <w:vAlign w:val="bottom"/>
            <w:gridSpan w:val="3"/>
          </w:tcPr>
          <w:p>
            <w:pPr>
              <w:spacing w:after="0"/>
              <w:rPr>
                <w:sz w:val="20"/>
                <w:szCs w:val="20"/>
                <w:color w:val="auto"/>
              </w:rPr>
            </w:pPr>
            <w:r>
              <w:rPr>
                <w:rFonts w:ascii="Arial" w:cs="Arial" w:eastAsia="Arial" w:hAnsi="Arial"/>
                <w:sz w:val="14"/>
                <w:szCs w:val="14"/>
                <w:color w:val="003366"/>
              </w:rPr>
              <w:t>TABLE OF CONTENTS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ind w:left="34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6"/>
          </w:tcPr>
          <w:p>
            <w:pPr>
              <w:jc w:val="right"/>
              <w:ind w:right="351"/>
              <w:spacing w:after="0"/>
              <w:rPr>
                <w:sz w:val="20"/>
                <w:szCs w:val="20"/>
                <w:color w:val="auto"/>
              </w:rPr>
            </w:pPr>
            <w:r>
              <w:rPr>
                <w:rFonts w:ascii="Arial" w:cs="Arial" w:eastAsia="Arial" w:hAnsi="Arial"/>
                <w:sz w:val="14"/>
                <w:szCs w:val="14"/>
                <w:color w:val="auto"/>
              </w:rPr>
              <w:t>Compensation of Executive Officers</w:t>
            </w:r>
            <w:r>
              <w:rPr>
                <w:rFonts w:ascii="Arial" w:cs="Arial" w:eastAsia="Arial" w:hAnsi="Arial"/>
                <w:sz w:val="28"/>
                <w:szCs w:val="28"/>
                <w:color w:val="auto"/>
                <w:vertAlign w:val="superscript"/>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20" w:type="dxa"/>
            <w:vAlign w:val="bottom"/>
          </w:tcPr>
          <w:p>
            <w:pPr>
              <w:ind w:left="340"/>
              <w:spacing w:after="0"/>
              <w:rPr>
                <w:sz w:val="20"/>
                <w:szCs w:val="20"/>
                <w:color w:val="auto"/>
              </w:rPr>
            </w:pPr>
            <w:r>
              <w:rPr>
                <w:rFonts w:ascii="Arial" w:cs="Arial" w:eastAsia="Arial" w:hAnsi="Arial"/>
                <w:sz w:val="14"/>
                <w:szCs w:val="14"/>
                <w:b w:val="1"/>
                <w:bCs w:val="1"/>
                <w:color w:val="auto"/>
              </w:rPr>
              <w:t>PROXY STATEMENT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40" w:type="dxa"/>
            <w:vAlign w:val="bottom"/>
            <w:tcBorders>
              <w:right w:val="single" w:sz="8" w:color="56C271"/>
            </w:tcBorders>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4420" w:type="dxa"/>
            <w:vAlign w:val="bottom"/>
            <w:shd w:val="clear" w:color="auto" w:fill="56C271"/>
          </w:tcPr>
          <w:p>
            <w:pPr>
              <w:spacing w:after="0"/>
              <w:rPr>
                <w:sz w:val="15"/>
                <w:szCs w:val="15"/>
                <w:color w:val="auto"/>
              </w:rPr>
            </w:pPr>
          </w:p>
        </w:tc>
        <w:tc>
          <w:tcPr>
            <w:tcW w:w="160" w:type="dxa"/>
            <w:vAlign w:val="bottom"/>
            <w:shd w:val="clear" w:color="auto" w:fill="56C271"/>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680" w:type="dxa"/>
            <w:vAlign w:val="bottom"/>
            <w:shd w:val="clear" w:color="auto" w:fill="56C271"/>
          </w:tcPr>
          <w:p>
            <w:pPr>
              <w:spacing w:after="0"/>
              <w:rPr>
                <w:sz w:val="15"/>
                <w:szCs w:val="15"/>
                <w:color w:val="auto"/>
              </w:rPr>
            </w:pPr>
          </w:p>
        </w:tc>
        <w:tc>
          <w:tcPr>
            <w:tcW w:w="100" w:type="dxa"/>
            <w:vAlign w:val="bottom"/>
            <w:shd w:val="clear" w:color="auto" w:fill="56C271"/>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80" w:type="dxa"/>
            <w:vAlign w:val="bottom"/>
            <w:shd w:val="clear" w:color="auto" w:fill="56C271"/>
          </w:tcPr>
          <w:p>
            <w:pPr>
              <w:spacing w:after="0"/>
              <w:rPr>
                <w:sz w:val="15"/>
                <w:szCs w:val="15"/>
                <w:color w:val="auto"/>
              </w:rPr>
            </w:pPr>
          </w:p>
        </w:tc>
        <w:tc>
          <w:tcPr>
            <w:tcW w:w="700" w:type="dxa"/>
            <w:vAlign w:val="bottom"/>
            <w:shd w:val="clear" w:color="auto" w:fill="56C271"/>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200" w:type="dxa"/>
            <w:vAlign w:val="bottom"/>
            <w:shd w:val="clear" w:color="auto" w:fill="56C271"/>
          </w:tcPr>
          <w:p>
            <w:pPr>
              <w:spacing w:after="0"/>
              <w:rPr>
                <w:sz w:val="15"/>
                <w:szCs w:val="15"/>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Company</w:t>
            </w:r>
          </w:p>
        </w:tc>
        <w:tc>
          <w:tcPr>
            <w:tcW w:w="380" w:type="dxa"/>
            <w:vAlign w:val="bottom"/>
            <w:shd w:val="clear" w:color="auto" w:fill="56C271"/>
          </w:tcPr>
          <w:p>
            <w:pPr>
              <w:spacing w:after="0"/>
              <w:rPr>
                <w:sz w:val="15"/>
                <w:szCs w:val="15"/>
                <w:color w:val="auto"/>
              </w:rPr>
            </w:pPr>
          </w:p>
        </w:tc>
        <w:tc>
          <w:tcPr>
            <w:tcW w:w="640" w:type="dxa"/>
            <w:vAlign w:val="bottom"/>
            <w:shd w:val="clear" w:color="auto" w:fill="56C271"/>
          </w:tcPr>
          <w:p>
            <w:pPr>
              <w:spacing w:after="0"/>
              <w:rPr>
                <w:sz w:val="15"/>
                <w:szCs w:val="15"/>
                <w:color w:val="auto"/>
              </w:rPr>
            </w:pPr>
          </w:p>
        </w:tc>
        <w:tc>
          <w:tcPr>
            <w:tcW w:w="60" w:type="dxa"/>
            <w:vAlign w:val="bottom"/>
            <w:shd w:val="clear" w:color="auto" w:fill="56C271"/>
          </w:tcPr>
          <w:p>
            <w:pPr>
              <w:spacing w:after="0"/>
              <w:rPr>
                <w:sz w:val="15"/>
                <w:szCs w:val="15"/>
                <w:color w:val="auto"/>
              </w:rPr>
            </w:pPr>
          </w:p>
        </w:tc>
        <w:tc>
          <w:tcPr>
            <w:tcW w:w="260" w:type="dxa"/>
            <w:vAlign w:val="bottom"/>
            <w:shd w:val="clear" w:color="auto" w:fill="56C271"/>
          </w:tcPr>
          <w:p>
            <w:pPr>
              <w:spacing w:after="0"/>
              <w:rPr>
                <w:sz w:val="15"/>
                <w:szCs w:val="15"/>
                <w:color w:val="auto"/>
              </w:rPr>
            </w:pPr>
          </w:p>
        </w:tc>
        <w:tc>
          <w:tcPr>
            <w:tcW w:w="760" w:type="dxa"/>
            <w:vAlign w:val="bottom"/>
            <w:tcBorders>
              <w:right w:val="single" w:sz="8" w:color="56C271"/>
            </w:tcBorders>
            <w:shd w:val="clear" w:color="auto" w:fill="56C271"/>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40" w:type="dxa"/>
            <w:vAlign w:val="bottom"/>
            <w:tcBorders>
              <w:right w:val="single" w:sz="8" w:color="56C271"/>
            </w:tcBorders>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442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6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7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96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Termination</w:t>
            </w:r>
          </w:p>
        </w:tc>
        <w:tc>
          <w:tcPr>
            <w:tcW w:w="10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rPr>
              <w:t>Change of</w:t>
            </w:r>
          </w:p>
        </w:tc>
        <w:tc>
          <w:tcPr>
            <w:tcW w:w="60" w:type="dxa"/>
            <w:vAlign w:val="bottom"/>
            <w:shd w:val="clear" w:color="auto" w:fill="56C271"/>
          </w:tcPr>
          <w:p>
            <w:pPr>
              <w:spacing w:after="0"/>
              <w:rPr>
                <w:sz w:val="14"/>
                <w:szCs w:val="14"/>
                <w:color w:val="auto"/>
              </w:rPr>
            </w:pPr>
          </w:p>
        </w:tc>
        <w:tc>
          <w:tcPr>
            <w:tcW w:w="260" w:type="dxa"/>
            <w:vAlign w:val="bottom"/>
            <w:shd w:val="clear" w:color="auto" w:fill="56C271"/>
          </w:tcPr>
          <w:p>
            <w:pPr>
              <w:spacing w:after="0"/>
              <w:rPr>
                <w:sz w:val="14"/>
                <w:szCs w:val="14"/>
                <w:color w:val="auto"/>
              </w:rPr>
            </w:pPr>
          </w:p>
        </w:tc>
        <w:tc>
          <w:tcPr>
            <w:tcW w:w="760" w:type="dxa"/>
            <w:vAlign w:val="bottom"/>
            <w:tcBorders>
              <w:right w:val="single" w:sz="8" w:color="56C271"/>
            </w:tcBorders>
            <w:shd w:val="clear" w:color="auto" w:fill="56C271"/>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 w:type="dxa"/>
            <w:vAlign w:val="bottom"/>
            <w:tcBorders>
              <w:right w:val="single" w:sz="8" w:color="56C271"/>
            </w:tcBorders>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442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68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Disability</w:t>
            </w:r>
          </w:p>
        </w:tc>
        <w:tc>
          <w:tcPr>
            <w:tcW w:w="120" w:type="dxa"/>
            <w:vAlign w:val="bottom"/>
            <w:shd w:val="clear" w:color="auto" w:fill="56C271"/>
          </w:tcPr>
          <w:p>
            <w:pPr>
              <w:spacing w:after="0"/>
              <w:rPr>
                <w:sz w:val="14"/>
                <w:szCs w:val="14"/>
                <w:color w:val="auto"/>
              </w:rPr>
            </w:pPr>
          </w:p>
        </w:tc>
        <w:tc>
          <w:tcPr>
            <w:tcW w:w="200" w:type="dxa"/>
            <w:vAlign w:val="bottom"/>
            <w:shd w:val="clear" w:color="auto" w:fill="56C271"/>
          </w:tcPr>
          <w:p>
            <w:pPr>
              <w:spacing w:after="0"/>
              <w:rPr>
                <w:sz w:val="14"/>
                <w:szCs w:val="14"/>
                <w:color w:val="auto"/>
              </w:rPr>
            </w:pPr>
          </w:p>
        </w:tc>
        <w:tc>
          <w:tcPr>
            <w:tcW w:w="7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w/o Cause</w:t>
            </w:r>
          </w:p>
        </w:tc>
        <w:tc>
          <w:tcPr>
            <w:tcW w:w="380" w:type="dxa"/>
            <w:vAlign w:val="bottom"/>
            <w:shd w:val="clear" w:color="auto" w:fill="56C271"/>
          </w:tcPr>
          <w:p>
            <w:pPr>
              <w:spacing w:after="0"/>
              <w:rPr>
                <w:sz w:val="14"/>
                <w:szCs w:val="14"/>
                <w:color w:val="auto"/>
              </w:rPr>
            </w:pPr>
          </w:p>
        </w:tc>
        <w:tc>
          <w:tcPr>
            <w:tcW w:w="6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Control</w:t>
            </w:r>
          </w:p>
        </w:tc>
        <w:tc>
          <w:tcPr>
            <w:tcW w:w="60" w:type="dxa"/>
            <w:vAlign w:val="bottom"/>
            <w:shd w:val="clear" w:color="auto" w:fill="56C271"/>
          </w:tcPr>
          <w:p>
            <w:pPr>
              <w:spacing w:after="0"/>
              <w:rPr>
                <w:sz w:val="14"/>
                <w:szCs w:val="14"/>
                <w:color w:val="auto"/>
              </w:rPr>
            </w:pPr>
          </w:p>
        </w:tc>
        <w:tc>
          <w:tcPr>
            <w:tcW w:w="1020" w:type="dxa"/>
            <w:vAlign w:val="bottom"/>
            <w:tcBorders>
              <w:right w:val="single" w:sz="8" w:color="56C271"/>
            </w:tcBorders>
            <w:gridSpan w:val="2"/>
            <w:shd w:val="clear" w:color="auto" w:fill="56C271"/>
          </w:tcPr>
          <w:p>
            <w:pPr>
              <w:jc w:val="right"/>
              <w:ind w:right="11"/>
              <w:spacing w:after="0"/>
              <w:rPr>
                <w:sz w:val="20"/>
                <w:szCs w:val="20"/>
                <w:color w:val="auto"/>
              </w:rPr>
            </w:pPr>
            <w:r>
              <w:rPr>
                <w:rFonts w:ascii="Arial" w:cs="Arial" w:eastAsia="Arial" w:hAnsi="Arial"/>
                <w:sz w:val="14"/>
                <w:szCs w:val="14"/>
                <w:b w:val="1"/>
                <w:bCs w:val="1"/>
                <w:color w:val="FEFEFE"/>
              </w:rPr>
              <w:t>Retirement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 w:type="dxa"/>
            <w:vAlign w:val="bottom"/>
            <w:tcBorders>
              <w:right w:val="single" w:sz="8" w:color="56C271"/>
            </w:tcBorders>
          </w:tcPr>
          <w:p>
            <w:pPr>
              <w:spacing w:after="0"/>
              <w:rPr>
                <w:sz w:val="15"/>
                <w:szCs w:val="15"/>
                <w:color w:val="auto"/>
              </w:rPr>
            </w:pPr>
          </w:p>
        </w:tc>
        <w:tc>
          <w:tcPr>
            <w:tcW w:w="12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4420" w:type="dxa"/>
            <w:vAlign w:val="bottom"/>
            <w:shd w:val="clear" w:color="auto" w:fill="56C271"/>
          </w:tcPr>
          <w:p>
            <w:pPr>
              <w:spacing w:after="0"/>
              <w:rPr>
                <w:sz w:val="15"/>
                <w:szCs w:val="15"/>
                <w:color w:val="auto"/>
              </w:rPr>
            </w:pPr>
          </w:p>
        </w:tc>
        <w:tc>
          <w:tcPr>
            <w:tcW w:w="280" w:type="dxa"/>
            <w:vAlign w:val="bottom"/>
            <w:gridSpan w:val="2"/>
            <w:shd w:val="clear" w:color="auto" w:fill="56C271"/>
          </w:tcPr>
          <w:p>
            <w:pPr>
              <w:ind w:left="60"/>
              <w:spacing w:after="0"/>
              <w:rPr>
                <w:sz w:val="20"/>
                <w:szCs w:val="20"/>
                <w:color w:val="auto"/>
              </w:rPr>
            </w:pPr>
            <w:r>
              <w:rPr>
                <w:rFonts w:ascii="Arial" w:cs="Arial" w:eastAsia="Arial" w:hAnsi="Arial"/>
                <w:sz w:val="14"/>
                <w:szCs w:val="14"/>
                <w:b w:val="1"/>
                <w:bCs w:val="1"/>
                <w:color w:val="FEFEFE"/>
              </w:rPr>
              <w:t>​ ​</w:t>
            </w:r>
          </w:p>
        </w:tc>
        <w:tc>
          <w:tcPr>
            <w:tcW w:w="6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Death ($)</w:t>
            </w:r>
          </w:p>
        </w:tc>
        <w:tc>
          <w:tcPr>
            <w:tcW w:w="100" w:type="dxa"/>
            <w:vAlign w:val="bottom"/>
            <w:shd w:val="clear" w:color="auto" w:fill="56C271"/>
          </w:tcPr>
          <w:p>
            <w:pPr>
              <w:spacing w:after="0"/>
              <w:rPr>
                <w:sz w:val="15"/>
                <w:szCs w:val="15"/>
                <w:color w:val="auto"/>
              </w:rPr>
            </w:pPr>
          </w:p>
        </w:tc>
        <w:tc>
          <w:tcPr>
            <w:tcW w:w="200" w:type="dxa"/>
            <w:vAlign w:val="bottom"/>
            <w:gridSpan w:val="2"/>
            <w:shd w:val="clear" w:color="auto" w:fill="56C271"/>
          </w:tcPr>
          <w:p>
            <w:pPr>
              <w:ind w:left="20"/>
              <w:spacing w:after="0"/>
              <w:rPr>
                <w:sz w:val="20"/>
                <w:szCs w:val="20"/>
                <w:color w:val="auto"/>
              </w:rPr>
            </w:pPr>
            <w:r>
              <w:rPr>
                <w:rFonts w:ascii="Arial" w:cs="Arial" w:eastAsia="Arial" w:hAnsi="Arial"/>
                <w:sz w:val="14"/>
                <w:szCs w:val="14"/>
                <w:b w:val="1"/>
                <w:bCs w:val="1"/>
                <w:color w:val="FEFEFE"/>
              </w:rPr>
              <w:t>​ ​</w:t>
            </w:r>
          </w:p>
        </w:tc>
        <w:tc>
          <w:tcPr>
            <w:tcW w:w="7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120" w:type="dxa"/>
            <w:vAlign w:val="bottom"/>
            <w:shd w:val="clear" w:color="auto" w:fill="56C271"/>
          </w:tcPr>
          <w:p>
            <w:pPr>
              <w:spacing w:after="0"/>
              <w:rPr>
                <w:sz w:val="15"/>
                <w:szCs w:val="15"/>
                <w:color w:val="auto"/>
              </w:rPr>
            </w:pPr>
          </w:p>
        </w:tc>
        <w:tc>
          <w:tcPr>
            <w:tcW w:w="2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 ​</w:t>
            </w:r>
          </w:p>
        </w:tc>
        <w:tc>
          <w:tcPr>
            <w:tcW w:w="7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38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EFEFE"/>
              </w:rPr>
              <w:t>​ ​</w:t>
            </w:r>
          </w:p>
        </w:tc>
        <w:tc>
          <w:tcPr>
            <w:tcW w:w="6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shd w:val="clear" w:color="auto" w:fill="56C271"/>
          </w:tcPr>
          <w:p>
            <w:pPr>
              <w:spacing w:after="0"/>
              <w:rPr>
                <w:sz w:val="15"/>
                <w:szCs w:val="15"/>
                <w:color w:val="auto"/>
              </w:rPr>
            </w:pPr>
          </w:p>
        </w:tc>
        <w:tc>
          <w:tcPr>
            <w:tcW w:w="2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 ​</w:t>
            </w:r>
          </w:p>
        </w:tc>
        <w:tc>
          <w:tcPr>
            <w:tcW w:w="760" w:type="dxa"/>
            <w:vAlign w:val="bottom"/>
            <w:tcBorders>
              <w:right w:val="single" w:sz="8" w:color="56C271"/>
            </w:tcBorders>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148"/>
        </w:trPr>
        <w:tc>
          <w:tcPr>
            <w:tcW w:w="540" w:type="dxa"/>
            <w:vAlign w:val="bottom"/>
            <w:tcBorders>
              <w:right w:val="single" w:sz="8" w:color="CCEDD4"/>
            </w:tcBorders>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420" w:type="dxa"/>
            <w:vAlign w:val="bottom"/>
          </w:tcPr>
          <w:p>
            <w:pPr>
              <w:spacing w:after="0"/>
              <w:rPr>
                <w:sz w:val="12"/>
                <w:szCs w:val="12"/>
                <w:color w:val="auto"/>
              </w:rPr>
            </w:pPr>
          </w:p>
        </w:tc>
        <w:tc>
          <w:tcPr>
            <w:tcW w:w="280" w:type="dxa"/>
            <w:vAlign w:val="bottom"/>
            <w:gridSpan w:val="2"/>
          </w:tcPr>
          <w:p>
            <w:pPr>
              <w:ind w:left="60"/>
              <w:spacing w:after="0" w:line="149" w:lineRule="exact"/>
              <w:rPr>
                <w:sz w:val="20"/>
                <w:szCs w:val="20"/>
                <w:color w:val="auto"/>
              </w:rPr>
            </w:pPr>
            <w:r>
              <w:rPr>
                <w:rFonts w:ascii="Arial" w:cs="Arial" w:eastAsia="Arial" w:hAnsi="Arial"/>
                <w:sz w:val="17"/>
                <w:szCs w:val="17"/>
                <w:color w:val="auto"/>
              </w:rPr>
              <w:t>​ ​</w:t>
            </w:r>
          </w:p>
        </w:tc>
        <w:tc>
          <w:tcPr>
            <w:tcW w:w="680" w:type="dxa"/>
            <w:vAlign w:val="bottom"/>
          </w:tcPr>
          <w:p>
            <w:pPr>
              <w:spacing w:after="0"/>
              <w:rPr>
                <w:sz w:val="12"/>
                <w:szCs w:val="12"/>
                <w:color w:val="auto"/>
              </w:rPr>
            </w:pPr>
          </w:p>
        </w:tc>
        <w:tc>
          <w:tcPr>
            <w:tcW w:w="300" w:type="dxa"/>
            <w:vAlign w:val="bottom"/>
            <w:gridSpan w:val="3"/>
          </w:tcPr>
          <w:p>
            <w:pPr>
              <w:jc w:val="right"/>
              <w:spacing w:after="0" w:line="149" w:lineRule="exact"/>
              <w:rPr>
                <w:sz w:val="20"/>
                <w:szCs w:val="20"/>
                <w:color w:val="auto"/>
              </w:rPr>
            </w:pPr>
            <w:r>
              <w:rPr>
                <w:rFonts w:ascii="Arial" w:cs="Arial" w:eastAsia="Arial" w:hAnsi="Arial"/>
                <w:sz w:val="17"/>
                <w:szCs w:val="17"/>
                <w:color w:val="auto"/>
              </w:rPr>
              <w:t>​ ​ ​</w:t>
            </w:r>
          </w:p>
        </w:tc>
        <w:tc>
          <w:tcPr>
            <w:tcW w:w="70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64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8"/>
        </w:trPr>
        <w:tc>
          <w:tcPr>
            <w:tcW w:w="540" w:type="dxa"/>
            <w:vAlign w:val="bottom"/>
            <w:tcBorders>
              <w:right w:val="single" w:sz="8" w:color="CCEDD4"/>
            </w:tcBorders>
          </w:tcPr>
          <w:p>
            <w:pPr>
              <w:spacing w:after="0"/>
              <w:rPr>
                <w:sz w:val="5"/>
                <w:szCs w:val="5"/>
                <w:color w:val="auto"/>
              </w:rPr>
            </w:pPr>
          </w:p>
        </w:tc>
        <w:tc>
          <w:tcPr>
            <w:tcW w:w="4540" w:type="dxa"/>
            <w:vAlign w:val="bottom"/>
            <w:gridSpan w:val="2"/>
          </w:tcPr>
          <w:p>
            <w:pPr>
              <w:spacing w:after="0" w:line="68" w:lineRule="exact"/>
              <w:rPr>
                <w:sz w:val="20"/>
                <w:szCs w:val="20"/>
                <w:color w:val="auto"/>
              </w:rPr>
            </w:pPr>
            <w:r>
              <w:rPr>
                <w:rFonts w:ascii="Arial" w:cs="Arial" w:eastAsia="Arial" w:hAnsi="Arial"/>
                <w:sz w:val="7"/>
                <w:szCs w:val="7"/>
                <w:color w:val="auto"/>
              </w:rPr>
              <w:t>Max Chan</w:t>
            </w: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540" w:type="dxa"/>
            <w:vAlign w:val="bottom"/>
            <w:tcBorders>
              <w:right w:val="single" w:sz="8" w:color="CCEDD4"/>
            </w:tcBorders>
          </w:tcPr>
          <w:p>
            <w:pPr>
              <w:spacing w:after="0"/>
              <w:rPr>
                <w:sz w:val="12"/>
                <w:szCs w:val="12"/>
                <w:color w:val="auto"/>
              </w:rPr>
            </w:pPr>
          </w:p>
        </w:tc>
        <w:tc>
          <w:tcPr>
            <w:tcW w:w="120" w:type="dxa"/>
            <w:vAlign w:val="bottom"/>
            <w:shd w:val="clear" w:color="auto" w:fill="CCEDD4"/>
          </w:tcPr>
          <w:p>
            <w:pPr>
              <w:spacing w:after="0" w:line="149" w:lineRule="exact"/>
              <w:rPr>
                <w:sz w:val="20"/>
                <w:szCs w:val="20"/>
                <w:color w:val="auto"/>
              </w:rPr>
            </w:pPr>
            <w:r>
              <w:rPr>
                <w:rFonts w:ascii="Arial" w:cs="Arial" w:eastAsia="Arial" w:hAnsi="Arial"/>
                <w:sz w:val="17"/>
                <w:szCs w:val="17"/>
                <w:color w:val="auto"/>
              </w:rPr>
              <w:t>​</w:t>
            </w:r>
          </w:p>
        </w:tc>
        <w:tc>
          <w:tcPr>
            <w:tcW w:w="4420" w:type="dxa"/>
            <w:vAlign w:val="bottom"/>
            <w:shd w:val="clear" w:color="auto" w:fill="CCEDD4"/>
          </w:tcPr>
          <w:p>
            <w:pPr>
              <w:ind w:left="920"/>
              <w:spacing w:after="0"/>
              <w:rPr>
                <w:sz w:val="20"/>
                <w:szCs w:val="20"/>
                <w:color w:val="auto"/>
              </w:rPr>
            </w:pPr>
            <w:r>
              <w:rPr>
                <w:rFonts w:ascii="Arial" w:cs="Arial" w:eastAsia="Arial" w:hAnsi="Arial"/>
                <w:sz w:val="12"/>
                <w:szCs w:val="12"/>
                <w:color w:val="auto"/>
              </w:rPr>
              <w:t>(1)</w:t>
            </w:r>
          </w:p>
        </w:tc>
        <w:tc>
          <w:tcPr>
            <w:tcW w:w="280" w:type="dxa"/>
            <w:vAlign w:val="bottom"/>
            <w:gridSpan w:val="2"/>
            <w:shd w:val="clear" w:color="auto" w:fill="CCEDD4"/>
          </w:tcPr>
          <w:p>
            <w:pPr>
              <w:ind w:left="60"/>
              <w:spacing w:after="0" w:line="149" w:lineRule="exact"/>
              <w:rPr>
                <w:sz w:val="20"/>
                <w:szCs w:val="20"/>
                <w:color w:val="auto"/>
              </w:rPr>
            </w:pPr>
            <w:r>
              <w:rPr>
                <w:rFonts w:ascii="Arial" w:cs="Arial" w:eastAsia="Arial" w:hAnsi="Arial"/>
                <w:sz w:val="17"/>
                <w:szCs w:val="17"/>
                <w:color w:val="auto"/>
              </w:rPr>
              <w:t>​ ​</w:t>
            </w:r>
          </w:p>
        </w:tc>
        <w:tc>
          <w:tcPr>
            <w:tcW w:w="68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2"/>
                <w:szCs w:val="12"/>
                <w:color w:val="auto"/>
              </w:rPr>
            </w:pPr>
          </w:p>
        </w:tc>
        <w:tc>
          <w:tcPr>
            <w:tcW w:w="200" w:type="dxa"/>
            <w:vAlign w:val="bottom"/>
            <w:gridSpan w:val="2"/>
            <w:shd w:val="clear" w:color="auto" w:fill="CCEDD4"/>
          </w:tcPr>
          <w:p>
            <w:pPr>
              <w:ind w:left="20"/>
              <w:spacing w:after="0" w:line="149" w:lineRule="exact"/>
              <w:rPr>
                <w:sz w:val="20"/>
                <w:szCs w:val="20"/>
                <w:color w:val="auto"/>
              </w:rPr>
            </w:pPr>
            <w:r>
              <w:rPr>
                <w:rFonts w:ascii="Arial" w:cs="Arial" w:eastAsia="Arial" w:hAnsi="Arial"/>
                <w:sz w:val="17"/>
                <w:szCs w:val="17"/>
                <w:color w:val="auto"/>
              </w:rPr>
              <w:t>​ ​</w:t>
            </w:r>
          </w:p>
        </w:tc>
        <w:tc>
          <w:tcPr>
            <w:tcW w:w="70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2"/>
                <w:szCs w:val="12"/>
                <w:color w:val="auto"/>
              </w:rPr>
            </w:pPr>
          </w:p>
        </w:tc>
        <w:tc>
          <w:tcPr>
            <w:tcW w:w="200" w:type="dxa"/>
            <w:vAlign w:val="bottom"/>
            <w:shd w:val="clear" w:color="auto" w:fill="CCEDD4"/>
          </w:tcPr>
          <w:p>
            <w:pPr>
              <w:jc w:val="right"/>
              <w:spacing w:after="0" w:line="149" w:lineRule="exact"/>
              <w:rPr>
                <w:sz w:val="20"/>
                <w:szCs w:val="20"/>
                <w:color w:val="auto"/>
              </w:rPr>
            </w:pPr>
            <w:r>
              <w:rPr>
                <w:rFonts w:ascii="Arial" w:cs="Arial" w:eastAsia="Arial" w:hAnsi="Arial"/>
                <w:sz w:val="17"/>
                <w:szCs w:val="17"/>
                <w:color w:val="auto"/>
              </w:rPr>
              <w:t>​ ​</w:t>
            </w:r>
          </w:p>
        </w:tc>
        <w:tc>
          <w:tcPr>
            <w:tcW w:w="76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675,000</w:t>
            </w:r>
          </w:p>
        </w:tc>
        <w:tc>
          <w:tcPr>
            <w:tcW w:w="380" w:type="dxa"/>
            <w:vAlign w:val="bottom"/>
            <w:shd w:val="clear" w:color="auto" w:fill="CCEDD4"/>
          </w:tcPr>
          <w:p>
            <w:pPr>
              <w:ind w:left="120"/>
              <w:spacing w:after="0" w:line="149" w:lineRule="exact"/>
              <w:rPr>
                <w:sz w:val="20"/>
                <w:szCs w:val="20"/>
                <w:color w:val="auto"/>
              </w:rPr>
            </w:pPr>
            <w:r>
              <w:rPr>
                <w:rFonts w:ascii="Arial" w:cs="Arial" w:eastAsia="Arial" w:hAnsi="Arial"/>
                <w:sz w:val="17"/>
                <w:szCs w:val="17"/>
                <w:color w:val="auto"/>
              </w:rPr>
              <w:t>​ ​</w:t>
            </w:r>
          </w:p>
        </w:tc>
        <w:tc>
          <w:tcPr>
            <w:tcW w:w="640" w:type="dxa"/>
            <w:vAlign w:val="bottom"/>
            <w:shd w:val="clear" w:color="auto" w:fill="CCEDD4"/>
          </w:tcPr>
          <w:p>
            <w:pPr>
              <w:spacing w:after="0"/>
              <w:rPr>
                <w:sz w:val="12"/>
                <w:szCs w:val="12"/>
                <w:color w:val="auto"/>
              </w:rPr>
            </w:pPr>
          </w:p>
        </w:tc>
        <w:tc>
          <w:tcPr>
            <w:tcW w:w="60" w:type="dxa"/>
            <w:vAlign w:val="bottom"/>
            <w:shd w:val="clear" w:color="auto" w:fill="CCEDD4"/>
          </w:tcPr>
          <w:p>
            <w:pPr>
              <w:spacing w:after="0"/>
              <w:rPr>
                <w:sz w:val="12"/>
                <w:szCs w:val="12"/>
                <w:color w:val="auto"/>
              </w:rPr>
            </w:pPr>
          </w:p>
        </w:tc>
        <w:tc>
          <w:tcPr>
            <w:tcW w:w="260" w:type="dxa"/>
            <w:vAlign w:val="bottom"/>
            <w:shd w:val="clear" w:color="auto" w:fill="CCEDD4"/>
          </w:tcPr>
          <w:p>
            <w:pPr>
              <w:jc w:val="right"/>
              <w:spacing w:after="0" w:line="149" w:lineRule="exact"/>
              <w:rPr>
                <w:sz w:val="20"/>
                <w:szCs w:val="20"/>
                <w:color w:val="auto"/>
              </w:rPr>
            </w:pPr>
            <w:r>
              <w:rPr>
                <w:rFonts w:ascii="Arial" w:cs="Arial" w:eastAsia="Arial" w:hAnsi="Arial"/>
                <w:sz w:val="17"/>
                <w:szCs w:val="17"/>
                <w:color w:val="auto"/>
              </w:rPr>
              <w:t>​ ​</w:t>
            </w:r>
          </w:p>
        </w:tc>
        <w:tc>
          <w:tcPr>
            <w:tcW w:w="760" w:type="dxa"/>
            <w:vAlign w:val="bottom"/>
            <w:tcBorders>
              <w:right w:val="single" w:sz="8" w:color="CCEDD4"/>
            </w:tcBorders>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540" w:type="dxa"/>
            <w:vAlign w:val="bottom"/>
            <w:tcBorders>
              <w:right w:val="single" w:sz="8" w:color="CCEDD4"/>
            </w:tcBorders>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4420" w:type="dxa"/>
            <w:vAlign w:val="bottom"/>
            <w:shd w:val="clear" w:color="auto" w:fill="CCEDD4"/>
          </w:tcPr>
          <w:p>
            <w:pPr>
              <w:ind w:left="60"/>
              <w:spacing w:after="0" w:line="80" w:lineRule="exact"/>
              <w:rPr>
                <w:sz w:val="20"/>
                <w:szCs w:val="20"/>
                <w:color w:val="auto"/>
              </w:rPr>
            </w:pPr>
            <w:r>
              <w:rPr>
                <w:rFonts w:ascii="Arial" w:cs="Arial" w:eastAsia="Arial" w:hAnsi="Arial"/>
                <w:sz w:val="9"/>
                <w:szCs w:val="9"/>
                <w:color w:val="auto"/>
              </w:rPr>
              <w:t>Severance</w:t>
            </w:r>
          </w:p>
        </w:tc>
        <w:tc>
          <w:tcPr>
            <w:tcW w:w="160" w:type="dxa"/>
            <w:vAlign w:val="bottom"/>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680" w:type="dxa"/>
            <w:vAlign w:val="bottom"/>
            <w:vMerge w:val="continue"/>
            <w:shd w:val="clear" w:color="auto" w:fill="CCEDD4"/>
          </w:tcPr>
          <w:p>
            <w:pPr>
              <w:spacing w:after="0"/>
              <w:rPr>
                <w:sz w:val="6"/>
                <w:szCs w:val="6"/>
                <w:color w:val="auto"/>
              </w:rPr>
            </w:pPr>
          </w:p>
        </w:tc>
        <w:tc>
          <w:tcPr>
            <w:tcW w:w="100" w:type="dxa"/>
            <w:vAlign w:val="bottom"/>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80" w:type="dxa"/>
            <w:vAlign w:val="bottom"/>
            <w:shd w:val="clear" w:color="auto" w:fill="CCEDD4"/>
          </w:tcPr>
          <w:p>
            <w:pPr>
              <w:spacing w:after="0"/>
              <w:rPr>
                <w:sz w:val="6"/>
                <w:szCs w:val="6"/>
                <w:color w:val="auto"/>
              </w:rPr>
            </w:pPr>
          </w:p>
        </w:tc>
        <w:tc>
          <w:tcPr>
            <w:tcW w:w="700" w:type="dxa"/>
            <w:vAlign w:val="bottom"/>
            <w:vMerge w:val="continue"/>
            <w:shd w:val="clear" w:color="auto" w:fill="CCEDD4"/>
          </w:tcPr>
          <w:p>
            <w:pPr>
              <w:spacing w:after="0"/>
              <w:rPr>
                <w:sz w:val="6"/>
                <w:szCs w:val="6"/>
                <w:color w:val="auto"/>
              </w:rPr>
            </w:pPr>
          </w:p>
        </w:tc>
        <w:tc>
          <w:tcPr>
            <w:tcW w:w="120" w:type="dxa"/>
            <w:vAlign w:val="bottom"/>
            <w:shd w:val="clear" w:color="auto" w:fill="CCEDD4"/>
          </w:tcPr>
          <w:p>
            <w:pPr>
              <w:spacing w:after="0"/>
              <w:rPr>
                <w:sz w:val="6"/>
                <w:szCs w:val="6"/>
                <w:color w:val="auto"/>
              </w:rPr>
            </w:pPr>
          </w:p>
        </w:tc>
        <w:tc>
          <w:tcPr>
            <w:tcW w:w="200" w:type="dxa"/>
            <w:vAlign w:val="bottom"/>
            <w:shd w:val="clear" w:color="auto" w:fill="CCEDD4"/>
          </w:tcPr>
          <w:p>
            <w:pPr>
              <w:spacing w:after="0"/>
              <w:rPr>
                <w:sz w:val="6"/>
                <w:szCs w:val="6"/>
                <w:color w:val="auto"/>
              </w:rPr>
            </w:pPr>
          </w:p>
        </w:tc>
        <w:tc>
          <w:tcPr>
            <w:tcW w:w="760" w:type="dxa"/>
            <w:vAlign w:val="bottom"/>
            <w:vMerge w:val="continue"/>
            <w:shd w:val="clear" w:color="auto" w:fill="CCEDD4"/>
          </w:tcPr>
          <w:p>
            <w:pPr>
              <w:spacing w:after="0"/>
              <w:rPr>
                <w:sz w:val="6"/>
                <w:szCs w:val="6"/>
                <w:color w:val="auto"/>
              </w:rPr>
            </w:pPr>
          </w:p>
        </w:tc>
        <w:tc>
          <w:tcPr>
            <w:tcW w:w="1080" w:type="dxa"/>
            <w:vAlign w:val="bottom"/>
            <w:gridSpan w:val="3"/>
            <w:shd w:val="clear" w:color="auto" w:fill="CCEDD4"/>
          </w:tcPr>
          <w:p>
            <w:pPr>
              <w:ind w:left="240"/>
              <w:spacing w:after="0" w:line="80" w:lineRule="exact"/>
              <w:rPr>
                <w:sz w:val="20"/>
                <w:szCs w:val="20"/>
                <w:color w:val="auto"/>
              </w:rPr>
            </w:pPr>
            <w:r>
              <w:rPr>
                <w:rFonts w:ascii="Arial" w:cs="Arial" w:eastAsia="Arial" w:hAnsi="Arial"/>
                <w:sz w:val="9"/>
                <w:szCs w:val="9"/>
                <w:color w:val="auto"/>
              </w:rPr>
              <w:t>2,018,250</w:t>
            </w:r>
          </w:p>
        </w:tc>
        <w:tc>
          <w:tcPr>
            <w:tcW w:w="260" w:type="dxa"/>
            <w:vAlign w:val="bottom"/>
            <w:shd w:val="clear" w:color="auto" w:fill="CCEDD4"/>
          </w:tcPr>
          <w:p>
            <w:pPr>
              <w:spacing w:after="0"/>
              <w:rPr>
                <w:sz w:val="6"/>
                <w:szCs w:val="6"/>
                <w:color w:val="auto"/>
              </w:rPr>
            </w:pPr>
          </w:p>
        </w:tc>
        <w:tc>
          <w:tcPr>
            <w:tcW w:w="760" w:type="dxa"/>
            <w:vAlign w:val="bottom"/>
            <w:tcBorders>
              <w:right w:val="single" w:sz="8" w:color="CCEDD4"/>
            </w:tcBorders>
            <w:vMerge w:val="continue"/>
            <w:shd w:val="clear" w:color="auto" w:fill="CCEDD4"/>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420" w:type="dxa"/>
            <w:vAlign w:val="bottom"/>
            <w:shd w:val="clear" w:color="auto" w:fill="CCEDD4"/>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280" w:type="dxa"/>
            <w:vAlign w:val="bottom"/>
            <w:gridSpan w:val="2"/>
            <w:shd w:val="clear" w:color="auto" w:fill="CCEDD4"/>
          </w:tcPr>
          <w:p>
            <w:pPr>
              <w:ind w:left="6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200" w:type="dxa"/>
            <w:vAlign w:val="bottom"/>
            <w:gridSpan w:val="2"/>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8"/>
                <w:szCs w:val="18"/>
                <w:color w:val="auto"/>
              </w:rPr>
            </w:pPr>
          </w:p>
        </w:tc>
        <w:tc>
          <w:tcPr>
            <w:tcW w:w="2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DD4"/>
          </w:tcPr>
          <w:p>
            <w:pPr>
              <w:spacing w:after="0"/>
              <w:rPr>
                <w:sz w:val="18"/>
                <w:szCs w:val="18"/>
                <w:color w:val="auto"/>
              </w:rPr>
            </w:pP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420" w:type="dxa"/>
            <w:vAlign w:val="bottom"/>
            <w:shd w:val="clear" w:color="auto" w:fill="CCEDD4"/>
          </w:tcPr>
          <w:p>
            <w:pPr>
              <w:ind w:left="60"/>
              <w:spacing w:after="0"/>
              <w:rPr>
                <w:sz w:val="20"/>
                <w:szCs w:val="20"/>
                <w:color w:val="auto"/>
              </w:rPr>
            </w:pPr>
            <w:r>
              <w:rPr>
                <w:rFonts w:ascii="Arial" w:cs="Arial" w:eastAsia="Arial" w:hAnsi="Arial"/>
                <w:sz w:val="18"/>
                <w:szCs w:val="18"/>
                <w:color w:val="auto"/>
              </w:rPr>
              <w:t>Settlement of unvested stock options</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200" w:type="dxa"/>
            <w:vAlign w:val="bottom"/>
            <w:gridSpan w:val="2"/>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8"/>
                <w:szCs w:val="18"/>
                <w:color w:val="auto"/>
              </w:rPr>
            </w:pPr>
          </w:p>
        </w:tc>
        <w:tc>
          <w:tcPr>
            <w:tcW w:w="2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48,898</w:t>
            </w:r>
          </w:p>
        </w:tc>
        <w:tc>
          <w:tcPr>
            <w:tcW w:w="60" w:type="dxa"/>
            <w:vAlign w:val="bottom"/>
            <w:shd w:val="clear" w:color="auto" w:fill="CCEDD4"/>
          </w:tcPr>
          <w:p>
            <w:pPr>
              <w:spacing w:after="0"/>
              <w:rPr>
                <w:sz w:val="18"/>
                <w:szCs w:val="18"/>
                <w:color w:val="auto"/>
              </w:rPr>
            </w:pP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 w:type="dxa"/>
            <w:vAlign w:val="bottom"/>
            <w:tcBorders>
              <w:right w:val="single" w:sz="8" w:color="CCEDD4"/>
            </w:tcBorders>
          </w:tcPr>
          <w:p>
            <w:pPr>
              <w:spacing w:after="0"/>
              <w:rPr>
                <w:sz w:val="21"/>
                <w:szCs w:val="21"/>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420" w:type="dxa"/>
            <w:vAlign w:val="bottom"/>
            <w:shd w:val="clear" w:color="auto" w:fill="CCEDD4"/>
          </w:tcPr>
          <w:p>
            <w:pPr>
              <w:ind w:left="60"/>
              <w:spacing w:after="0" w:line="243" w:lineRule="exact"/>
              <w:rPr>
                <w:sz w:val="20"/>
                <w:szCs w:val="20"/>
                <w:color w:val="auto"/>
              </w:rPr>
            </w:pPr>
            <w:r>
              <w:rPr>
                <w:rFonts w:ascii="Arial" w:cs="Arial" w:eastAsia="Arial" w:hAnsi="Arial"/>
                <w:sz w:val="18"/>
                <w:szCs w:val="18"/>
                <w:color w:val="auto"/>
              </w:rPr>
              <w:t>Settlement of RSUs</w:t>
            </w:r>
            <w:r>
              <w:rPr>
                <w:rFonts w:ascii="Arial" w:cs="Arial" w:eastAsia="Arial" w:hAnsi="Arial"/>
                <w:sz w:val="23"/>
                <w:szCs w:val="23"/>
                <w:color w:val="auto"/>
                <w:vertAlign w:val="superscript"/>
              </w:rPr>
              <w:t>(2)</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DD4"/>
          </w:tcPr>
          <w:p>
            <w:pPr>
              <w:jc w:val="right"/>
              <w:spacing w:after="0" w:line="243"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5"/>
                <w:szCs w:val="15"/>
                <w:color w:val="auto"/>
              </w:rPr>
              <w:t xml:space="preserve"> 599,684</w:t>
            </w:r>
          </w:p>
        </w:tc>
        <w:tc>
          <w:tcPr>
            <w:tcW w:w="100" w:type="dxa"/>
            <w:vAlign w:val="bottom"/>
            <w:shd w:val="clear" w:color="auto" w:fill="CCEDD4"/>
          </w:tcPr>
          <w:p>
            <w:pPr>
              <w:spacing w:after="0"/>
              <w:rPr>
                <w:sz w:val="21"/>
                <w:szCs w:val="21"/>
                <w:color w:val="auto"/>
              </w:rPr>
            </w:pPr>
          </w:p>
        </w:tc>
        <w:tc>
          <w:tcPr>
            <w:tcW w:w="200" w:type="dxa"/>
            <w:vAlign w:val="bottom"/>
            <w:gridSpan w:val="2"/>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21"/>
                <w:szCs w:val="21"/>
                <w:color w:val="auto"/>
              </w:rPr>
            </w:pPr>
          </w:p>
        </w:tc>
        <w:tc>
          <w:tcPr>
            <w:tcW w:w="2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DD4"/>
          </w:tcPr>
          <w:p>
            <w:pPr>
              <w:ind w:left="120"/>
              <w:spacing w:after="0" w:line="243" w:lineRule="exact"/>
              <w:rPr>
                <w:sz w:val="20"/>
                <w:szCs w:val="20"/>
                <w:color w:val="auto"/>
              </w:rPr>
            </w:pPr>
            <w:r>
              <w:rPr>
                <w:rFonts w:ascii="Arial" w:cs="Arial" w:eastAsia="Arial" w:hAnsi="Arial"/>
                <w:sz w:val="28"/>
                <w:szCs w:val="28"/>
                <w:color w:val="auto"/>
                <w:vertAlign w:val="superscript"/>
              </w:rPr>
              <w:t>​ ​</w:t>
            </w:r>
            <w:r>
              <w:rPr>
                <w:rFonts w:ascii="Arial" w:cs="Arial" w:eastAsia="Arial" w:hAnsi="Arial"/>
                <w:sz w:val="15"/>
                <w:szCs w:val="15"/>
                <w:color w:val="auto"/>
              </w:rPr>
              <w:t xml:space="preserve"> 599,684</w:t>
            </w:r>
          </w:p>
        </w:tc>
        <w:tc>
          <w:tcPr>
            <w:tcW w:w="60" w:type="dxa"/>
            <w:vAlign w:val="bottom"/>
            <w:shd w:val="clear" w:color="auto" w:fill="CCEDD4"/>
          </w:tcPr>
          <w:p>
            <w:pPr>
              <w:spacing w:after="0"/>
              <w:rPr>
                <w:sz w:val="21"/>
                <w:szCs w:val="21"/>
                <w:color w:val="auto"/>
              </w:rPr>
            </w:pP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420" w:type="dxa"/>
            <w:vAlign w:val="bottom"/>
            <w:shd w:val="clear" w:color="auto" w:fill="CCEDD4"/>
          </w:tcPr>
          <w:p>
            <w:pPr>
              <w:ind w:left="60"/>
              <w:spacing w:after="0"/>
              <w:rPr>
                <w:sz w:val="20"/>
                <w:szCs w:val="20"/>
                <w:color w:val="auto"/>
              </w:rPr>
            </w:pPr>
            <w:r>
              <w:rPr>
                <w:rFonts w:ascii="Arial" w:cs="Arial" w:eastAsia="Arial" w:hAnsi="Arial"/>
                <w:sz w:val="18"/>
                <w:szCs w:val="18"/>
                <w:color w:val="auto"/>
              </w:rPr>
              <w:t>Settlement of PSUs</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200" w:type="dxa"/>
            <w:vAlign w:val="bottom"/>
            <w:gridSpan w:val="2"/>
            <w:shd w:val="clear" w:color="auto" w:fill="CCEDD4"/>
          </w:tcPr>
          <w:p>
            <w:pPr>
              <w:ind w:left="20"/>
              <w:spacing w:after="0"/>
              <w:rPr>
                <w:sz w:val="20"/>
                <w:szCs w:val="20"/>
                <w:color w:val="auto"/>
              </w:rPr>
            </w:pPr>
            <w:r>
              <w:rPr>
                <w:rFonts w:ascii="Arial" w:cs="Arial" w:eastAsia="Arial" w:hAnsi="Arial"/>
                <w:sz w:val="18"/>
                <w:szCs w:val="18"/>
                <w:color w:val="auto"/>
              </w:rPr>
              <w:t>​ ​</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8"/>
                <w:szCs w:val="18"/>
                <w:color w:val="auto"/>
              </w:rPr>
            </w:pPr>
          </w:p>
        </w:tc>
        <w:tc>
          <w:tcPr>
            <w:tcW w:w="2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DD4"/>
          </w:tcPr>
          <w:p>
            <w:pPr>
              <w:spacing w:after="0"/>
              <w:rPr>
                <w:sz w:val="18"/>
                <w:szCs w:val="18"/>
                <w:color w:val="auto"/>
              </w:rPr>
            </w:pP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420" w:type="dxa"/>
            <w:vAlign w:val="bottom"/>
            <w:shd w:val="clear" w:color="auto" w:fill="CCEDD4"/>
          </w:tcPr>
          <w:p>
            <w:pPr>
              <w:ind w:left="60"/>
              <w:spacing w:after="0"/>
              <w:rPr>
                <w:sz w:val="20"/>
                <w:szCs w:val="20"/>
                <w:color w:val="auto"/>
              </w:rPr>
            </w:pPr>
            <w:r>
              <w:rPr>
                <w:rFonts w:ascii="Arial" w:cs="Arial" w:eastAsia="Arial" w:hAnsi="Arial"/>
                <w:sz w:val="18"/>
                <w:szCs w:val="18"/>
                <w:color w:val="auto"/>
              </w:rPr>
              <w:t>Welfare benefits</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DD4"/>
          </w:tcPr>
          <w:p>
            <w:pPr>
              <w:spacing w:after="0"/>
              <w:rPr>
                <w:sz w:val="18"/>
                <w:szCs w:val="18"/>
                <w:color w:val="auto"/>
              </w:rPr>
            </w:pPr>
          </w:p>
        </w:tc>
        <w:tc>
          <w:tcPr>
            <w:tcW w:w="120" w:type="dxa"/>
            <w:vAlign w:val="bottom"/>
            <w:shd w:val="clear" w:color="auto" w:fill="CCEDD4"/>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8"/>
                <w:szCs w:val="18"/>
                <w:color w:val="auto"/>
              </w:rPr>
            </w:pPr>
          </w:p>
        </w:tc>
        <w:tc>
          <w:tcPr>
            <w:tcW w:w="2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78,033</w:t>
            </w:r>
          </w:p>
        </w:tc>
        <w:tc>
          <w:tcPr>
            <w:tcW w:w="60" w:type="dxa"/>
            <w:vAlign w:val="bottom"/>
            <w:shd w:val="clear" w:color="auto" w:fill="CCEDD4"/>
          </w:tcPr>
          <w:p>
            <w:pPr>
              <w:spacing w:after="0"/>
              <w:rPr>
                <w:sz w:val="18"/>
                <w:szCs w:val="18"/>
                <w:color w:val="auto"/>
              </w:rPr>
            </w:pP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420" w:type="dxa"/>
            <w:vAlign w:val="bottom"/>
            <w:shd w:val="clear" w:color="auto" w:fill="CCEDD4"/>
          </w:tcPr>
          <w:p>
            <w:pPr>
              <w:ind w:left="60"/>
              <w:spacing w:after="0"/>
              <w:rPr>
                <w:sz w:val="20"/>
                <w:szCs w:val="20"/>
                <w:color w:val="auto"/>
              </w:rPr>
            </w:pPr>
            <w:r>
              <w:rPr>
                <w:rFonts w:ascii="Arial" w:cs="Arial" w:eastAsia="Arial" w:hAnsi="Arial"/>
                <w:sz w:val="18"/>
                <w:szCs w:val="18"/>
                <w:color w:val="auto"/>
              </w:rPr>
              <w:t>Life insurance benefit</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DD4"/>
          </w:tcPr>
          <w:p>
            <w:pPr>
              <w:jc w:val="right"/>
              <w:spacing w:after="0" w:line="216"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xml:space="preserve"> 500,000</w:t>
            </w:r>
          </w:p>
        </w:tc>
        <w:tc>
          <w:tcPr>
            <w:tcW w:w="100" w:type="dxa"/>
            <w:vAlign w:val="bottom"/>
            <w:shd w:val="clear" w:color="auto" w:fill="CCEDD4"/>
          </w:tcPr>
          <w:p>
            <w:pPr>
              <w:spacing w:after="0"/>
              <w:rPr>
                <w:sz w:val="18"/>
                <w:szCs w:val="18"/>
                <w:color w:val="auto"/>
              </w:rPr>
            </w:pPr>
          </w:p>
        </w:tc>
        <w:tc>
          <w:tcPr>
            <w:tcW w:w="120" w:type="dxa"/>
            <w:vAlign w:val="bottom"/>
            <w:shd w:val="clear" w:color="auto" w:fill="CCEDD4"/>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18"/>
                <w:szCs w:val="18"/>
                <w:color w:val="auto"/>
              </w:rPr>
            </w:pPr>
          </w:p>
        </w:tc>
        <w:tc>
          <w:tcPr>
            <w:tcW w:w="2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DD4"/>
          </w:tcPr>
          <w:p>
            <w:pPr>
              <w:spacing w:after="0"/>
              <w:rPr>
                <w:sz w:val="18"/>
                <w:szCs w:val="18"/>
                <w:color w:val="auto"/>
              </w:rPr>
            </w:pP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 w:type="dxa"/>
            <w:vAlign w:val="bottom"/>
            <w:tcBorders>
              <w:right w:val="single" w:sz="8" w:color="CCEDD4"/>
            </w:tcBorders>
          </w:tcPr>
          <w:p>
            <w:pPr>
              <w:spacing w:after="0"/>
              <w:rPr>
                <w:sz w:val="18"/>
                <w:szCs w:val="18"/>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420" w:type="dxa"/>
            <w:vAlign w:val="bottom"/>
            <w:shd w:val="clear" w:color="auto" w:fill="CCEDD4"/>
          </w:tcPr>
          <w:p>
            <w:pPr>
              <w:ind w:left="60"/>
              <w:spacing w:after="0"/>
              <w:rPr>
                <w:sz w:val="20"/>
                <w:szCs w:val="20"/>
                <w:color w:val="auto"/>
              </w:rPr>
            </w:pPr>
            <w:r>
              <w:rPr>
                <w:rFonts w:ascii="Arial" w:cs="Arial" w:eastAsia="Arial" w:hAnsi="Arial"/>
                <w:sz w:val="18"/>
                <w:szCs w:val="18"/>
                <w:color w:val="auto"/>
              </w:rPr>
              <w:t>Pension</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86,950</w:t>
            </w:r>
          </w:p>
        </w:tc>
        <w:tc>
          <w:tcPr>
            <w:tcW w:w="100" w:type="dxa"/>
            <w:vAlign w:val="bottom"/>
            <w:shd w:val="clear" w:color="auto" w:fill="CCEDD4"/>
          </w:tcPr>
          <w:p>
            <w:pPr>
              <w:spacing w:after="0"/>
              <w:rPr>
                <w:sz w:val="18"/>
                <w:szCs w:val="18"/>
                <w:color w:val="auto"/>
              </w:rPr>
            </w:pPr>
          </w:p>
        </w:tc>
        <w:tc>
          <w:tcPr>
            <w:tcW w:w="120" w:type="dxa"/>
            <w:vAlign w:val="bottom"/>
            <w:shd w:val="clear" w:color="auto" w:fill="CCEDD4"/>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86,950</w:t>
            </w:r>
          </w:p>
        </w:tc>
        <w:tc>
          <w:tcPr>
            <w:tcW w:w="120" w:type="dxa"/>
            <w:vAlign w:val="bottom"/>
            <w:shd w:val="clear" w:color="auto" w:fill="CCEDD4"/>
          </w:tcPr>
          <w:p>
            <w:pPr>
              <w:spacing w:after="0"/>
              <w:rPr>
                <w:sz w:val="18"/>
                <w:szCs w:val="18"/>
                <w:color w:val="auto"/>
              </w:rPr>
            </w:pPr>
          </w:p>
        </w:tc>
        <w:tc>
          <w:tcPr>
            <w:tcW w:w="2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86,950</w:t>
            </w:r>
          </w:p>
        </w:tc>
        <w:tc>
          <w:tcPr>
            <w:tcW w:w="380" w:type="dxa"/>
            <w:vAlign w:val="bottom"/>
            <w:shd w:val="clear" w:color="auto" w:fill="CCEDD4"/>
          </w:tcPr>
          <w:p>
            <w:pPr>
              <w:ind w:left="12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86,950</w:t>
            </w:r>
          </w:p>
        </w:tc>
        <w:tc>
          <w:tcPr>
            <w:tcW w:w="60" w:type="dxa"/>
            <w:vAlign w:val="bottom"/>
            <w:shd w:val="clear" w:color="auto" w:fill="CCEDD4"/>
          </w:tcPr>
          <w:p>
            <w:pPr>
              <w:spacing w:after="0"/>
              <w:rPr>
                <w:sz w:val="18"/>
                <w:szCs w:val="18"/>
                <w:color w:val="auto"/>
              </w:rPr>
            </w:pP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rPr>
              <w:t>86,950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tcBorders>
              <w:right w:val="single" w:sz="8" w:color="CCEDD4"/>
            </w:tcBorders>
          </w:tcPr>
          <w:p>
            <w:pPr>
              <w:spacing w:after="0"/>
              <w:rPr>
                <w:sz w:val="20"/>
                <w:szCs w:val="20"/>
                <w:color w:val="auto"/>
              </w:rPr>
            </w:pP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4420" w:type="dxa"/>
            <w:vAlign w:val="bottom"/>
            <w:shd w:val="clear" w:color="auto" w:fill="CCEDD4"/>
          </w:tcPr>
          <w:p>
            <w:pPr>
              <w:ind w:left="60"/>
              <w:spacing w:after="0"/>
              <w:rPr>
                <w:sz w:val="20"/>
                <w:szCs w:val="20"/>
                <w:color w:val="auto"/>
              </w:rPr>
            </w:pPr>
            <w:r>
              <w:rPr>
                <w:rFonts w:ascii="Arial" w:cs="Arial" w:eastAsia="Arial" w:hAnsi="Arial"/>
                <w:sz w:val="18"/>
                <w:szCs w:val="18"/>
                <w:color w:val="auto"/>
              </w:rPr>
              <w:t>Restoration Plan</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49,504</w:t>
            </w:r>
          </w:p>
        </w:tc>
        <w:tc>
          <w:tcPr>
            <w:tcW w:w="100" w:type="dxa"/>
            <w:vAlign w:val="bottom"/>
            <w:shd w:val="clear" w:color="auto" w:fill="CCEDD4"/>
          </w:tcPr>
          <w:p>
            <w:pPr>
              <w:spacing w:after="0"/>
              <w:rPr>
                <w:sz w:val="20"/>
                <w:szCs w:val="20"/>
                <w:color w:val="auto"/>
              </w:rPr>
            </w:pPr>
          </w:p>
        </w:tc>
        <w:tc>
          <w:tcPr>
            <w:tcW w:w="120" w:type="dxa"/>
            <w:vAlign w:val="bottom"/>
            <w:shd w:val="clear" w:color="auto" w:fill="CCEDD4"/>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DD4"/>
          </w:tcPr>
          <w:p>
            <w:pPr>
              <w:jc w:val="right"/>
              <w:spacing w:after="0"/>
              <w:rPr>
                <w:sz w:val="20"/>
                <w:szCs w:val="20"/>
                <w:color w:val="auto"/>
              </w:rPr>
            </w:pPr>
            <w:r>
              <w:rPr>
                <w:rFonts w:ascii="Arial" w:cs="Arial" w:eastAsia="Arial" w:hAnsi="Arial"/>
                <w:sz w:val="18"/>
                <w:szCs w:val="18"/>
                <w:color w:val="auto"/>
              </w:rPr>
              <w:t>49,504</w:t>
            </w:r>
          </w:p>
        </w:tc>
        <w:tc>
          <w:tcPr>
            <w:tcW w:w="120" w:type="dxa"/>
            <w:vAlign w:val="bottom"/>
            <w:shd w:val="clear" w:color="auto" w:fill="CCEDD4"/>
          </w:tcPr>
          <w:p>
            <w:pPr>
              <w:spacing w:after="0"/>
              <w:rPr>
                <w:sz w:val="20"/>
                <w:szCs w:val="20"/>
                <w:color w:val="auto"/>
              </w:rPr>
            </w:pPr>
          </w:p>
        </w:tc>
        <w:tc>
          <w:tcPr>
            <w:tcW w:w="200" w:type="dxa"/>
            <w:vAlign w:val="bottom"/>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 ​</w:t>
            </w:r>
          </w:p>
        </w:tc>
        <w:tc>
          <w:tcPr>
            <w:tcW w:w="760" w:type="dxa"/>
            <w:vAlign w:val="bottom"/>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49,504</w:t>
            </w:r>
          </w:p>
        </w:tc>
        <w:tc>
          <w:tcPr>
            <w:tcW w:w="380" w:type="dxa"/>
            <w:vAlign w:val="bottom"/>
            <w:shd w:val="clear" w:color="auto" w:fill="CCEDD4"/>
          </w:tcPr>
          <w:p>
            <w:pPr>
              <w:ind w:left="120"/>
              <w:spacing w:after="0"/>
              <w:rPr>
                <w:sz w:val="20"/>
                <w:szCs w:val="20"/>
                <w:color w:val="auto"/>
              </w:rPr>
            </w:pPr>
            <w:r>
              <w:rPr>
                <w:rFonts w:ascii="Arial" w:cs="Arial" w:eastAsia="Arial" w:hAnsi="Arial"/>
                <w:sz w:val="18"/>
                <w:szCs w:val="18"/>
                <w:color w:val="auto"/>
                <w:shd w:val="clear" w:color="auto" w:fill="CCEDD4"/>
              </w:rPr>
              <w:t>​ ​</w:t>
            </w:r>
          </w:p>
        </w:tc>
        <w:tc>
          <w:tcPr>
            <w:tcW w:w="640" w:type="dxa"/>
            <w:vAlign w:val="bottom"/>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49,504</w:t>
            </w:r>
          </w:p>
        </w:tc>
        <w:tc>
          <w:tcPr>
            <w:tcW w:w="60" w:type="dxa"/>
            <w:vAlign w:val="bottom"/>
            <w:shd w:val="clear" w:color="auto" w:fill="CCEDD4"/>
          </w:tcPr>
          <w:p>
            <w:pPr>
              <w:spacing w:after="0"/>
              <w:rPr>
                <w:sz w:val="20"/>
                <w:szCs w:val="20"/>
                <w:color w:val="auto"/>
              </w:rPr>
            </w:pPr>
          </w:p>
        </w:tc>
        <w:tc>
          <w:tcPr>
            <w:tcW w:w="260" w:type="dxa"/>
            <w:vAlign w:val="bottom"/>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 ​</w:t>
            </w:r>
          </w:p>
        </w:tc>
        <w:tc>
          <w:tcPr>
            <w:tcW w:w="760" w:type="dxa"/>
            <w:vAlign w:val="bottom"/>
            <w:tcBorders>
              <w:right w:val="single" w:sz="8" w:color="CCEDD4"/>
            </w:tcBorders>
            <w:shd w:val="clear" w:color="auto" w:fill="CCEDD4"/>
          </w:tcPr>
          <w:p>
            <w:pPr>
              <w:jc w:val="right"/>
              <w:spacing w:after="0"/>
              <w:rPr>
                <w:sz w:val="20"/>
                <w:szCs w:val="20"/>
                <w:color w:val="auto"/>
              </w:rPr>
            </w:pPr>
            <w:r>
              <w:rPr>
                <w:rFonts w:ascii="Arial" w:cs="Arial" w:eastAsia="Arial" w:hAnsi="Arial"/>
                <w:sz w:val="18"/>
                <w:szCs w:val="18"/>
                <w:color w:val="auto"/>
                <w:shd w:val="clear" w:color="auto" w:fill="CCEDD4"/>
              </w:rPr>
              <w:t>49,504</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4420" w:type="dxa"/>
            <w:vAlign w:val="bottom"/>
          </w:tcPr>
          <w:p>
            <w:pPr>
              <w:spacing w:after="0"/>
              <w:rPr>
                <w:sz w:val="12"/>
                <w:szCs w:val="12"/>
                <w:color w:val="auto"/>
              </w:rPr>
            </w:pPr>
          </w:p>
        </w:tc>
        <w:tc>
          <w:tcPr>
            <w:tcW w:w="160" w:type="dxa"/>
            <w:vAlign w:val="bottom"/>
          </w:tcPr>
          <w:p>
            <w:pPr>
              <w:ind w:left="60"/>
              <w:spacing w:after="0" w:line="149" w:lineRule="exact"/>
              <w:rPr>
                <w:sz w:val="20"/>
                <w:szCs w:val="20"/>
                <w:color w:val="auto"/>
              </w:rPr>
            </w:pPr>
            <w:r>
              <w:rPr>
                <w:rFonts w:ascii="Arial" w:cs="Arial" w:eastAsia="Arial" w:hAnsi="Arial"/>
                <w:sz w:val="17"/>
                <w:szCs w:val="17"/>
                <w:color w:val="auto"/>
              </w:rPr>
              <w:t>​</w:t>
            </w: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6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2"/>
                <w:szCs w:val="12"/>
                <w:color w:val="auto"/>
              </w:rPr>
            </w:pPr>
          </w:p>
        </w:tc>
        <w:tc>
          <w:tcPr>
            <w:tcW w:w="120" w:type="dxa"/>
            <w:vAlign w:val="bottom"/>
          </w:tcPr>
          <w:p>
            <w:pPr>
              <w:ind w:left="20"/>
              <w:spacing w:after="0" w:line="149" w:lineRule="exact"/>
              <w:rPr>
                <w:sz w:val="20"/>
                <w:szCs w:val="20"/>
                <w:color w:val="auto"/>
              </w:rPr>
            </w:pPr>
            <w:r>
              <w:rPr>
                <w:rFonts w:ascii="Arial" w:cs="Arial" w:eastAsia="Arial" w:hAnsi="Arial"/>
                <w:sz w:val="17"/>
                <w:szCs w:val="17"/>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7"/>
                <w:szCs w:val="17"/>
                <w:color w:val="auto"/>
              </w:rPr>
              <w:t>​ ​</w:t>
            </w:r>
          </w:p>
        </w:tc>
        <w:tc>
          <w:tcPr>
            <w:tcW w:w="760" w:type="dxa"/>
            <w:vAlign w:val="bottom"/>
          </w:tcPr>
          <w:p>
            <w:pPr>
              <w:spacing w:after="0"/>
              <w:rPr>
                <w:sz w:val="12"/>
                <w:szCs w:val="12"/>
                <w:color w:val="auto"/>
              </w:rPr>
            </w:pPr>
          </w:p>
        </w:tc>
        <w:tc>
          <w:tcPr>
            <w:tcW w:w="380" w:type="dxa"/>
            <w:vAlign w:val="bottom"/>
          </w:tcPr>
          <w:p>
            <w:pPr>
              <w:spacing w:after="0" w:line="149" w:lineRule="exact"/>
              <w:rPr>
                <w:sz w:val="20"/>
                <w:szCs w:val="20"/>
                <w:color w:val="auto"/>
              </w:rPr>
            </w:pPr>
            <w:r>
              <w:rPr>
                <w:rFonts w:ascii="Arial" w:cs="Arial" w:eastAsia="Arial" w:hAnsi="Arial"/>
                <w:sz w:val="17"/>
                <w:szCs w:val="17"/>
                <w:color w:val="auto"/>
              </w:rPr>
              <w:t>​ ​ ​</w:t>
            </w:r>
          </w:p>
        </w:tc>
        <w:tc>
          <w:tcPr>
            <w:tcW w:w="64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 ​ ​</w:t>
            </w:r>
          </w:p>
        </w:tc>
        <w:tc>
          <w:tcPr>
            <w:tcW w:w="760" w:type="dxa"/>
            <w:vAlign w:val="bottom"/>
          </w:tcPr>
          <w:p>
            <w:pPr>
              <w:spacing w:after="0"/>
              <w:rPr>
                <w:sz w:val="12"/>
                <w:szCs w:val="12"/>
                <w:color w:val="auto"/>
              </w:rPr>
            </w:pPr>
          </w:p>
        </w:tc>
        <w:tc>
          <w:tcPr>
            <w:tcW w:w="6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3"/>
        </w:trPr>
        <w:tc>
          <w:tcPr>
            <w:tcW w:w="540" w:type="dxa"/>
            <w:vAlign w:val="bottom"/>
          </w:tcPr>
          <w:p>
            <w:pPr>
              <w:spacing w:after="0"/>
              <w:rPr>
                <w:sz w:val="4"/>
                <w:szCs w:val="4"/>
                <w:color w:val="auto"/>
              </w:rPr>
            </w:pPr>
          </w:p>
        </w:tc>
        <w:tc>
          <w:tcPr>
            <w:tcW w:w="4540" w:type="dxa"/>
            <w:vAlign w:val="bottom"/>
            <w:gridSpan w:val="2"/>
          </w:tcPr>
          <w:p>
            <w:pPr>
              <w:spacing w:after="0" w:line="53" w:lineRule="exact"/>
              <w:rPr>
                <w:sz w:val="20"/>
                <w:szCs w:val="20"/>
                <w:color w:val="auto"/>
              </w:rPr>
            </w:pPr>
            <w:r>
              <w:rPr>
                <w:rFonts w:ascii="Arial" w:cs="Arial" w:eastAsia="Arial" w:hAnsi="Arial"/>
                <w:sz w:val="6"/>
                <w:szCs w:val="6"/>
                <w:color w:val="auto"/>
              </w:rPr>
              <w:t>Michael R. McCoy</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54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4420" w:type="dxa"/>
            <w:vAlign w:val="bottom"/>
          </w:tcPr>
          <w:p>
            <w:pPr>
              <w:ind w:left="920"/>
              <w:spacing w:after="0"/>
              <w:rPr>
                <w:sz w:val="20"/>
                <w:szCs w:val="20"/>
                <w:color w:val="auto"/>
              </w:rPr>
            </w:pPr>
            <w:r>
              <w:rPr>
                <w:rFonts w:ascii="Arial" w:cs="Arial" w:eastAsia="Arial" w:hAnsi="Arial"/>
                <w:sz w:val="12"/>
                <w:szCs w:val="12"/>
                <w:color w:val="auto"/>
              </w:rPr>
              <w:t>(1)</w:t>
            </w:r>
          </w:p>
        </w:tc>
        <w:tc>
          <w:tcPr>
            <w:tcW w:w="280" w:type="dxa"/>
            <w:vAlign w:val="bottom"/>
            <w:gridSpan w:val="2"/>
          </w:tcPr>
          <w:p>
            <w:pPr>
              <w:ind w:left="60"/>
              <w:spacing w:after="0" w:line="163" w:lineRule="exact"/>
              <w:rPr>
                <w:sz w:val="20"/>
                <w:szCs w:val="20"/>
                <w:color w:val="auto"/>
              </w:rPr>
            </w:pPr>
            <w:r>
              <w:rPr>
                <w:rFonts w:ascii="Arial" w:cs="Arial" w:eastAsia="Arial" w:hAnsi="Arial"/>
                <w:sz w:val="18"/>
                <w:szCs w:val="18"/>
                <w:color w:val="auto"/>
              </w:rPr>
              <w:t>​ ​</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00" w:type="dxa"/>
            <w:vAlign w:val="bottom"/>
            <w:gridSpan w:val="2"/>
          </w:tcPr>
          <w:p>
            <w:pPr>
              <w:ind w:left="20"/>
              <w:spacing w:after="0" w:line="163" w:lineRule="exact"/>
              <w:rPr>
                <w:sz w:val="20"/>
                <w:szCs w:val="20"/>
                <w:color w:val="auto"/>
              </w:rPr>
            </w:pPr>
            <w:r>
              <w:rPr>
                <w:rFonts w:ascii="Arial" w:cs="Arial" w:eastAsia="Arial" w:hAnsi="Arial"/>
                <w:sz w:val="18"/>
                <w:szCs w:val="18"/>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20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850,000</w:t>
            </w:r>
          </w:p>
        </w:tc>
        <w:tc>
          <w:tcPr>
            <w:tcW w:w="380" w:type="dxa"/>
            <w:vAlign w:val="bottom"/>
          </w:tcPr>
          <w:p>
            <w:pPr>
              <w:ind w:left="120"/>
              <w:spacing w:after="0" w:line="163" w:lineRule="exact"/>
              <w:rPr>
                <w:sz w:val="20"/>
                <w:szCs w:val="20"/>
                <w:color w:val="auto"/>
              </w:rPr>
            </w:pPr>
            <w:r>
              <w:rPr>
                <w:rFonts w:ascii="Arial" w:cs="Arial" w:eastAsia="Arial" w:hAnsi="Arial"/>
                <w:sz w:val="18"/>
                <w:szCs w:val="18"/>
                <w:color w:val="auto"/>
              </w:rPr>
              <w:t>​ ​</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line="163" w:lineRule="exact"/>
              <w:rPr>
                <w:sz w:val="20"/>
                <w:szCs w:val="20"/>
                <w:color w:val="auto"/>
              </w:rPr>
            </w:pPr>
            <w:r>
              <w:rPr>
                <w:rFonts w:ascii="Arial" w:cs="Arial" w:eastAsia="Arial" w:hAnsi="Arial"/>
                <w:sz w:val="18"/>
                <w:szCs w:val="18"/>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20" w:type="dxa"/>
            <w:vAlign w:val="bottom"/>
          </w:tcPr>
          <w:p>
            <w:pPr>
              <w:ind w:left="60"/>
              <w:spacing w:after="0" w:line="80" w:lineRule="exact"/>
              <w:rPr>
                <w:sz w:val="20"/>
                <w:szCs w:val="20"/>
                <w:color w:val="auto"/>
              </w:rPr>
            </w:pPr>
            <w:r>
              <w:rPr>
                <w:rFonts w:ascii="Arial" w:cs="Arial" w:eastAsia="Arial" w:hAnsi="Arial"/>
                <w:sz w:val="9"/>
                <w:szCs w:val="9"/>
                <w:color w:val="auto"/>
              </w:rPr>
              <w:t>Severance</w:t>
            </w: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80" w:type="dxa"/>
            <w:vAlign w:val="bottom"/>
            <w:gridSpan w:val="3"/>
          </w:tcPr>
          <w:p>
            <w:pPr>
              <w:ind w:left="240"/>
              <w:spacing w:after="0" w:line="80" w:lineRule="exact"/>
              <w:rPr>
                <w:sz w:val="20"/>
                <w:szCs w:val="20"/>
                <w:color w:val="auto"/>
              </w:rPr>
            </w:pPr>
            <w:r>
              <w:rPr>
                <w:rFonts w:ascii="Arial" w:cs="Arial" w:eastAsia="Arial" w:hAnsi="Arial"/>
                <w:sz w:val="9"/>
                <w:szCs w:val="9"/>
                <w:color w:val="auto"/>
              </w:rPr>
              <w:t>2,541,500</w:t>
            </w:r>
          </w:p>
        </w:tc>
        <w:tc>
          <w:tcPr>
            <w:tcW w:w="2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60"/>
              <w:spacing w:after="0"/>
              <w:rPr>
                <w:sz w:val="20"/>
                <w:szCs w:val="20"/>
                <w:color w:val="auto"/>
              </w:rPr>
            </w:pPr>
            <w:r>
              <w:rPr>
                <w:rFonts w:ascii="Arial" w:cs="Arial" w:eastAsia="Arial" w:hAnsi="Arial"/>
                <w:sz w:val="18"/>
                <w:szCs w:val="18"/>
                <w:color w:val="auto"/>
              </w:rPr>
              <w:t>Settlement of previously vested stock options</w:t>
            </w:r>
          </w:p>
        </w:tc>
        <w:tc>
          <w:tcPr>
            <w:tcW w:w="960" w:type="dxa"/>
            <w:vAlign w:val="bottom"/>
            <w:gridSpan w:val="3"/>
          </w:tcPr>
          <w:p>
            <w:pPr>
              <w:ind w:left="6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112,687</w:t>
            </w:r>
          </w:p>
        </w:tc>
        <w:tc>
          <w:tcPr>
            <w:tcW w:w="100" w:type="dxa"/>
            <w:vAlign w:val="bottom"/>
          </w:tcPr>
          <w:p>
            <w:pPr>
              <w:spacing w:after="0"/>
              <w:rPr>
                <w:sz w:val="19"/>
                <w:szCs w:val="19"/>
                <w:color w:val="auto"/>
              </w:rPr>
            </w:pPr>
          </w:p>
        </w:tc>
        <w:tc>
          <w:tcPr>
            <w:tcW w:w="900" w:type="dxa"/>
            <w:vAlign w:val="bottom"/>
            <w:gridSpan w:val="3"/>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112,687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112,687</w:t>
            </w:r>
          </w:p>
        </w:tc>
        <w:tc>
          <w:tcPr>
            <w:tcW w:w="102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112,687</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112,687</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60"/>
              <w:spacing w:after="0"/>
              <w:rPr>
                <w:sz w:val="20"/>
                <w:szCs w:val="20"/>
                <w:color w:val="auto"/>
              </w:rPr>
            </w:pPr>
            <w:r>
              <w:rPr>
                <w:rFonts w:ascii="Arial" w:cs="Arial" w:eastAsia="Arial" w:hAnsi="Arial"/>
                <w:sz w:val="18"/>
                <w:szCs w:val="18"/>
                <w:color w:val="auto"/>
              </w:rPr>
              <w:t>Settlement of unvested stock options</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422,998</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0" w:type="dxa"/>
            <w:vAlign w:val="bottom"/>
          </w:tcPr>
          <w:p>
            <w:pPr>
              <w:spacing w:after="0"/>
              <w:rPr>
                <w:sz w:val="22"/>
                <w:szCs w:val="22"/>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60"/>
              <w:spacing w:after="0" w:line="256" w:lineRule="exact"/>
              <w:rPr>
                <w:sz w:val="20"/>
                <w:szCs w:val="20"/>
                <w:color w:val="auto"/>
              </w:rPr>
            </w:pPr>
            <w:r>
              <w:rPr>
                <w:rFonts w:ascii="Arial" w:cs="Arial" w:eastAsia="Arial" w:hAnsi="Arial"/>
                <w:sz w:val="18"/>
                <w:szCs w:val="18"/>
                <w:color w:val="auto"/>
              </w:rPr>
              <w:t>Settlement of RSUs</w:t>
            </w:r>
            <w:r>
              <w:rPr>
                <w:rFonts w:ascii="Arial" w:cs="Arial" w:eastAsia="Arial" w:hAnsi="Arial"/>
                <w:sz w:val="23"/>
                <w:szCs w:val="23"/>
                <w:color w:val="auto"/>
                <w:vertAlign w:val="superscript"/>
              </w:rPr>
              <w:t>(2)</w:t>
            </w:r>
          </w:p>
        </w:tc>
        <w:tc>
          <w:tcPr>
            <w:tcW w:w="960" w:type="dxa"/>
            <w:vAlign w:val="bottom"/>
            <w:gridSpan w:val="3"/>
          </w:tcPr>
          <w:p>
            <w:pPr>
              <w:ind w:left="6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713,349</w:t>
            </w:r>
          </w:p>
        </w:tc>
        <w:tc>
          <w:tcPr>
            <w:tcW w:w="100" w:type="dxa"/>
            <w:vAlign w:val="bottom"/>
          </w:tcPr>
          <w:p>
            <w:pPr>
              <w:spacing w:after="0"/>
              <w:rPr>
                <w:sz w:val="22"/>
                <w:szCs w:val="22"/>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713,349</w:t>
            </w:r>
          </w:p>
        </w:tc>
        <w:tc>
          <w:tcPr>
            <w:tcW w:w="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60"/>
              <w:spacing w:after="0"/>
              <w:rPr>
                <w:sz w:val="20"/>
                <w:szCs w:val="20"/>
                <w:color w:val="auto"/>
              </w:rPr>
            </w:pPr>
            <w:r>
              <w:rPr>
                <w:rFonts w:ascii="Arial" w:cs="Arial" w:eastAsia="Arial" w:hAnsi="Arial"/>
                <w:sz w:val="18"/>
                <w:szCs w:val="18"/>
                <w:color w:val="auto"/>
              </w:rPr>
              <w:t>Settlement of PSUs</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60"/>
              <w:spacing w:after="0"/>
              <w:rPr>
                <w:sz w:val="20"/>
                <w:szCs w:val="20"/>
                <w:color w:val="auto"/>
              </w:rPr>
            </w:pPr>
            <w:r>
              <w:rPr>
                <w:rFonts w:ascii="Arial" w:cs="Arial" w:eastAsia="Arial" w:hAnsi="Arial"/>
                <w:sz w:val="18"/>
                <w:szCs w:val="18"/>
                <w:color w:val="auto"/>
              </w:rPr>
              <w:t>Welfare benefits</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68,308</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60"/>
              <w:spacing w:after="0"/>
              <w:rPr>
                <w:sz w:val="20"/>
                <w:szCs w:val="20"/>
                <w:color w:val="auto"/>
              </w:rPr>
            </w:pPr>
            <w:r>
              <w:rPr>
                <w:rFonts w:ascii="Arial" w:cs="Arial" w:eastAsia="Arial" w:hAnsi="Arial"/>
                <w:sz w:val="18"/>
                <w:szCs w:val="18"/>
                <w:color w:val="auto"/>
              </w:rPr>
              <w:t>Life insurance benefit</w:t>
            </w:r>
          </w:p>
        </w:tc>
        <w:tc>
          <w:tcPr>
            <w:tcW w:w="960" w:type="dxa"/>
            <w:vAlign w:val="bottom"/>
            <w:gridSpan w:val="3"/>
          </w:tcPr>
          <w:p>
            <w:pPr>
              <w:ind w:left="6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500,000</w:t>
            </w:r>
          </w:p>
        </w:tc>
        <w:tc>
          <w:tcPr>
            <w:tcW w:w="10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ind w:left="12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rPr>
              <w:t>​</w:t>
            </w:r>
          </w:p>
        </w:tc>
        <w:tc>
          <w:tcPr>
            <w:tcW w:w="4420" w:type="dxa"/>
            <w:vAlign w:val="bottom"/>
          </w:tcPr>
          <w:p>
            <w:pPr>
              <w:ind w:left="60"/>
              <w:spacing w:after="0"/>
              <w:rPr>
                <w:sz w:val="20"/>
                <w:szCs w:val="20"/>
                <w:color w:val="auto"/>
              </w:rPr>
            </w:pPr>
            <w:r>
              <w:rPr>
                <w:rFonts w:ascii="Arial" w:cs="Arial" w:eastAsia="Arial" w:hAnsi="Arial"/>
                <w:sz w:val="18"/>
                <w:szCs w:val="18"/>
                <w:color w:val="auto"/>
              </w:rPr>
              <w:t>Pension</w:t>
            </w:r>
          </w:p>
        </w:tc>
        <w:tc>
          <w:tcPr>
            <w:tcW w:w="960" w:type="dxa"/>
            <w:vAlign w:val="bottom"/>
            <w:gridSpan w:val="3"/>
          </w:tcPr>
          <w:p>
            <w:pPr>
              <w:ind w:left="6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173,716</w:t>
            </w:r>
          </w:p>
        </w:tc>
        <w:tc>
          <w:tcPr>
            <w:tcW w:w="100" w:type="dxa"/>
            <w:vAlign w:val="bottom"/>
          </w:tcPr>
          <w:p>
            <w:pPr>
              <w:spacing w:after="0"/>
              <w:rPr>
                <w:sz w:val="19"/>
                <w:szCs w:val="19"/>
                <w:color w:val="auto"/>
              </w:rPr>
            </w:pPr>
          </w:p>
        </w:tc>
        <w:tc>
          <w:tcPr>
            <w:tcW w:w="900" w:type="dxa"/>
            <w:vAlign w:val="bottom"/>
            <w:gridSpan w:val="3"/>
          </w:tcPr>
          <w:p>
            <w:pPr>
              <w:ind w:left="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173,716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173,716</w:t>
            </w:r>
          </w:p>
        </w:tc>
        <w:tc>
          <w:tcPr>
            <w:tcW w:w="1020" w:type="dxa"/>
            <w:vAlign w:val="bottom"/>
            <w:gridSpan w:val="2"/>
          </w:tcPr>
          <w:p>
            <w:pPr>
              <w:ind w:left="120"/>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173,716</w:t>
            </w: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173,716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540" w:type="dxa"/>
            <w:vAlign w:val="bottom"/>
          </w:tcPr>
          <w:p>
            <w:pPr>
              <w:spacing w:after="0"/>
              <w:rPr>
                <w:sz w:val="24"/>
                <w:szCs w:val="24"/>
                <w:color w:val="auto"/>
              </w:rPr>
            </w:pPr>
          </w:p>
        </w:tc>
        <w:tc>
          <w:tcPr>
            <w:tcW w:w="120" w:type="dxa"/>
            <w:vAlign w:val="bottom"/>
            <w:tcBorders>
              <w:bottom w:val="single" w:sz="8" w:color="56C271"/>
            </w:tcBorders>
          </w:tcPr>
          <w:p>
            <w:pPr>
              <w:spacing w:after="0"/>
              <w:rPr>
                <w:sz w:val="20"/>
                <w:szCs w:val="20"/>
                <w:color w:val="auto"/>
              </w:rPr>
            </w:pPr>
            <w:r>
              <w:rPr>
                <w:rFonts w:ascii="Arial" w:cs="Arial" w:eastAsia="Arial" w:hAnsi="Arial"/>
                <w:sz w:val="18"/>
                <w:szCs w:val="18"/>
                <w:color w:val="auto"/>
              </w:rPr>
              <w:t>​</w:t>
            </w:r>
          </w:p>
        </w:tc>
        <w:tc>
          <w:tcPr>
            <w:tcW w:w="4420" w:type="dxa"/>
            <w:vAlign w:val="bottom"/>
            <w:tcBorders>
              <w:bottom w:val="single" w:sz="8" w:color="56C271"/>
            </w:tcBorders>
          </w:tcPr>
          <w:p>
            <w:pPr>
              <w:ind w:left="60"/>
              <w:spacing w:after="0"/>
              <w:rPr>
                <w:sz w:val="20"/>
                <w:szCs w:val="20"/>
                <w:color w:val="auto"/>
              </w:rPr>
            </w:pPr>
            <w:r>
              <w:rPr>
                <w:rFonts w:ascii="Arial" w:cs="Arial" w:eastAsia="Arial" w:hAnsi="Arial"/>
                <w:sz w:val="18"/>
                <w:szCs w:val="18"/>
                <w:color w:val="auto"/>
              </w:rPr>
              <w:t>Restoration Plan</w:t>
            </w:r>
          </w:p>
        </w:tc>
        <w:tc>
          <w:tcPr>
            <w:tcW w:w="280" w:type="dxa"/>
            <w:vAlign w:val="bottom"/>
            <w:tcBorders>
              <w:bottom w:val="single" w:sz="8" w:color="56C271"/>
            </w:tcBorders>
            <w:gridSpan w:val="2"/>
          </w:tcPr>
          <w:p>
            <w:pPr>
              <w:ind w:left="60"/>
              <w:spacing w:after="0"/>
              <w:rPr>
                <w:sz w:val="20"/>
                <w:szCs w:val="20"/>
                <w:color w:val="auto"/>
              </w:rPr>
            </w:pPr>
            <w:r>
              <w:rPr>
                <w:rFonts w:ascii="Arial" w:cs="Arial" w:eastAsia="Arial" w:hAnsi="Arial"/>
                <w:sz w:val="18"/>
                <w:szCs w:val="18"/>
                <w:color w:val="auto"/>
              </w:rPr>
              <w:t>​ ​</w:t>
            </w:r>
          </w:p>
        </w:tc>
        <w:tc>
          <w:tcPr>
            <w:tcW w:w="68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57,156</w:t>
            </w:r>
          </w:p>
        </w:tc>
        <w:tc>
          <w:tcPr>
            <w:tcW w:w="100" w:type="dxa"/>
            <w:vAlign w:val="bottom"/>
            <w:tcBorders>
              <w:bottom w:val="single" w:sz="8" w:color="56C271"/>
            </w:tcBorders>
          </w:tcPr>
          <w:p>
            <w:pPr>
              <w:spacing w:after="0"/>
              <w:rPr>
                <w:sz w:val="24"/>
                <w:szCs w:val="24"/>
                <w:color w:val="auto"/>
              </w:rPr>
            </w:pPr>
          </w:p>
        </w:tc>
        <w:tc>
          <w:tcPr>
            <w:tcW w:w="200" w:type="dxa"/>
            <w:vAlign w:val="bottom"/>
            <w:tcBorders>
              <w:bottom w:val="single" w:sz="8" w:color="56C271"/>
            </w:tcBorders>
            <w:gridSpan w:val="2"/>
          </w:tcPr>
          <w:p>
            <w:pPr>
              <w:ind w:left="20"/>
              <w:spacing w:after="0"/>
              <w:rPr>
                <w:sz w:val="20"/>
                <w:szCs w:val="20"/>
                <w:color w:val="auto"/>
              </w:rPr>
            </w:pPr>
            <w:r>
              <w:rPr>
                <w:rFonts w:ascii="Arial" w:cs="Arial" w:eastAsia="Arial" w:hAnsi="Arial"/>
                <w:sz w:val="18"/>
                <w:szCs w:val="18"/>
                <w:color w:val="auto"/>
              </w:rPr>
              <w:t>​ ​</w:t>
            </w:r>
          </w:p>
        </w:tc>
        <w:tc>
          <w:tcPr>
            <w:tcW w:w="70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57,156</w:t>
            </w:r>
          </w:p>
        </w:tc>
        <w:tc>
          <w:tcPr>
            <w:tcW w:w="120" w:type="dxa"/>
            <w:vAlign w:val="bottom"/>
            <w:tcBorders>
              <w:bottom w:val="single" w:sz="8" w:color="56C271"/>
            </w:tcBorders>
          </w:tcPr>
          <w:p>
            <w:pPr>
              <w:spacing w:after="0"/>
              <w:rPr>
                <w:sz w:val="24"/>
                <w:szCs w:val="24"/>
                <w:color w:val="auto"/>
              </w:rPr>
            </w:pPr>
          </w:p>
        </w:tc>
        <w:tc>
          <w:tcPr>
            <w:tcW w:w="20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57,156</w:t>
            </w:r>
          </w:p>
        </w:tc>
        <w:tc>
          <w:tcPr>
            <w:tcW w:w="380" w:type="dxa"/>
            <w:vAlign w:val="bottom"/>
            <w:tcBorders>
              <w:bottom w:val="single" w:sz="8" w:color="56C271"/>
            </w:tcBorders>
          </w:tcPr>
          <w:p>
            <w:pPr>
              <w:ind w:left="120"/>
              <w:spacing w:after="0"/>
              <w:rPr>
                <w:sz w:val="20"/>
                <w:szCs w:val="20"/>
                <w:color w:val="auto"/>
              </w:rPr>
            </w:pPr>
            <w:r>
              <w:rPr>
                <w:rFonts w:ascii="Arial" w:cs="Arial" w:eastAsia="Arial" w:hAnsi="Arial"/>
                <w:sz w:val="18"/>
                <w:szCs w:val="18"/>
                <w:color w:val="auto"/>
              </w:rPr>
              <w:t>​ ​</w:t>
            </w:r>
          </w:p>
        </w:tc>
        <w:tc>
          <w:tcPr>
            <w:tcW w:w="64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57,156</w:t>
            </w:r>
          </w:p>
        </w:tc>
        <w:tc>
          <w:tcPr>
            <w:tcW w:w="60" w:type="dxa"/>
            <w:vAlign w:val="bottom"/>
            <w:tcBorders>
              <w:bottom w:val="single" w:sz="8" w:color="56C271"/>
            </w:tcBorders>
          </w:tcPr>
          <w:p>
            <w:pPr>
              <w:spacing w:after="0"/>
              <w:rPr>
                <w:sz w:val="24"/>
                <w:szCs w:val="24"/>
                <w:color w:val="auto"/>
              </w:rPr>
            </w:pPr>
          </w:p>
        </w:tc>
        <w:tc>
          <w:tcPr>
            <w:tcW w:w="26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 ​</w:t>
            </w:r>
          </w:p>
        </w:tc>
        <w:tc>
          <w:tcPr>
            <w:tcW w:w="760" w:type="dxa"/>
            <w:vAlign w:val="bottom"/>
            <w:tcBorders>
              <w:bottom w:val="single" w:sz="8" w:color="56C271"/>
            </w:tcBorders>
          </w:tcPr>
          <w:p>
            <w:pPr>
              <w:jc w:val="right"/>
              <w:spacing w:after="0"/>
              <w:rPr>
                <w:sz w:val="20"/>
                <w:szCs w:val="20"/>
                <w:color w:val="auto"/>
              </w:rPr>
            </w:pPr>
            <w:r>
              <w:rPr>
                <w:rFonts w:ascii="Arial" w:cs="Arial" w:eastAsia="Arial" w:hAnsi="Arial"/>
                <w:sz w:val="18"/>
                <w:szCs w:val="18"/>
                <w:color w:val="auto"/>
              </w:rPr>
              <w:t>57,156</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-2914015</wp:posOffset>
            </wp:positionV>
            <wp:extent cx="6180455"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180455" cy="137160"/>
                    </a:xfrm>
                    <a:prstGeom prst="rect">
                      <a:avLst/>
                    </a:prstGeom>
                    <a:noFill/>
                  </pic:spPr>
                </pic:pic>
              </a:graphicData>
            </a:graphic>
          </wp:anchor>
        </w:drawing>
      </w:r>
    </w:p>
    <w:p>
      <w:pPr>
        <w:spacing w:after="0" w:line="60" w:lineRule="exact"/>
        <w:rPr>
          <w:sz w:val="20"/>
          <w:szCs w:val="20"/>
          <w:color w:val="auto"/>
        </w:rPr>
      </w:pPr>
    </w:p>
    <w:p>
      <w:pPr>
        <w:ind w:left="1280" w:right="60" w:hanging="713"/>
        <w:spacing w:after="0" w:line="253"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Mr. Liguori, as the table assumes termination as of July 2, 2022 and he is covered under the Executive Severance Plan, the severance amount includes the actual incentive earned in fiscal year 2022. For Messrs. Gallagher, Arnold, Chan and McCoy, as the table assumes termination as of July 2, 2022 and their severance payments are covered under their employment agreements, the severance amount includes their target incentive for fiscal year 2022.</w:t>
      </w:r>
    </w:p>
    <w:p>
      <w:pPr>
        <w:spacing w:after="0" w:line="124" w:lineRule="exact"/>
        <w:rPr>
          <w:rFonts w:ascii="Arial" w:cs="Arial" w:eastAsia="Arial" w:hAnsi="Arial"/>
          <w:sz w:val="18"/>
          <w:szCs w:val="18"/>
          <w:color w:val="auto"/>
        </w:rPr>
      </w:pPr>
    </w:p>
    <w:p>
      <w:pPr>
        <w:ind w:left="1280" w:right="220" w:hanging="713"/>
        <w:spacing w:after="0" w:line="261"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value of RSUs reflected in the table above under death and change of control equals the value of all RSUs allocated to the NEOs but not yet vested at July 2, 2022.</w:t>
      </w:r>
    </w:p>
    <w:p>
      <w:pPr>
        <w:spacing w:after="0" w:line="130" w:lineRule="exact"/>
        <w:rPr>
          <w:rFonts w:ascii="Arial" w:cs="Arial" w:eastAsia="Arial" w:hAnsi="Arial"/>
          <w:sz w:val="18"/>
          <w:szCs w:val="18"/>
          <w:color w:val="auto"/>
        </w:rPr>
      </w:pPr>
    </w:p>
    <w:p>
      <w:pPr>
        <w:ind w:left="1280" w:right="220" w:hanging="713"/>
        <w:spacing w:after="0" w:line="261"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PSUs in the table above for Messrs. Gallagher, Liguori and Arnold are for the performance period covering FY 2020 to FY 2022, and represent the shares that vested.</w:t>
      </w:r>
    </w:p>
    <w:p>
      <w:pPr>
        <w:spacing w:after="0" w:line="130" w:lineRule="exact"/>
        <w:rPr>
          <w:rFonts w:ascii="Arial" w:cs="Arial" w:eastAsia="Arial" w:hAnsi="Arial"/>
          <w:sz w:val="18"/>
          <w:szCs w:val="18"/>
          <w:color w:val="auto"/>
        </w:rPr>
      </w:pPr>
    </w:p>
    <w:p>
      <w:pPr>
        <w:ind w:left="1280" w:right="180" w:hanging="713"/>
        <w:spacing w:after="0" w:line="252"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Because Mr. Gallagher and Mr. Arnold are retirement eligible under the applicable equity compensation plans, the amount of potential payouts regarding RSUs in the event of a disability or termination by the Company without cause is the same as that under Retirement because the amount received upon retirement is greater than would be received upon a disability or termination without cause. Similarly, the amount of potential payouts regarding PSUs under disability and termination by the Company without cause is the same as that under Retirement since that amount is greater.</w:t>
      </w:r>
    </w:p>
    <w:p>
      <w:pPr>
        <w:spacing w:after="0" w:line="126" w:lineRule="exact"/>
        <w:rPr>
          <w:rFonts w:ascii="Arial" w:cs="Arial" w:eastAsia="Arial" w:hAnsi="Arial"/>
          <w:sz w:val="18"/>
          <w:szCs w:val="18"/>
          <w:color w:val="auto"/>
        </w:rPr>
      </w:pPr>
    </w:p>
    <w:p>
      <w:pPr>
        <w:ind w:left="1280" w:right="200" w:hanging="713"/>
        <w:spacing w:after="0" w:line="261"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Mr. Gallagher, the amounts included with respect to the SERP are calculated based on the present value of the benefit described above relating to Pension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62     </w:t>
      </w:r>
      <w:r>
        <w:rPr>
          <w:sz w:val="1"/>
          <w:szCs w:val="1"/>
          <w:color w:val="auto"/>
        </w:rPr>
        <w:drawing>
          <wp:inline distT="0" distB="0" distL="0" distR="0">
            <wp:extent cx="1242695" cy="24003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132" w:right="103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460"/>
        </w:trPr>
        <w:tc>
          <w:tcPr>
            <w:tcW w:w="1520" w:type="dxa"/>
            <w:vAlign w:val="bottom"/>
          </w:tcPr>
          <w:p>
            <w:pPr>
              <w:ind w:left="60"/>
              <w:spacing w:after="0"/>
              <w:rPr>
                <w:sz w:val="20"/>
                <w:szCs w:val="20"/>
                <w:color w:val="auto"/>
              </w:rPr>
            </w:pPr>
            <w:r>
              <w:rPr>
                <w:rFonts w:ascii="Arial" w:cs="Arial" w:eastAsia="Arial" w:hAnsi="Arial"/>
                <w:sz w:val="40"/>
                <w:szCs w:val="40"/>
                <w:b w:val="1"/>
                <w:bCs w:val="1"/>
                <w:color w:val="FEFEFE"/>
              </w:rPr>
              <w:t>​</w:t>
            </w:r>
          </w:p>
        </w:tc>
        <w:tc>
          <w:tcPr>
            <w:tcW w:w="5800" w:type="dxa"/>
            <w:vAlign w:val="bottom"/>
          </w:tcPr>
          <w:p>
            <w:pPr>
              <w:ind w:left="4380"/>
              <w:spacing w:after="0"/>
              <w:rPr>
                <w:sz w:val="20"/>
                <w:szCs w:val="20"/>
                <w:color w:val="auto"/>
              </w:rPr>
            </w:pPr>
            <w:r>
              <w:rPr>
                <w:rFonts w:ascii="Arial" w:cs="Arial" w:eastAsia="Arial" w:hAnsi="Arial"/>
                <w:sz w:val="18"/>
                <w:szCs w:val="18"/>
                <w:color w:val="FEFEFE"/>
              </w:rPr>
              <w:t>​</w:t>
            </w:r>
          </w:p>
        </w:tc>
        <w:tc>
          <w:tcPr>
            <w:tcW w:w="1500" w:type="dxa"/>
            <w:vAlign w:val="bottom"/>
          </w:tcPr>
          <w:p>
            <w:pPr>
              <w:ind w:left="1380"/>
              <w:spacing w:after="0"/>
              <w:rPr>
                <w:sz w:val="20"/>
                <w:szCs w:val="20"/>
                <w:color w:val="auto"/>
              </w:rPr>
            </w:pPr>
            <w:r>
              <w:rPr>
                <w:rFonts w:ascii="Arial" w:cs="Arial" w:eastAsia="Arial" w:hAnsi="Arial"/>
                <w:sz w:val="40"/>
                <w:szCs w:val="40"/>
                <w:b w:val="1"/>
                <w:bCs w:val="1"/>
                <w:color w:val="FEFEFE"/>
              </w:rPr>
              <w:t>​</w:t>
            </w:r>
          </w:p>
        </w:tc>
      </w:tr>
      <w:tr>
        <w:trPr>
          <w:trHeight w:val="453"/>
        </w:trPr>
        <w:tc>
          <w:tcPr>
            <w:tcW w:w="1520" w:type="dxa"/>
            <w:vAlign w:val="bottom"/>
          </w:tcPr>
          <w:p>
            <w:pPr>
              <w:spacing w:after="0"/>
              <w:rPr>
                <w:sz w:val="24"/>
                <w:szCs w:val="24"/>
                <w:color w:val="auto"/>
              </w:rPr>
            </w:pPr>
          </w:p>
        </w:tc>
        <w:tc>
          <w:tcPr>
            <w:tcW w:w="5800" w:type="dxa"/>
            <w:vAlign w:val="bottom"/>
          </w:tcPr>
          <w:p>
            <w:pPr>
              <w:ind w:left="1360"/>
              <w:spacing w:after="0" w:line="453" w:lineRule="exact"/>
              <w:rPr>
                <w:sz w:val="20"/>
                <w:szCs w:val="20"/>
                <w:color w:val="auto"/>
              </w:rPr>
            </w:pPr>
            <w:r>
              <w:rPr>
                <w:rFonts w:ascii="Arial" w:cs="Arial" w:eastAsia="Arial" w:hAnsi="Arial"/>
                <w:sz w:val="40"/>
                <w:szCs w:val="40"/>
                <w:b w:val="1"/>
                <w:bCs w:val="1"/>
                <w:color w:val="FEFEFE"/>
              </w:rPr>
              <w:t>CEO PAY RATIO</w:t>
            </w:r>
          </w:p>
        </w:tc>
        <w:tc>
          <w:tcPr>
            <w:tcW w:w="1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-325120</wp:posOffset>
            </wp:positionV>
            <wp:extent cx="5554980" cy="3257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03" w:lineRule="exact"/>
        <w:rPr>
          <w:sz w:val="20"/>
          <w:szCs w:val="20"/>
          <w:color w:val="auto"/>
        </w:rPr>
      </w:pPr>
    </w:p>
    <w:p>
      <w:pPr>
        <w:ind w:left="1000" w:right="139"/>
        <w:spacing w:after="0" w:line="252" w:lineRule="auto"/>
        <w:rPr>
          <w:sz w:val="20"/>
          <w:szCs w:val="20"/>
          <w:color w:val="auto"/>
        </w:rPr>
      </w:pPr>
      <w:r>
        <w:rPr>
          <w:rFonts w:ascii="Arial" w:cs="Arial" w:eastAsia="Arial" w:hAnsi="Arial"/>
          <w:sz w:val="18"/>
          <w:szCs w:val="18"/>
          <w:color w:val="auto"/>
        </w:rPr>
        <w:t>In compliance with the pay ratio disclosure requirement of the Dodd-Frank Wall Street Reform and Consumer Protection Act, the Company is providing the following information about the relationship of the annual total compensation paid to the individual identified as its median paid employee and the annual total compensation of the CEO, Mr. Gallagher. The company determined a new median employee for fiscal 2021 and since there were no significant changes in fiscal 2022, the company is using the same median employee identified in fiscal 2021. The fiscal 2022 total compensation of the individual identified as the median paid employee, other than the Company’s CEO, was $40,474. Mr. Gallagher’s fiscal 2022 total compensation was $8,129,900.</w:t>
      </w:r>
    </w:p>
    <w:p>
      <w:pPr>
        <w:spacing w:after="0" w:line="175"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The ratio of CEO to median employee pay was 201 to 1.</w:t>
      </w:r>
    </w:p>
    <w:p>
      <w:pPr>
        <w:spacing w:after="0" w:line="170" w:lineRule="exact"/>
        <w:rPr>
          <w:sz w:val="20"/>
          <w:szCs w:val="20"/>
          <w:color w:val="auto"/>
        </w:rPr>
      </w:pPr>
    </w:p>
    <w:p>
      <w:pPr>
        <w:ind w:left="1000" w:right="279"/>
        <w:spacing w:after="0" w:line="261" w:lineRule="auto"/>
        <w:rPr>
          <w:sz w:val="20"/>
          <w:szCs w:val="20"/>
          <w:color w:val="auto"/>
        </w:rPr>
      </w:pPr>
      <w:r>
        <w:rPr>
          <w:rFonts w:ascii="Arial" w:cs="Arial" w:eastAsia="Arial" w:hAnsi="Arial"/>
          <w:sz w:val="18"/>
          <w:szCs w:val="18"/>
          <w:color w:val="auto"/>
        </w:rPr>
        <w:t>The following summarizes the methodology, material assumptions, adjustments, and estimates the Company used in calculating the CEO pay ratio for fiscal 2022:</w:t>
      </w:r>
    </w:p>
    <w:p>
      <w:pPr>
        <w:spacing w:after="0" w:line="108" w:lineRule="exact"/>
        <w:rPr>
          <w:sz w:val="20"/>
          <w:szCs w:val="20"/>
          <w:color w:val="auto"/>
        </w:rPr>
      </w:pPr>
    </w:p>
    <w:p>
      <w:pPr>
        <w:ind w:left="1720" w:right="599" w:hanging="370"/>
        <w:spacing w:after="0" w:line="287" w:lineRule="auto"/>
        <w:tabs>
          <w:tab w:leader="none" w:pos="1720" w:val="left"/>
        </w:tabs>
        <w:numPr>
          <w:ilvl w:val="0"/>
          <w:numId w:val="71"/>
        </w:numPr>
        <w:rPr>
          <w:rFonts w:ascii="Arial" w:cs="Arial" w:eastAsia="Arial" w:hAnsi="Arial"/>
          <w:sz w:val="18"/>
          <w:szCs w:val="18"/>
          <w:color w:val="56C271"/>
        </w:rPr>
      </w:pPr>
      <w:r>
        <w:rPr>
          <w:rFonts w:ascii="Arial" w:cs="Arial" w:eastAsia="Arial" w:hAnsi="Arial"/>
          <w:sz w:val="18"/>
          <w:szCs w:val="18"/>
          <w:b w:val="1"/>
          <w:bCs w:val="1"/>
          <w:color w:val="56C271"/>
        </w:rPr>
        <w:t xml:space="preserve">Compensation Time Period: </w:t>
      </w:r>
      <w:r>
        <w:rPr>
          <w:rFonts w:ascii="Arial" w:cs="Arial" w:eastAsia="Arial" w:hAnsi="Arial"/>
          <w:sz w:val="18"/>
          <w:szCs w:val="18"/>
          <w:color w:val="000000"/>
        </w:rPr>
        <w:t>The Company measured compensation for the above employee</w:t>
      </w:r>
      <w:r>
        <w:rPr>
          <w:rFonts w:ascii="Arial" w:cs="Arial" w:eastAsia="Arial" w:hAnsi="Arial"/>
          <w:sz w:val="18"/>
          <w:szCs w:val="18"/>
          <w:b w:val="1"/>
          <w:bCs w:val="1"/>
          <w:color w:val="56C271"/>
        </w:rPr>
        <w:t xml:space="preserve"> </w:t>
      </w:r>
      <w:r>
        <w:rPr>
          <w:rFonts w:ascii="Arial" w:cs="Arial" w:eastAsia="Arial" w:hAnsi="Arial"/>
          <w:sz w:val="18"/>
          <w:szCs w:val="18"/>
          <w:color w:val="000000"/>
        </w:rPr>
        <w:t>using the 12-month fiscal period of June 28, 2021 through July 2, 2022.</w:t>
      </w:r>
    </w:p>
    <w:p>
      <w:pPr>
        <w:spacing w:after="0" w:line="85" w:lineRule="exact"/>
        <w:rPr>
          <w:rFonts w:ascii="Arial" w:cs="Arial" w:eastAsia="Arial" w:hAnsi="Arial"/>
          <w:sz w:val="18"/>
          <w:szCs w:val="18"/>
          <w:color w:val="56C271"/>
        </w:rPr>
      </w:pPr>
    </w:p>
    <w:p>
      <w:pPr>
        <w:ind w:left="1720" w:right="139" w:hanging="370"/>
        <w:spacing w:after="0" w:line="268" w:lineRule="auto"/>
        <w:tabs>
          <w:tab w:leader="none" w:pos="1720" w:val="left"/>
        </w:tabs>
        <w:numPr>
          <w:ilvl w:val="0"/>
          <w:numId w:val="71"/>
        </w:numPr>
        <w:rPr>
          <w:rFonts w:ascii="Arial" w:cs="Arial" w:eastAsia="Arial" w:hAnsi="Arial"/>
          <w:sz w:val="18"/>
          <w:szCs w:val="18"/>
          <w:color w:val="56C271"/>
        </w:rPr>
      </w:pPr>
      <w:r>
        <w:rPr>
          <w:rFonts w:ascii="Arial" w:cs="Arial" w:eastAsia="Arial" w:hAnsi="Arial"/>
          <w:sz w:val="18"/>
          <w:szCs w:val="18"/>
          <w:b w:val="1"/>
          <w:bCs w:val="1"/>
          <w:color w:val="56C271"/>
        </w:rPr>
        <w:t xml:space="preserve">Determining Median Paid Employee’s Pay for CEO Ratio: </w:t>
      </w:r>
      <w:r>
        <w:rPr>
          <w:rFonts w:ascii="Arial" w:cs="Arial" w:eastAsia="Arial" w:hAnsi="Arial"/>
          <w:sz w:val="18"/>
          <w:szCs w:val="18"/>
          <w:color w:val="000000"/>
        </w:rPr>
        <w:t>The individual identified as the median</w:t>
      </w:r>
      <w:r>
        <w:rPr>
          <w:rFonts w:ascii="Arial" w:cs="Arial" w:eastAsia="Arial" w:hAnsi="Arial"/>
          <w:sz w:val="18"/>
          <w:szCs w:val="18"/>
          <w:b w:val="1"/>
          <w:bCs w:val="1"/>
          <w:color w:val="56C271"/>
        </w:rPr>
        <w:t xml:space="preserve"> </w:t>
      </w:r>
      <w:r>
        <w:rPr>
          <w:rFonts w:ascii="Arial" w:cs="Arial" w:eastAsia="Arial" w:hAnsi="Arial"/>
          <w:sz w:val="18"/>
          <w:szCs w:val="18"/>
          <w:color w:val="000000"/>
        </w:rPr>
        <w:t>paid employee received actual earnings in the amount of for fiscal 2022, calculated in accordance with the requirements of Item 402(c)(2)(x) of Regulation S-K.</w:t>
      </w:r>
    </w:p>
    <w:p>
      <w:pPr>
        <w:spacing w:after="0" w:line="89" w:lineRule="exact"/>
        <w:rPr>
          <w:rFonts w:ascii="Arial" w:cs="Arial" w:eastAsia="Arial" w:hAnsi="Arial"/>
          <w:sz w:val="18"/>
          <w:szCs w:val="18"/>
          <w:color w:val="56C271"/>
        </w:rPr>
      </w:pPr>
    </w:p>
    <w:p>
      <w:pPr>
        <w:ind w:left="1720" w:right="619" w:hanging="370"/>
        <w:spacing w:after="0" w:line="268" w:lineRule="auto"/>
        <w:tabs>
          <w:tab w:leader="none" w:pos="1720" w:val="left"/>
        </w:tabs>
        <w:numPr>
          <w:ilvl w:val="0"/>
          <w:numId w:val="71"/>
        </w:numPr>
        <w:rPr>
          <w:rFonts w:ascii="Arial" w:cs="Arial" w:eastAsia="Arial" w:hAnsi="Arial"/>
          <w:sz w:val="18"/>
          <w:szCs w:val="18"/>
          <w:color w:val="56C271"/>
        </w:rPr>
      </w:pPr>
      <w:r>
        <w:rPr>
          <w:rFonts w:ascii="Arial" w:cs="Arial" w:eastAsia="Arial" w:hAnsi="Arial"/>
          <w:sz w:val="18"/>
          <w:szCs w:val="18"/>
          <w:b w:val="1"/>
          <w:bCs w:val="1"/>
          <w:color w:val="56C271"/>
        </w:rPr>
        <w:t xml:space="preserve">Determining CEO’s Pay for CEO Ratio: </w:t>
      </w:r>
      <w:r>
        <w:rPr>
          <w:rFonts w:ascii="Arial" w:cs="Arial" w:eastAsia="Arial" w:hAnsi="Arial"/>
          <w:sz w:val="18"/>
          <w:szCs w:val="18"/>
          <w:color w:val="000000"/>
        </w:rPr>
        <w:t>With respect to the annual total compensation of the</w:t>
      </w:r>
      <w:r>
        <w:rPr>
          <w:rFonts w:ascii="Arial" w:cs="Arial" w:eastAsia="Arial" w:hAnsi="Arial"/>
          <w:sz w:val="18"/>
          <w:szCs w:val="18"/>
          <w:b w:val="1"/>
          <w:bCs w:val="1"/>
          <w:color w:val="56C271"/>
        </w:rPr>
        <w:t xml:space="preserve"> </w:t>
      </w:r>
      <w:r>
        <w:rPr>
          <w:rFonts w:ascii="Arial" w:cs="Arial" w:eastAsia="Arial" w:hAnsi="Arial"/>
          <w:sz w:val="18"/>
          <w:szCs w:val="18"/>
          <w:color w:val="000000"/>
        </w:rPr>
        <w:t>CEO, the Company used the amount reported in the “Total” column of the 2022 Summary Compensation Table included in this Proxy Statement.</w:t>
      </w:r>
    </w:p>
    <w:p>
      <w:pPr>
        <w:spacing w:after="0" w:line="125" w:lineRule="exact"/>
        <w:rPr>
          <w:sz w:val="20"/>
          <w:szCs w:val="20"/>
          <w:color w:val="auto"/>
        </w:rPr>
      </w:pPr>
    </w:p>
    <w:p>
      <w:pPr>
        <w:ind w:left="1000" w:right="319"/>
        <w:spacing w:after="0" w:line="254" w:lineRule="auto"/>
        <w:rPr>
          <w:sz w:val="20"/>
          <w:szCs w:val="20"/>
          <w:color w:val="auto"/>
        </w:rPr>
      </w:pPr>
      <w:r>
        <w:rPr>
          <w:rFonts w:ascii="Arial" w:cs="Arial" w:eastAsia="Arial" w:hAnsi="Arial"/>
          <w:sz w:val="18"/>
          <w:szCs w:val="18"/>
          <w:color w:val="auto"/>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the Company has reported.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9944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40"/>
        <w:spacing w:after="0"/>
        <w:rPr>
          <w:sz w:val="20"/>
          <w:szCs w:val="20"/>
          <w:color w:val="auto"/>
        </w:rPr>
      </w:pPr>
      <w:r>
        <w:rPr>
          <w:rFonts w:ascii="Arial" w:cs="Arial" w:eastAsia="Arial" w:hAnsi="Arial"/>
          <w:sz w:val="40"/>
          <w:szCs w:val="40"/>
          <w:b w:val="1"/>
          <w:bCs w:val="1"/>
          <w:color w:val="FEFEFE"/>
        </w:rPr>
        <w:t>PROPOSAL 3: RATIFICATION OF</w:t>
      </w:r>
    </w:p>
    <w:p>
      <w:pPr>
        <w:spacing w:after="0" w:line="63" w:lineRule="exact"/>
        <w:rPr>
          <w:sz w:val="20"/>
          <w:szCs w:val="20"/>
          <w:color w:val="auto"/>
        </w:rPr>
      </w:pPr>
    </w:p>
    <w:p>
      <w:pPr>
        <w:ind w:left="1360" w:right="79" w:hanging="319"/>
        <w:spacing w:after="0" w:line="255" w:lineRule="auto"/>
        <w:tabs>
          <w:tab w:leader="none" w:pos="1340" w:val="left"/>
        </w:tabs>
        <w:rPr>
          <w:sz w:val="20"/>
          <w:szCs w:val="20"/>
          <w:color w:val="auto"/>
        </w:rPr>
      </w:pPr>
      <w:r>
        <w:rPr>
          <w:rFonts w:ascii="Arial" w:cs="Arial" w:eastAsia="Arial" w:hAnsi="Arial"/>
          <w:sz w:val="40"/>
          <w:szCs w:val="40"/>
          <w:b w:val="1"/>
          <w:bCs w:val="1"/>
          <w:color w:val="FEFEFE"/>
        </w:rPr>
        <w:t>​</w:t>
        <w:tab/>
        <w:t>APPOINTMENT OF INDEPENDENT ​ REGISTERED PUBLIC ACCOUNTING FIRM</w:t>
      </w:r>
      <w:r>
        <w:rPr>
          <w:rFonts w:ascii="Arial" w:cs="Arial" w:eastAsia="Arial" w:hAnsi="Arial"/>
          <w:sz w:val="17"/>
          <w:szCs w:val="17"/>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232410</wp:posOffset>
            </wp:positionV>
            <wp:extent cx="2254250" cy="205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54250" cy="205740"/>
                    </a:xfrm>
                    <a:prstGeom prst="rect">
                      <a:avLst/>
                    </a:prstGeom>
                    <a:noFill/>
                  </pic:spPr>
                </pic:pic>
              </a:graphicData>
            </a:graphic>
          </wp:anchor>
        </w:drawing>
      </w:r>
    </w:p>
    <w:p>
      <w:pPr>
        <w:spacing w:after="0" w:line="254" w:lineRule="exact"/>
        <w:rPr>
          <w:sz w:val="20"/>
          <w:szCs w:val="20"/>
          <w:color w:val="auto"/>
        </w:rPr>
      </w:pPr>
    </w:p>
    <w:tbl>
      <w:tblPr>
        <w:tblLayout w:type="fixed"/>
        <w:tblInd w:w="980" w:type="dxa"/>
        <w:tblCellMar>
          <w:top w:w="0" w:type="dxa"/>
          <w:left w:w="0" w:type="dxa"/>
          <w:bottom w:w="0" w:type="dxa"/>
          <w:right w:w="0" w:type="dxa"/>
        </w:tblCellMar>
      </w:tblPr>
      <w:tr>
        <w:trPr>
          <w:trHeight w:val="409"/>
        </w:trPr>
        <w:tc>
          <w:tcPr>
            <w:tcW w:w="240" w:type="dxa"/>
            <w:vAlign w:val="bottom"/>
            <w:tcBorders>
              <w:bottom w:val="single" w:sz="8" w:color="56C271"/>
            </w:tcBorders>
            <w:shd w:val="clear" w:color="auto" w:fill="56C271"/>
          </w:tcPr>
          <w:p>
            <w:pPr>
              <w:spacing w:after="0"/>
              <w:rPr>
                <w:sz w:val="24"/>
                <w:szCs w:val="24"/>
                <w:color w:val="auto"/>
              </w:rPr>
            </w:pPr>
          </w:p>
        </w:tc>
        <w:tc>
          <w:tcPr>
            <w:tcW w:w="4600" w:type="dxa"/>
            <w:vAlign w:val="bottom"/>
            <w:tcBorders>
              <w:bottom w:val="single" w:sz="8" w:color="56C271"/>
            </w:tcBorders>
            <w:gridSpan w:val="2"/>
          </w:tcPr>
          <w:p>
            <w:pPr>
              <w:spacing w:after="0"/>
              <w:rPr>
                <w:sz w:val="20"/>
                <w:szCs w:val="20"/>
                <w:color w:val="auto"/>
              </w:rPr>
            </w:pPr>
            <w:r>
              <w:rPr>
                <w:rFonts w:ascii="Arial" w:cs="Arial" w:eastAsia="Arial" w:hAnsi="Arial"/>
                <w:sz w:val="18"/>
                <w:szCs w:val="18"/>
                <w:b w:val="1"/>
                <w:bCs w:val="1"/>
                <w:color w:val="FEFEFE"/>
              </w:rPr>
              <w:t>​ RECOMMENDATION OF THE BOARD​​​</w:t>
            </w:r>
          </w:p>
        </w:tc>
        <w:tc>
          <w:tcPr>
            <w:tcW w:w="3700" w:type="dxa"/>
            <w:vAlign w:val="bottom"/>
            <w:tcBorders>
              <w:bottom w:val="single" w:sz="8" w:color="56C271"/>
            </w:tcBorders>
          </w:tcPr>
          <w:p>
            <w:pPr>
              <w:ind w:left="1180"/>
              <w:spacing w:after="0"/>
              <w:rPr>
                <w:sz w:val="20"/>
                <w:szCs w:val="20"/>
                <w:color w:val="auto"/>
              </w:rPr>
            </w:pPr>
            <w:r>
              <w:rPr>
                <w:rFonts w:ascii="Arial" w:cs="Arial" w:eastAsia="Arial" w:hAnsi="Arial"/>
                <w:sz w:val="18"/>
                <w:szCs w:val="18"/>
                <w:b w:val="1"/>
                <w:bCs w:val="1"/>
                <w:color w:val="FEFEFE"/>
              </w:rPr>
              <w:t>​​</w:t>
            </w:r>
            <w:r>
              <w:rPr>
                <w:rFonts w:ascii="Arial" w:cs="Arial" w:eastAsia="Arial" w:hAnsi="Arial"/>
                <w:sz w:val="35"/>
                <w:szCs w:val="35"/>
                <w:b w:val="1"/>
                <w:bCs w:val="1"/>
                <w:color w:val="FEFEFE"/>
                <w:vertAlign w:val="subscript"/>
              </w:rPr>
              <w:t>​</w:t>
            </w:r>
          </w:p>
        </w:tc>
        <w:tc>
          <w:tcPr>
            <w:tcW w:w="140" w:type="dxa"/>
            <w:vAlign w:val="bottom"/>
            <w:tcBorders>
              <w:bottom w:val="single" w:sz="8" w:color="56C271"/>
            </w:tcBorders>
          </w:tcPr>
          <w:p>
            <w:pPr>
              <w:spacing w:after="0"/>
              <w:rPr>
                <w:sz w:val="20"/>
                <w:szCs w:val="20"/>
                <w:color w:val="auto"/>
              </w:rPr>
            </w:pPr>
            <w:r>
              <w:rPr>
                <w:rFonts w:ascii="Arial" w:cs="Arial" w:eastAsia="Arial" w:hAnsi="Arial"/>
                <w:sz w:val="18"/>
                <w:szCs w:val="18"/>
                <w:b w:val="1"/>
                <w:bCs w:val="1"/>
                <w:color w:val="FEFEFE"/>
              </w:rPr>
              <w:t>​</w:t>
            </w:r>
          </w:p>
        </w:tc>
        <w:tc>
          <w:tcPr>
            <w:tcW w:w="80" w:type="dxa"/>
            <w:vAlign w:val="bottom"/>
            <w:tcBorders>
              <w:bottom w:val="single" w:sz="8" w:color="56C271"/>
            </w:tcBorders>
          </w:tcPr>
          <w:p>
            <w:pPr>
              <w:spacing w:after="0"/>
              <w:rPr>
                <w:sz w:val="24"/>
                <w:szCs w:val="24"/>
                <w:color w:val="auto"/>
              </w:rPr>
            </w:pPr>
          </w:p>
        </w:tc>
      </w:tr>
      <w:tr>
        <w:trPr>
          <w:trHeight w:val="472"/>
        </w:trPr>
        <w:tc>
          <w:tcPr>
            <w:tcW w:w="240" w:type="dxa"/>
            <w:vAlign w:val="bottom"/>
            <w:shd w:val="clear" w:color="auto" w:fill="56C271"/>
          </w:tcPr>
          <w:p>
            <w:pPr>
              <w:spacing w:after="0"/>
              <w:rPr>
                <w:sz w:val="24"/>
                <w:szCs w:val="24"/>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7660" w:type="dxa"/>
            <w:vAlign w:val="bottom"/>
            <w:gridSpan w:val="2"/>
          </w:tcPr>
          <w:p>
            <w:pPr>
              <w:jc w:val="center"/>
              <w:ind w:left="310"/>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 xml:space="preserve">The Board recommends that shareholders vote </w:t>
            </w:r>
            <w:r>
              <w:rPr>
                <w:rFonts w:ascii="Arial" w:cs="Arial" w:eastAsia="Arial" w:hAnsi="Arial"/>
                <w:sz w:val="18"/>
                <w:szCs w:val="18"/>
                <w:b w:val="1"/>
                <w:bCs w:val="1"/>
                <w:color w:val="56C271"/>
              </w:rPr>
              <w:t>FOR</w:t>
            </w:r>
            <w:r>
              <w:rPr>
                <w:rFonts w:ascii="Arial" w:cs="Arial" w:eastAsia="Arial" w:hAnsi="Arial"/>
                <w:sz w:val="18"/>
                <w:szCs w:val="18"/>
                <w:b w:val="1"/>
                <w:bCs w:val="1"/>
                <w:color w:val="auto"/>
              </w:rPr>
              <w:t xml:space="preserve"> the ratification of KPMG LLP</w:t>
            </w:r>
          </w:p>
        </w:tc>
        <w:tc>
          <w:tcPr>
            <w:tcW w:w="1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56C271"/>
          </w:tcPr>
          <w:p>
            <w:pPr>
              <w:spacing w:after="0"/>
              <w:rPr>
                <w:sz w:val="24"/>
                <w:szCs w:val="24"/>
                <w:color w:val="auto"/>
              </w:rPr>
            </w:pPr>
          </w:p>
        </w:tc>
      </w:tr>
      <w:tr>
        <w:trPr>
          <w:trHeight w:val="239"/>
        </w:trPr>
        <w:tc>
          <w:tcPr>
            <w:tcW w:w="240" w:type="dxa"/>
            <w:vAlign w:val="bottom"/>
            <w:shd w:val="clear" w:color="auto" w:fill="56C271"/>
          </w:tcPr>
          <w:p>
            <w:pPr>
              <w:spacing w:after="0"/>
              <w:rPr>
                <w:sz w:val="20"/>
                <w:szCs w:val="20"/>
                <w:color w:val="auto"/>
              </w:rPr>
            </w:pPr>
          </w:p>
        </w:tc>
        <w:tc>
          <w:tcPr>
            <w:tcW w:w="640" w:type="dxa"/>
            <w:vAlign w:val="bottom"/>
          </w:tcPr>
          <w:p>
            <w:pPr>
              <w:spacing w:after="0"/>
              <w:rPr>
                <w:sz w:val="20"/>
                <w:szCs w:val="20"/>
                <w:color w:val="auto"/>
              </w:rPr>
            </w:pPr>
          </w:p>
        </w:tc>
        <w:tc>
          <w:tcPr>
            <w:tcW w:w="766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9"/>
              </w:rPr>
              <w:t>as the Company’s independent registered public accounting firm for Fiscal 2023.</w:t>
            </w:r>
          </w:p>
        </w:tc>
        <w:tc>
          <w:tcPr>
            <w:tcW w:w="140" w:type="dxa"/>
            <w:vAlign w:val="bottom"/>
          </w:tcPr>
          <w:p>
            <w:pPr>
              <w:spacing w:after="0"/>
              <w:rPr>
                <w:sz w:val="20"/>
                <w:szCs w:val="20"/>
                <w:color w:val="auto"/>
              </w:rPr>
            </w:pPr>
          </w:p>
        </w:tc>
        <w:tc>
          <w:tcPr>
            <w:tcW w:w="80" w:type="dxa"/>
            <w:vAlign w:val="bottom"/>
            <w:shd w:val="clear" w:color="auto" w:fill="56C271"/>
          </w:tcPr>
          <w:p>
            <w:pPr>
              <w:spacing w:after="0"/>
              <w:rPr>
                <w:sz w:val="20"/>
                <w:szCs w:val="20"/>
                <w:color w:val="auto"/>
              </w:rPr>
            </w:pPr>
          </w:p>
        </w:tc>
      </w:tr>
      <w:tr>
        <w:trPr>
          <w:trHeight w:val="153"/>
        </w:trPr>
        <w:tc>
          <w:tcPr>
            <w:tcW w:w="240" w:type="dxa"/>
            <w:vAlign w:val="bottom"/>
            <w:tcBorders>
              <w:bottom w:val="single" w:sz="8" w:color="56C271"/>
            </w:tcBorders>
            <w:shd w:val="clear" w:color="auto" w:fill="56C271"/>
          </w:tcPr>
          <w:p>
            <w:pPr>
              <w:spacing w:after="0"/>
              <w:rPr>
                <w:sz w:val="13"/>
                <w:szCs w:val="13"/>
                <w:color w:val="auto"/>
              </w:rPr>
            </w:pPr>
          </w:p>
        </w:tc>
        <w:tc>
          <w:tcPr>
            <w:tcW w:w="640" w:type="dxa"/>
            <w:vAlign w:val="bottom"/>
            <w:tcBorders>
              <w:bottom w:val="single" w:sz="8" w:color="56C271"/>
            </w:tcBorders>
          </w:tcPr>
          <w:p>
            <w:pPr>
              <w:spacing w:after="0"/>
              <w:rPr>
                <w:sz w:val="13"/>
                <w:szCs w:val="13"/>
                <w:color w:val="auto"/>
              </w:rPr>
            </w:pPr>
          </w:p>
        </w:tc>
        <w:tc>
          <w:tcPr>
            <w:tcW w:w="3960" w:type="dxa"/>
            <w:vAlign w:val="bottom"/>
            <w:tcBorders>
              <w:bottom w:val="single" w:sz="8" w:color="56C271"/>
            </w:tcBorders>
          </w:tcPr>
          <w:p>
            <w:pPr>
              <w:spacing w:after="0"/>
              <w:rPr>
                <w:sz w:val="13"/>
                <w:szCs w:val="13"/>
                <w:color w:val="auto"/>
              </w:rPr>
            </w:pPr>
          </w:p>
        </w:tc>
        <w:tc>
          <w:tcPr>
            <w:tcW w:w="3700" w:type="dxa"/>
            <w:vAlign w:val="bottom"/>
            <w:tcBorders>
              <w:bottom w:val="single" w:sz="8" w:color="56C271"/>
            </w:tcBorders>
          </w:tcPr>
          <w:p>
            <w:pPr>
              <w:spacing w:after="0"/>
              <w:rPr>
                <w:sz w:val="13"/>
                <w:szCs w:val="13"/>
                <w:color w:val="auto"/>
              </w:rPr>
            </w:pPr>
          </w:p>
        </w:tc>
        <w:tc>
          <w:tcPr>
            <w:tcW w:w="140" w:type="dxa"/>
            <w:vAlign w:val="bottom"/>
            <w:tcBorders>
              <w:bottom w:val="single" w:sz="8" w:color="56C271"/>
            </w:tcBorders>
          </w:tcPr>
          <w:p>
            <w:pPr>
              <w:spacing w:after="0"/>
              <w:rPr>
                <w:sz w:val="13"/>
                <w:szCs w:val="13"/>
                <w:color w:val="auto"/>
              </w:rPr>
            </w:pPr>
          </w:p>
        </w:tc>
        <w:tc>
          <w:tcPr>
            <w:tcW w:w="80" w:type="dxa"/>
            <w:vAlign w:val="bottom"/>
            <w:tcBorders>
              <w:bottom w:val="single" w:sz="8" w:color="56C271"/>
            </w:tcBorders>
            <w:shd w:val="clear" w:color="auto" w:fill="56C271"/>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-496570</wp:posOffset>
            </wp:positionV>
            <wp:extent cx="436880" cy="4203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36880" cy="420370"/>
                    </a:xfrm>
                    <a:prstGeom prst="rect">
                      <a:avLst/>
                    </a:prstGeom>
                    <a:noFill/>
                  </pic:spPr>
                </pic:pic>
              </a:graphicData>
            </a:graphic>
          </wp:anchor>
        </w:drawing>
      </w:r>
    </w:p>
    <w:p>
      <w:pPr>
        <w:spacing w:after="0" w:line="15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Description of Proposal</w:t>
      </w:r>
    </w:p>
    <w:p>
      <w:pPr>
        <w:spacing w:after="0" w:line="184" w:lineRule="exact"/>
        <w:rPr>
          <w:sz w:val="20"/>
          <w:szCs w:val="20"/>
          <w:color w:val="auto"/>
        </w:rPr>
      </w:pPr>
    </w:p>
    <w:p>
      <w:pPr>
        <w:ind w:left="1000" w:right="899"/>
        <w:spacing w:after="0" w:line="261" w:lineRule="auto"/>
        <w:rPr>
          <w:sz w:val="20"/>
          <w:szCs w:val="20"/>
          <w:color w:val="auto"/>
        </w:rPr>
      </w:pPr>
      <w:r>
        <w:rPr>
          <w:rFonts w:ascii="Arial" w:cs="Arial" w:eastAsia="Arial" w:hAnsi="Arial"/>
          <w:sz w:val="18"/>
          <w:szCs w:val="18"/>
          <w:color w:val="auto"/>
        </w:rPr>
        <w:t>The Audit Committee has approved the selection of KPMG LLP (“KPMG”) to serve as the Company’s independent registered public accounting firm for the fiscal year ending July 1, 2023.</w:t>
      </w:r>
    </w:p>
    <w:p>
      <w:pPr>
        <w:spacing w:after="0" w:line="117" w:lineRule="exact"/>
        <w:rPr>
          <w:sz w:val="20"/>
          <w:szCs w:val="20"/>
          <w:color w:val="auto"/>
        </w:rPr>
      </w:pPr>
    </w:p>
    <w:p>
      <w:pPr>
        <w:ind w:left="1000" w:right="399"/>
        <w:spacing w:after="0" w:line="261" w:lineRule="auto"/>
        <w:rPr>
          <w:sz w:val="20"/>
          <w:szCs w:val="20"/>
          <w:color w:val="auto"/>
        </w:rPr>
      </w:pPr>
      <w:r>
        <w:rPr>
          <w:rFonts w:ascii="Arial" w:cs="Arial" w:eastAsia="Arial" w:hAnsi="Arial"/>
          <w:sz w:val="18"/>
          <w:szCs w:val="18"/>
          <w:color w:val="auto"/>
        </w:rPr>
        <w:t>In determining whether to reappoint the independent registered public accounting firm, the Audit Committee annually considers several factors including:</w:t>
      </w:r>
    </w:p>
    <w:p>
      <w:pPr>
        <w:spacing w:after="0" w:line="130" w:lineRule="exact"/>
        <w:rPr>
          <w:sz w:val="20"/>
          <w:szCs w:val="20"/>
          <w:color w:val="auto"/>
        </w:rPr>
      </w:pPr>
    </w:p>
    <w:p>
      <w:pPr>
        <w:ind w:left="1720" w:hanging="370"/>
        <w:spacing w:after="0"/>
        <w:tabs>
          <w:tab w:leader="none" w:pos="1720" w:val="left"/>
        </w:tabs>
        <w:numPr>
          <w:ilvl w:val="0"/>
          <w:numId w:val="72"/>
        </w:numPr>
        <w:rPr>
          <w:rFonts w:ascii="Arial" w:cs="Arial" w:eastAsia="Arial" w:hAnsi="Arial"/>
          <w:sz w:val="18"/>
          <w:szCs w:val="18"/>
          <w:color w:val="56C271"/>
        </w:rPr>
      </w:pPr>
      <w:r>
        <w:rPr>
          <w:rFonts w:ascii="Arial" w:cs="Arial" w:eastAsia="Arial" w:hAnsi="Arial"/>
          <w:sz w:val="18"/>
          <w:szCs w:val="18"/>
          <w:color w:val="auto"/>
        </w:rPr>
        <w:t>the firm’s independence and objectivity;</w:t>
      </w:r>
    </w:p>
    <w:p>
      <w:pPr>
        <w:spacing w:after="0" w:line="157" w:lineRule="exact"/>
        <w:rPr>
          <w:rFonts w:ascii="Arial" w:cs="Arial" w:eastAsia="Arial" w:hAnsi="Arial"/>
          <w:sz w:val="18"/>
          <w:szCs w:val="18"/>
          <w:color w:val="56C271"/>
        </w:rPr>
      </w:pPr>
    </w:p>
    <w:p>
      <w:pPr>
        <w:ind w:left="1720" w:right="439" w:hanging="370"/>
        <w:spacing w:after="0" w:line="261" w:lineRule="auto"/>
        <w:tabs>
          <w:tab w:leader="none" w:pos="1720" w:val="left"/>
        </w:tabs>
        <w:numPr>
          <w:ilvl w:val="0"/>
          <w:numId w:val="72"/>
        </w:numPr>
        <w:rPr>
          <w:rFonts w:ascii="Arial" w:cs="Arial" w:eastAsia="Arial" w:hAnsi="Arial"/>
          <w:sz w:val="18"/>
          <w:szCs w:val="18"/>
          <w:color w:val="56C271"/>
        </w:rPr>
      </w:pPr>
      <w:r>
        <w:rPr>
          <w:rFonts w:ascii="Arial" w:cs="Arial" w:eastAsia="Arial" w:hAnsi="Arial"/>
          <w:sz w:val="18"/>
          <w:szCs w:val="18"/>
          <w:color w:val="auto"/>
        </w:rPr>
        <w:t>the firm’s capability and expertise in handling the breadth and complexity of the Company’s global operations, including the expertise and capability of the lead audit partner;</w:t>
      </w:r>
    </w:p>
    <w:p>
      <w:pPr>
        <w:spacing w:after="0" w:line="116" w:lineRule="exact"/>
        <w:rPr>
          <w:rFonts w:ascii="Arial" w:cs="Arial" w:eastAsia="Arial" w:hAnsi="Arial"/>
          <w:sz w:val="18"/>
          <w:szCs w:val="18"/>
          <w:color w:val="56C271"/>
        </w:rPr>
      </w:pPr>
    </w:p>
    <w:p>
      <w:pPr>
        <w:ind w:left="1720" w:right="279" w:hanging="370"/>
        <w:spacing w:after="0" w:line="261" w:lineRule="auto"/>
        <w:tabs>
          <w:tab w:leader="none" w:pos="1720" w:val="left"/>
        </w:tabs>
        <w:numPr>
          <w:ilvl w:val="0"/>
          <w:numId w:val="72"/>
        </w:numPr>
        <w:rPr>
          <w:rFonts w:ascii="Arial" w:cs="Arial" w:eastAsia="Arial" w:hAnsi="Arial"/>
          <w:sz w:val="18"/>
          <w:szCs w:val="18"/>
          <w:color w:val="56C271"/>
        </w:rPr>
      </w:pPr>
      <w:r>
        <w:rPr>
          <w:rFonts w:ascii="Arial" w:cs="Arial" w:eastAsia="Arial" w:hAnsi="Arial"/>
          <w:sz w:val="18"/>
          <w:szCs w:val="18"/>
          <w:color w:val="auto"/>
        </w:rPr>
        <w:t>historical and recent performance, including the extent and quality of the firm’s communications with the Audit Committee, and management’s views of the firm’s overall performance;</w:t>
      </w:r>
    </w:p>
    <w:p>
      <w:pPr>
        <w:spacing w:after="0" w:line="130" w:lineRule="exact"/>
        <w:rPr>
          <w:rFonts w:ascii="Arial" w:cs="Arial" w:eastAsia="Arial" w:hAnsi="Arial"/>
          <w:sz w:val="18"/>
          <w:szCs w:val="18"/>
          <w:color w:val="56C271"/>
        </w:rPr>
      </w:pPr>
    </w:p>
    <w:p>
      <w:pPr>
        <w:ind w:left="1720" w:right="159" w:hanging="370"/>
        <w:spacing w:after="0" w:line="261" w:lineRule="auto"/>
        <w:tabs>
          <w:tab w:leader="none" w:pos="1720" w:val="left"/>
        </w:tabs>
        <w:numPr>
          <w:ilvl w:val="0"/>
          <w:numId w:val="72"/>
        </w:numPr>
        <w:rPr>
          <w:rFonts w:ascii="Arial" w:cs="Arial" w:eastAsia="Arial" w:hAnsi="Arial"/>
          <w:sz w:val="18"/>
          <w:szCs w:val="18"/>
          <w:color w:val="56C271"/>
        </w:rPr>
      </w:pPr>
      <w:r>
        <w:rPr>
          <w:rFonts w:ascii="Arial" w:cs="Arial" w:eastAsia="Arial" w:hAnsi="Arial"/>
          <w:sz w:val="18"/>
          <w:szCs w:val="18"/>
          <w:color w:val="auto"/>
        </w:rPr>
        <w:t>data related to audit quality and performance, including recent Public Company Accounting Oversight Board inspection reports on the firm; and</w:t>
      </w:r>
    </w:p>
    <w:p>
      <w:pPr>
        <w:spacing w:after="0" w:line="130" w:lineRule="exact"/>
        <w:rPr>
          <w:rFonts w:ascii="Arial" w:cs="Arial" w:eastAsia="Arial" w:hAnsi="Arial"/>
          <w:sz w:val="18"/>
          <w:szCs w:val="18"/>
          <w:color w:val="56C271"/>
        </w:rPr>
      </w:pPr>
    </w:p>
    <w:p>
      <w:pPr>
        <w:ind w:left="1720" w:hanging="370"/>
        <w:spacing w:after="0"/>
        <w:tabs>
          <w:tab w:leader="none" w:pos="1720" w:val="left"/>
        </w:tabs>
        <w:numPr>
          <w:ilvl w:val="0"/>
          <w:numId w:val="72"/>
        </w:numPr>
        <w:rPr>
          <w:rFonts w:ascii="Arial" w:cs="Arial" w:eastAsia="Arial" w:hAnsi="Arial"/>
          <w:sz w:val="18"/>
          <w:szCs w:val="18"/>
          <w:color w:val="56C271"/>
        </w:rPr>
      </w:pPr>
      <w:r>
        <w:rPr>
          <w:rFonts w:ascii="Arial" w:cs="Arial" w:eastAsia="Arial" w:hAnsi="Arial"/>
          <w:sz w:val="18"/>
          <w:szCs w:val="18"/>
          <w:color w:val="auto"/>
        </w:rPr>
        <w:t>the appropriateness of the firm’s fees, both on an absolute basis and as compared with its peers.</w:t>
      </w:r>
    </w:p>
    <w:p>
      <w:pPr>
        <w:spacing w:after="0" w:line="144" w:lineRule="exact"/>
        <w:rPr>
          <w:sz w:val="20"/>
          <w:szCs w:val="20"/>
          <w:color w:val="auto"/>
        </w:rPr>
      </w:pPr>
    </w:p>
    <w:p>
      <w:pPr>
        <w:ind w:left="1000" w:right="719"/>
        <w:spacing w:after="0" w:line="261" w:lineRule="auto"/>
        <w:rPr>
          <w:sz w:val="20"/>
          <w:szCs w:val="20"/>
          <w:color w:val="auto"/>
        </w:rPr>
      </w:pPr>
      <w:r>
        <w:rPr>
          <w:rFonts w:ascii="Arial" w:cs="Arial" w:eastAsia="Arial" w:hAnsi="Arial"/>
          <w:sz w:val="18"/>
          <w:szCs w:val="18"/>
          <w:color w:val="auto"/>
        </w:rPr>
        <w:t>For a summary of the fees that were paid to KPMG in fiscal years 2021 and 2022, please see “Principal Accounting Firm Fees.”</w:t>
      </w:r>
    </w:p>
    <w:p>
      <w:pPr>
        <w:spacing w:after="0" w:line="130" w:lineRule="exact"/>
        <w:rPr>
          <w:sz w:val="20"/>
          <w:szCs w:val="20"/>
          <w:color w:val="auto"/>
        </w:rPr>
      </w:pPr>
    </w:p>
    <w:p>
      <w:pPr>
        <w:ind w:left="1000" w:right="619"/>
        <w:spacing w:after="0" w:line="256" w:lineRule="auto"/>
        <w:rPr>
          <w:sz w:val="20"/>
          <w:szCs w:val="20"/>
          <w:color w:val="auto"/>
        </w:rPr>
      </w:pPr>
      <w:r>
        <w:rPr>
          <w:rFonts w:ascii="Arial" w:cs="Arial" w:eastAsia="Arial" w:hAnsi="Arial"/>
          <w:sz w:val="18"/>
          <w:szCs w:val="18"/>
          <w:color w:val="auto"/>
        </w:rPr>
        <w:t>The Company expects that representatives of KPMG will be present at the Annual Meeting. The representatives will have an opportunity to make a statement as they may desire, and will be available to respond to appropriate questions from shareholders.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Vote Required For Approval</w:t>
      </w:r>
    </w:p>
    <w:p>
      <w:pPr>
        <w:spacing w:after="0" w:line="170" w:lineRule="exact"/>
        <w:rPr>
          <w:sz w:val="20"/>
          <w:szCs w:val="20"/>
          <w:color w:val="auto"/>
        </w:rPr>
      </w:pPr>
    </w:p>
    <w:p>
      <w:pPr>
        <w:ind w:left="1000" w:right="379"/>
        <w:spacing w:after="0" w:line="253" w:lineRule="auto"/>
        <w:rPr>
          <w:sz w:val="20"/>
          <w:szCs w:val="20"/>
          <w:color w:val="auto"/>
        </w:rPr>
      </w:pPr>
      <w:r>
        <w:rPr>
          <w:rFonts w:ascii="Arial" w:cs="Arial" w:eastAsia="Arial" w:hAnsi="Arial"/>
          <w:sz w:val="18"/>
          <w:szCs w:val="18"/>
          <w:color w:val="auto"/>
        </w:rPr>
        <w:t>For approval, this proposal requires the affirmative vote of the majority of the votes cast by the shareholders present in person or by proxy, provided a quorum is present, at the Annual Meeting. Abstentions are not counted in determining the votes cast. Brokers who hold shares of Common Stock as nominees will have discretionary authority to vote such shares if they have not received timely voting instructions from the beneficial owners.</w:t>
      </w:r>
    </w:p>
    <w:p>
      <w:pPr>
        <w:spacing w:after="0" w:line="173"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Proxy</w:t>
      </w:r>
    </w:p>
    <w:p>
      <w:pPr>
        <w:spacing w:after="0" w:line="184" w:lineRule="exact"/>
        <w:rPr>
          <w:sz w:val="20"/>
          <w:szCs w:val="20"/>
          <w:color w:val="auto"/>
        </w:rPr>
      </w:pPr>
    </w:p>
    <w:p>
      <w:pPr>
        <w:ind w:left="1000" w:right="259"/>
        <w:spacing w:after="0" w:line="256" w:lineRule="auto"/>
        <w:rPr>
          <w:sz w:val="20"/>
          <w:szCs w:val="20"/>
          <w:color w:val="auto"/>
        </w:rPr>
      </w:pPr>
      <w:r>
        <w:rPr>
          <w:rFonts w:ascii="Arial" w:cs="Arial" w:eastAsia="Arial" w:hAnsi="Arial"/>
          <w:sz w:val="18"/>
          <w:szCs w:val="18"/>
          <w:color w:val="auto"/>
        </w:rPr>
        <w:t>Unless otherwise directed by the shareholder, the persons named as proxies on the proxy card will vote each properly signed and returned proxy card FOR the ratification of KPMG LLP as the Company’s independent registered public accounting firm for Fiscal 2023.</w:t>
      </w:r>
    </w:p>
    <w:p>
      <w:pPr>
        <w:spacing w:after="0" w:line="29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64     </w:t>
      </w:r>
      <w:r>
        <w:rPr>
          <w:sz w:val="1"/>
          <w:szCs w:val="1"/>
          <w:color w:val="auto"/>
        </w:rPr>
        <w:drawing>
          <wp:inline distT="0" distB="0" distL="0" distR="0">
            <wp:extent cx="1242695" cy="24003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3257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980" w:type="dxa"/>
        <w:tblCellMar>
          <w:top w:w="0" w:type="dxa"/>
          <w:left w:w="0" w:type="dxa"/>
          <w:bottom w:w="0" w:type="dxa"/>
          <w:right w:w="0" w:type="dxa"/>
        </w:tblCellMar>
      </w:tblPr>
      <w:tr>
        <w:trPr>
          <w:trHeight w:val="460"/>
        </w:trPr>
        <w:tc>
          <w:tcPr>
            <w:tcW w:w="540" w:type="dxa"/>
            <w:vAlign w:val="bottom"/>
          </w:tcPr>
          <w:p>
            <w:pPr>
              <w:ind w:left="60"/>
              <w:spacing w:after="0"/>
              <w:rPr>
                <w:sz w:val="20"/>
                <w:szCs w:val="20"/>
                <w:color w:val="auto"/>
              </w:rPr>
            </w:pPr>
            <w:r>
              <w:rPr>
                <w:rFonts w:ascii="Arial" w:cs="Arial" w:eastAsia="Arial" w:hAnsi="Arial"/>
                <w:sz w:val="40"/>
                <w:szCs w:val="40"/>
                <w:color w:val="FEFEFE"/>
              </w:rPr>
              <w:t>​</w:t>
            </w:r>
          </w:p>
        </w:tc>
        <w:tc>
          <w:tcPr>
            <w:tcW w:w="8280" w:type="dxa"/>
            <w:vAlign w:val="bottom"/>
          </w:tcPr>
          <w:p>
            <w:pPr>
              <w:ind w:left="7320"/>
              <w:spacing w:after="0"/>
              <w:rPr>
                <w:sz w:val="20"/>
                <w:szCs w:val="20"/>
                <w:color w:val="auto"/>
              </w:rPr>
            </w:pPr>
            <w:r>
              <w:rPr>
                <w:rFonts w:ascii="Arial" w:cs="Arial" w:eastAsia="Arial" w:hAnsi="Arial"/>
                <w:sz w:val="18"/>
                <w:szCs w:val="18"/>
                <w:color w:val="FEFEFE"/>
              </w:rPr>
              <w:t>​</w:t>
            </w:r>
            <w:r>
              <w:rPr>
                <w:rFonts w:ascii="Arial" w:cs="Arial" w:eastAsia="Arial" w:hAnsi="Arial"/>
                <w:sz w:val="40"/>
                <w:szCs w:val="40"/>
                <w:color w:val="FEFEFE"/>
              </w:rPr>
              <w:t>​</w:t>
            </w:r>
          </w:p>
        </w:tc>
      </w:tr>
      <w:tr>
        <w:trPr>
          <w:trHeight w:val="453"/>
        </w:trPr>
        <w:tc>
          <w:tcPr>
            <w:tcW w:w="540" w:type="dxa"/>
            <w:vAlign w:val="bottom"/>
          </w:tcPr>
          <w:p>
            <w:pPr>
              <w:spacing w:after="0"/>
              <w:rPr>
                <w:sz w:val="24"/>
                <w:szCs w:val="24"/>
                <w:color w:val="auto"/>
              </w:rPr>
            </w:pPr>
          </w:p>
        </w:tc>
        <w:tc>
          <w:tcPr>
            <w:tcW w:w="8280" w:type="dxa"/>
            <w:vAlign w:val="bottom"/>
          </w:tcPr>
          <w:p>
            <w:pPr>
              <w:ind w:left="360"/>
              <w:spacing w:after="0" w:line="453" w:lineRule="exact"/>
              <w:rPr>
                <w:sz w:val="20"/>
                <w:szCs w:val="20"/>
                <w:color w:val="auto"/>
              </w:rPr>
            </w:pPr>
            <w:r>
              <w:rPr>
                <w:rFonts w:ascii="Arial" w:cs="Arial" w:eastAsia="Arial" w:hAnsi="Arial"/>
                <w:sz w:val="40"/>
                <w:szCs w:val="40"/>
                <w:b w:val="1"/>
                <w:bCs w:val="1"/>
                <w:color w:val="FEFEFE"/>
              </w:rPr>
              <w:t>PRINCIPAL ACCOUNTING FIRM FEES</w:t>
            </w:r>
          </w:p>
        </w:tc>
      </w:tr>
    </w:tbl>
    <w:p>
      <w:pPr>
        <w:spacing w:after="0" w:line="323" w:lineRule="exact"/>
        <w:rPr>
          <w:sz w:val="20"/>
          <w:szCs w:val="20"/>
          <w:color w:val="auto"/>
        </w:rPr>
      </w:pPr>
    </w:p>
    <w:p>
      <w:pPr>
        <w:ind w:left="1000" w:right="239"/>
        <w:spacing w:after="0" w:line="254" w:lineRule="auto"/>
        <w:rPr>
          <w:sz w:val="20"/>
          <w:szCs w:val="20"/>
          <w:color w:val="auto"/>
        </w:rPr>
      </w:pPr>
      <w:r>
        <w:rPr>
          <w:rFonts w:ascii="Arial" w:cs="Arial" w:eastAsia="Arial" w:hAnsi="Arial"/>
          <w:sz w:val="18"/>
          <w:szCs w:val="18"/>
          <w:color w:val="auto"/>
        </w:rPr>
        <w:t>The table below provides information relating to fees charged for services performed by KPMG, the Company’s independent registered public accounting firm, in both fiscal 2022 and fiscal 2021. All the services described in the table were approved in conformity with the Audit Committee’s pre-approval process for independent registered public accounting firm fees.</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229"/>
        </w:trPr>
        <w:tc>
          <w:tcPr>
            <w:tcW w:w="6160" w:type="dxa"/>
            <w:vAlign w:val="bottom"/>
            <w:shd w:val="clear" w:color="auto" w:fill="56C271"/>
          </w:tcPr>
          <w:p>
            <w:pPr>
              <w:ind w:left="120"/>
              <w:spacing w:after="0"/>
              <w:rPr>
                <w:sz w:val="20"/>
                <w:szCs w:val="20"/>
                <w:color w:val="auto"/>
              </w:rPr>
            </w:pPr>
            <w:r>
              <w:rPr>
                <w:rFonts w:ascii="Arial" w:cs="Arial" w:eastAsia="Arial" w:hAnsi="Arial"/>
                <w:sz w:val="14"/>
                <w:szCs w:val="14"/>
                <w:b w:val="1"/>
                <w:bCs w:val="1"/>
                <w:color w:val="FEFEFE"/>
              </w:rPr>
              <w:t>​</w:t>
            </w:r>
          </w:p>
        </w:tc>
        <w:tc>
          <w:tcPr>
            <w:tcW w:w="2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98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Fiscal 2021</w:t>
            </w:r>
          </w:p>
        </w:tc>
        <w:tc>
          <w:tcPr>
            <w:tcW w:w="300" w:type="dxa"/>
            <w:vAlign w:val="bottom"/>
            <w:shd w:val="clear" w:color="auto" w:fill="56C271"/>
          </w:tcPr>
          <w:p>
            <w:pPr>
              <w:ind w:left="40"/>
              <w:spacing w:after="0"/>
              <w:rPr>
                <w:sz w:val="20"/>
                <w:szCs w:val="20"/>
                <w:color w:val="auto"/>
              </w:rPr>
            </w:pPr>
            <w:r>
              <w:rPr>
                <w:rFonts w:ascii="Arial" w:cs="Arial" w:eastAsia="Arial" w:hAnsi="Arial"/>
                <w:sz w:val="14"/>
                <w:szCs w:val="14"/>
                <w:b w:val="1"/>
                <w:bCs w:val="1"/>
                <w:color w:val="FEFEFE"/>
              </w:rPr>
              <w:t>​ ​</w:t>
            </w:r>
          </w:p>
        </w:tc>
        <w:tc>
          <w:tcPr>
            <w:tcW w:w="1060" w:type="dxa"/>
            <w:vAlign w:val="bottom"/>
            <w:shd w:val="clear" w:color="auto" w:fill="56C271"/>
          </w:tcPr>
          <w:p>
            <w:pPr>
              <w:jc w:val="right"/>
              <w:ind w:right="54"/>
              <w:spacing w:after="0"/>
              <w:rPr>
                <w:sz w:val="20"/>
                <w:szCs w:val="20"/>
                <w:color w:val="auto"/>
              </w:rPr>
            </w:pPr>
            <w:r>
              <w:rPr>
                <w:rFonts w:ascii="Arial" w:cs="Arial" w:eastAsia="Arial" w:hAnsi="Arial"/>
                <w:sz w:val="14"/>
                <w:szCs w:val="14"/>
                <w:b w:val="1"/>
                <w:bCs w:val="1"/>
                <w:color w:val="FEFEFE"/>
              </w:rPr>
              <w:t>Fiscal 2022</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line="202" w:lineRule="exact"/>
              <w:rPr>
                <w:sz w:val="20"/>
                <w:szCs w:val="20"/>
                <w:color w:val="auto"/>
              </w:rPr>
            </w:pPr>
            <w:r>
              <w:rPr>
                <w:rFonts w:ascii="Arial" w:cs="Arial" w:eastAsia="Arial" w:hAnsi="Arial"/>
                <w:sz w:val="18"/>
                <w:szCs w:val="18"/>
                <w:color w:val="auto"/>
              </w:rPr>
              <w:t>Audit Fees</w:t>
            </w:r>
          </w:p>
        </w:tc>
        <w:tc>
          <w:tcPr>
            <w:tcW w:w="2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5,892,000</w:t>
            </w:r>
          </w:p>
        </w:tc>
        <w:tc>
          <w:tcPr>
            <w:tcW w:w="300" w:type="dxa"/>
            <w:vAlign w:val="bottom"/>
          </w:tcPr>
          <w:p>
            <w:pPr>
              <w:ind w:left="180"/>
              <w:spacing w:after="0" w:line="202" w:lineRule="exact"/>
              <w:rPr>
                <w:sz w:val="20"/>
                <w:szCs w:val="20"/>
                <w:color w:val="auto"/>
              </w:rPr>
            </w:pPr>
            <w:r>
              <w:rPr>
                <w:rFonts w:ascii="Arial" w:cs="Arial" w:eastAsia="Arial" w:hAnsi="Arial"/>
                <w:sz w:val="18"/>
                <w:szCs w:val="18"/>
                <w:color w:val="auto"/>
                <w:w w:val="99"/>
              </w:rPr>
              <w:t>$</w:t>
            </w: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6,146,000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6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260" w:type="dxa"/>
            <w:vAlign w:val="bottom"/>
          </w:tcPr>
          <w:p>
            <w:pPr>
              <w:spacing w:after="0" w:line="54" w:lineRule="exact"/>
              <w:rPr>
                <w:sz w:val="20"/>
                <w:szCs w:val="20"/>
                <w:color w:val="auto"/>
              </w:rPr>
            </w:pPr>
            <w:r>
              <w:rPr>
                <w:rFonts w:ascii="Arial" w:cs="Arial" w:eastAsia="Arial" w:hAnsi="Arial"/>
                <w:sz w:val="6"/>
                <w:szCs w:val="6"/>
                <w:color w:val="auto"/>
              </w:rPr>
              <w:t>​ ​</w:t>
            </w:r>
          </w:p>
        </w:tc>
        <w:tc>
          <w:tcPr>
            <w:tcW w:w="980" w:type="dxa"/>
            <w:vAlign w:val="bottom"/>
          </w:tcPr>
          <w:p>
            <w:pPr>
              <w:spacing w:after="0"/>
              <w:rPr>
                <w:sz w:val="4"/>
                <w:szCs w:val="4"/>
                <w:color w:val="auto"/>
              </w:rPr>
            </w:pPr>
          </w:p>
        </w:tc>
        <w:tc>
          <w:tcPr>
            <w:tcW w:w="300" w:type="dxa"/>
            <w:vAlign w:val="bottom"/>
          </w:tcPr>
          <w:p>
            <w:pPr>
              <w:ind w:left="40"/>
              <w:spacing w:after="0" w:line="54" w:lineRule="exact"/>
              <w:rPr>
                <w:sz w:val="20"/>
                <w:szCs w:val="20"/>
                <w:color w:val="auto"/>
              </w:rPr>
            </w:pPr>
            <w:r>
              <w:rPr>
                <w:rFonts w:ascii="Arial" w:cs="Arial" w:eastAsia="Arial" w:hAnsi="Arial"/>
                <w:sz w:val="6"/>
                <w:szCs w:val="6"/>
                <w:color w:val="auto"/>
              </w:rPr>
              <w:t>​ ​</w:t>
            </w:r>
          </w:p>
        </w:tc>
        <w:tc>
          <w:tcPr>
            <w:tcW w:w="10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160" w:type="dxa"/>
            <w:vAlign w:val="bottom"/>
            <w:shd w:val="clear" w:color="auto" w:fill="CCEDD4"/>
          </w:tcPr>
          <w:p>
            <w:pPr>
              <w:ind w:left="120"/>
              <w:spacing w:after="0" w:line="202" w:lineRule="exact"/>
              <w:rPr>
                <w:sz w:val="20"/>
                <w:szCs w:val="20"/>
                <w:color w:val="auto"/>
              </w:rPr>
            </w:pPr>
            <w:r>
              <w:rPr>
                <w:rFonts w:ascii="Arial" w:cs="Arial" w:eastAsia="Arial" w:hAnsi="Arial"/>
                <w:sz w:val="18"/>
                <w:szCs w:val="18"/>
                <w:color w:val="auto"/>
              </w:rPr>
              <w:t>Audit-Related Fees</w:t>
            </w:r>
          </w:p>
        </w:tc>
        <w:tc>
          <w:tcPr>
            <w:tcW w:w="260" w:type="dxa"/>
            <w:vAlign w:val="bottom"/>
            <w:vMerge w:val="restart"/>
            <w:shd w:val="clear" w:color="auto" w:fill="CCEDD4"/>
          </w:tcPr>
          <w:p>
            <w:pPr>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DD4"/>
          </w:tcPr>
          <w:p>
            <w:pPr>
              <w:jc w:val="right"/>
              <w:spacing w:after="0" w:line="202" w:lineRule="exact"/>
              <w:rPr>
                <w:sz w:val="20"/>
                <w:szCs w:val="20"/>
                <w:color w:val="auto"/>
              </w:rPr>
            </w:pPr>
            <w:r>
              <w:rPr>
                <w:rFonts w:ascii="Arial" w:cs="Arial" w:eastAsia="Arial" w:hAnsi="Arial"/>
                <w:sz w:val="18"/>
                <w:szCs w:val="18"/>
                <w:color w:val="auto"/>
              </w:rPr>
              <w:t>311,000</w:t>
            </w:r>
          </w:p>
        </w:tc>
        <w:tc>
          <w:tcPr>
            <w:tcW w:w="300" w:type="dxa"/>
            <w:vAlign w:val="bottom"/>
            <w:vMerge w:val="restart"/>
            <w:shd w:val="clear" w:color="auto" w:fill="CCEDD4"/>
          </w:tcPr>
          <w:p>
            <w:pPr>
              <w:ind w:left="4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DD4"/>
          </w:tcPr>
          <w:p>
            <w:pPr>
              <w:jc w:val="right"/>
              <w:ind w:right="54"/>
              <w:spacing w:after="0" w:line="202" w:lineRule="exact"/>
              <w:rPr>
                <w:sz w:val="20"/>
                <w:szCs w:val="20"/>
                <w:color w:val="auto"/>
              </w:rPr>
            </w:pPr>
            <w:r>
              <w:rPr>
                <w:rFonts w:ascii="Arial" w:cs="Arial" w:eastAsia="Arial" w:hAnsi="Arial"/>
                <w:sz w:val="18"/>
                <w:szCs w:val="18"/>
                <w:color w:val="auto"/>
              </w:rPr>
              <w:t>32,000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60" w:type="dxa"/>
            <w:vAlign w:val="bottom"/>
            <w:shd w:val="clear" w:color="auto" w:fill="CCEDD4"/>
          </w:tcPr>
          <w:p>
            <w:pPr>
              <w:ind w:left="120"/>
              <w:spacing w:after="0" w:line="54" w:lineRule="exact"/>
              <w:rPr>
                <w:sz w:val="20"/>
                <w:szCs w:val="20"/>
                <w:color w:val="auto"/>
              </w:rPr>
            </w:pPr>
            <w:r>
              <w:rPr>
                <w:rFonts w:ascii="Arial" w:cs="Arial" w:eastAsia="Arial" w:hAnsi="Arial"/>
                <w:sz w:val="6"/>
                <w:szCs w:val="6"/>
                <w:color w:val="auto"/>
              </w:rPr>
              <w:t>​</w:t>
            </w:r>
          </w:p>
        </w:tc>
        <w:tc>
          <w:tcPr>
            <w:tcW w:w="260" w:type="dxa"/>
            <w:vAlign w:val="bottom"/>
            <w:vMerge w:val="continue"/>
            <w:shd w:val="clear" w:color="auto" w:fill="CCEDD4"/>
          </w:tcPr>
          <w:p>
            <w:pPr>
              <w:spacing w:after="0"/>
              <w:rPr>
                <w:sz w:val="4"/>
                <w:szCs w:val="4"/>
                <w:color w:val="auto"/>
              </w:rPr>
            </w:pPr>
          </w:p>
        </w:tc>
        <w:tc>
          <w:tcPr>
            <w:tcW w:w="980" w:type="dxa"/>
            <w:vAlign w:val="bottom"/>
            <w:shd w:val="clear" w:color="auto" w:fill="CCEDD4"/>
          </w:tcPr>
          <w:p>
            <w:pPr>
              <w:spacing w:after="0"/>
              <w:rPr>
                <w:sz w:val="4"/>
                <w:szCs w:val="4"/>
                <w:color w:val="auto"/>
              </w:rPr>
            </w:pPr>
          </w:p>
        </w:tc>
        <w:tc>
          <w:tcPr>
            <w:tcW w:w="300" w:type="dxa"/>
            <w:vAlign w:val="bottom"/>
            <w:vMerge w:val="continue"/>
            <w:shd w:val="clear" w:color="auto" w:fill="CCEDD4"/>
          </w:tcPr>
          <w:p>
            <w:pPr>
              <w:spacing w:after="0"/>
              <w:rPr>
                <w:sz w:val="4"/>
                <w:szCs w:val="4"/>
                <w:color w:val="auto"/>
              </w:rPr>
            </w:pPr>
          </w:p>
        </w:tc>
        <w:tc>
          <w:tcPr>
            <w:tcW w:w="1060" w:type="dxa"/>
            <w:vAlign w:val="bottom"/>
            <w:shd w:val="clear" w:color="auto" w:fill="CCEDD4"/>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120"/>
              <w:spacing w:after="0" w:line="202" w:lineRule="exact"/>
              <w:rPr>
                <w:sz w:val="20"/>
                <w:szCs w:val="20"/>
                <w:color w:val="auto"/>
              </w:rPr>
            </w:pPr>
            <w:r>
              <w:rPr>
                <w:rFonts w:ascii="Arial" w:cs="Arial" w:eastAsia="Arial" w:hAnsi="Arial"/>
                <w:sz w:val="18"/>
                <w:szCs w:val="18"/>
                <w:color w:val="auto"/>
              </w:rPr>
              <w:t>Tax Fees</w:t>
            </w:r>
          </w:p>
        </w:tc>
        <w:tc>
          <w:tcPr>
            <w:tcW w:w="260" w:type="dxa"/>
            <w:vAlign w:val="bottom"/>
            <w:vMerge w:val="restart"/>
          </w:tcPr>
          <w:p>
            <w:pPr>
              <w:spacing w:after="0"/>
              <w:rPr>
                <w:sz w:val="20"/>
                <w:szCs w:val="20"/>
                <w:color w:val="auto"/>
              </w:rPr>
            </w:pPr>
            <w:r>
              <w:rPr>
                <w:rFonts w:ascii="Arial" w:cs="Arial" w:eastAsia="Arial" w:hAnsi="Arial"/>
                <w:sz w:val="18"/>
                <w:szCs w:val="18"/>
                <w:color w:val="auto"/>
              </w:rPr>
              <w:t>​ ​</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61,000</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1060" w:type="dxa"/>
            <w:vAlign w:val="bottom"/>
          </w:tcPr>
          <w:p>
            <w:pPr>
              <w:jc w:val="right"/>
              <w:ind w:right="54"/>
              <w:spacing w:after="0" w:line="202" w:lineRule="exact"/>
              <w:rPr>
                <w:sz w:val="20"/>
                <w:szCs w:val="20"/>
                <w:color w:val="auto"/>
              </w:rPr>
            </w:pPr>
            <w:r>
              <w:rPr>
                <w:rFonts w:ascii="Arial" w:cs="Arial" w:eastAsia="Arial" w:hAnsi="Arial"/>
                <w:sz w:val="18"/>
                <w:szCs w:val="18"/>
                <w:color w:val="auto"/>
              </w:rPr>
              <w:t>231,000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6160" w:type="dxa"/>
            <w:vAlign w:val="bottom"/>
            <w:tcBorders>
              <w:bottom w:val="single" w:sz="8" w:color="CCEDD4"/>
            </w:tcBorders>
          </w:tcPr>
          <w:p>
            <w:pPr>
              <w:ind w:left="120"/>
              <w:spacing w:after="0" w:line="68" w:lineRule="exact"/>
              <w:rPr>
                <w:sz w:val="20"/>
                <w:szCs w:val="20"/>
                <w:color w:val="auto"/>
              </w:rPr>
            </w:pPr>
            <w:r>
              <w:rPr>
                <w:rFonts w:ascii="Arial" w:cs="Arial" w:eastAsia="Arial" w:hAnsi="Arial"/>
                <w:sz w:val="7"/>
                <w:szCs w:val="7"/>
                <w:color w:val="auto"/>
              </w:rPr>
              <w:t>​</w:t>
            </w:r>
          </w:p>
        </w:tc>
        <w:tc>
          <w:tcPr>
            <w:tcW w:w="26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6160" w:type="dxa"/>
            <w:vAlign w:val="bottom"/>
            <w:shd w:val="clear" w:color="auto" w:fill="CCEDD4"/>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vMerge w:val="restart"/>
            <w:shd w:val="clear" w:color="auto" w:fill="CCEDD4"/>
          </w:tcPr>
          <w:p>
            <w:pPr>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DD4"/>
          </w:tcPr>
          <w:p>
            <w:pPr>
              <w:jc w:val="right"/>
              <w:spacing w:after="0"/>
              <w:rPr>
                <w:sz w:val="20"/>
                <w:szCs w:val="20"/>
                <w:color w:val="auto"/>
              </w:rPr>
            </w:pPr>
            <w:r>
              <w:rPr>
                <w:rFonts w:ascii="Arial" w:cs="Arial" w:eastAsia="Arial" w:hAnsi="Arial"/>
                <w:sz w:val="18"/>
                <w:szCs w:val="18"/>
                <w:color w:val="auto"/>
                <w:w w:val="99"/>
              </w:rPr>
              <w:t>$6,264,000</w:t>
            </w:r>
          </w:p>
        </w:tc>
        <w:tc>
          <w:tcPr>
            <w:tcW w:w="300" w:type="dxa"/>
            <w:vAlign w:val="bottom"/>
            <w:vMerge w:val="restart"/>
            <w:shd w:val="clear" w:color="auto" w:fill="CCEDD4"/>
          </w:tcPr>
          <w:p>
            <w:pPr>
              <w:ind w:left="40"/>
              <w:spacing w:after="0"/>
              <w:rPr>
                <w:sz w:val="20"/>
                <w:szCs w:val="20"/>
                <w:color w:val="auto"/>
              </w:rPr>
            </w:pPr>
            <w:r>
              <w:rPr>
                <w:rFonts w:ascii="Arial" w:cs="Arial" w:eastAsia="Arial" w:hAnsi="Arial"/>
                <w:sz w:val="18"/>
                <w:szCs w:val="18"/>
                <w:color w:val="auto"/>
              </w:rPr>
              <w:t>​ ​</w:t>
            </w:r>
          </w:p>
        </w:tc>
        <w:tc>
          <w:tcPr>
            <w:tcW w:w="1060" w:type="dxa"/>
            <w:vAlign w:val="bottom"/>
            <w:shd w:val="clear" w:color="auto" w:fill="CCEDD4"/>
          </w:tcPr>
          <w:p>
            <w:pPr>
              <w:jc w:val="right"/>
              <w:ind w:right="54"/>
              <w:spacing w:after="0"/>
              <w:rPr>
                <w:sz w:val="20"/>
                <w:szCs w:val="20"/>
                <w:color w:val="auto"/>
              </w:rPr>
            </w:pPr>
            <w:r>
              <w:rPr>
                <w:rFonts w:ascii="Arial" w:cs="Arial" w:eastAsia="Arial" w:hAnsi="Arial"/>
                <w:sz w:val="18"/>
                <w:szCs w:val="18"/>
                <w:color w:val="auto"/>
                <w:w w:val="99"/>
              </w:rPr>
              <w:t>$6,409,000</w:t>
            </w:r>
          </w:p>
        </w:tc>
        <w:tc>
          <w:tcPr>
            <w:tcW w:w="4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6160" w:type="dxa"/>
            <w:vAlign w:val="bottom"/>
            <w:tcBorders>
              <w:bottom w:val="single" w:sz="8" w:color="56C271"/>
            </w:tcBorders>
            <w:shd w:val="clear" w:color="auto" w:fill="CCEDD4"/>
          </w:tcPr>
          <w:p>
            <w:pPr>
              <w:ind w:left="120"/>
              <w:spacing w:after="0" w:line="81" w:lineRule="exact"/>
              <w:rPr>
                <w:sz w:val="20"/>
                <w:szCs w:val="20"/>
                <w:color w:val="auto"/>
              </w:rPr>
            </w:pPr>
            <w:r>
              <w:rPr>
                <w:rFonts w:ascii="Arial" w:cs="Arial" w:eastAsia="Arial" w:hAnsi="Arial"/>
                <w:sz w:val="9"/>
                <w:szCs w:val="9"/>
                <w:color w:val="auto"/>
              </w:rPr>
              <w:t>​</w:t>
            </w:r>
          </w:p>
        </w:tc>
        <w:tc>
          <w:tcPr>
            <w:tcW w:w="260" w:type="dxa"/>
            <w:vAlign w:val="bottom"/>
            <w:tcBorders>
              <w:bottom w:val="single" w:sz="8" w:color="56C271"/>
            </w:tcBorders>
            <w:vMerge w:val="continue"/>
            <w:shd w:val="clear" w:color="auto" w:fill="CCEDD4"/>
          </w:tcPr>
          <w:p>
            <w:pPr>
              <w:spacing w:after="0"/>
              <w:rPr>
                <w:sz w:val="7"/>
                <w:szCs w:val="7"/>
                <w:color w:val="auto"/>
              </w:rPr>
            </w:pPr>
          </w:p>
        </w:tc>
        <w:tc>
          <w:tcPr>
            <w:tcW w:w="980" w:type="dxa"/>
            <w:vAlign w:val="bottom"/>
            <w:tcBorders>
              <w:bottom w:val="single" w:sz="8" w:color="56C271"/>
            </w:tcBorders>
            <w:shd w:val="clear" w:color="auto" w:fill="CCEDD4"/>
          </w:tcPr>
          <w:p>
            <w:pPr>
              <w:spacing w:after="0"/>
              <w:rPr>
                <w:sz w:val="7"/>
                <w:szCs w:val="7"/>
                <w:color w:val="auto"/>
              </w:rPr>
            </w:pPr>
          </w:p>
        </w:tc>
        <w:tc>
          <w:tcPr>
            <w:tcW w:w="300" w:type="dxa"/>
            <w:vAlign w:val="bottom"/>
            <w:tcBorders>
              <w:bottom w:val="single" w:sz="8" w:color="56C271"/>
            </w:tcBorders>
            <w:vMerge w:val="continue"/>
            <w:shd w:val="clear" w:color="auto" w:fill="CCEDD4"/>
          </w:tcPr>
          <w:p>
            <w:pPr>
              <w:spacing w:after="0"/>
              <w:rPr>
                <w:sz w:val="7"/>
                <w:szCs w:val="7"/>
                <w:color w:val="auto"/>
              </w:rPr>
            </w:pPr>
          </w:p>
        </w:tc>
        <w:tc>
          <w:tcPr>
            <w:tcW w:w="1060" w:type="dxa"/>
            <w:vAlign w:val="bottom"/>
            <w:tcBorders>
              <w:bottom w:val="single" w:sz="8" w:color="56C271"/>
            </w:tcBorders>
            <w:shd w:val="clear" w:color="auto" w:fill="CCEDD4"/>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-213360</wp:posOffset>
            </wp:positionV>
            <wp:extent cx="39001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46" w:lineRule="exact"/>
        <w:rPr>
          <w:sz w:val="20"/>
          <w:szCs w:val="20"/>
          <w:color w:val="auto"/>
        </w:rPr>
      </w:pPr>
    </w:p>
    <w:p>
      <w:pPr>
        <w:ind w:left="1000" w:right="179"/>
        <w:spacing w:after="0" w:line="257" w:lineRule="auto"/>
        <w:rPr>
          <w:sz w:val="20"/>
          <w:szCs w:val="20"/>
          <w:color w:val="auto"/>
        </w:rPr>
      </w:pPr>
      <w:r>
        <w:rPr>
          <w:rFonts w:ascii="Arial" w:cs="Arial" w:eastAsia="Arial" w:hAnsi="Arial"/>
          <w:sz w:val="18"/>
          <w:szCs w:val="18"/>
          <w:b w:val="1"/>
          <w:bCs w:val="1"/>
          <w:color w:val="56C271"/>
        </w:rPr>
        <w:t xml:space="preserve">Audit Fees. </w:t>
      </w:r>
      <w:r>
        <w:rPr>
          <w:rFonts w:ascii="Arial" w:cs="Arial" w:eastAsia="Arial" w:hAnsi="Arial"/>
          <w:sz w:val="18"/>
          <w:szCs w:val="18"/>
          <w:color w:val="000000"/>
        </w:rPr>
        <w:t>In both fiscal years, Audit Fees consisted of fees incurred in connection with work performed by</w:t>
      </w:r>
      <w:r>
        <w:rPr>
          <w:rFonts w:ascii="Arial" w:cs="Arial" w:eastAsia="Arial" w:hAnsi="Arial"/>
          <w:sz w:val="18"/>
          <w:szCs w:val="18"/>
          <w:b w:val="1"/>
          <w:bCs w:val="1"/>
          <w:color w:val="56C271"/>
        </w:rPr>
        <w:t xml:space="preserve"> </w:t>
      </w:r>
      <w:r>
        <w:rPr>
          <w:rFonts w:ascii="Arial" w:cs="Arial" w:eastAsia="Arial" w:hAnsi="Arial"/>
          <w:sz w:val="18"/>
          <w:szCs w:val="18"/>
          <w:color w:val="000000"/>
        </w:rPr>
        <w:t>KPMG associated with the audit of the Company’s consolidated financial statements, including reviews performed on the Company’s Form 10-Q filings, certain statutory audits required for the Company’s subsidiaries, and fees in connection with the audit of internal controls over financial reporting pursuant to Section 404 of the Sarbanes-Oxley Act of 2002. Audit fees also included fees in connection with registration statements filed by the Company, including consents.</w:t>
      </w:r>
    </w:p>
    <w:p>
      <w:pPr>
        <w:spacing w:after="0" w:line="101" w:lineRule="exact"/>
        <w:rPr>
          <w:sz w:val="20"/>
          <w:szCs w:val="20"/>
          <w:color w:val="auto"/>
        </w:rPr>
      </w:pPr>
    </w:p>
    <w:p>
      <w:pPr>
        <w:ind w:left="1000" w:right="779"/>
        <w:spacing w:after="0" w:line="287" w:lineRule="auto"/>
        <w:rPr>
          <w:sz w:val="20"/>
          <w:szCs w:val="20"/>
          <w:color w:val="auto"/>
        </w:rPr>
      </w:pPr>
      <w:r>
        <w:rPr>
          <w:rFonts w:ascii="Arial" w:cs="Arial" w:eastAsia="Arial" w:hAnsi="Arial"/>
          <w:sz w:val="18"/>
          <w:szCs w:val="18"/>
          <w:b w:val="1"/>
          <w:bCs w:val="1"/>
          <w:color w:val="56C271"/>
        </w:rPr>
        <w:t xml:space="preserve">Audit-Related Fees. </w:t>
      </w:r>
      <w:r>
        <w:rPr>
          <w:rFonts w:ascii="Arial" w:cs="Arial" w:eastAsia="Arial" w:hAnsi="Arial"/>
          <w:sz w:val="18"/>
          <w:szCs w:val="18"/>
          <w:color w:val="000000"/>
        </w:rPr>
        <w:t>In both fiscal years, Audit-Related Fees included fees in connection with certain</w:t>
      </w:r>
      <w:r>
        <w:rPr>
          <w:rFonts w:ascii="Arial" w:cs="Arial" w:eastAsia="Arial" w:hAnsi="Arial"/>
          <w:sz w:val="18"/>
          <w:szCs w:val="18"/>
          <w:b w:val="1"/>
          <w:bCs w:val="1"/>
          <w:color w:val="56C271"/>
        </w:rPr>
        <w:t xml:space="preserve"> </w:t>
      </w:r>
      <w:r>
        <w:rPr>
          <w:rFonts w:ascii="Arial" w:cs="Arial" w:eastAsia="Arial" w:hAnsi="Arial"/>
          <w:sz w:val="18"/>
          <w:szCs w:val="18"/>
          <w:color w:val="000000"/>
        </w:rPr>
        <w:t>compliance-related services.</w:t>
      </w:r>
    </w:p>
    <w:p>
      <w:pPr>
        <w:spacing w:after="0" w:line="85" w:lineRule="exact"/>
        <w:rPr>
          <w:sz w:val="20"/>
          <w:szCs w:val="20"/>
          <w:color w:val="auto"/>
        </w:rPr>
      </w:pPr>
    </w:p>
    <w:p>
      <w:pPr>
        <w:ind w:left="1000" w:right="239"/>
        <w:spacing w:after="0" w:line="262" w:lineRule="auto"/>
        <w:rPr>
          <w:sz w:val="20"/>
          <w:szCs w:val="20"/>
          <w:color w:val="auto"/>
        </w:rPr>
      </w:pPr>
      <w:r>
        <w:rPr>
          <w:rFonts w:ascii="Arial" w:cs="Arial" w:eastAsia="Arial" w:hAnsi="Arial"/>
          <w:sz w:val="18"/>
          <w:szCs w:val="18"/>
          <w:b w:val="1"/>
          <w:bCs w:val="1"/>
          <w:color w:val="56C271"/>
        </w:rPr>
        <w:t xml:space="preserve">Tax Fees. </w:t>
      </w:r>
      <w:r>
        <w:rPr>
          <w:rFonts w:ascii="Arial" w:cs="Arial" w:eastAsia="Arial" w:hAnsi="Arial"/>
          <w:sz w:val="18"/>
          <w:szCs w:val="18"/>
          <w:color w:val="000000"/>
        </w:rPr>
        <w:t>In both fiscal years, Tax Fees consisted of fees primarily in connection with assistance with global</w:t>
      </w:r>
      <w:r>
        <w:rPr>
          <w:rFonts w:ascii="Arial" w:cs="Arial" w:eastAsia="Arial" w:hAnsi="Arial"/>
          <w:sz w:val="18"/>
          <w:szCs w:val="18"/>
          <w:b w:val="1"/>
          <w:bCs w:val="1"/>
          <w:color w:val="56C271"/>
        </w:rPr>
        <w:t xml:space="preserve"> </w:t>
      </w:r>
      <w:r>
        <w:rPr>
          <w:rFonts w:ascii="Arial" w:cs="Arial" w:eastAsia="Arial" w:hAnsi="Arial"/>
          <w:sz w:val="18"/>
          <w:szCs w:val="18"/>
          <w:color w:val="000000"/>
        </w:rPr>
        <w:t>tax compliance (federal, international, state, and local), tax audits, and tax advice. All services to be provided by the Company’s independent registered public accounting firm are subject to pre-approval by the Audit Committee.</w:t>
      </w:r>
    </w:p>
    <w:p>
      <w:pPr>
        <w:spacing w:after="0" w:line="131" w:lineRule="exact"/>
        <w:rPr>
          <w:sz w:val="20"/>
          <w:szCs w:val="20"/>
          <w:color w:val="auto"/>
        </w:rPr>
      </w:pPr>
    </w:p>
    <w:p>
      <w:pPr>
        <w:ind w:left="1000" w:right="359"/>
        <w:spacing w:after="0" w:line="252" w:lineRule="auto"/>
        <w:rPr>
          <w:sz w:val="20"/>
          <w:szCs w:val="20"/>
          <w:color w:val="auto"/>
        </w:rPr>
      </w:pPr>
      <w:r>
        <w:rPr>
          <w:rFonts w:ascii="Arial" w:cs="Arial" w:eastAsia="Arial" w:hAnsi="Arial"/>
          <w:sz w:val="18"/>
          <w:szCs w:val="18"/>
          <w:color w:val="auto"/>
        </w:rPr>
        <w:t>The Audit Committee has adopted an External Auditor Scope of Services Policy (“Scope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Audit Committee by the next Audit Committee meeting.</w:t>
      </w:r>
    </w:p>
    <w:p>
      <w:pPr>
        <w:spacing w:after="0" w:line="127" w:lineRule="exact"/>
        <w:rPr>
          <w:sz w:val="20"/>
          <w:szCs w:val="20"/>
          <w:color w:val="auto"/>
        </w:rPr>
      </w:pPr>
    </w:p>
    <w:p>
      <w:pPr>
        <w:ind w:left="1000" w:right="159"/>
        <w:spacing w:after="0" w:line="251" w:lineRule="auto"/>
        <w:rPr>
          <w:sz w:val="20"/>
          <w:szCs w:val="20"/>
          <w:color w:val="auto"/>
        </w:rPr>
      </w:pPr>
      <w:r>
        <w:rPr>
          <w:rFonts w:ascii="Arial" w:cs="Arial" w:eastAsia="Arial" w:hAnsi="Arial"/>
          <w:sz w:val="18"/>
          <w:szCs w:val="18"/>
          <w:color w:val="auto"/>
        </w:rPr>
        <w:t>In fiscal 2021, as permitted by the SEC, the Audit Committee has also adopted a pre-approval policy (“Pre-Approval Policy”), whereby certain types of services up to specified cost levels have been pre-approved by the Audit Committee. Management monitors service requests to ensure they are consistent with the types of services approved by the Audit Committee and that the fee limits are not exceeded. Types of services not covered by the Pre-Approval Policy or services exceeding the pre-approved cost levels continue to be subject to pre-approval by the Audit Committee under the Scope Policy. Management provides quarterly reports to the Audit Committee regarding pre-approval requests related to the fees for projects requiring services by KPMG covered by the Scope Policy and regarding the nature and fee amounts for all pre-approved services under the Pre-Approval Policy. All services performed and related fees billed by KPMG during fiscal years 2021 and 2022 were pre-approved by the Audit Committee pursuant to regulations of the SEC.</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040"/>
        <w:spacing w:after="0"/>
        <w:tabs>
          <w:tab w:leader="none" w:pos="2680" w:val="left"/>
          <w:tab w:leader="none" w:pos="9660" w:val="left"/>
        </w:tabs>
        <w:rPr>
          <w:sz w:val="20"/>
          <w:szCs w:val="20"/>
          <w:color w:val="auto"/>
        </w:rPr>
      </w:pPr>
      <w:r>
        <w:rPr>
          <w:rFonts w:ascii="Arial" w:cs="Arial" w:eastAsia="Arial" w:hAnsi="Arial"/>
          <w:sz w:val="40"/>
          <w:szCs w:val="40"/>
          <w:b w:val="1"/>
          <w:bCs w:val="1"/>
          <w:color w:val="FEFEFE"/>
        </w:rPr>
        <w:t>​</w:t>
      </w:r>
      <w:r>
        <w:rPr>
          <w:sz w:val="20"/>
          <w:szCs w:val="20"/>
          <w:color w:val="auto"/>
        </w:rPr>
        <w:tab/>
      </w:r>
      <w:r>
        <w:rPr>
          <w:rFonts w:ascii="Arial" w:cs="Arial" w:eastAsia="Arial" w:hAnsi="Arial"/>
          <w:sz w:val="40"/>
          <w:szCs w:val="40"/>
          <w:b w:val="1"/>
          <w:bCs w:val="1"/>
          <w:color w:val="FEFEFE"/>
        </w:rPr>
        <w:t>AUDIT COMMITTEE REPORT</w:t>
      </w:r>
      <w:r>
        <w:rPr>
          <w:sz w:val="20"/>
          <w:szCs w:val="20"/>
          <w:color w:val="auto"/>
        </w:rPr>
        <w:tab/>
      </w:r>
      <w:r>
        <w:rPr>
          <w:rFonts w:ascii="Arial" w:cs="Arial" w:eastAsia="Arial" w:hAnsi="Arial"/>
          <w:sz w:val="40"/>
          <w:szCs w:val="40"/>
          <w:b w:val="1"/>
          <w:bCs w:val="1"/>
          <w:color w:val="FEFEF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-280670</wp:posOffset>
            </wp:positionV>
            <wp:extent cx="5554980" cy="3257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73" w:lineRule="exact"/>
        <w:rPr>
          <w:sz w:val="20"/>
          <w:szCs w:val="20"/>
          <w:color w:val="auto"/>
        </w:rPr>
      </w:pPr>
    </w:p>
    <w:p>
      <w:pPr>
        <w:ind w:left="1000" w:right="279"/>
        <w:spacing w:after="0" w:line="252"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internal audit function and its independent registered public accounting firm, and compliance with legal and regulatory requirements. The Audit Committee operates under a written charter, which sets forth its purpose, member qualifications, authority and responsibilities. The Audit Committee evaluates and assesses the effectiveness of the Audit Committee and the adequacy of its charter on an annual basis. The charter is available on the Company’s website at </w:t>
      </w:r>
      <w:r>
        <w:rPr>
          <w:rFonts w:ascii="Arial" w:cs="Arial" w:eastAsia="Arial" w:hAnsi="Arial"/>
          <w:sz w:val="18"/>
          <w:szCs w:val="18"/>
          <w:u w:val="single" w:color="auto"/>
          <w:color w:val="auto"/>
        </w:rPr>
        <w:t>www.ir.avnet.com/documents-charters</w:t>
      </w:r>
      <w:r>
        <w:rPr>
          <w:rFonts w:ascii="Arial" w:cs="Arial" w:eastAsia="Arial" w:hAnsi="Arial"/>
          <w:sz w:val="18"/>
          <w:szCs w:val="18"/>
          <w:color w:val="auto"/>
        </w:rPr>
        <w:t>.</w:t>
      </w:r>
    </w:p>
    <w:p>
      <w:pPr>
        <w:spacing w:after="0" w:line="72" w:lineRule="exact"/>
        <w:rPr>
          <w:sz w:val="20"/>
          <w:szCs w:val="20"/>
          <w:color w:val="auto"/>
        </w:rPr>
      </w:pPr>
    </w:p>
    <w:p>
      <w:pPr>
        <w:ind w:left="1000" w:right="179"/>
        <w:spacing w:after="0" w:line="251"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policies and results with respect to risk assessment and risk management, including risks related to data protection and cybersecurity. In addition, the Audit Committee oversees the Company’s internal ethics and compliance program and receives quarterly reports from the General Counsel or Chief Ethics and Compliance Officer. The Audit Committee also meets regularly with KPMG LLP, the Company’s independent registered public accounting firm (“KPMG”), in executive sessions. Management has responsibility for the preparation, presentation and integrity of the Company’s financial statements and the reporting process, including the system of internal controls.</w:t>
      </w:r>
    </w:p>
    <w:p>
      <w:pPr>
        <w:spacing w:after="0" w:line="77" w:lineRule="exact"/>
        <w:rPr>
          <w:sz w:val="20"/>
          <w:szCs w:val="20"/>
          <w:color w:val="auto"/>
        </w:rPr>
      </w:pPr>
    </w:p>
    <w:p>
      <w:pPr>
        <w:ind w:left="1000" w:right="139"/>
        <w:spacing w:after="0" w:line="251" w:lineRule="auto"/>
        <w:rPr>
          <w:sz w:val="20"/>
          <w:szCs w:val="20"/>
          <w:color w:val="auto"/>
        </w:rPr>
      </w:pPr>
      <w:r>
        <w:rPr>
          <w:rFonts w:ascii="Arial" w:cs="Arial" w:eastAsia="Arial" w:hAnsi="Arial"/>
          <w:sz w:val="18"/>
          <w:szCs w:val="18"/>
          <w:color w:val="auto"/>
        </w:rPr>
        <w:t>The Audit Committee meets with KPMG and management to review the Company’s financial results before publication of the Company’s quarterly earnings press releases and the filing of the Company’s quarterly reports on Form 10-Q and annual report on Form 10-K. The Audit Committee also monitors the activities and performance of KPMG, including audit scope, audit fees, auditor independence and non-audit services performed by KPMG. All services to be performed by the Company’s independent registered public accounting firm are subject to pre-approval by the Audit Committee. As permitted by the SEC, the Audit Committee has approved a pre-approval policy, whereby certain types of services up to specified cost levels have been pre-approved by the Committee and approval has been delegated to management. Types of services not covered by the policy or services exceeding the pre-approved cost levels continue to be subject to pre-approval by the Audit Committee. Management provides quarterly reports to the Audit Committee on the nature and fee amounts for all such pre-approved services.</w:t>
      </w:r>
    </w:p>
    <w:p>
      <w:pPr>
        <w:spacing w:after="0" w:line="76" w:lineRule="exact"/>
        <w:rPr>
          <w:sz w:val="20"/>
          <w:szCs w:val="20"/>
          <w:color w:val="auto"/>
        </w:rPr>
      </w:pPr>
    </w:p>
    <w:p>
      <w:pPr>
        <w:ind w:left="1000" w:right="199"/>
        <w:spacing w:after="0" w:line="251" w:lineRule="auto"/>
        <w:rPr>
          <w:sz w:val="20"/>
          <w:szCs w:val="20"/>
          <w:color w:val="auto"/>
        </w:rPr>
      </w:pPr>
      <w:r>
        <w:rPr>
          <w:rFonts w:ascii="Arial" w:cs="Arial" w:eastAsia="Arial" w:hAnsi="Arial"/>
          <w:sz w:val="18"/>
          <w:szCs w:val="18"/>
          <w:color w:val="auto"/>
        </w:rPr>
        <w:t>The Audit Committee has reviewed and discussed the audited financial statements for fiscal 2022 with management and KPMG. This review included a discussion with KPMG and management of the Company’s accounting principles, the reasonableness of significant estimates and judgments, including disclosure of critical accounting policies, and the conduct of the audit. The Audit Committee has discussed with KPMG the matters required to be discussed under the applicable requirements of the Public Company Accounting Oversight Board (“PCAOB”) and the SEC. The Audit Committee received the written disclosures and the letter from KPMG required by the applicable requirements of the PCAOB regarding KPMG’s communications with the Audit Committee concerning independence and the Audit Committee discussed with KPMG its independence. The Audit Committee has concluded that KPMG is independent from the Company and its management. KPMG also discussed with the Audit Committee its internal quality control procedures. In reliance on this review and these discussions, and the report of KPMG, the Audit Committee has recommended to the Board, and the Board has approved, the inclusion of the audited financial statements in the Company’s Annual Report on Form 10-K for the year ended July 2, 2022, for filing with the Securities and Exchange Commission.</w:t>
      </w:r>
    </w:p>
    <w:p>
      <w:pPr>
        <w:sectPr>
          <w:pgSz w:w="11900" w:h="16838" w:orient="portrait"/>
          <w:cols w:equalWidth="0" w:num="1">
            <w:col w:w="9879"/>
          </w:cols>
          <w:pgMar w:left="580" w:top="132" w:right="1440" w:bottom="1440" w:gutter="0" w:footer="0" w:header="0"/>
        </w:sectPr>
      </w:pP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Carlo Bozotti, Chair</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2859"/>
        <w:spacing w:after="0"/>
        <w:rPr>
          <w:sz w:val="20"/>
          <w:szCs w:val="20"/>
          <w:color w:val="auto"/>
        </w:rPr>
      </w:pPr>
      <w:r>
        <w:rPr>
          <w:rFonts w:ascii="Arial" w:cs="Arial" w:eastAsia="Arial" w:hAnsi="Arial"/>
          <w:sz w:val="17"/>
          <w:szCs w:val="17"/>
          <w:color w:val="auto"/>
        </w:rPr>
        <w:t>Brenda L. Freeman</w:t>
      </w:r>
    </w:p>
    <w:p>
      <w:pPr>
        <w:spacing w:after="0" w:line="21" w:lineRule="exact"/>
        <w:rPr>
          <w:sz w:val="20"/>
          <w:szCs w:val="20"/>
          <w:color w:val="auto"/>
        </w:rPr>
      </w:pPr>
    </w:p>
    <w:p>
      <w:pPr>
        <w:sectPr>
          <w:pgSz w:w="11900" w:h="16838" w:orient="portrait"/>
          <w:cols w:equalWidth="0" w:num="2">
            <w:col w:w="4760" w:space="720"/>
            <w:col w:w="4399"/>
          </w:cols>
          <w:pgMar w:left="580" w:top="132" w:right="1440"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Oleg Khaykin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Ernest E. Maddock</w:t>
      </w:r>
    </w:p>
    <w:p>
      <w:pPr>
        <w:spacing w:after="0" w:line="21" w:lineRule="exact"/>
        <w:rPr>
          <w:sz w:val="20"/>
          <w:szCs w:val="20"/>
          <w:color w:val="auto"/>
        </w:rPr>
      </w:pPr>
    </w:p>
    <w:p>
      <w:pPr>
        <w:sectPr>
          <w:pgSz w:w="11900" w:h="16838" w:orient="portrait"/>
          <w:cols w:equalWidth="0" w:num="2">
            <w:col w:w="4760" w:space="720"/>
            <w:col w:w="4399"/>
          </w:cols>
          <w:pgMar w:left="580" w:top="132" w:right="1440" w:bottom="1440" w:gutter="0" w:footer="0" w:header="0"/>
          <w:type w:val="continuous"/>
        </w:sectPr>
      </w:pPr>
    </w:p>
    <w:p>
      <w:pPr>
        <w:ind w:left="1000"/>
        <w:spacing w:after="0"/>
        <w:rPr>
          <w:sz w:val="20"/>
          <w:szCs w:val="20"/>
          <w:color w:val="auto"/>
        </w:rPr>
      </w:pPr>
      <w:r>
        <w:rPr>
          <w:rFonts w:ascii="Arial" w:cs="Arial" w:eastAsia="Arial" w:hAnsi="Arial"/>
          <w:sz w:val="17"/>
          <w:szCs w:val="17"/>
          <w:color w:val="auto"/>
        </w:rPr>
        <w:t>William H. Schumann, III</w:t>
      </w: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66     </w:t>
      </w:r>
      <w:r>
        <w:rPr>
          <w:sz w:val="1"/>
          <w:szCs w:val="1"/>
          <w:color w:val="auto"/>
        </w:rPr>
        <w:drawing>
          <wp:inline distT="0" distB="0" distL="0" distR="0">
            <wp:extent cx="1242695" cy="24003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6858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5498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980" w:type="dxa"/>
        <w:tblCellMar>
          <w:top w:w="0" w:type="dxa"/>
          <w:left w:w="0" w:type="dxa"/>
          <w:bottom w:w="0" w:type="dxa"/>
          <w:right w:w="0" w:type="dxa"/>
        </w:tblCellMar>
      </w:tblPr>
      <w:tr>
        <w:trPr>
          <w:trHeight w:val="496"/>
        </w:trPr>
        <w:tc>
          <w:tcPr>
            <w:tcW w:w="620" w:type="dxa"/>
            <w:vAlign w:val="bottom"/>
            <w:vMerge w:val="restart"/>
          </w:tcPr>
          <w:p>
            <w:pPr>
              <w:ind w:left="60"/>
              <w:spacing w:after="0"/>
              <w:rPr>
                <w:sz w:val="20"/>
                <w:szCs w:val="20"/>
                <w:color w:val="auto"/>
              </w:rPr>
            </w:pPr>
            <w:r>
              <w:rPr>
                <w:rFonts w:ascii="Arial" w:cs="Arial" w:eastAsia="Arial" w:hAnsi="Arial"/>
                <w:sz w:val="40"/>
                <w:szCs w:val="40"/>
                <w:b w:val="1"/>
                <w:bCs w:val="1"/>
                <w:color w:val="FEFEFE"/>
              </w:rPr>
              <w:t>​</w:t>
            </w:r>
          </w:p>
        </w:tc>
        <w:tc>
          <w:tcPr>
            <w:tcW w:w="7580" w:type="dxa"/>
            <w:vAlign w:val="bottom"/>
          </w:tcPr>
          <w:p>
            <w:pPr>
              <w:jc w:val="center"/>
              <w:spacing w:after="0"/>
              <w:rPr>
                <w:sz w:val="20"/>
                <w:szCs w:val="20"/>
                <w:color w:val="auto"/>
              </w:rPr>
            </w:pPr>
            <w:r>
              <w:rPr>
                <w:rFonts w:ascii="Arial" w:cs="Arial" w:eastAsia="Arial" w:hAnsi="Arial"/>
                <w:sz w:val="40"/>
                <w:szCs w:val="40"/>
                <w:b w:val="1"/>
                <w:bCs w:val="1"/>
                <w:color w:val="FEFEFE"/>
                <w:w w:val="98"/>
              </w:rPr>
              <w:t>SHAREHOLDER PROPOSALS AND</w:t>
            </w:r>
          </w:p>
        </w:tc>
        <w:tc>
          <w:tcPr>
            <w:tcW w:w="620" w:type="dxa"/>
            <w:vAlign w:val="bottom"/>
            <w:vMerge w:val="restart"/>
          </w:tcPr>
          <w:p>
            <w:pPr>
              <w:ind w:left="500"/>
              <w:spacing w:after="0"/>
              <w:rPr>
                <w:sz w:val="20"/>
                <w:szCs w:val="20"/>
                <w:color w:val="auto"/>
              </w:rPr>
            </w:pPr>
            <w:r>
              <w:rPr>
                <w:rFonts w:ascii="Arial" w:cs="Arial" w:eastAsia="Arial" w:hAnsi="Arial"/>
                <w:sz w:val="40"/>
                <w:szCs w:val="40"/>
                <w:b w:val="1"/>
                <w:bCs w:val="1"/>
                <w:color w:val="FEFEFE"/>
              </w:rPr>
              <w:t>​</w:t>
            </w:r>
          </w:p>
        </w:tc>
        <w:tc>
          <w:tcPr>
            <w:tcW w:w="0" w:type="dxa"/>
            <w:vAlign w:val="bottom"/>
          </w:tcPr>
          <w:p>
            <w:pPr>
              <w:spacing w:after="0"/>
              <w:rPr>
                <w:sz w:val="1"/>
                <w:szCs w:val="1"/>
                <w:color w:val="auto"/>
              </w:rPr>
            </w:pPr>
          </w:p>
        </w:tc>
      </w:tr>
      <w:tr>
        <w:trPr>
          <w:trHeight w:val="297"/>
        </w:trPr>
        <w:tc>
          <w:tcPr>
            <w:tcW w:w="620" w:type="dxa"/>
            <w:vAlign w:val="bottom"/>
            <w:vMerge w:val="continue"/>
          </w:tcPr>
          <w:p>
            <w:pPr>
              <w:spacing w:after="0"/>
              <w:rPr>
                <w:sz w:val="24"/>
                <w:szCs w:val="24"/>
                <w:color w:val="auto"/>
              </w:rPr>
            </w:pPr>
          </w:p>
        </w:tc>
        <w:tc>
          <w:tcPr>
            <w:tcW w:w="7580" w:type="dxa"/>
            <w:vAlign w:val="bottom"/>
            <w:vMerge w:val="restart"/>
          </w:tcPr>
          <w:p>
            <w:pPr>
              <w:jc w:val="center"/>
              <w:spacing w:after="0"/>
              <w:rPr>
                <w:sz w:val="20"/>
                <w:szCs w:val="20"/>
                <w:color w:val="auto"/>
              </w:rPr>
            </w:pPr>
            <w:r>
              <w:rPr>
                <w:rFonts w:ascii="Arial" w:cs="Arial" w:eastAsia="Arial" w:hAnsi="Arial"/>
                <w:sz w:val="40"/>
                <w:szCs w:val="40"/>
                <w:b w:val="1"/>
                <w:bCs w:val="1"/>
                <w:color w:val="FEFEFE"/>
                <w:w w:val="99"/>
              </w:rPr>
              <w:t>NOMINATIONS</w:t>
            </w:r>
            <w:r>
              <w:rPr>
                <w:rFonts w:ascii="Arial" w:cs="Arial" w:eastAsia="Arial" w:hAnsi="Arial"/>
                <w:sz w:val="17"/>
                <w:szCs w:val="17"/>
                <w:color w:val="FEFEFE"/>
                <w:w w:val="99"/>
              </w:rPr>
              <w:t>​</w:t>
            </w: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7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ind w:left="1000" w:right="259"/>
        <w:spacing w:after="0" w:line="256" w:lineRule="auto"/>
        <w:rPr>
          <w:sz w:val="20"/>
          <w:szCs w:val="20"/>
          <w:color w:val="auto"/>
        </w:rPr>
      </w:pPr>
      <w:r>
        <w:rPr>
          <w:rFonts w:ascii="Arial" w:cs="Arial" w:eastAsia="Arial" w:hAnsi="Arial"/>
          <w:sz w:val="18"/>
          <w:szCs w:val="18"/>
          <w:color w:val="auto"/>
        </w:rPr>
        <w:t>In regards to the 2022 Annual Meeting, the Company did not receive a request from any shareholder that a matter be submitted to a vote at the Annual Meeting or that a Director nominee be included in the Company’s 2022 proxy statement.</w:t>
      </w:r>
    </w:p>
    <w:p>
      <w:pPr>
        <w:spacing w:after="0" w:line="134" w:lineRule="exact"/>
        <w:rPr>
          <w:sz w:val="20"/>
          <w:szCs w:val="20"/>
          <w:color w:val="auto"/>
        </w:rPr>
      </w:pPr>
    </w:p>
    <w:p>
      <w:pPr>
        <w:ind w:left="1000" w:right="179"/>
        <w:spacing w:after="0" w:line="254" w:lineRule="auto"/>
        <w:rPr>
          <w:sz w:val="20"/>
          <w:szCs w:val="20"/>
          <w:color w:val="auto"/>
        </w:rPr>
      </w:pPr>
      <w:r>
        <w:rPr>
          <w:rFonts w:ascii="Arial" w:cs="Arial" w:eastAsia="Arial" w:hAnsi="Arial"/>
          <w:sz w:val="18"/>
          <w:szCs w:val="18"/>
          <w:color w:val="auto"/>
        </w:rPr>
        <w:t>Under SEC rules, and pursuant to the Company’s By-laws, shareholders may submit proposals that they believe should be voted on at the 2023 Annual Meeting or may recommend persons for nomination to the Board of Directors. There are several alternatives a shareholder may use and a summary of those alternatives follows.</w:t>
      </w:r>
    </w:p>
    <w:p>
      <w:pPr>
        <w:spacing w:after="0" w:line="123" w:lineRule="exact"/>
        <w:rPr>
          <w:sz w:val="20"/>
          <w:szCs w:val="20"/>
          <w:color w:val="auto"/>
        </w:rPr>
      </w:pPr>
    </w:p>
    <w:p>
      <w:pPr>
        <w:ind w:left="1000" w:right="139"/>
        <w:spacing w:after="0" w:line="253" w:lineRule="auto"/>
        <w:rPr>
          <w:sz w:val="20"/>
          <w:szCs w:val="20"/>
          <w:color w:val="auto"/>
        </w:rPr>
      </w:pPr>
      <w:r>
        <w:rPr>
          <w:rFonts w:ascii="Arial" w:cs="Arial" w:eastAsia="Arial" w:hAnsi="Arial"/>
          <w:sz w:val="18"/>
          <w:szCs w:val="18"/>
          <w:color w:val="auto"/>
        </w:rPr>
        <w:t>Under Rule 14a-8 of the Exchange Act, certain shareholder proposals may be eligible to be included in the Company’s 2023 proxy statement. Such shareholder proposals must be submitted, along with proof of ownership of the Company’s Common Stock and other required materials, in accordance with Rule 14a-8(b) to the Company’s Corporate Secretary at: Avnet, Inc., 2211 South 47th Street, Phoenix, Arizona 85034. All shareholder proposals submitted pursuant to Rule 14a-8 must be received by June 6, 2023.</w:t>
      </w:r>
    </w:p>
    <w:p>
      <w:pPr>
        <w:spacing w:after="0" w:line="138" w:lineRule="exact"/>
        <w:rPr>
          <w:sz w:val="20"/>
          <w:szCs w:val="20"/>
          <w:color w:val="auto"/>
        </w:rPr>
      </w:pPr>
    </w:p>
    <w:p>
      <w:pPr>
        <w:ind w:left="1000" w:right="919"/>
        <w:spacing w:after="0" w:line="274" w:lineRule="auto"/>
        <w:rPr>
          <w:sz w:val="20"/>
          <w:szCs w:val="20"/>
          <w:color w:val="auto"/>
        </w:rPr>
      </w:pPr>
      <w:r>
        <w:rPr>
          <w:rFonts w:ascii="Arial" w:cs="Arial" w:eastAsia="Arial" w:hAnsi="Arial"/>
          <w:sz w:val="17"/>
          <w:szCs w:val="17"/>
          <w:color w:val="auto"/>
        </w:rPr>
        <w:t>For information regarding how to nominate a Director for consideration by the Corporate Governance Committee, please see “Corporate Governance — Director Nominations” in this Proxy Statement.</w:t>
      </w:r>
    </w:p>
    <w:p>
      <w:pPr>
        <w:spacing w:after="0" w:line="107" w:lineRule="exact"/>
        <w:rPr>
          <w:sz w:val="20"/>
          <w:szCs w:val="20"/>
          <w:color w:val="auto"/>
        </w:rPr>
      </w:pPr>
    </w:p>
    <w:p>
      <w:pPr>
        <w:ind w:left="1000" w:right="319"/>
        <w:spacing w:after="0" w:line="253" w:lineRule="auto"/>
        <w:rPr>
          <w:sz w:val="20"/>
          <w:szCs w:val="20"/>
          <w:color w:val="auto"/>
        </w:rPr>
      </w:pPr>
      <w:r>
        <w:rPr>
          <w:rFonts w:ascii="Arial" w:cs="Arial" w:eastAsia="Arial" w:hAnsi="Arial"/>
          <w:sz w:val="18"/>
          <w:szCs w:val="18"/>
          <w:color w:val="auto"/>
        </w:rPr>
        <w:t>Alternatively, under the Company’s By-laws, any shareholder wishing to appear at the 2023 Annual Meeting and submit a proposal or nominate a person as a Director candidate must submit the proposal or nomination to the Company’s Corporate Secretary not earlier than May 5, 2023, and not later than June 6, 2023 and comply with the requirements of the Company’s By-laws. Any such shareholder proposal or Director nomination will not appear in the Company’s proxy statement.</w:t>
      </w:r>
    </w:p>
    <w:p>
      <w:pPr>
        <w:spacing w:after="0" w:line="138" w:lineRule="exact"/>
        <w:rPr>
          <w:sz w:val="20"/>
          <w:szCs w:val="20"/>
          <w:color w:val="auto"/>
        </w:rPr>
      </w:pPr>
    </w:p>
    <w:p>
      <w:pPr>
        <w:ind w:left="1000" w:right="779"/>
        <w:spacing w:after="0" w:line="261" w:lineRule="auto"/>
        <w:rPr>
          <w:sz w:val="20"/>
          <w:szCs w:val="20"/>
          <w:color w:val="auto"/>
        </w:rPr>
      </w:pPr>
      <w:r>
        <w:rPr>
          <w:rFonts w:ascii="Arial" w:cs="Arial" w:eastAsia="Arial" w:hAnsi="Arial"/>
          <w:sz w:val="18"/>
          <w:szCs w:val="18"/>
          <w:color w:val="auto"/>
        </w:rPr>
        <w:t>The persons named as proxies in the proxy materials relating to the 2023 Annual Meeting will use their discretion in voting the proxies when these matters are raised at the meeting.</w:t>
      </w:r>
    </w:p>
    <w:p>
      <w:pPr>
        <w:spacing w:after="0" w:line="130" w:lineRule="exact"/>
        <w:rPr>
          <w:sz w:val="20"/>
          <w:szCs w:val="20"/>
          <w:color w:val="auto"/>
        </w:rPr>
      </w:pPr>
    </w:p>
    <w:p>
      <w:pPr>
        <w:jc w:val="both"/>
        <w:ind w:left="1000" w:right="519"/>
        <w:spacing w:after="0" w:line="256" w:lineRule="auto"/>
        <w:rPr>
          <w:sz w:val="20"/>
          <w:szCs w:val="20"/>
          <w:color w:val="auto"/>
        </w:rPr>
      </w:pPr>
      <w:r>
        <w:rPr>
          <w:rFonts w:ascii="Arial" w:cs="Arial" w:eastAsia="Arial" w:hAnsi="Arial"/>
          <w:sz w:val="18"/>
          <w:szCs w:val="18"/>
          <w:color w:val="auto"/>
        </w:rPr>
        <w:t>If notice is received by the Company after June 6, 2023, then such notice will be considered untimely. The Company reserves the right to reject, rule out of order, or take other appropriate action with respect to any proposal that does not comply with these and other applicable requirements.</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549275</wp:posOffset>
            </wp:positionV>
            <wp:extent cx="5554980" cy="9944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55498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460"/>
        <w:spacing w:after="0"/>
        <w:rPr>
          <w:sz w:val="20"/>
          <w:szCs w:val="20"/>
          <w:color w:val="auto"/>
        </w:rPr>
      </w:pPr>
      <w:r>
        <w:rPr>
          <w:rFonts w:ascii="Arial" w:cs="Arial" w:eastAsia="Arial" w:hAnsi="Arial"/>
          <w:sz w:val="40"/>
          <w:szCs w:val="40"/>
          <w:b w:val="1"/>
          <w:bCs w:val="1"/>
          <w:color w:val="FEFEFE"/>
        </w:rPr>
        <w:t>DELIVERY OF DOCUMENTS TO</w:t>
      </w:r>
    </w:p>
    <w:p>
      <w:pPr>
        <w:spacing w:after="0" w:line="63" w:lineRule="exact"/>
        <w:rPr>
          <w:sz w:val="20"/>
          <w:szCs w:val="20"/>
          <w:color w:val="auto"/>
        </w:rPr>
      </w:pPr>
    </w:p>
    <w:p>
      <w:pPr>
        <w:jc w:val="right"/>
        <w:ind w:right="79"/>
        <w:spacing w:after="0"/>
        <w:rPr>
          <w:sz w:val="20"/>
          <w:szCs w:val="20"/>
          <w:color w:val="auto"/>
        </w:rPr>
      </w:pPr>
      <w:r>
        <w:rPr>
          <w:rFonts w:ascii="Arial" w:cs="Arial" w:eastAsia="Arial" w:hAnsi="Arial"/>
          <w:sz w:val="40"/>
          <w:szCs w:val="40"/>
          <w:b w:val="1"/>
          <w:bCs w:val="1"/>
          <w:color w:val="FEFEFE"/>
        </w:rPr>
        <w:t>​ SHAREHOLDERS WITH SAME LAST NAME  ​</w:t>
      </w:r>
    </w:p>
    <w:p>
      <w:pPr>
        <w:spacing w:after="0" w:line="13" w:lineRule="exact"/>
        <w:rPr>
          <w:sz w:val="20"/>
          <w:szCs w:val="20"/>
          <w:color w:val="auto"/>
        </w:rPr>
      </w:pPr>
    </w:p>
    <w:p>
      <w:pPr>
        <w:ind w:left="3940"/>
        <w:spacing w:after="0"/>
        <w:rPr>
          <w:sz w:val="20"/>
          <w:szCs w:val="20"/>
          <w:color w:val="auto"/>
        </w:rPr>
      </w:pPr>
      <w:r>
        <w:rPr>
          <w:rFonts w:ascii="Arial" w:cs="Arial" w:eastAsia="Arial" w:hAnsi="Arial"/>
          <w:sz w:val="40"/>
          <w:szCs w:val="40"/>
          <w:b w:val="1"/>
          <w:bCs w:val="1"/>
          <w:color w:val="FEFEFE"/>
        </w:rPr>
        <w:t>AND ADDRESS</w:t>
      </w:r>
      <w:r>
        <w:rPr>
          <w:rFonts w:ascii="Arial" w:cs="Arial" w:eastAsia="Arial" w:hAnsi="Arial"/>
          <w:sz w:val="17"/>
          <w:szCs w:val="17"/>
          <w:color w:val="FEFEFE"/>
        </w:rPr>
        <w:t>​</w:t>
      </w:r>
    </w:p>
    <w:p>
      <w:pPr>
        <w:spacing w:after="0" w:line="200" w:lineRule="exact"/>
        <w:rPr>
          <w:sz w:val="20"/>
          <w:szCs w:val="20"/>
          <w:color w:val="auto"/>
        </w:rPr>
      </w:pPr>
    </w:p>
    <w:p>
      <w:pPr>
        <w:spacing w:after="0" w:line="211" w:lineRule="exact"/>
        <w:rPr>
          <w:sz w:val="20"/>
          <w:szCs w:val="20"/>
          <w:color w:val="auto"/>
        </w:rPr>
      </w:pPr>
    </w:p>
    <w:p>
      <w:pPr>
        <w:ind w:left="1000" w:right="339"/>
        <w:spacing w:after="0" w:line="253" w:lineRule="auto"/>
        <w:rPr>
          <w:sz w:val="20"/>
          <w:szCs w:val="20"/>
          <w:color w:val="auto"/>
        </w:rPr>
      </w:pPr>
      <w:r>
        <w:rPr>
          <w:rFonts w:ascii="Arial" w:cs="Arial" w:eastAsia="Arial" w:hAnsi="Arial"/>
          <w:sz w:val="18"/>
          <w:szCs w:val="18"/>
          <w:color w:val="auto"/>
        </w:rPr>
        <w:t>Pursuant to SEC rules, the Company is sending only a single copy of its proxy materials or Notice of Availability of Proxy Materials, as applicable, to shareholders who share the same last name and address, unless they have notified the Company that they want to continue receiving multiple copies. This practice, known as “householding,” is designed to reduce duplicate mailings and save significant printing and postage costs as well as natural resources.</w:t>
      </w:r>
    </w:p>
    <w:p>
      <w:pPr>
        <w:spacing w:after="0" w:line="138"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Householding for bank and brokerage accounts is limited to accounts within the same bank or brokerage firm. For example, if you and your spouse share the same last name and address, and you and your spouse each have two accounts containing the Company’s Common Stock at two different brokerage firms, your household will receive two copies of the Company’s proxy materials, one from each brokerage firm.</w:t>
      </w:r>
    </w:p>
    <w:p>
      <w:pPr>
        <w:spacing w:after="0" w:line="123" w:lineRule="exact"/>
        <w:rPr>
          <w:sz w:val="20"/>
          <w:szCs w:val="20"/>
          <w:color w:val="auto"/>
        </w:rPr>
      </w:pPr>
    </w:p>
    <w:p>
      <w:pPr>
        <w:ind w:left="1000" w:right="219"/>
        <w:spacing w:after="0" w:line="253" w:lineRule="auto"/>
        <w:rPr>
          <w:sz w:val="20"/>
          <w:szCs w:val="20"/>
          <w:color w:val="auto"/>
        </w:rPr>
      </w:pPr>
      <w:r>
        <w:rPr>
          <w:rFonts w:ascii="Arial" w:cs="Arial" w:eastAsia="Arial" w:hAnsi="Arial"/>
          <w:sz w:val="18"/>
          <w:szCs w:val="18"/>
          <w:color w:val="auto"/>
        </w:rPr>
        <w:t>If you received a householded mailing this year and you would like to have separate proxy materials mailed to you, or you would like to opt out of this practice for future mailings, please submit your request to Investor Relations by mail to Investor Relations, 2211 South 47th Street, Phoenix, Arizona 85034 or by email to investorrelations@avnet.com. Similarly, you may also contact the Company if you received multiple copies of the proxy materials and would prefer to receive a single copy in the future.</w:t>
      </w:r>
    </w:p>
    <w:tbl>
      <w:tblPr>
        <w:tblLayout w:type="fixed"/>
        <w:tblInd w:w="980" w:type="dxa"/>
        <w:tblCellMar>
          <w:top w:w="0" w:type="dxa"/>
          <w:left w:w="0" w:type="dxa"/>
          <w:bottom w:w="0" w:type="dxa"/>
          <w:right w:w="0" w:type="dxa"/>
        </w:tblCellMar>
      </w:tblPr>
      <w:tr>
        <w:trPr>
          <w:trHeight w:val="307"/>
        </w:trPr>
        <w:tc>
          <w:tcPr>
            <w:tcW w:w="1800" w:type="dxa"/>
            <w:vAlign w:val="bottom"/>
          </w:tcPr>
          <w:p>
            <w:pPr>
              <w:ind w:left="60"/>
              <w:spacing w:after="0" w:line="306" w:lineRule="exact"/>
              <w:rPr>
                <w:sz w:val="20"/>
                <w:szCs w:val="20"/>
                <w:color w:val="auto"/>
              </w:rPr>
            </w:pPr>
            <w:r>
              <w:rPr>
                <w:rFonts w:ascii="Arial" w:cs="Arial" w:eastAsia="Arial" w:hAnsi="Arial"/>
                <w:sz w:val="35"/>
                <w:szCs w:val="35"/>
                <w:b w:val="1"/>
                <w:bCs w:val="1"/>
                <w:color w:val="FEFEFE"/>
              </w:rPr>
              <w:t>​</w:t>
            </w:r>
          </w:p>
        </w:tc>
        <w:tc>
          <w:tcPr>
            <w:tcW w:w="5240" w:type="dxa"/>
            <w:vAlign w:val="bottom"/>
          </w:tcPr>
          <w:p>
            <w:pPr>
              <w:ind w:left="3540"/>
              <w:spacing w:after="0"/>
              <w:rPr>
                <w:sz w:val="20"/>
                <w:szCs w:val="20"/>
                <w:color w:val="auto"/>
              </w:rPr>
            </w:pPr>
            <w:r>
              <w:rPr>
                <w:rFonts w:ascii="Arial" w:cs="Arial" w:eastAsia="Arial" w:hAnsi="Arial"/>
                <w:sz w:val="18"/>
                <w:szCs w:val="18"/>
                <w:color w:val="FEFEFE"/>
              </w:rPr>
              <w:t>​</w:t>
            </w:r>
          </w:p>
        </w:tc>
        <w:tc>
          <w:tcPr>
            <w:tcW w:w="1780" w:type="dxa"/>
            <w:vAlign w:val="bottom"/>
          </w:tcPr>
          <w:p>
            <w:pPr>
              <w:ind w:left="1660"/>
              <w:spacing w:after="0" w:line="306" w:lineRule="exact"/>
              <w:rPr>
                <w:sz w:val="20"/>
                <w:szCs w:val="20"/>
                <w:color w:val="auto"/>
              </w:rPr>
            </w:pPr>
            <w:r>
              <w:rPr>
                <w:rFonts w:ascii="Arial" w:cs="Arial" w:eastAsia="Arial" w:hAnsi="Arial"/>
                <w:sz w:val="35"/>
                <w:szCs w:val="35"/>
                <w:b w:val="1"/>
                <w:bCs w:val="1"/>
                <w:color w:val="FEFEFE"/>
              </w:rPr>
              <w:t>​</w:t>
            </w:r>
          </w:p>
        </w:tc>
      </w:tr>
      <w:tr>
        <w:trPr>
          <w:trHeight w:val="453"/>
        </w:trPr>
        <w:tc>
          <w:tcPr>
            <w:tcW w:w="1800" w:type="dxa"/>
            <w:vAlign w:val="bottom"/>
          </w:tcPr>
          <w:p>
            <w:pPr>
              <w:spacing w:after="0"/>
              <w:rPr>
                <w:sz w:val="24"/>
                <w:szCs w:val="24"/>
                <w:color w:val="auto"/>
              </w:rPr>
            </w:pPr>
          </w:p>
        </w:tc>
        <w:tc>
          <w:tcPr>
            <w:tcW w:w="5240" w:type="dxa"/>
            <w:vAlign w:val="bottom"/>
          </w:tcPr>
          <w:p>
            <w:pPr>
              <w:ind w:left="1620"/>
              <w:spacing w:after="0" w:line="453" w:lineRule="exact"/>
              <w:rPr>
                <w:sz w:val="20"/>
                <w:szCs w:val="20"/>
                <w:color w:val="auto"/>
              </w:rPr>
            </w:pPr>
            <w:r>
              <w:rPr>
                <w:rFonts w:ascii="Arial" w:cs="Arial" w:eastAsia="Arial" w:hAnsi="Arial"/>
                <w:sz w:val="40"/>
                <w:szCs w:val="40"/>
                <w:b w:val="1"/>
                <w:bCs w:val="1"/>
                <w:color w:val="FEFEFE"/>
              </w:rPr>
              <w:t>GENERAL</w:t>
            </w:r>
          </w:p>
        </w:tc>
        <w:tc>
          <w:tcPr>
            <w:tcW w:w="17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-325120</wp:posOffset>
            </wp:positionV>
            <wp:extent cx="5554980" cy="3257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303" w:lineRule="exact"/>
        <w:rPr>
          <w:sz w:val="20"/>
          <w:szCs w:val="20"/>
          <w:color w:val="auto"/>
        </w:rPr>
      </w:pPr>
    </w:p>
    <w:p>
      <w:pPr>
        <w:ind w:left="1000" w:right="159"/>
        <w:spacing w:after="0" w:line="252" w:lineRule="auto"/>
        <w:rPr>
          <w:sz w:val="20"/>
          <w:szCs w:val="20"/>
          <w:color w:val="auto"/>
        </w:rPr>
      </w:pPr>
      <w:r>
        <w:rPr>
          <w:rFonts w:ascii="Arial" w:cs="Arial" w:eastAsia="Arial" w:hAnsi="Arial"/>
          <w:sz w:val="18"/>
          <w:szCs w:val="18"/>
          <w:color w:val="auto"/>
        </w:rPr>
        <w:t>Upon written request of any shareholder entitled to receive this Proxy Statement, the Company will provide, without charge, a copy of its Annual Report on Form 10-K, including the consolidated financial statements, the notes thereto and financial statement schedules, as filed with the SEC. Any such request should be addressed to the Corporate Secretary, Avnet, Inc., 2211 South 47th Street, Phoenix, Arizona 85034. This request must include a representation by the shareholder that as of September 19, 2022, the shareholder is entitled to vote at the Annual Meeting.</w:t>
      </w:r>
    </w:p>
    <w:p>
      <w:pPr>
        <w:spacing w:after="0" w:line="118" w:lineRule="exact"/>
        <w:rPr>
          <w:sz w:val="20"/>
          <w:szCs w:val="20"/>
          <w:color w:val="auto"/>
        </w:rPr>
      </w:pPr>
    </w:p>
    <w:p>
      <w:pPr>
        <w:jc w:val="center"/>
        <w:ind w:right="-800"/>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31"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22" w:lineRule="exact"/>
        <w:rPr>
          <w:sz w:val="20"/>
          <w:szCs w:val="20"/>
          <w:color w:val="auto"/>
        </w:rPr>
      </w:pPr>
    </w:p>
    <w:p>
      <w:pPr>
        <w:ind w:left="2800"/>
        <w:spacing w:after="0"/>
        <w:rPr>
          <w:sz w:val="20"/>
          <w:szCs w:val="20"/>
          <w:color w:val="auto"/>
        </w:rPr>
      </w:pPr>
      <w:r>
        <w:rPr>
          <w:rFonts w:ascii="Arial" w:cs="Arial" w:eastAsia="Arial" w:hAnsi="Arial"/>
          <w:sz w:val="18"/>
          <w:szCs w:val="18"/>
          <w:b w:val="1"/>
          <w:bCs w:val="1"/>
          <w:i w:val="1"/>
          <w:iCs w:val="1"/>
          <w:color w:val="auto"/>
        </w:rPr>
        <w:t>THE COMPANY APPRECIATES YOUR PROMPT RESPONSE!</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 xml:space="preserve">68     </w:t>
      </w:r>
      <w:r>
        <w:rPr>
          <w:sz w:val="1"/>
          <w:szCs w:val="1"/>
          <w:color w:val="auto"/>
        </w:rPr>
        <w:drawing>
          <wp:inline distT="0" distB="0" distL="0" distR="0">
            <wp:extent cx="1242695" cy="24003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270510</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9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p>
      <w:pPr>
        <w:spacing w:after="0" w:line="55"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PROXY STATEMENT</w:t>
      </w:r>
    </w:p>
    <w:p>
      <w:pPr>
        <w:spacing w:after="0" w:line="200" w:lineRule="exact"/>
        <w:rPr>
          <w:sz w:val="20"/>
          <w:szCs w:val="20"/>
          <w:color w:val="auto"/>
        </w:rPr>
      </w:pPr>
    </w:p>
    <w:p>
      <w:pPr>
        <w:spacing w:after="0" w:line="265" w:lineRule="exact"/>
        <w:rPr>
          <w:sz w:val="20"/>
          <w:szCs w:val="20"/>
          <w:color w:val="auto"/>
        </w:rPr>
      </w:pPr>
    </w:p>
    <w:tbl>
      <w:tblPr>
        <w:tblLayout w:type="fixed"/>
        <w:tblInd w:w="980" w:type="dxa"/>
        <w:tblCellMar>
          <w:top w:w="0" w:type="dxa"/>
          <w:left w:w="0" w:type="dxa"/>
          <w:bottom w:w="0" w:type="dxa"/>
          <w:right w:w="0" w:type="dxa"/>
        </w:tblCellMar>
      </w:tblPr>
      <w:tr>
        <w:trPr>
          <w:trHeight w:val="460"/>
        </w:trPr>
        <w:tc>
          <w:tcPr>
            <w:tcW w:w="1680" w:type="dxa"/>
            <w:vAlign w:val="bottom"/>
          </w:tcPr>
          <w:p>
            <w:pPr>
              <w:ind w:left="60"/>
              <w:spacing w:after="0"/>
              <w:rPr>
                <w:sz w:val="20"/>
                <w:szCs w:val="20"/>
                <w:color w:val="auto"/>
              </w:rPr>
            </w:pPr>
            <w:r>
              <w:rPr>
                <w:rFonts w:ascii="Arial" w:cs="Arial" w:eastAsia="Arial" w:hAnsi="Arial"/>
                <w:sz w:val="40"/>
                <w:szCs w:val="40"/>
                <w:b w:val="1"/>
                <w:bCs w:val="1"/>
                <w:color w:val="FEFEFE"/>
              </w:rPr>
              <w:t>​</w:t>
            </w:r>
          </w:p>
        </w:tc>
        <w:tc>
          <w:tcPr>
            <w:tcW w:w="5480" w:type="dxa"/>
            <w:vAlign w:val="bottom"/>
          </w:tcPr>
          <w:p>
            <w:pPr>
              <w:ind w:left="3880"/>
              <w:spacing w:after="0"/>
              <w:rPr>
                <w:sz w:val="20"/>
                <w:szCs w:val="20"/>
                <w:color w:val="auto"/>
              </w:rPr>
            </w:pPr>
            <w:r>
              <w:rPr>
                <w:rFonts w:ascii="Arial" w:cs="Arial" w:eastAsia="Arial" w:hAnsi="Arial"/>
                <w:sz w:val="18"/>
                <w:szCs w:val="18"/>
                <w:color w:val="FEFEFE"/>
              </w:rPr>
              <w:t>​</w:t>
            </w:r>
          </w:p>
        </w:tc>
        <w:tc>
          <w:tcPr>
            <w:tcW w:w="1660" w:type="dxa"/>
            <w:vAlign w:val="bottom"/>
          </w:tcPr>
          <w:p>
            <w:pPr>
              <w:ind w:left="1540"/>
              <w:spacing w:after="0"/>
              <w:rPr>
                <w:sz w:val="20"/>
                <w:szCs w:val="20"/>
                <w:color w:val="auto"/>
              </w:rPr>
            </w:pPr>
            <w:r>
              <w:rPr>
                <w:rFonts w:ascii="Arial" w:cs="Arial" w:eastAsia="Arial" w:hAnsi="Arial"/>
                <w:sz w:val="40"/>
                <w:szCs w:val="40"/>
                <w:b w:val="1"/>
                <w:bCs w:val="1"/>
                <w:color w:val="FEFEFE"/>
              </w:rPr>
              <w:t>​</w:t>
            </w:r>
          </w:p>
        </w:tc>
      </w:tr>
      <w:tr>
        <w:trPr>
          <w:trHeight w:val="453"/>
        </w:trPr>
        <w:tc>
          <w:tcPr>
            <w:tcW w:w="1680" w:type="dxa"/>
            <w:vAlign w:val="bottom"/>
          </w:tcPr>
          <w:p>
            <w:pPr>
              <w:spacing w:after="0"/>
              <w:rPr>
                <w:sz w:val="24"/>
                <w:szCs w:val="24"/>
                <w:color w:val="auto"/>
              </w:rPr>
            </w:pPr>
          </w:p>
        </w:tc>
        <w:tc>
          <w:tcPr>
            <w:tcW w:w="5480" w:type="dxa"/>
            <w:vAlign w:val="bottom"/>
          </w:tcPr>
          <w:p>
            <w:pPr>
              <w:ind w:left="1520"/>
              <w:spacing w:after="0" w:line="453" w:lineRule="exact"/>
              <w:rPr>
                <w:sz w:val="20"/>
                <w:szCs w:val="20"/>
                <w:color w:val="auto"/>
              </w:rPr>
            </w:pPr>
            <w:r>
              <w:rPr>
                <w:rFonts w:ascii="Arial" w:cs="Arial" w:eastAsia="Arial" w:hAnsi="Arial"/>
                <w:sz w:val="40"/>
                <w:szCs w:val="40"/>
                <w:b w:val="1"/>
                <w:bCs w:val="1"/>
                <w:color w:val="FEFEFE"/>
              </w:rPr>
              <w:t>APPENDIX A</w:t>
            </w:r>
          </w:p>
        </w:tc>
        <w:tc>
          <w:tcPr>
            <w:tcW w:w="1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-325120</wp:posOffset>
            </wp:positionV>
            <wp:extent cx="5554980" cy="3257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54980" cy="325755"/>
                    </a:xfrm>
                    <a:prstGeom prst="rect">
                      <a:avLst/>
                    </a:prstGeom>
                    <a:noFill/>
                  </pic:spPr>
                </pic:pic>
              </a:graphicData>
            </a:graphic>
          </wp:anchor>
        </w:drawing>
      </w:r>
    </w:p>
    <w:p>
      <w:pPr>
        <w:spacing w:after="0" w:line="164"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56C271"/>
        </w:rPr>
        <w:t>RECONCILIATION OF NON-GAAP MEASURES</w:t>
      </w:r>
    </w:p>
    <w:p>
      <w:pPr>
        <w:spacing w:after="0" w:line="170" w:lineRule="exact"/>
        <w:rPr>
          <w:sz w:val="20"/>
          <w:szCs w:val="20"/>
          <w:color w:val="auto"/>
        </w:rPr>
      </w:pPr>
    </w:p>
    <w:p>
      <w:pPr>
        <w:ind w:left="1000" w:right="919"/>
        <w:spacing w:after="0" w:line="291" w:lineRule="auto"/>
        <w:rPr>
          <w:sz w:val="20"/>
          <w:szCs w:val="20"/>
          <w:color w:val="auto"/>
        </w:rPr>
      </w:pPr>
      <w:r>
        <w:rPr>
          <w:rFonts w:ascii="Arial" w:cs="Arial" w:eastAsia="Arial" w:hAnsi="Arial"/>
          <w:sz w:val="17"/>
          <w:szCs w:val="17"/>
          <w:color w:val="auto"/>
        </w:rPr>
        <w:t>The table below presents a reconciliation of each non-GAAP financial measure included in this Proxy Statement to the most comparable GAAP financial measure for the fiscal years 2022 through 2020.</w:t>
      </w:r>
    </w:p>
    <w:p>
      <w:pPr>
        <w:spacing w:after="0" w:line="148" w:lineRule="exact"/>
        <w:rPr>
          <w:sz w:val="20"/>
          <w:szCs w:val="20"/>
          <w:color w:val="auto"/>
        </w:rPr>
      </w:pPr>
    </w:p>
    <w:tbl>
      <w:tblPr>
        <w:tblLayout w:type="fixed"/>
        <w:tblInd w:w="980" w:type="dxa"/>
        <w:tblCellMar>
          <w:top w:w="0" w:type="dxa"/>
          <w:left w:w="0" w:type="dxa"/>
          <w:bottom w:w="0" w:type="dxa"/>
          <w:right w:w="0" w:type="dxa"/>
        </w:tblCellMar>
      </w:tblPr>
      <w:tr>
        <w:trPr>
          <w:trHeight w:val="243"/>
        </w:trPr>
        <w:tc>
          <w:tcPr>
            <w:tcW w:w="100" w:type="dxa"/>
            <w:vAlign w:val="bottom"/>
            <w:tcBorders>
              <w:bottom w:val="single" w:sz="8" w:color="56C271"/>
            </w:tcBorders>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5360" w:type="dxa"/>
            <w:vAlign w:val="bottom"/>
            <w:tcBorders>
              <w:bottom w:val="single" w:sz="8" w:color="56C271"/>
            </w:tcBorders>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60" w:type="dxa"/>
            <w:vAlign w:val="bottom"/>
            <w:tcBorders>
              <w:bottom w:val="single" w:sz="8" w:color="56C271"/>
            </w:tcBorders>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140" w:type="dxa"/>
            <w:vAlign w:val="bottom"/>
            <w:tcBorders>
              <w:bottom w:val="single" w:sz="8" w:color="56C271"/>
            </w:tcBorders>
            <w:shd w:val="clear" w:color="auto" w:fill="56C271"/>
          </w:tcPr>
          <w:p>
            <w:pPr>
              <w:ind w:left="40"/>
              <w:spacing w:after="0"/>
              <w:rPr>
                <w:sz w:val="20"/>
                <w:szCs w:val="20"/>
                <w:color w:val="auto"/>
              </w:rPr>
            </w:pPr>
            <w:r>
              <w:rPr>
                <w:rFonts w:ascii="Arial" w:cs="Arial" w:eastAsia="Arial" w:hAnsi="Arial"/>
                <w:sz w:val="14"/>
                <w:szCs w:val="14"/>
                <w:b w:val="1"/>
                <w:bCs w:val="1"/>
                <w:color w:val="FEFEFE"/>
              </w:rPr>
              <w:t>​</w:t>
            </w:r>
          </w:p>
        </w:tc>
        <w:tc>
          <w:tcPr>
            <w:tcW w:w="120" w:type="dxa"/>
            <w:vAlign w:val="bottom"/>
            <w:tcBorders>
              <w:bottom w:val="single" w:sz="8" w:color="auto"/>
            </w:tcBorders>
            <w:shd w:val="clear" w:color="auto" w:fill="56C271"/>
          </w:tcPr>
          <w:p>
            <w:pPr>
              <w:spacing w:after="0"/>
              <w:rPr>
                <w:sz w:val="21"/>
                <w:szCs w:val="21"/>
                <w:color w:val="auto"/>
              </w:rPr>
            </w:pPr>
          </w:p>
        </w:tc>
        <w:tc>
          <w:tcPr>
            <w:tcW w:w="820" w:type="dxa"/>
            <w:vAlign w:val="bottom"/>
            <w:tcBorders>
              <w:bottom w:val="single" w:sz="8" w:color="auto"/>
            </w:tcBorders>
            <w:shd w:val="clear" w:color="auto" w:fill="56C271"/>
          </w:tcPr>
          <w:p>
            <w:pPr>
              <w:spacing w:after="0"/>
              <w:rPr>
                <w:sz w:val="21"/>
                <w:szCs w:val="21"/>
                <w:color w:val="auto"/>
              </w:rPr>
            </w:pPr>
          </w:p>
        </w:tc>
        <w:tc>
          <w:tcPr>
            <w:tcW w:w="1200" w:type="dxa"/>
            <w:vAlign w:val="bottom"/>
            <w:tcBorders>
              <w:bottom w:val="single" w:sz="8" w:color="auto"/>
            </w:tcBorders>
            <w:gridSpan w:val="2"/>
            <w:shd w:val="clear" w:color="auto" w:fill="56C271"/>
          </w:tcPr>
          <w:p>
            <w:pPr>
              <w:spacing w:after="0"/>
              <w:rPr>
                <w:sz w:val="20"/>
                <w:szCs w:val="20"/>
                <w:color w:val="auto"/>
              </w:rPr>
            </w:pPr>
            <w:r>
              <w:rPr>
                <w:rFonts w:ascii="Arial" w:cs="Arial" w:eastAsia="Arial" w:hAnsi="Arial"/>
                <w:sz w:val="14"/>
                <w:szCs w:val="14"/>
                <w:b w:val="1"/>
                <w:bCs w:val="1"/>
                <w:color w:val="FEFEFE"/>
              </w:rPr>
              <w:t>Fiscal Year 2022</w:t>
            </w:r>
          </w:p>
        </w:tc>
        <w:tc>
          <w:tcPr>
            <w:tcW w:w="840" w:type="dxa"/>
            <w:vAlign w:val="bottom"/>
            <w:tcBorders>
              <w:bottom w:val="single" w:sz="8" w:color="auto"/>
            </w:tcBorders>
            <w:shd w:val="clear" w:color="auto" w:fill="56C271"/>
          </w:tcPr>
          <w:p>
            <w:pPr>
              <w:spacing w:after="0"/>
              <w:rPr>
                <w:sz w:val="21"/>
                <w:szCs w:val="21"/>
                <w:color w:val="auto"/>
              </w:rPr>
            </w:pPr>
          </w:p>
        </w:tc>
        <w:tc>
          <w:tcPr>
            <w:tcW w:w="120" w:type="dxa"/>
            <w:vAlign w:val="bottom"/>
            <w:tcBorders>
              <w:bottom w:val="single" w:sz="8" w:color="56C271"/>
            </w:tcBorders>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40" w:type="dxa"/>
            <w:vAlign w:val="bottom"/>
          </w:tcPr>
          <w:p>
            <w:pPr>
              <w:spacing w:after="0"/>
              <w:rPr>
                <w:sz w:val="21"/>
                <w:szCs w:val="21"/>
                <w:color w:val="auto"/>
              </w:rPr>
            </w:pPr>
          </w:p>
        </w:tc>
      </w:tr>
      <w:tr>
        <w:trPr>
          <w:trHeight w:val="183"/>
        </w:trPr>
        <w:tc>
          <w:tcPr>
            <w:tcW w:w="100" w:type="dxa"/>
            <w:vAlign w:val="bottom"/>
            <w:shd w:val="clear" w:color="auto" w:fill="56C271"/>
          </w:tcPr>
          <w:p>
            <w:pPr>
              <w:spacing w:after="0"/>
              <w:rPr>
                <w:sz w:val="15"/>
                <w:szCs w:val="15"/>
                <w:color w:val="auto"/>
              </w:rPr>
            </w:pPr>
          </w:p>
        </w:tc>
        <w:tc>
          <w:tcPr>
            <w:tcW w:w="5360" w:type="dxa"/>
            <w:vAlign w:val="bottom"/>
            <w:shd w:val="clear" w:color="auto" w:fill="56C271"/>
          </w:tcPr>
          <w:p>
            <w:pPr>
              <w:spacing w:after="0"/>
              <w:rPr>
                <w:sz w:val="15"/>
                <w:szCs w:val="15"/>
                <w:color w:val="auto"/>
              </w:rPr>
            </w:pPr>
          </w:p>
        </w:tc>
        <w:tc>
          <w:tcPr>
            <w:tcW w:w="60" w:type="dxa"/>
            <w:vAlign w:val="bottom"/>
            <w:shd w:val="clear" w:color="auto" w:fill="56C271"/>
          </w:tcPr>
          <w:p>
            <w:pPr>
              <w:spacing w:after="0"/>
              <w:rPr>
                <w:sz w:val="15"/>
                <w:szCs w:val="15"/>
                <w:color w:val="auto"/>
              </w:rPr>
            </w:pPr>
          </w:p>
        </w:tc>
        <w:tc>
          <w:tcPr>
            <w:tcW w:w="140" w:type="dxa"/>
            <w:vAlign w:val="bottom"/>
            <w:shd w:val="clear" w:color="auto" w:fill="56C271"/>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820" w:type="dxa"/>
            <w:vAlign w:val="bottom"/>
            <w:shd w:val="clear" w:color="auto" w:fill="56C271"/>
          </w:tcPr>
          <w:p>
            <w:pPr>
              <w:spacing w:after="0"/>
              <w:rPr>
                <w:sz w:val="15"/>
                <w:szCs w:val="15"/>
                <w:color w:val="auto"/>
              </w:rPr>
            </w:pPr>
          </w:p>
        </w:tc>
        <w:tc>
          <w:tcPr>
            <w:tcW w:w="440" w:type="dxa"/>
            <w:vAlign w:val="bottom"/>
            <w:shd w:val="clear" w:color="auto" w:fill="56C271"/>
          </w:tcPr>
          <w:p>
            <w:pPr>
              <w:spacing w:after="0"/>
              <w:rPr>
                <w:sz w:val="15"/>
                <w:szCs w:val="15"/>
                <w:color w:val="auto"/>
              </w:rPr>
            </w:pPr>
          </w:p>
        </w:tc>
        <w:tc>
          <w:tcPr>
            <w:tcW w:w="760" w:type="dxa"/>
            <w:vAlign w:val="bottom"/>
            <w:shd w:val="clear" w:color="auto" w:fill="56C271"/>
          </w:tcPr>
          <w:p>
            <w:pPr>
              <w:spacing w:after="0"/>
              <w:rPr>
                <w:sz w:val="15"/>
                <w:szCs w:val="15"/>
                <w:color w:val="auto"/>
              </w:rPr>
            </w:pPr>
          </w:p>
        </w:tc>
        <w:tc>
          <w:tcPr>
            <w:tcW w:w="960" w:type="dxa"/>
            <w:vAlign w:val="bottom"/>
            <w:gridSpan w:val="2"/>
            <w:shd w:val="clear" w:color="auto" w:fill="56C271"/>
          </w:tcPr>
          <w:p>
            <w:pPr>
              <w:jc w:val="right"/>
              <w:ind w:right="88"/>
              <w:spacing w:after="0"/>
              <w:rPr>
                <w:sz w:val="20"/>
                <w:szCs w:val="20"/>
                <w:color w:val="auto"/>
              </w:rPr>
            </w:pPr>
            <w:r>
              <w:rPr>
                <w:rFonts w:ascii="Arial" w:cs="Arial" w:eastAsia="Arial" w:hAnsi="Arial"/>
                <w:sz w:val="14"/>
                <w:szCs w:val="14"/>
                <w:b w:val="1"/>
                <w:bCs w:val="1"/>
                <w:color w:val="FEFEFE"/>
              </w:rPr>
              <w:t>Diluted</w:t>
            </w:r>
          </w:p>
        </w:tc>
        <w:tc>
          <w:tcPr>
            <w:tcW w:w="40" w:type="dxa"/>
            <w:vAlign w:val="bottom"/>
          </w:tcPr>
          <w:p>
            <w:pPr>
              <w:spacing w:after="0"/>
              <w:rPr>
                <w:sz w:val="15"/>
                <w:szCs w:val="15"/>
                <w:color w:val="auto"/>
              </w:rPr>
            </w:pPr>
          </w:p>
        </w:tc>
      </w:tr>
      <w:tr>
        <w:trPr>
          <w:trHeight w:val="162"/>
        </w:trPr>
        <w:tc>
          <w:tcPr>
            <w:tcW w:w="100" w:type="dxa"/>
            <w:vAlign w:val="bottom"/>
            <w:shd w:val="clear" w:color="auto" w:fill="56C271"/>
          </w:tcPr>
          <w:p>
            <w:pPr>
              <w:spacing w:after="0"/>
              <w:rPr>
                <w:sz w:val="14"/>
                <w:szCs w:val="14"/>
                <w:color w:val="auto"/>
              </w:rPr>
            </w:pPr>
          </w:p>
        </w:tc>
        <w:tc>
          <w:tcPr>
            <w:tcW w:w="5360" w:type="dxa"/>
            <w:vAlign w:val="bottom"/>
            <w:shd w:val="clear" w:color="auto" w:fill="56C271"/>
          </w:tcPr>
          <w:p>
            <w:pPr>
              <w:spacing w:after="0"/>
              <w:rPr>
                <w:sz w:val="14"/>
                <w:szCs w:val="14"/>
                <w:color w:val="auto"/>
              </w:rPr>
            </w:pPr>
          </w:p>
        </w:tc>
        <w:tc>
          <w:tcPr>
            <w:tcW w:w="60" w:type="dxa"/>
            <w:vAlign w:val="bottom"/>
            <w:shd w:val="clear" w:color="auto" w:fill="56C271"/>
          </w:tcPr>
          <w:p>
            <w:pPr>
              <w:spacing w:after="0"/>
              <w:rPr>
                <w:sz w:val="14"/>
                <w:szCs w:val="14"/>
                <w:color w:val="auto"/>
              </w:rPr>
            </w:pPr>
          </w:p>
        </w:tc>
        <w:tc>
          <w:tcPr>
            <w:tcW w:w="14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82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Operating</w:t>
            </w:r>
          </w:p>
        </w:tc>
        <w:tc>
          <w:tcPr>
            <w:tcW w:w="440" w:type="dxa"/>
            <w:vAlign w:val="bottom"/>
            <w:shd w:val="clear" w:color="auto" w:fill="56C271"/>
          </w:tcPr>
          <w:p>
            <w:pPr>
              <w:spacing w:after="0"/>
              <w:rPr>
                <w:sz w:val="14"/>
                <w:szCs w:val="14"/>
                <w:color w:val="auto"/>
              </w:rPr>
            </w:pPr>
          </w:p>
        </w:tc>
        <w:tc>
          <w:tcPr>
            <w:tcW w:w="760" w:type="dxa"/>
            <w:vAlign w:val="bottom"/>
            <w:shd w:val="clear" w:color="auto" w:fill="56C271"/>
          </w:tcPr>
          <w:p>
            <w:pPr>
              <w:ind w:left="420"/>
              <w:spacing w:after="0"/>
              <w:rPr>
                <w:sz w:val="20"/>
                <w:szCs w:val="20"/>
                <w:color w:val="auto"/>
              </w:rPr>
            </w:pPr>
            <w:r>
              <w:rPr>
                <w:rFonts w:ascii="Arial" w:cs="Arial" w:eastAsia="Arial" w:hAnsi="Arial"/>
                <w:sz w:val="14"/>
                <w:szCs w:val="14"/>
                <w:b w:val="1"/>
                <w:bCs w:val="1"/>
                <w:color w:val="FEFEFE"/>
              </w:rPr>
              <w:t>Net</w:t>
            </w:r>
          </w:p>
        </w:tc>
        <w:tc>
          <w:tcPr>
            <w:tcW w:w="960" w:type="dxa"/>
            <w:vAlign w:val="bottom"/>
            <w:gridSpan w:val="2"/>
            <w:shd w:val="clear" w:color="auto" w:fill="56C271"/>
          </w:tcPr>
          <w:p>
            <w:pPr>
              <w:jc w:val="right"/>
              <w:ind w:right="88"/>
              <w:spacing w:after="0"/>
              <w:rPr>
                <w:sz w:val="20"/>
                <w:szCs w:val="20"/>
                <w:color w:val="auto"/>
              </w:rPr>
            </w:pPr>
            <w:r>
              <w:rPr>
                <w:rFonts w:ascii="Arial" w:cs="Arial" w:eastAsia="Arial" w:hAnsi="Arial"/>
                <w:sz w:val="14"/>
                <w:szCs w:val="14"/>
                <w:b w:val="1"/>
                <w:bCs w:val="1"/>
                <w:color w:val="FEFEFE"/>
              </w:rPr>
              <w:t>Earnings</w:t>
            </w:r>
          </w:p>
        </w:tc>
        <w:tc>
          <w:tcPr>
            <w:tcW w:w="40" w:type="dxa"/>
            <w:vAlign w:val="bottom"/>
          </w:tcPr>
          <w:p>
            <w:pPr>
              <w:spacing w:after="0"/>
              <w:rPr>
                <w:sz w:val="14"/>
                <w:szCs w:val="14"/>
                <w:color w:val="auto"/>
              </w:rPr>
            </w:pPr>
          </w:p>
        </w:tc>
      </w:tr>
      <w:tr>
        <w:trPr>
          <w:trHeight w:val="189"/>
        </w:trPr>
        <w:tc>
          <w:tcPr>
            <w:tcW w:w="100" w:type="dxa"/>
            <w:vAlign w:val="bottom"/>
            <w:shd w:val="clear" w:color="auto" w:fill="56C271"/>
          </w:tcPr>
          <w:p>
            <w:pPr>
              <w:spacing w:after="0"/>
              <w:rPr>
                <w:sz w:val="16"/>
                <w:szCs w:val="16"/>
                <w:color w:val="auto"/>
              </w:rPr>
            </w:pPr>
          </w:p>
        </w:tc>
        <w:tc>
          <w:tcPr>
            <w:tcW w:w="53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60" w:type="dxa"/>
            <w:vAlign w:val="bottom"/>
            <w:shd w:val="clear" w:color="auto" w:fill="56C271"/>
          </w:tcPr>
          <w:p>
            <w:pPr>
              <w:spacing w:after="0"/>
              <w:rPr>
                <w:sz w:val="16"/>
                <w:szCs w:val="16"/>
                <w:color w:val="auto"/>
              </w:rPr>
            </w:pPr>
          </w:p>
        </w:tc>
        <w:tc>
          <w:tcPr>
            <w:tcW w:w="260" w:type="dxa"/>
            <w:vAlign w:val="bottom"/>
            <w:gridSpan w:val="2"/>
            <w:shd w:val="clear" w:color="auto" w:fill="56C271"/>
          </w:tcPr>
          <w:p>
            <w:pPr>
              <w:ind w:left="40"/>
              <w:spacing w:after="0"/>
              <w:rPr>
                <w:sz w:val="20"/>
                <w:szCs w:val="20"/>
                <w:color w:val="auto"/>
              </w:rPr>
            </w:pPr>
            <w:r>
              <w:rPr>
                <w:rFonts w:ascii="Arial" w:cs="Arial" w:eastAsia="Arial" w:hAnsi="Arial"/>
                <w:sz w:val="14"/>
                <w:szCs w:val="14"/>
                <w:b w:val="1"/>
                <w:bCs w:val="1"/>
                <w:color w:val="FEFEFE"/>
              </w:rPr>
              <w:t>​ ​</w:t>
            </w:r>
          </w:p>
        </w:tc>
        <w:tc>
          <w:tcPr>
            <w:tcW w:w="820" w:type="dxa"/>
            <w:vAlign w:val="bottom"/>
            <w:shd w:val="clear" w:color="auto" w:fill="56C271"/>
          </w:tcPr>
          <w:p>
            <w:pPr>
              <w:ind w:left="300"/>
              <w:spacing w:after="0"/>
              <w:rPr>
                <w:sz w:val="20"/>
                <w:szCs w:val="20"/>
                <w:color w:val="auto"/>
              </w:rPr>
            </w:pPr>
            <w:r>
              <w:rPr>
                <w:rFonts w:ascii="Arial" w:cs="Arial" w:eastAsia="Arial" w:hAnsi="Arial"/>
                <w:sz w:val="14"/>
                <w:szCs w:val="14"/>
                <w:b w:val="1"/>
                <w:bCs w:val="1"/>
                <w:color w:val="FEFEFE"/>
              </w:rPr>
              <w:t>Income</w:t>
            </w:r>
          </w:p>
        </w:tc>
        <w:tc>
          <w:tcPr>
            <w:tcW w:w="440" w:type="dxa"/>
            <w:vAlign w:val="bottom"/>
            <w:shd w:val="clear" w:color="auto" w:fill="56C271"/>
          </w:tcPr>
          <w:p>
            <w:pPr>
              <w:ind w:left="100"/>
              <w:spacing w:after="0"/>
              <w:rPr>
                <w:sz w:val="20"/>
                <w:szCs w:val="20"/>
                <w:color w:val="auto"/>
              </w:rPr>
            </w:pPr>
            <w:r>
              <w:rPr>
                <w:rFonts w:ascii="Arial" w:cs="Arial" w:eastAsia="Arial" w:hAnsi="Arial"/>
                <w:sz w:val="14"/>
                <w:szCs w:val="14"/>
                <w:b w:val="1"/>
                <w:bCs w:val="1"/>
                <w:color w:val="FEFEFE"/>
              </w:rPr>
              <w:t>​ ​</w:t>
            </w:r>
          </w:p>
        </w:tc>
        <w:tc>
          <w:tcPr>
            <w:tcW w:w="760" w:type="dxa"/>
            <w:vAlign w:val="bottom"/>
            <w:shd w:val="clear" w:color="auto" w:fill="56C271"/>
          </w:tcPr>
          <w:p>
            <w:pPr>
              <w:ind w:left="200"/>
              <w:spacing w:after="0"/>
              <w:rPr>
                <w:sz w:val="20"/>
                <w:szCs w:val="20"/>
                <w:color w:val="auto"/>
              </w:rPr>
            </w:pPr>
            <w:r>
              <w:rPr>
                <w:rFonts w:ascii="Arial" w:cs="Arial" w:eastAsia="Arial" w:hAnsi="Arial"/>
                <w:sz w:val="14"/>
                <w:szCs w:val="14"/>
                <w:b w:val="1"/>
                <w:bCs w:val="1"/>
                <w:color w:val="FEFEFE"/>
              </w:rPr>
              <w:t>Income</w:t>
            </w:r>
          </w:p>
        </w:tc>
        <w:tc>
          <w:tcPr>
            <w:tcW w:w="960" w:type="dxa"/>
            <w:vAlign w:val="bottom"/>
            <w:gridSpan w:val="2"/>
            <w:shd w:val="clear" w:color="auto" w:fill="56C271"/>
          </w:tcPr>
          <w:p>
            <w:pPr>
              <w:jc w:val="right"/>
              <w:ind w:right="48"/>
              <w:spacing w:after="0"/>
              <w:rPr>
                <w:sz w:val="20"/>
                <w:szCs w:val="20"/>
                <w:color w:val="auto"/>
              </w:rPr>
            </w:pPr>
            <w:r>
              <w:rPr>
                <w:rFonts w:ascii="Arial" w:cs="Arial" w:eastAsia="Arial" w:hAnsi="Arial"/>
                <w:sz w:val="14"/>
                <w:szCs w:val="14"/>
                <w:b w:val="1"/>
                <w:bCs w:val="1"/>
                <w:color w:val="FEFEFE"/>
              </w:rPr>
              <w:t>​ ​Per Share</w:t>
            </w:r>
          </w:p>
        </w:tc>
        <w:tc>
          <w:tcPr>
            <w:tcW w:w="40" w:type="dxa"/>
            <w:vAlign w:val="bottom"/>
          </w:tcPr>
          <w:p>
            <w:pPr>
              <w:spacing w:after="0"/>
              <w:rPr>
                <w:sz w:val="20"/>
                <w:szCs w:val="20"/>
                <w:color w:val="auto"/>
              </w:rPr>
            </w:pPr>
            <w:r>
              <w:rPr>
                <w:rFonts w:ascii="Arial" w:cs="Arial" w:eastAsia="Arial" w:hAnsi="Arial"/>
                <w:sz w:val="14"/>
                <w:szCs w:val="14"/>
                <w:b w:val="1"/>
                <w:bCs w:val="1"/>
                <w:color w:val="FEFEFE"/>
              </w:rPr>
              <w:t>​</w:t>
            </w:r>
          </w:p>
        </w:tc>
      </w:tr>
      <w:tr>
        <w:trPr>
          <w:trHeight w:val="230"/>
        </w:trPr>
        <w:tc>
          <w:tcPr>
            <w:tcW w:w="10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53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320" w:type="dxa"/>
            <w:vAlign w:val="bottom"/>
            <w:gridSpan w:val="3"/>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2980" w:type="dxa"/>
            <w:vAlign w:val="bottom"/>
            <w:gridSpan w:val="5"/>
            <w:shd w:val="clear" w:color="auto" w:fill="56C271"/>
          </w:tcPr>
          <w:p>
            <w:pPr>
              <w:jc w:val="right"/>
              <w:spacing w:after="0" w:line="230" w:lineRule="exact"/>
              <w:rPr>
                <w:sz w:val="20"/>
                <w:szCs w:val="20"/>
                <w:color w:val="auto"/>
              </w:rPr>
            </w:pPr>
            <w:r>
              <w:rPr>
                <w:rFonts w:ascii="Arial" w:cs="Arial" w:eastAsia="Arial" w:hAnsi="Arial"/>
                <w:sz w:val="14"/>
                <w:szCs w:val="14"/>
                <w:b w:val="1"/>
                <w:bCs w:val="1"/>
                <w:color w:val="FEFEFE"/>
              </w:rPr>
              <w:t>(thousands except per share data)</w:t>
            </w:r>
            <w:r>
              <w:rPr>
                <w:rFonts w:ascii="Arial" w:cs="Arial" w:eastAsia="Arial" w:hAnsi="Arial"/>
                <w:sz w:val="26"/>
                <w:szCs w:val="26"/>
                <w:b w:val="1"/>
                <w:bCs w:val="1"/>
                <w:color w:val="FEFEFE"/>
                <w:vertAlign w:val="subscript"/>
              </w:rPr>
              <w:t>​</w:t>
            </w:r>
          </w:p>
        </w:tc>
        <w:tc>
          <w:tcPr>
            <w:tcW w:w="40" w:type="dxa"/>
            <w:vAlign w:val="bottom"/>
          </w:tcPr>
          <w:p>
            <w:pPr>
              <w:spacing w:after="0"/>
              <w:rPr>
                <w:sz w:val="19"/>
                <w:szCs w:val="19"/>
                <w:color w:val="auto"/>
              </w:rPr>
            </w:pPr>
          </w:p>
        </w:tc>
      </w:tr>
    </w:tbl>
    <w:p>
      <w:pPr>
        <w:spacing w:after="0" w:line="18" w:lineRule="exact"/>
        <w:rPr>
          <w:sz w:val="20"/>
          <w:szCs w:val="20"/>
          <w:color w:val="auto"/>
        </w:rPr>
      </w:pPr>
    </w:p>
    <w:p>
      <w:pPr>
        <w:sectPr>
          <w:pgSz w:w="11900" w:h="16838" w:orient="portrait"/>
          <w:cols w:equalWidth="0" w:num="1">
            <w:col w:w="9879"/>
          </w:cols>
          <w:pgMar w:left="580" w:top="132" w:right="1440" w:bottom="1440" w:gutter="0" w:footer="0" w:header="0"/>
        </w:sectPr>
      </w:pPr>
    </w:p>
    <w:p>
      <w:pPr>
        <w:ind w:left="1040"/>
        <w:spacing w:after="0"/>
        <w:rPr>
          <w:sz w:val="20"/>
          <w:szCs w:val="20"/>
          <w:color w:val="auto"/>
        </w:rPr>
      </w:pPr>
      <w:r>
        <w:rPr>
          <w:rFonts w:ascii="Arial" w:cs="Arial" w:eastAsia="Arial" w:hAnsi="Arial"/>
          <w:sz w:val="18"/>
          <w:szCs w:val="18"/>
          <w:b w:val="1"/>
          <w:bCs w:val="1"/>
          <w:color w:val="auto"/>
        </w:rPr>
        <w:t>​GAAP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20320</wp:posOffset>
            </wp:positionV>
            <wp:extent cx="5554980" cy="171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554980" cy="171450"/>
                    </a:xfrm>
                    <a:prstGeom prst="rect">
                      <a:avLst/>
                    </a:prstGeom>
                    <a:noFill/>
                  </pic:spPr>
                </pic:pic>
              </a:graphicData>
            </a:graphic>
          </wp:anchor>
        </w:drawing>
      </w:r>
    </w:p>
    <w:p>
      <w:pPr>
        <w:spacing w:after="0" w:line="65" w:lineRule="exact"/>
        <w:rPr>
          <w:sz w:val="20"/>
          <w:szCs w:val="20"/>
          <w:color w:val="auto"/>
        </w:rPr>
      </w:pPr>
    </w:p>
    <w:p>
      <w:pPr>
        <w:ind w:left="1040" w:right="1060"/>
        <w:spacing w:after="0" w:line="313" w:lineRule="auto"/>
        <w:rPr>
          <w:sz w:val="20"/>
          <w:szCs w:val="20"/>
          <w:color w:val="auto"/>
        </w:rPr>
      </w:pPr>
      <w:r>
        <w:rPr>
          <w:rFonts w:ascii="Arial" w:cs="Arial" w:eastAsia="Arial" w:hAnsi="Arial"/>
          <w:sz w:val="18"/>
          <w:szCs w:val="18"/>
          <w:color w:val="auto"/>
        </w:rPr>
        <w:t>​Restructuring, integration and other expenses ​Amortization of intangible assets and other ​Russia-Ukraine conflict related expenses ​Other special charge expenses ​Income 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-547370</wp:posOffset>
            </wp:positionV>
            <wp:extent cx="5554980" cy="1714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554980" cy="17145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-204470</wp:posOffset>
            </wp:positionV>
            <wp:extent cx="5554980" cy="171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54980" cy="17145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​Total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6350</wp:posOffset>
            </wp:positionV>
            <wp:extent cx="5554980" cy="2057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54980" cy="205740"/>
                    </a:xfrm>
                    <a:prstGeom prst="rect">
                      <a:avLst/>
                    </a:prstGeom>
                    <a:noFill/>
                  </pic:spPr>
                </pic:pic>
              </a:graphicData>
            </a:graphic>
          </wp:anchor>
        </w:drawing>
      </w:r>
    </w:p>
    <w:p>
      <w:pPr>
        <w:ind w:left="1040"/>
        <w:spacing w:after="0" w:line="199" w:lineRule="auto"/>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8"/>
          <w:szCs w:val="18"/>
          <w:b w:val="1"/>
          <w:bCs w:val="1"/>
          <w:color w:val="auto"/>
        </w:rPr>
        <w:t>Adjusted non-GAAP results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280" w:type="dxa"/>
            <w:vAlign w:val="bottom"/>
          </w:tcPr>
          <w:p>
            <w:pPr>
              <w:spacing w:after="0"/>
              <w:rPr>
                <w:sz w:val="20"/>
                <w:szCs w:val="20"/>
                <w:color w:val="auto"/>
              </w:rPr>
            </w:pPr>
            <w:r>
              <w:rPr>
                <w:rFonts w:ascii="Arial" w:cs="Arial" w:eastAsia="Arial" w:hAnsi="Arial"/>
                <w:sz w:val="18"/>
                <w:szCs w:val="18"/>
                <w:b w:val="1"/>
                <w:bCs w:val="1"/>
                <w:color w:val="auto"/>
              </w:rPr>
              <w:t>​ ​​$</w:t>
            </w:r>
          </w:p>
        </w:tc>
        <w:tc>
          <w:tcPr>
            <w:tcW w:w="120" w:type="dxa"/>
            <w:vAlign w:val="bottom"/>
          </w:tcPr>
          <w:p>
            <w:pPr>
              <w:spacing w:after="0"/>
              <w:rPr>
                <w:sz w:val="23"/>
                <w:szCs w:val="23"/>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939,011​​ ​​$</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692,379​​ ​ $</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6.94</w:t>
            </w: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5,272​​ ​​ ​</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4,260​​ ​</w:t>
            </w:r>
          </w:p>
        </w:tc>
        <w:tc>
          <w:tcPr>
            <w:tcW w:w="5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15,038​​ ​​ ​</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11,958​​ ​</w:t>
            </w:r>
          </w:p>
        </w:tc>
        <w:tc>
          <w:tcPr>
            <w:tcW w:w="52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26,261​​ ​​ ​</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19,425​​ ​</w:t>
            </w:r>
          </w:p>
        </w:tc>
        <w:tc>
          <w:tcPr>
            <w:tcW w:w="520" w:type="dxa"/>
            <w:vAlign w:val="bottom"/>
          </w:tcPr>
          <w:p>
            <w:pPr>
              <w:jc w:val="right"/>
              <w:spacing w:after="0"/>
              <w:rPr>
                <w:sz w:val="20"/>
                <w:szCs w:val="20"/>
                <w:color w:val="auto"/>
              </w:rPr>
            </w:pPr>
            <w:r>
              <w:rPr>
                <w:rFonts w:ascii="Arial" w:cs="Arial" w:eastAsia="Arial" w:hAnsi="Arial"/>
                <w:sz w:val="18"/>
                <w:szCs w:val="18"/>
                <w:color w:val="auto"/>
              </w:rPr>
              <w:t>0.19</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1120" w:type="dxa"/>
            <w:vAlign w:val="bottom"/>
          </w:tcPr>
          <w:p>
            <w:pPr>
              <w:jc w:val="right"/>
              <w:ind w:right="117"/>
              <w:spacing w:after="0"/>
              <w:rPr>
                <w:sz w:val="20"/>
                <w:szCs w:val="20"/>
                <w:color w:val="auto"/>
              </w:rPr>
            </w:pPr>
            <w:r>
              <w:rPr>
                <w:rFonts w:ascii="Arial" w:cs="Arial" w:eastAsia="Arial" w:hAnsi="Arial"/>
                <w:sz w:val="18"/>
                <w:szCs w:val="18"/>
                <w:color w:val="auto"/>
              </w:rPr>
              <w:t>3,843​​ ​</w:t>
            </w:r>
          </w:p>
        </w:tc>
        <w:tc>
          <w:tcPr>
            <w:tcW w:w="52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80" w:type="dxa"/>
            <w:vAlign w:val="bottom"/>
            <w:vMerge w:val="restart"/>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40" w:type="dxa"/>
            <w:vAlign w:val="bottom"/>
            <w:vMerge w:val="restart"/>
          </w:tcPr>
          <w:p>
            <w:pPr>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77"/>
              <w:spacing w:after="0" w:line="189" w:lineRule="exact"/>
              <w:rPr>
                <w:sz w:val="20"/>
                <w:szCs w:val="20"/>
                <w:color w:val="auto"/>
              </w:rPr>
            </w:pPr>
            <w:r>
              <w:rPr>
                <w:rFonts w:ascii="Arial" w:cs="Arial" w:eastAsia="Arial" w:hAnsi="Arial"/>
                <w:sz w:val="18"/>
                <w:szCs w:val="18"/>
                <w:color w:val="auto"/>
              </w:rPr>
              <w:t>(40,376)</w:t>
            </w:r>
          </w:p>
        </w:tc>
        <w:tc>
          <w:tcPr>
            <w:tcW w:w="520" w:type="dxa"/>
            <w:vAlign w:val="bottom"/>
          </w:tcPr>
          <w:p>
            <w:pPr>
              <w:jc w:val="right"/>
              <w:spacing w:after="0" w:line="189" w:lineRule="exact"/>
              <w:rPr>
                <w:sz w:val="20"/>
                <w:szCs w:val="20"/>
                <w:color w:val="auto"/>
              </w:rPr>
            </w:pPr>
            <w:r>
              <w:rPr>
                <w:rFonts w:ascii="Arial" w:cs="Arial" w:eastAsia="Arial" w:hAnsi="Arial"/>
                <w:sz w:val="18"/>
                <w:szCs w:val="18"/>
                <w:color w:val="auto"/>
                <w:w w:val="97"/>
              </w:rPr>
              <w:t>(0.40)</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7"/>
        </w:trPr>
        <w:tc>
          <w:tcPr>
            <w:tcW w:w="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jc w:val="right"/>
              <w:ind w:right="117"/>
              <w:spacing w:after="0" w:line="107" w:lineRule="exact"/>
              <w:rPr>
                <w:sz w:val="20"/>
                <w:szCs w:val="20"/>
                <w:color w:val="auto"/>
              </w:rPr>
            </w:pPr>
            <w:r>
              <w:rPr>
                <w:rFonts w:ascii="Arial" w:cs="Arial" w:eastAsia="Arial" w:hAnsi="Arial"/>
                <w:sz w:val="12"/>
                <w:szCs w:val="12"/>
                <w:color w:val="auto"/>
              </w:rPr>
              <w:t>​​ ​</w:t>
            </w:r>
          </w:p>
        </w:tc>
        <w:tc>
          <w:tcPr>
            <w:tcW w:w="52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80" w:type="dxa"/>
            <w:vAlign w:val="bottom"/>
            <w:vMerge w:val="restart"/>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63" w:lineRule="exact"/>
              <w:rPr>
                <w:sz w:val="20"/>
                <w:szCs w:val="20"/>
                <w:color w:val="auto"/>
              </w:rPr>
            </w:pPr>
            <w:r>
              <w:rPr>
                <w:rFonts w:ascii="Arial" w:cs="Arial" w:eastAsia="Arial" w:hAnsi="Arial"/>
                <w:sz w:val="18"/>
                <w:szCs w:val="18"/>
                <w:color w:val="auto"/>
              </w:rPr>
              <w:t>46,571</w:t>
            </w:r>
          </w:p>
        </w:tc>
        <w:tc>
          <w:tcPr>
            <w:tcW w:w="340" w:type="dxa"/>
            <w:vAlign w:val="bottom"/>
            <w:vMerge w:val="restart"/>
          </w:tcPr>
          <w:p>
            <w:pPr>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77"/>
              <w:spacing w:after="0" w:line="163" w:lineRule="exact"/>
              <w:rPr>
                <w:sz w:val="20"/>
                <w:szCs w:val="20"/>
                <w:color w:val="auto"/>
              </w:rPr>
            </w:pPr>
            <w:r>
              <w:rPr>
                <w:rFonts w:ascii="Arial" w:cs="Arial" w:eastAsia="Arial" w:hAnsi="Arial"/>
                <w:sz w:val="18"/>
                <w:szCs w:val="18"/>
                <w:color w:val="auto"/>
              </w:rPr>
              <w:t>(890)</w:t>
            </w:r>
          </w:p>
        </w:tc>
        <w:tc>
          <w:tcPr>
            <w:tcW w:w="520" w:type="dxa"/>
            <w:vAlign w:val="bottom"/>
          </w:tcPr>
          <w:p>
            <w:pPr>
              <w:jc w:val="right"/>
              <w:spacing w:after="0" w:line="163" w:lineRule="exact"/>
              <w:rPr>
                <w:sz w:val="20"/>
                <w:szCs w:val="20"/>
                <w:color w:val="auto"/>
              </w:rPr>
            </w:pPr>
            <w:r>
              <w:rPr>
                <w:rFonts w:ascii="Arial" w:cs="Arial" w:eastAsia="Arial" w:hAnsi="Arial"/>
                <w:sz w:val="18"/>
                <w:szCs w:val="18"/>
                <w:color w:val="auto"/>
                <w:w w:val="97"/>
              </w:rPr>
              <w:t>(0.01)</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5"/>
        </w:trPr>
        <w:tc>
          <w:tcPr>
            <w:tcW w:w="2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jc w:val="right"/>
              <w:ind w:right="117"/>
              <w:spacing w:after="0" w:line="85" w:lineRule="exact"/>
              <w:rPr>
                <w:sz w:val="20"/>
                <w:szCs w:val="20"/>
                <w:color w:val="auto"/>
              </w:rPr>
            </w:pPr>
            <w:r>
              <w:rPr>
                <w:rFonts w:ascii="Arial" w:cs="Arial" w:eastAsia="Arial" w:hAnsi="Arial"/>
                <w:sz w:val="9"/>
                <w:szCs w:val="9"/>
                <w:color w:val="auto"/>
              </w:rPr>
              <w:t>​​ ​</w:t>
            </w:r>
          </w:p>
        </w:tc>
        <w:tc>
          <w:tcPr>
            <w:tcW w:w="52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280" w:type="dxa"/>
            <w:vAlign w:val="bottom"/>
          </w:tcPr>
          <w:p>
            <w:pPr>
              <w:spacing w:after="0"/>
              <w:rPr>
                <w:sz w:val="20"/>
                <w:szCs w:val="20"/>
                <w:color w:val="auto"/>
              </w:rPr>
            </w:pPr>
            <w:r>
              <w:rPr>
                <w:rFonts w:ascii="Arial" w:cs="Arial" w:eastAsia="Arial" w:hAnsi="Arial"/>
                <w:sz w:val="18"/>
                <w:szCs w:val="18"/>
                <w:b w:val="1"/>
                <w:bCs w:val="1"/>
                <w:color w:val="auto"/>
              </w:rPr>
              <w:t>​ ​​</w:t>
            </w:r>
            <w:r>
              <w:rPr>
                <w:rFonts w:ascii="Arial" w:cs="Arial" w:eastAsia="Arial" w:hAnsi="Arial"/>
                <w:sz w:val="35"/>
                <w:szCs w:val="35"/>
                <w:b w:val="1"/>
                <w:bCs w:val="1"/>
                <w:color w:val="auto"/>
                <w:vertAlign w:val="superscript"/>
              </w:rPr>
              <w:t>$</w:t>
            </w:r>
          </w:p>
        </w:tc>
        <w:tc>
          <w:tcPr>
            <w:tcW w:w="1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rPr>
              <w:t>985,582</w:t>
            </w:r>
            <w:r>
              <w:rPr>
                <w:rFonts w:ascii="Arial" w:cs="Arial" w:eastAsia="Arial" w:hAnsi="Arial"/>
                <w:sz w:val="35"/>
                <w:szCs w:val="35"/>
                <w:b w:val="1"/>
                <w:bCs w:val="1"/>
                <w:color w:val="auto"/>
                <w:vertAlign w:val="subscript"/>
              </w:rPr>
              <w:t>​​ ​​</w:t>
            </w: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1120" w:type="dxa"/>
            <w:vAlign w:val="bottom"/>
          </w:tcPr>
          <w:p>
            <w:pPr>
              <w:jc w:val="right"/>
              <w:ind w:right="117"/>
              <w:spacing w:after="0"/>
              <w:rPr>
                <w:sz w:val="20"/>
                <w:szCs w:val="20"/>
                <w:color w:val="auto"/>
              </w:rPr>
            </w:pPr>
            <w:r>
              <w:rPr>
                <w:rFonts w:ascii="Arial" w:cs="Arial" w:eastAsia="Arial" w:hAnsi="Arial"/>
                <w:sz w:val="18"/>
                <w:szCs w:val="18"/>
                <w:b w:val="1"/>
                <w:bCs w:val="1"/>
                <w:color w:val="auto"/>
              </w:rPr>
              <w:t>691,489</w:t>
            </w:r>
            <w:r>
              <w:rPr>
                <w:rFonts w:ascii="Arial" w:cs="Arial" w:eastAsia="Arial" w:hAnsi="Arial"/>
                <w:sz w:val="35"/>
                <w:szCs w:val="35"/>
                <w:b w:val="1"/>
                <w:bCs w:val="1"/>
                <w:color w:val="auto"/>
                <w:vertAlign w:val="subscript"/>
              </w:rPr>
              <w:t>​​ ​</w:t>
            </w: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$6.93 </w:t>
            </w:r>
            <w:r>
              <w:rPr>
                <w:rFonts w:ascii="Arial" w:cs="Arial" w:eastAsia="Arial" w:hAnsi="Arial"/>
                <w:sz w:val="35"/>
                <w:szCs w:val="35"/>
                <w:b w:val="1"/>
                <w:bCs w:val="1"/>
                <w:color w:val="auto"/>
                <w:vertAlign w:val="subscript"/>
              </w:rPr>
              <w:t>​</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760" w:space="720"/>
            <w:col w:w="3399"/>
          </w:cols>
          <w:pgMar w:left="580" w:top="132" w:right="1440" w:bottom="1440" w:gutter="0" w:footer="0" w:header="0"/>
          <w:type w:val="continuous"/>
        </w:sectPr>
      </w:pPr>
    </w:p>
    <w:tbl>
      <w:tblPr>
        <w:tblLayout w:type="fixed"/>
        <w:tblInd w:w="980" w:type="dxa"/>
        <w:tblCellMar>
          <w:top w:w="0" w:type="dxa"/>
          <w:left w:w="0" w:type="dxa"/>
          <w:bottom w:w="0" w:type="dxa"/>
          <w:right w:w="0" w:type="dxa"/>
        </w:tblCellMar>
      </w:tblPr>
      <w:tr>
        <w:trPr>
          <w:trHeight w:val="225"/>
        </w:trPr>
        <w:tc>
          <w:tcPr>
            <w:tcW w:w="80" w:type="dxa"/>
            <w:vAlign w:val="bottom"/>
            <w:tcBorders>
              <w:bottom w:val="single" w:sz="8" w:color="56C271"/>
            </w:tcBorders>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4960" w:type="dxa"/>
            <w:vAlign w:val="bottom"/>
            <w:tcBorders>
              <w:bottom w:val="single" w:sz="8" w:color="56C271"/>
            </w:tcBorders>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160" w:type="dxa"/>
            <w:vAlign w:val="bottom"/>
            <w:tcBorders>
              <w:bottom w:val="single" w:sz="8" w:color="56C271"/>
            </w:tcBorders>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120" w:type="dxa"/>
            <w:vAlign w:val="bottom"/>
            <w:tcBorders>
              <w:bottom w:val="single" w:sz="8" w:color="auto"/>
            </w:tcBorders>
            <w:shd w:val="clear" w:color="auto" w:fill="56C271"/>
          </w:tcPr>
          <w:p>
            <w:pPr>
              <w:spacing w:after="0"/>
              <w:rPr>
                <w:sz w:val="19"/>
                <w:szCs w:val="19"/>
                <w:color w:val="auto"/>
              </w:rPr>
            </w:pPr>
          </w:p>
        </w:tc>
        <w:tc>
          <w:tcPr>
            <w:tcW w:w="80" w:type="dxa"/>
            <w:vAlign w:val="bottom"/>
            <w:tcBorders>
              <w:bottom w:val="single" w:sz="8" w:color="auto"/>
            </w:tcBorders>
            <w:shd w:val="clear" w:color="auto" w:fill="56C271"/>
          </w:tcPr>
          <w:p>
            <w:pPr>
              <w:spacing w:after="0"/>
              <w:rPr>
                <w:sz w:val="19"/>
                <w:szCs w:val="19"/>
                <w:color w:val="auto"/>
              </w:rPr>
            </w:pPr>
          </w:p>
        </w:tc>
        <w:tc>
          <w:tcPr>
            <w:tcW w:w="740" w:type="dxa"/>
            <w:vAlign w:val="bottom"/>
            <w:tcBorders>
              <w:bottom w:val="single" w:sz="8" w:color="auto"/>
            </w:tcBorders>
            <w:shd w:val="clear" w:color="auto" w:fill="56C271"/>
          </w:tcPr>
          <w:p>
            <w:pPr>
              <w:spacing w:after="0"/>
              <w:rPr>
                <w:sz w:val="19"/>
                <w:szCs w:val="19"/>
                <w:color w:val="auto"/>
              </w:rPr>
            </w:pPr>
          </w:p>
        </w:tc>
        <w:tc>
          <w:tcPr>
            <w:tcW w:w="240" w:type="dxa"/>
            <w:vAlign w:val="bottom"/>
            <w:tcBorders>
              <w:bottom w:val="single" w:sz="8" w:color="auto"/>
            </w:tcBorders>
            <w:shd w:val="clear" w:color="auto" w:fill="56C271"/>
          </w:tcPr>
          <w:p>
            <w:pPr>
              <w:spacing w:after="0"/>
              <w:rPr>
                <w:sz w:val="19"/>
                <w:szCs w:val="19"/>
                <w:color w:val="auto"/>
              </w:rPr>
            </w:pPr>
          </w:p>
        </w:tc>
        <w:tc>
          <w:tcPr>
            <w:tcW w:w="1440" w:type="dxa"/>
            <w:vAlign w:val="bottom"/>
            <w:tcBorders>
              <w:bottom w:val="single" w:sz="8" w:color="auto"/>
            </w:tcBorders>
            <w:gridSpan w:val="3"/>
            <w:shd w:val="clear" w:color="auto" w:fill="56C271"/>
          </w:tcPr>
          <w:p>
            <w:pPr>
              <w:jc w:val="right"/>
              <w:ind w:right="234"/>
              <w:spacing w:after="0"/>
              <w:rPr>
                <w:sz w:val="20"/>
                <w:szCs w:val="20"/>
                <w:color w:val="auto"/>
              </w:rPr>
            </w:pPr>
            <w:r>
              <w:rPr>
                <w:rFonts w:ascii="Arial" w:cs="Arial" w:eastAsia="Arial" w:hAnsi="Arial"/>
                <w:sz w:val="14"/>
                <w:szCs w:val="14"/>
                <w:b w:val="1"/>
                <w:bCs w:val="1"/>
                <w:color w:val="FEFEFE"/>
              </w:rPr>
              <w:t>Fiscal Year 2021</w:t>
            </w:r>
          </w:p>
        </w:tc>
        <w:tc>
          <w:tcPr>
            <w:tcW w:w="180" w:type="dxa"/>
            <w:vAlign w:val="bottom"/>
            <w:tcBorders>
              <w:bottom w:val="single" w:sz="8" w:color="auto"/>
            </w:tcBorders>
            <w:shd w:val="clear" w:color="auto" w:fill="56C271"/>
          </w:tcPr>
          <w:p>
            <w:pPr>
              <w:spacing w:after="0"/>
              <w:rPr>
                <w:sz w:val="19"/>
                <w:szCs w:val="19"/>
                <w:color w:val="auto"/>
              </w:rPr>
            </w:pPr>
          </w:p>
        </w:tc>
        <w:tc>
          <w:tcPr>
            <w:tcW w:w="680" w:type="dxa"/>
            <w:vAlign w:val="bottom"/>
            <w:tcBorders>
              <w:bottom w:val="single" w:sz="8" w:color="auto"/>
            </w:tcBorders>
            <w:shd w:val="clear" w:color="auto" w:fill="56C271"/>
          </w:tcPr>
          <w:p>
            <w:pPr>
              <w:spacing w:after="0"/>
              <w:rPr>
                <w:sz w:val="19"/>
                <w:szCs w:val="19"/>
                <w:color w:val="auto"/>
              </w:rPr>
            </w:pPr>
          </w:p>
        </w:tc>
        <w:tc>
          <w:tcPr>
            <w:tcW w:w="40" w:type="dxa"/>
            <w:vAlign w:val="bottom"/>
            <w:tcBorders>
              <w:bottom w:val="single" w:sz="8" w:color="56C271"/>
            </w:tcBorders>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40" w:type="dxa"/>
            <w:vAlign w:val="bottom"/>
            <w:tcBorders>
              <w:bottom w:val="single" w:sz="8" w:color="56C271"/>
            </w:tcBorders>
            <w:shd w:val="clear" w:color="auto" w:fill="56C271"/>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0" w:type="dxa"/>
            <w:vAlign w:val="bottom"/>
            <w:shd w:val="clear" w:color="auto" w:fill="56C271"/>
          </w:tcPr>
          <w:p>
            <w:pPr>
              <w:spacing w:after="0"/>
              <w:rPr>
                <w:sz w:val="15"/>
                <w:szCs w:val="15"/>
                <w:color w:val="auto"/>
              </w:rPr>
            </w:pPr>
          </w:p>
        </w:tc>
        <w:tc>
          <w:tcPr>
            <w:tcW w:w="4960" w:type="dxa"/>
            <w:vAlign w:val="bottom"/>
            <w:shd w:val="clear" w:color="auto" w:fill="56C271"/>
          </w:tcPr>
          <w:p>
            <w:pPr>
              <w:spacing w:after="0"/>
              <w:rPr>
                <w:sz w:val="15"/>
                <w:szCs w:val="15"/>
                <w:color w:val="auto"/>
              </w:rPr>
            </w:pPr>
          </w:p>
        </w:tc>
        <w:tc>
          <w:tcPr>
            <w:tcW w:w="160" w:type="dxa"/>
            <w:vAlign w:val="bottom"/>
            <w:shd w:val="clear" w:color="auto" w:fill="56C271"/>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80" w:type="dxa"/>
            <w:vAlign w:val="bottom"/>
            <w:shd w:val="clear" w:color="auto" w:fill="56C271"/>
          </w:tcPr>
          <w:p>
            <w:pPr>
              <w:spacing w:after="0"/>
              <w:rPr>
                <w:sz w:val="15"/>
                <w:szCs w:val="15"/>
                <w:color w:val="auto"/>
              </w:rPr>
            </w:pPr>
          </w:p>
        </w:tc>
        <w:tc>
          <w:tcPr>
            <w:tcW w:w="740" w:type="dxa"/>
            <w:vAlign w:val="bottom"/>
            <w:shd w:val="clear" w:color="auto" w:fill="56C271"/>
          </w:tcPr>
          <w:p>
            <w:pPr>
              <w:spacing w:after="0"/>
              <w:rPr>
                <w:sz w:val="15"/>
                <w:szCs w:val="15"/>
                <w:color w:val="auto"/>
              </w:rPr>
            </w:pPr>
          </w:p>
        </w:tc>
        <w:tc>
          <w:tcPr>
            <w:tcW w:w="240" w:type="dxa"/>
            <w:vAlign w:val="bottom"/>
            <w:shd w:val="clear" w:color="auto" w:fill="56C271"/>
          </w:tcPr>
          <w:p>
            <w:pPr>
              <w:spacing w:after="0"/>
              <w:rPr>
                <w:sz w:val="15"/>
                <w:szCs w:val="15"/>
                <w:color w:val="auto"/>
              </w:rPr>
            </w:pPr>
          </w:p>
        </w:tc>
        <w:tc>
          <w:tcPr>
            <w:tcW w:w="640" w:type="dxa"/>
            <w:vAlign w:val="bottom"/>
            <w:shd w:val="clear" w:color="auto" w:fill="56C271"/>
          </w:tcPr>
          <w:p>
            <w:pPr>
              <w:spacing w:after="0"/>
              <w:rPr>
                <w:sz w:val="15"/>
                <w:szCs w:val="15"/>
                <w:color w:val="auto"/>
              </w:rPr>
            </w:pPr>
          </w:p>
        </w:tc>
        <w:tc>
          <w:tcPr>
            <w:tcW w:w="100" w:type="dxa"/>
            <w:vAlign w:val="bottom"/>
            <w:shd w:val="clear" w:color="auto" w:fill="56C271"/>
          </w:tcPr>
          <w:p>
            <w:pPr>
              <w:spacing w:after="0"/>
              <w:rPr>
                <w:sz w:val="15"/>
                <w:szCs w:val="15"/>
                <w:color w:val="auto"/>
              </w:rPr>
            </w:pPr>
          </w:p>
        </w:tc>
        <w:tc>
          <w:tcPr>
            <w:tcW w:w="700" w:type="dxa"/>
            <w:vAlign w:val="bottom"/>
            <w:shd w:val="clear" w:color="auto" w:fill="56C271"/>
          </w:tcPr>
          <w:p>
            <w:pPr>
              <w:spacing w:after="0"/>
              <w:rPr>
                <w:sz w:val="15"/>
                <w:szCs w:val="15"/>
                <w:color w:val="auto"/>
              </w:rPr>
            </w:pPr>
          </w:p>
        </w:tc>
        <w:tc>
          <w:tcPr>
            <w:tcW w:w="180" w:type="dxa"/>
            <w:vAlign w:val="bottom"/>
            <w:shd w:val="clear" w:color="auto" w:fill="56C271"/>
          </w:tcPr>
          <w:p>
            <w:pPr>
              <w:spacing w:after="0"/>
              <w:rPr>
                <w:sz w:val="15"/>
                <w:szCs w:val="15"/>
                <w:color w:val="auto"/>
              </w:rPr>
            </w:pPr>
          </w:p>
        </w:tc>
        <w:tc>
          <w:tcPr>
            <w:tcW w:w="720" w:type="dxa"/>
            <w:vAlign w:val="bottom"/>
            <w:gridSpan w:val="2"/>
            <w:shd w:val="clear" w:color="auto" w:fill="56C271"/>
          </w:tcPr>
          <w:p>
            <w:pPr>
              <w:jc w:val="right"/>
              <w:ind w:right="28"/>
              <w:spacing w:after="0"/>
              <w:rPr>
                <w:sz w:val="20"/>
                <w:szCs w:val="20"/>
                <w:color w:val="auto"/>
              </w:rPr>
            </w:pPr>
            <w:r>
              <w:rPr>
                <w:rFonts w:ascii="Arial" w:cs="Arial" w:eastAsia="Arial" w:hAnsi="Arial"/>
                <w:sz w:val="14"/>
                <w:szCs w:val="14"/>
                <w:b w:val="1"/>
                <w:bCs w:val="1"/>
                <w:color w:val="FEFEFE"/>
              </w:rPr>
              <w:t>Diluted</w:t>
            </w:r>
          </w:p>
        </w:tc>
        <w:tc>
          <w:tcPr>
            <w:tcW w:w="40" w:type="dxa"/>
            <w:vAlign w:val="bottom"/>
            <w:shd w:val="clear" w:color="auto" w:fill="56C27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56C271"/>
          </w:tcPr>
          <w:p>
            <w:pPr>
              <w:spacing w:after="0"/>
              <w:rPr>
                <w:sz w:val="14"/>
                <w:szCs w:val="14"/>
                <w:color w:val="auto"/>
              </w:rPr>
            </w:pPr>
          </w:p>
        </w:tc>
        <w:tc>
          <w:tcPr>
            <w:tcW w:w="4960" w:type="dxa"/>
            <w:vAlign w:val="bottom"/>
            <w:shd w:val="clear" w:color="auto" w:fill="56C271"/>
          </w:tcPr>
          <w:p>
            <w:pPr>
              <w:spacing w:after="0"/>
              <w:rPr>
                <w:sz w:val="14"/>
                <w:szCs w:val="14"/>
                <w:color w:val="auto"/>
              </w:rPr>
            </w:pPr>
          </w:p>
        </w:tc>
        <w:tc>
          <w:tcPr>
            <w:tcW w:w="160" w:type="dxa"/>
            <w:vAlign w:val="bottom"/>
            <w:shd w:val="clear" w:color="auto" w:fill="56C271"/>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7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Operating</w:t>
            </w:r>
          </w:p>
        </w:tc>
        <w:tc>
          <w:tcPr>
            <w:tcW w:w="240" w:type="dxa"/>
            <w:vAlign w:val="bottom"/>
            <w:shd w:val="clear" w:color="auto" w:fill="56C271"/>
          </w:tcPr>
          <w:p>
            <w:pPr>
              <w:spacing w:after="0"/>
              <w:rPr>
                <w:sz w:val="14"/>
                <w:szCs w:val="14"/>
                <w:color w:val="auto"/>
              </w:rPr>
            </w:pPr>
          </w:p>
        </w:tc>
        <w:tc>
          <w:tcPr>
            <w:tcW w:w="640" w:type="dxa"/>
            <w:vAlign w:val="bottom"/>
            <w:shd w:val="clear" w:color="auto" w:fill="56C271"/>
          </w:tcPr>
          <w:p>
            <w:pPr>
              <w:spacing w:after="0"/>
              <w:rPr>
                <w:sz w:val="14"/>
                <w:szCs w:val="14"/>
                <w:color w:val="auto"/>
              </w:rPr>
            </w:pPr>
          </w:p>
        </w:tc>
        <w:tc>
          <w:tcPr>
            <w:tcW w:w="100" w:type="dxa"/>
            <w:vAlign w:val="bottom"/>
            <w:shd w:val="clear" w:color="auto" w:fill="56C271"/>
          </w:tcPr>
          <w:p>
            <w:pPr>
              <w:spacing w:after="0"/>
              <w:rPr>
                <w:sz w:val="14"/>
                <w:szCs w:val="14"/>
                <w:color w:val="auto"/>
              </w:rPr>
            </w:pPr>
          </w:p>
        </w:tc>
        <w:tc>
          <w:tcPr>
            <w:tcW w:w="70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Net</w:t>
            </w:r>
          </w:p>
        </w:tc>
        <w:tc>
          <w:tcPr>
            <w:tcW w:w="180" w:type="dxa"/>
            <w:vAlign w:val="bottom"/>
            <w:shd w:val="clear" w:color="auto" w:fill="56C271"/>
          </w:tcPr>
          <w:p>
            <w:pPr>
              <w:spacing w:after="0"/>
              <w:rPr>
                <w:sz w:val="14"/>
                <w:szCs w:val="14"/>
                <w:color w:val="auto"/>
              </w:rPr>
            </w:pPr>
          </w:p>
        </w:tc>
        <w:tc>
          <w:tcPr>
            <w:tcW w:w="720" w:type="dxa"/>
            <w:vAlign w:val="bottom"/>
            <w:gridSpan w:val="2"/>
            <w:shd w:val="clear" w:color="auto" w:fill="56C271"/>
          </w:tcPr>
          <w:p>
            <w:pPr>
              <w:jc w:val="right"/>
              <w:ind w:right="28"/>
              <w:spacing w:after="0"/>
              <w:rPr>
                <w:sz w:val="20"/>
                <w:szCs w:val="20"/>
                <w:color w:val="auto"/>
              </w:rPr>
            </w:pPr>
            <w:r>
              <w:rPr>
                <w:rFonts w:ascii="Arial" w:cs="Arial" w:eastAsia="Arial" w:hAnsi="Arial"/>
                <w:sz w:val="14"/>
                <w:szCs w:val="14"/>
                <w:b w:val="1"/>
                <w:bCs w:val="1"/>
                <w:color w:val="FEFEFE"/>
              </w:rPr>
              <w:t>Earnings</w:t>
            </w:r>
          </w:p>
        </w:tc>
        <w:tc>
          <w:tcPr>
            <w:tcW w:w="40" w:type="dxa"/>
            <w:vAlign w:val="bottom"/>
            <w:shd w:val="clear" w:color="auto" w:fill="56C27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56C271"/>
          </w:tcPr>
          <w:p>
            <w:pPr>
              <w:spacing w:after="0"/>
              <w:rPr>
                <w:sz w:val="16"/>
                <w:szCs w:val="16"/>
                <w:color w:val="auto"/>
              </w:rPr>
            </w:pPr>
          </w:p>
        </w:tc>
        <w:tc>
          <w:tcPr>
            <w:tcW w:w="49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280" w:type="dxa"/>
            <w:vAlign w:val="bottom"/>
            <w:gridSpan w:val="2"/>
            <w:shd w:val="clear" w:color="auto" w:fill="56C271"/>
          </w:tcPr>
          <w:p>
            <w:pPr>
              <w:ind w:left="80"/>
              <w:spacing w:after="0"/>
              <w:rPr>
                <w:sz w:val="20"/>
                <w:szCs w:val="20"/>
                <w:color w:val="auto"/>
              </w:rPr>
            </w:pPr>
            <w:r>
              <w:rPr>
                <w:rFonts w:ascii="Arial" w:cs="Arial" w:eastAsia="Arial" w:hAnsi="Arial"/>
                <w:sz w:val="14"/>
                <w:szCs w:val="14"/>
                <w:b w:val="1"/>
                <w:bCs w:val="1"/>
                <w:color w:val="FEFEFE"/>
              </w:rPr>
              <w:t>​ ​</w:t>
            </w:r>
          </w:p>
        </w:tc>
        <w:tc>
          <w:tcPr>
            <w:tcW w:w="80" w:type="dxa"/>
            <w:vAlign w:val="bottom"/>
            <w:shd w:val="clear" w:color="auto" w:fill="56C271"/>
          </w:tcPr>
          <w:p>
            <w:pPr>
              <w:spacing w:after="0"/>
              <w:rPr>
                <w:sz w:val="16"/>
                <w:szCs w:val="16"/>
                <w:color w:val="auto"/>
              </w:rPr>
            </w:pPr>
          </w:p>
        </w:tc>
        <w:tc>
          <w:tcPr>
            <w:tcW w:w="7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Income</w:t>
            </w:r>
          </w:p>
        </w:tc>
        <w:tc>
          <w:tcPr>
            <w:tcW w:w="24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 ​</w:t>
            </w:r>
          </w:p>
        </w:tc>
        <w:tc>
          <w:tcPr>
            <w:tcW w:w="640" w:type="dxa"/>
            <w:vAlign w:val="bottom"/>
            <w:shd w:val="clear" w:color="auto" w:fill="56C271"/>
          </w:tcPr>
          <w:p>
            <w:pPr>
              <w:spacing w:after="0"/>
              <w:rPr>
                <w:sz w:val="16"/>
                <w:szCs w:val="16"/>
                <w:color w:val="auto"/>
              </w:rPr>
            </w:pPr>
          </w:p>
        </w:tc>
        <w:tc>
          <w:tcPr>
            <w:tcW w:w="100" w:type="dxa"/>
            <w:vAlign w:val="bottom"/>
            <w:shd w:val="clear" w:color="auto" w:fill="56C271"/>
          </w:tcPr>
          <w:p>
            <w:pPr>
              <w:spacing w:after="0"/>
              <w:rPr>
                <w:sz w:val="16"/>
                <w:szCs w:val="16"/>
                <w:color w:val="auto"/>
              </w:rPr>
            </w:pPr>
          </w:p>
        </w:tc>
        <w:tc>
          <w:tcPr>
            <w:tcW w:w="1600" w:type="dxa"/>
            <w:vAlign w:val="bottom"/>
            <w:gridSpan w:val="4"/>
            <w:shd w:val="clear" w:color="auto" w:fill="56C271"/>
          </w:tcPr>
          <w:p>
            <w:pPr>
              <w:jc w:val="center"/>
              <w:ind w:left="54"/>
              <w:spacing w:after="0"/>
              <w:rPr>
                <w:sz w:val="20"/>
                <w:szCs w:val="20"/>
                <w:color w:val="auto"/>
              </w:rPr>
            </w:pPr>
            <w:r>
              <w:rPr>
                <w:rFonts w:ascii="Arial" w:cs="Arial" w:eastAsia="Arial" w:hAnsi="Arial"/>
                <w:sz w:val="14"/>
                <w:szCs w:val="14"/>
                <w:b w:val="1"/>
                <w:bCs w:val="1"/>
                <w:color w:val="FEFEFE"/>
              </w:rPr>
              <w:t>Income ​ ​Per Share</w:t>
            </w:r>
          </w:p>
        </w:tc>
        <w:tc>
          <w:tcPr>
            <w:tcW w:w="40" w:type="dxa"/>
            <w:vAlign w:val="bottom"/>
            <w:shd w:val="clear" w:color="auto" w:fill="56C271"/>
          </w:tcPr>
          <w:p>
            <w:pPr>
              <w:spacing w:after="0"/>
              <w:rPr>
                <w:sz w:val="16"/>
                <w:szCs w:val="16"/>
                <w:color w:val="auto"/>
              </w:rPr>
            </w:pPr>
          </w:p>
        </w:tc>
        <w:tc>
          <w:tcPr>
            <w:tcW w:w="40" w:type="dxa"/>
            <w:vAlign w:val="bottom"/>
            <w:gridSpan w:val="2"/>
          </w:tcPr>
          <w:p>
            <w:pPr>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30"/>
        </w:trPr>
        <w:tc>
          <w:tcPr>
            <w:tcW w:w="8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496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280" w:type="dxa"/>
            <w:vAlign w:val="bottom"/>
            <w:gridSpan w:val="2"/>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80" w:type="dxa"/>
            <w:vAlign w:val="bottom"/>
            <w:shd w:val="clear" w:color="auto" w:fill="56C271"/>
          </w:tcPr>
          <w:p>
            <w:pPr>
              <w:spacing w:after="0"/>
              <w:rPr>
                <w:sz w:val="19"/>
                <w:szCs w:val="19"/>
                <w:color w:val="auto"/>
              </w:rPr>
            </w:pPr>
          </w:p>
        </w:tc>
        <w:tc>
          <w:tcPr>
            <w:tcW w:w="740" w:type="dxa"/>
            <w:vAlign w:val="bottom"/>
            <w:shd w:val="clear" w:color="auto" w:fill="56C271"/>
          </w:tcPr>
          <w:p>
            <w:pPr>
              <w:spacing w:after="0"/>
              <w:rPr>
                <w:sz w:val="19"/>
                <w:szCs w:val="19"/>
                <w:color w:val="auto"/>
              </w:rPr>
            </w:pPr>
          </w:p>
        </w:tc>
        <w:tc>
          <w:tcPr>
            <w:tcW w:w="2580" w:type="dxa"/>
            <w:vAlign w:val="bottom"/>
            <w:gridSpan w:val="7"/>
            <w:shd w:val="clear" w:color="auto" w:fill="56C271"/>
          </w:tcPr>
          <w:p>
            <w:pPr>
              <w:jc w:val="right"/>
              <w:spacing w:after="0" w:line="230" w:lineRule="exact"/>
              <w:rPr>
                <w:sz w:val="20"/>
                <w:szCs w:val="20"/>
                <w:color w:val="auto"/>
              </w:rPr>
            </w:pPr>
            <w:r>
              <w:rPr>
                <w:rFonts w:ascii="Arial" w:cs="Arial" w:eastAsia="Arial" w:hAnsi="Arial"/>
                <w:sz w:val="14"/>
                <w:szCs w:val="14"/>
                <w:b w:val="1"/>
                <w:bCs w:val="1"/>
                <w:color w:val="FEFEFE"/>
              </w:rPr>
              <w:t>(thousands except per share data)</w:t>
            </w:r>
            <w:r>
              <w:rPr>
                <w:rFonts w:ascii="Arial" w:cs="Arial" w:eastAsia="Arial" w:hAnsi="Arial"/>
                <w:sz w:val="26"/>
                <w:szCs w:val="26"/>
                <w:b w:val="1"/>
                <w:bCs w:val="1"/>
                <w:color w:val="FEFEFE"/>
                <w:vertAlign w:val="subscript"/>
              </w:rPr>
              <w:t>​</w:t>
            </w:r>
          </w:p>
        </w:tc>
        <w:tc>
          <w:tcPr>
            <w:tcW w:w="40" w:type="dxa"/>
            <w:vAlign w:val="bottom"/>
            <w:shd w:val="clear" w:color="auto" w:fill="56C271"/>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​GAAP results</w:t>
            </w:r>
          </w:p>
        </w:tc>
        <w:tc>
          <w:tcPr>
            <w:tcW w:w="280" w:type="dxa"/>
            <w:vAlign w:val="bottom"/>
            <w:gridSpan w:val="2"/>
          </w:tcPr>
          <w:p>
            <w:pPr>
              <w:ind w:left="40"/>
              <w:spacing w:after="0"/>
              <w:rPr>
                <w:sz w:val="20"/>
                <w:szCs w:val="20"/>
                <w:color w:val="auto"/>
              </w:rPr>
            </w:pPr>
            <w:r>
              <w:rPr>
                <w:rFonts w:ascii="Arial" w:cs="Arial" w:eastAsia="Arial" w:hAnsi="Arial"/>
                <w:sz w:val="18"/>
                <w:szCs w:val="18"/>
                <w:b w:val="1"/>
                <w:bCs w:val="1"/>
                <w:color w:val="auto"/>
              </w:rPr>
              <w:t>​ ​​$</w:t>
            </w:r>
          </w:p>
        </w:tc>
        <w:tc>
          <w:tcPr>
            <w:tcW w:w="8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281,408​​ ​​</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680" w:type="dxa"/>
            <w:vAlign w:val="bottom"/>
            <w:gridSpan w:val="7"/>
          </w:tcPr>
          <w:p>
            <w:pPr>
              <w:jc w:val="center"/>
              <w:spacing w:after="0"/>
              <w:rPr>
                <w:sz w:val="20"/>
                <w:szCs w:val="20"/>
                <w:color w:val="auto"/>
              </w:rPr>
            </w:pPr>
            <w:r>
              <w:rPr>
                <w:rFonts w:ascii="Arial" w:cs="Arial" w:eastAsia="Arial" w:hAnsi="Arial"/>
                <w:sz w:val="18"/>
                <w:szCs w:val="18"/>
                <w:b w:val="1"/>
                <w:bCs w:val="1"/>
                <w:color w:val="auto"/>
              </w:rPr>
              <w:t>193,114​​ ​ $  1.93 ​</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DD4"/>
          </w:tcPr>
          <w:p>
            <w:pPr>
              <w:ind w:left="40"/>
              <w:spacing w:after="0"/>
              <w:rPr>
                <w:sz w:val="20"/>
                <w:szCs w:val="20"/>
                <w:color w:val="auto"/>
              </w:rPr>
            </w:pPr>
            <w:r>
              <w:rPr>
                <w:rFonts w:ascii="Arial" w:cs="Arial" w:eastAsia="Arial" w:hAnsi="Arial"/>
                <w:sz w:val="18"/>
                <w:szCs w:val="18"/>
                <w:color w:val="auto"/>
              </w:rPr>
              <w:t>​Restructuring, integration and other expenses</w:t>
            </w:r>
          </w:p>
        </w:tc>
        <w:tc>
          <w:tcPr>
            <w:tcW w:w="360" w:type="dxa"/>
            <w:vAlign w:val="bottom"/>
            <w:gridSpan w:val="3"/>
            <w:shd w:val="clear" w:color="auto" w:fill="CCEDD4"/>
          </w:tcPr>
          <w:p>
            <w:pPr>
              <w:ind w:left="40"/>
              <w:spacing w:after="0"/>
              <w:rPr>
                <w:sz w:val="20"/>
                <w:szCs w:val="20"/>
                <w:color w:val="auto"/>
              </w:rPr>
            </w:pPr>
            <w:r>
              <w:rPr>
                <w:rFonts w:ascii="Arial" w:cs="Arial" w:eastAsia="Arial" w:hAnsi="Arial"/>
                <w:sz w:val="18"/>
                <w:szCs w:val="18"/>
                <w:color w:val="auto"/>
              </w:rPr>
              <w:t>​ ​​ ​</w:t>
            </w:r>
          </w:p>
        </w:tc>
        <w:tc>
          <w:tcPr>
            <w:tcW w:w="9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84,391​​ ​​</w:t>
            </w:r>
          </w:p>
        </w:tc>
        <w:tc>
          <w:tcPr>
            <w:tcW w:w="640" w:type="dxa"/>
            <w:vAlign w:val="bottom"/>
            <w:shd w:val="clear" w:color="auto" w:fill="CCEDD4"/>
          </w:tcPr>
          <w:p>
            <w:pPr>
              <w:spacing w:after="0"/>
              <w:rPr>
                <w:sz w:val="22"/>
                <w:szCs w:val="22"/>
                <w:color w:val="auto"/>
              </w:rPr>
            </w:pP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66,923​​ ​</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0.67</w:t>
            </w:r>
          </w:p>
        </w:tc>
        <w:tc>
          <w:tcPr>
            <w:tcW w:w="40" w:type="dxa"/>
            <w:vAlign w:val="bottom"/>
            <w:shd w:val="clear" w:color="auto" w:fill="CCEDD4"/>
          </w:tcPr>
          <w:p>
            <w:pPr>
              <w:spacing w:after="0"/>
              <w:rPr>
                <w:sz w:val="22"/>
                <w:szCs w:val="22"/>
                <w:color w:val="auto"/>
              </w:rPr>
            </w:pPr>
          </w:p>
        </w:tc>
        <w:tc>
          <w:tcPr>
            <w:tcW w:w="4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 and other</w:t>
            </w:r>
          </w:p>
        </w:tc>
        <w:tc>
          <w:tcPr>
            <w:tcW w:w="360" w:type="dxa"/>
            <w:vAlign w:val="bottom"/>
            <w:gridSpan w:val="3"/>
          </w:tcPr>
          <w:p>
            <w:pPr>
              <w:ind w:left="40"/>
              <w:spacing w:after="0"/>
              <w:rPr>
                <w:sz w:val="20"/>
                <w:szCs w:val="20"/>
                <w:color w:val="auto"/>
              </w:rPr>
            </w:pPr>
            <w:r>
              <w:rPr>
                <w:rFonts w:ascii="Arial" w:cs="Arial" w:eastAsia="Arial" w:hAnsi="Arial"/>
                <w:sz w:val="18"/>
                <w:szCs w:val="18"/>
                <w:color w:val="auto"/>
              </w:rPr>
              <w:t>​ ​​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41,245​​ ​​</w:t>
            </w:r>
          </w:p>
        </w:tc>
        <w:tc>
          <w:tcPr>
            <w:tcW w:w="64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32,146​​ ​</w:t>
            </w:r>
          </w:p>
        </w:tc>
        <w:tc>
          <w:tcPr>
            <w:tcW w:w="680" w:type="dxa"/>
            <w:vAlign w:val="bottom"/>
          </w:tcPr>
          <w:p>
            <w:pPr>
              <w:jc w:val="right"/>
              <w:spacing w:after="0"/>
              <w:rPr>
                <w:sz w:val="20"/>
                <w:szCs w:val="20"/>
                <w:color w:val="auto"/>
              </w:rPr>
            </w:pPr>
            <w:r>
              <w:rPr>
                <w:rFonts w:ascii="Arial" w:cs="Arial" w:eastAsia="Arial" w:hAnsi="Arial"/>
                <w:sz w:val="18"/>
                <w:szCs w:val="18"/>
                <w:color w:val="auto"/>
              </w:rPr>
              <w:t>0.32</w:t>
            </w:r>
          </w:p>
        </w:tc>
        <w:tc>
          <w:tcPr>
            <w:tcW w:w="40" w:type="dxa"/>
            <w:vAlign w:val="bottom"/>
          </w:tcPr>
          <w:p>
            <w:pPr>
              <w:spacing w:after="0"/>
              <w:rPr>
                <w:sz w:val="22"/>
                <w:szCs w:val="22"/>
                <w:color w:val="auto"/>
              </w:rPr>
            </w:pPr>
          </w:p>
        </w:tc>
        <w:tc>
          <w:tcPr>
            <w:tcW w:w="80" w:type="dxa"/>
            <w:vAlign w:val="bottom"/>
            <w:gridSpan w:val="3"/>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DD4"/>
          </w:tcPr>
          <w:p>
            <w:pPr>
              <w:ind w:left="40"/>
              <w:spacing w:after="0"/>
              <w:rPr>
                <w:sz w:val="20"/>
                <w:szCs w:val="20"/>
                <w:color w:val="auto"/>
              </w:rPr>
            </w:pPr>
            <w:r>
              <w:rPr>
                <w:rFonts w:ascii="Arial" w:cs="Arial" w:eastAsia="Arial" w:hAnsi="Arial"/>
                <w:sz w:val="18"/>
                <w:szCs w:val="18"/>
                <w:color w:val="auto"/>
              </w:rPr>
              <w:t>​Other expenses</w:t>
            </w:r>
          </w:p>
        </w:tc>
        <w:tc>
          <w:tcPr>
            <w:tcW w:w="360" w:type="dxa"/>
            <w:vAlign w:val="bottom"/>
            <w:gridSpan w:val="3"/>
            <w:shd w:val="clear" w:color="auto" w:fill="CCEDD4"/>
          </w:tcPr>
          <w:p>
            <w:pPr>
              <w:ind w:left="40"/>
              <w:spacing w:after="0"/>
              <w:rPr>
                <w:sz w:val="20"/>
                <w:szCs w:val="20"/>
                <w:color w:val="auto"/>
              </w:rPr>
            </w:pPr>
            <w:r>
              <w:rPr>
                <w:rFonts w:ascii="Arial" w:cs="Arial" w:eastAsia="Arial" w:hAnsi="Arial"/>
                <w:sz w:val="18"/>
                <w:szCs w:val="18"/>
                <w:color w:val="auto"/>
              </w:rPr>
              <w:t>​ ​​ ​</w:t>
            </w:r>
          </w:p>
        </w:tc>
        <w:tc>
          <w:tcPr>
            <w:tcW w:w="9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DD4"/>
          </w:tcPr>
          <w:p>
            <w:pPr>
              <w:spacing w:after="0"/>
              <w:rPr>
                <w:sz w:val="22"/>
                <w:szCs w:val="22"/>
                <w:color w:val="auto"/>
              </w:rPr>
            </w:pP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20,323​​ ​</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0.20</w:t>
            </w:r>
          </w:p>
        </w:tc>
        <w:tc>
          <w:tcPr>
            <w:tcW w:w="40" w:type="dxa"/>
            <w:vAlign w:val="bottom"/>
            <w:shd w:val="clear" w:color="auto" w:fill="CCEDD4"/>
          </w:tcPr>
          <w:p>
            <w:pPr>
              <w:spacing w:after="0"/>
              <w:rPr>
                <w:sz w:val="22"/>
                <w:szCs w:val="22"/>
                <w:color w:val="auto"/>
              </w:rPr>
            </w:pPr>
          </w:p>
        </w:tc>
        <w:tc>
          <w:tcPr>
            <w:tcW w:w="4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color w:val="auto"/>
              </w:rPr>
              <w:t>Income tax adjustments</w:t>
            </w:r>
          </w:p>
        </w:tc>
        <w:tc>
          <w:tcPr>
            <w:tcW w:w="280" w:type="dxa"/>
            <w:vAlign w:val="bottom"/>
            <w:gridSpan w:val="2"/>
            <w:vMerge w:val="restart"/>
          </w:tcPr>
          <w:p>
            <w:pPr>
              <w:ind w:left="40"/>
              <w:spacing w:after="0"/>
              <w:rPr>
                <w:sz w:val="20"/>
                <w:szCs w:val="20"/>
                <w:color w:val="auto"/>
              </w:rPr>
            </w:pPr>
            <w:r>
              <w:rPr>
                <w:rFonts w:ascii="Arial" w:cs="Arial" w:eastAsia="Arial" w:hAnsi="Arial"/>
                <w:sz w:val="18"/>
                <w:szCs w:val="18"/>
                <w:color w:val="auto"/>
              </w:rPr>
              <w:t>​ ​​</w:t>
            </w:r>
          </w:p>
        </w:tc>
        <w:tc>
          <w:tcPr>
            <w:tcW w:w="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(41,275)</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(0.41)</w:t>
            </w:r>
          </w:p>
        </w:tc>
        <w:tc>
          <w:tcPr>
            <w:tcW w:w="40" w:type="dxa"/>
            <w:vAlign w:val="bottom"/>
          </w:tcPr>
          <w:p>
            <w:pPr>
              <w:spacing w:after="0"/>
              <w:rPr>
                <w:sz w:val="17"/>
                <w:szCs w:val="17"/>
                <w:color w:val="auto"/>
              </w:rPr>
            </w:pPr>
          </w:p>
        </w:tc>
        <w:tc>
          <w:tcPr>
            <w:tcW w:w="80" w:type="dxa"/>
            <w:vAlign w:val="bottom"/>
            <w:gridSpan w:val="3"/>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5040" w:type="dxa"/>
            <w:vAlign w:val="bottom"/>
            <w:gridSpan w:val="2"/>
          </w:tcPr>
          <w:p>
            <w:pPr>
              <w:ind w:left="40"/>
              <w:spacing w:after="0" w:line="54" w:lineRule="exact"/>
              <w:rPr>
                <w:sz w:val="20"/>
                <w:szCs w:val="20"/>
                <w:color w:val="auto"/>
              </w:rPr>
            </w:pPr>
            <w:r>
              <w:rPr>
                <w:rFonts w:ascii="Arial" w:cs="Arial" w:eastAsia="Arial" w:hAnsi="Arial"/>
                <w:sz w:val="6"/>
                <w:szCs w:val="6"/>
                <w:color w:val="auto"/>
              </w:rPr>
              <w:t>​</w:t>
            </w:r>
          </w:p>
        </w:tc>
        <w:tc>
          <w:tcPr>
            <w:tcW w:w="2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jc w:val="right"/>
              <w:spacing w:after="0" w:line="54" w:lineRule="exact"/>
              <w:rPr>
                <w:sz w:val="20"/>
                <w:szCs w:val="20"/>
                <w:color w:val="auto"/>
              </w:rPr>
            </w:pPr>
            <w:r>
              <w:rPr>
                <w:rFonts w:ascii="Arial" w:cs="Arial" w:eastAsia="Arial" w:hAnsi="Arial"/>
                <w:sz w:val="6"/>
                <w:szCs w:val="6"/>
                <w:color w:val="auto"/>
              </w:rPr>
              <w:t>​​ ​</w:t>
            </w: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DD4"/>
          </w:tcPr>
          <w:p>
            <w:pPr>
              <w:ind w:left="40"/>
              <w:spacing w:after="0"/>
              <w:rPr>
                <w:sz w:val="20"/>
                <w:szCs w:val="20"/>
                <w:color w:val="auto"/>
              </w:rPr>
            </w:pPr>
            <w:r>
              <w:rPr>
                <w:rFonts w:ascii="Arial" w:cs="Arial" w:eastAsia="Arial" w:hAnsi="Arial"/>
                <w:sz w:val="18"/>
                <w:szCs w:val="18"/>
                <w:color w:val="auto"/>
              </w:rPr>
              <w:t>​Total adjustments</w:t>
            </w:r>
          </w:p>
        </w:tc>
        <w:tc>
          <w:tcPr>
            <w:tcW w:w="360" w:type="dxa"/>
            <w:vAlign w:val="bottom"/>
            <w:gridSpan w:val="3"/>
            <w:shd w:val="clear" w:color="auto" w:fill="CCEDD4"/>
          </w:tcPr>
          <w:p>
            <w:pPr>
              <w:ind w:left="40"/>
              <w:spacing w:after="0"/>
              <w:rPr>
                <w:sz w:val="20"/>
                <w:szCs w:val="20"/>
                <w:color w:val="auto"/>
              </w:rPr>
            </w:pPr>
            <w:r>
              <w:rPr>
                <w:rFonts w:ascii="Arial" w:cs="Arial" w:eastAsia="Arial" w:hAnsi="Arial"/>
                <w:sz w:val="18"/>
                <w:szCs w:val="18"/>
                <w:color w:val="auto"/>
              </w:rPr>
              <w:t>​ ​​ ​</w:t>
            </w:r>
          </w:p>
        </w:tc>
        <w:tc>
          <w:tcPr>
            <w:tcW w:w="9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125,636​​ ​​</w:t>
            </w:r>
          </w:p>
        </w:tc>
        <w:tc>
          <w:tcPr>
            <w:tcW w:w="640" w:type="dxa"/>
            <w:vAlign w:val="bottom"/>
            <w:shd w:val="clear" w:color="auto" w:fill="CCEDD4"/>
          </w:tcPr>
          <w:p>
            <w:pPr>
              <w:spacing w:after="0"/>
              <w:rPr>
                <w:sz w:val="22"/>
                <w:szCs w:val="22"/>
                <w:color w:val="auto"/>
              </w:rPr>
            </w:pPr>
          </w:p>
        </w:tc>
        <w:tc>
          <w:tcPr>
            <w:tcW w:w="10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78,117​​ ​</w:t>
            </w:r>
          </w:p>
        </w:tc>
        <w:tc>
          <w:tcPr>
            <w:tcW w:w="68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0.78</w:t>
            </w:r>
          </w:p>
        </w:tc>
        <w:tc>
          <w:tcPr>
            <w:tcW w:w="40" w:type="dxa"/>
            <w:vAlign w:val="bottom"/>
            <w:shd w:val="clear" w:color="auto" w:fill="CCEDD4"/>
          </w:tcPr>
          <w:p>
            <w:pPr>
              <w:spacing w:after="0"/>
              <w:rPr>
                <w:sz w:val="22"/>
                <w:szCs w:val="22"/>
                <w:color w:val="auto"/>
              </w:rPr>
            </w:pPr>
          </w:p>
        </w:tc>
        <w:tc>
          <w:tcPr>
            <w:tcW w:w="4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b w:val="1"/>
                <w:bCs w:val="1"/>
                <w:color w:val="auto"/>
              </w:rPr>
              <w:t>Adjusted non-GAAP results</w:t>
            </w: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b w:val="1"/>
                <w:bCs w:val="1"/>
                <w:color w:val="auto"/>
                <w:w w:val="79"/>
              </w:rPr>
              <w:t>$</w:t>
            </w:r>
          </w:p>
        </w:tc>
        <w:tc>
          <w:tcPr>
            <w:tcW w:w="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407,044</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271,231</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 ​</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$2.71</w:t>
            </w:r>
          </w:p>
        </w:tc>
        <w:tc>
          <w:tcPr>
            <w:tcW w:w="40" w:type="dxa"/>
            <w:vAlign w:val="bottom"/>
          </w:tcPr>
          <w:p>
            <w:pPr>
              <w:spacing w:after="0"/>
              <w:rPr>
                <w:sz w:val="17"/>
                <w:szCs w:val="17"/>
                <w:color w:val="auto"/>
              </w:rPr>
            </w:pPr>
          </w:p>
        </w:tc>
        <w:tc>
          <w:tcPr>
            <w:tcW w:w="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5040" w:type="dxa"/>
            <w:vAlign w:val="bottom"/>
            <w:tcBorders>
              <w:bottom w:val="single" w:sz="8" w:color="56C271"/>
            </w:tcBorders>
            <w:gridSpan w:val="2"/>
          </w:tcPr>
          <w:p>
            <w:pPr>
              <w:ind w:left="40"/>
              <w:spacing w:after="0" w:line="81" w:lineRule="exact"/>
              <w:rPr>
                <w:sz w:val="20"/>
                <w:szCs w:val="20"/>
                <w:color w:val="auto"/>
              </w:rPr>
            </w:pPr>
            <w:r>
              <w:rPr>
                <w:rFonts w:ascii="Arial" w:cs="Arial" w:eastAsia="Arial" w:hAnsi="Arial"/>
                <w:sz w:val="9"/>
                <w:szCs w:val="9"/>
                <w:b w:val="1"/>
                <w:bCs w:val="1"/>
                <w:color w:val="auto"/>
              </w:rPr>
              <w:t>​</w:t>
            </w:r>
          </w:p>
        </w:tc>
        <w:tc>
          <w:tcPr>
            <w:tcW w:w="280" w:type="dxa"/>
            <w:vAlign w:val="bottom"/>
            <w:tcBorders>
              <w:bottom w:val="single" w:sz="8" w:color="56C271"/>
            </w:tcBorders>
            <w:gridSpan w:val="2"/>
          </w:tcPr>
          <w:p>
            <w:pPr>
              <w:ind w:left="40"/>
              <w:spacing w:after="0" w:line="81" w:lineRule="exact"/>
              <w:rPr>
                <w:sz w:val="20"/>
                <w:szCs w:val="20"/>
                <w:color w:val="auto"/>
              </w:rPr>
            </w:pPr>
            <w:r>
              <w:rPr>
                <w:rFonts w:ascii="Arial" w:cs="Arial" w:eastAsia="Arial" w:hAnsi="Arial"/>
                <w:sz w:val="9"/>
                <w:szCs w:val="9"/>
                <w:b w:val="1"/>
                <w:bCs w:val="1"/>
                <w:color w:val="auto"/>
              </w:rPr>
              <w:t>​ ​​</w:t>
            </w:r>
          </w:p>
        </w:tc>
        <w:tc>
          <w:tcPr>
            <w:tcW w:w="80" w:type="dxa"/>
            <w:vAlign w:val="bottom"/>
            <w:tcBorders>
              <w:bottom w:val="single" w:sz="8" w:color="56C271"/>
            </w:tcBorders>
          </w:tcPr>
          <w:p>
            <w:pPr>
              <w:spacing w:after="0"/>
              <w:rPr>
                <w:sz w:val="7"/>
                <w:szCs w:val="7"/>
                <w:color w:val="auto"/>
              </w:rPr>
            </w:pPr>
          </w:p>
        </w:tc>
        <w:tc>
          <w:tcPr>
            <w:tcW w:w="740" w:type="dxa"/>
            <w:vAlign w:val="bottom"/>
            <w:tcBorders>
              <w:bottom w:val="single" w:sz="8" w:color="56C271"/>
            </w:tcBorders>
          </w:tcPr>
          <w:p>
            <w:pPr>
              <w:spacing w:after="0"/>
              <w:rPr>
                <w:sz w:val="7"/>
                <w:szCs w:val="7"/>
                <w:color w:val="auto"/>
              </w:rPr>
            </w:pPr>
          </w:p>
        </w:tc>
        <w:tc>
          <w:tcPr>
            <w:tcW w:w="240" w:type="dxa"/>
            <w:vAlign w:val="bottom"/>
            <w:tcBorders>
              <w:bottom w:val="single" w:sz="8" w:color="56C271"/>
            </w:tcBorders>
          </w:tcPr>
          <w:p>
            <w:pPr>
              <w:jc w:val="right"/>
              <w:spacing w:after="0" w:line="81" w:lineRule="exact"/>
              <w:rPr>
                <w:sz w:val="20"/>
                <w:szCs w:val="20"/>
                <w:color w:val="auto"/>
              </w:rPr>
            </w:pPr>
            <w:r>
              <w:rPr>
                <w:rFonts w:ascii="Arial" w:cs="Arial" w:eastAsia="Arial" w:hAnsi="Arial"/>
                <w:sz w:val="9"/>
                <w:szCs w:val="9"/>
                <w:b w:val="1"/>
                <w:bCs w:val="1"/>
                <w:color w:val="auto"/>
              </w:rPr>
              <w:t>​​ ​​</w:t>
            </w:r>
          </w:p>
        </w:tc>
        <w:tc>
          <w:tcPr>
            <w:tcW w:w="640" w:type="dxa"/>
            <w:vAlign w:val="bottom"/>
            <w:tcBorders>
              <w:bottom w:val="single" w:sz="8" w:color="56C271"/>
            </w:tcBorders>
          </w:tcPr>
          <w:p>
            <w:pPr>
              <w:spacing w:after="0"/>
              <w:rPr>
                <w:sz w:val="7"/>
                <w:szCs w:val="7"/>
                <w:color w:val="auto"/>
              </w:rPr>
            </w:pPr>
          </w:p>
        </w:tc>
        <w:tc>
          <w:tcPr>
            <w:tcW w:w="100" w:type="dxa"/>
            <w:vAlign w:val="bottom"/>
            <w:tcBorders>
              <w:bottom w:val="single" w:sz="8" w:color="56C271"/>
            </w:tcBorders>
          </w:tcPr>
          <w:p>
            <w:pPr>
              <w:spacing w:after="0"/>
              <w:rPr>
                <w:sz w:val="7"/>
                <w:szCs w:val="7"/>
                <w:color w:val="auto"/>
              </w:rPr>
            </w:pPr>
          </w:p>
        </w:tc>
        <w:tc>
          <w:tcPr>
            <w:tcW w:w="700" w:type="dxa"/>
            <w:vAlign w:val="bottom"/>
            <w:tcBorders>
              <w:bottom w:val="single" w:sz="8" w:color="56C271"/>
            </w:tcBorders>
          </w:tcPr>
          <w:p>
            <w:pPr>
              <w:spacing w:after="0"/>
              <w:rPr>
                <w:sz w:val="7"/>
                <w:szCs w:val="7"/>
                <w:color w:val="auto"/>
              </w:rPr>
            </w:pPr>
          </w:p>
        </w:tc>
        <w:tc>
          <w:tcPr>
            <w:tcW w:w="180" w:type="dxa"/>
            <w:vAlign w:val="bottom"/>
            <w:tcBorders>
              <w:bottom w:val="single" w:sz="8" w:color="56C271"/>
            </w:tcBorders>
            <w:vMerge w:val="continue"/>
          </w:tcPr>
          <w:p>
            <w:pPr>
              <w:spacing w:after="0"/>
              <w:rPr>
                <w:sz w:val="7"/>
                <w:szCs w:val="7"/>
                <w:color w:val="auto"/>
              </w:rPr>
            </w:pPr>
          </w:p>
        </w:tc>
        <w:tc>
          <w:tcPr>
            <w:tcW w:w="680" w:type="dxa"/>
            <w:vAlign w:val="bottom"/>
            <w:tcBorders>
              <w:bottom w:val="single" w:sz="8" w:color="56C271"/>
            </w:tcBorders>
          </w:tcPr>
          <w:p>
            <w:pPr>
              <w:spacing w:after="0"/>
              <w:rPr>
                <w:sz w:val="7"/>
                <w:szCs w:val="7"/>
                <w:color w:val="auto"/>
              </w:rPr>
            </w:pPr>
          </w:p>
        </w:tc>
        <w:tc>
          <w:tcPr>
            <w:tcW w:w="40" w:type="dxa"/>
            <w:vAlign w:val="bottom"/>
            <w:tcBorders>
              <w:bottom w:val="single" w:sz="8" w:color="56C271"/>
            </w:tcBorders>
          </w:tcPr>
          <w:p>
            <w:pPr>
              <w:spacing w:after="0"/>
              <w:rPr>
                <w:sz w:val="7"/>
                <w:szCs w:val="7"/>
                <w:color w:val="auto"/>
              </w:rPr>
            </w:pPr>
          </w:p>
        </w:tc>
        <w:tc>
          <w:tcPr>
            <w:tcW w:w="60" w:type="dxa"/>
            <w:vAlign w:val="bottom"/>
            <w:tcBorders>
              <w:bottom w:val="single" w:sz="8" w:color="56C271"/>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540"/>
        <w:spacing w:after="0"/>
        <w:rPr>
          <w:sz w:val="20"/>
          <w:szCs w:val="20"/>
          <w:color w:val="auto"/>
        </w:rPr>
      </w:pPr>
      <w:r>
        <w:rPr>
          <w:sz w:val="1"/>
          <w:szCs w:val="1"/>
          <w:color w:val="auto"/>
        </w:rPr>
        <w:drawing>
          <wp:inline distT="0" distB="0" distL="0" distR="0">
            <wp:extent cx="1243330" cy="24003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43330" cy="240030"/>
                    </a:xfrm>
                    <a:prstGeom prst="rect">
                      <a:avLst/>
                    </a:prstGeom>
                    <a:noFill/>
                    <a:ln>
                      <a:noFill/>
                    </a:ln>
                  </pic:spPr>
                </pic:pic>
              </a:graphicData>
            </a:graphic>
          </wp:inline>
        </w:drawing>
      </w: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172"/>
        </w:trPr>
        <w:tc>
          <w:tcPr>
            <w:tcW w:w="6540" w:type="dxa"/>
            <w:vAlign w:val="bottom"/>
            <w:gridSpan w:val="3"/>
          </w:tcPr>
          <w:p>
            <w:pPr>
              <w:spacing w:after="0"/>
              <w:rPr>
                <w:sz w:val="20"/>
                <w:szCs w:val="20"/>
                <w:color w:val="auto"/>
              </w:rPr>
            </w:pPr>
            <w:r>
              <w:rPr>
                <w:rFonts w:ascii="Arial" w:cs="Arial" w:eastAsia="Arial" w:hAnsi="Arial"/>
                <w:sz w:val="14"/>
                <w:szCs w:val="14"/>
                <w:color w:val="003366"/>
              </w:rPr>
              <w:t>TABLE OF CONTENTS</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5"/>
        </w:trPr>
        <w:tc>
          <w:tcPr>
            <w:tcW w:w="980" w:type="dxa"/>
            <w:vAlign w:val="bottom"/>
          </w:tcPr>
          <w:p>
            <w:pPr>
              <w:spacing w:after="0"/>
              <w:rPr>
                <w:sz w:val="24"/>
                <w:szCs w:val="24"/>
                <w:color w:val="auto"/>
              </w:rPr>
            </w:pPr>
          </w:p>
        </w:tc>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56C271"/>
              </w:rPr>
              <w:t>2022 ANNUAL</w:t>
            </w:r>
            <w:r>
              <w:rPr>
                <w:rFonts w:ascii="Arial" w:cs="Arial" w:eastAsia="Arial" w:hAnsi="Arial"/>
                <w:sz w:val="14"/>
                <w:szCs w:val="14"/>
                <w:b w:val="1"/>
                <w:bCs w:val="1"/>
                <w:color w:val="000000"/>
              </w:rPr>
              <w:t xml:space="preserve"> </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gridSpan w:val="4"/>
          </w:tcPr>
          <w:p>
            <w:pPr>
              <w:jc w:val="right"/>
              <w:spacing w:after="0"/>
              <w:rPr>
                <w:sz w:val="20"/>
                <w:szCs w:val="20"/>
                <w:color w:val="auto"/>
              </w:rPr>
            </w:pPr>
            <w:r>
              <w:rPr>
                <w:rFonts w:ascii="Arial" w:cs="Arial" w:eastAsia="Arial" w:hAnsi="Arial"/>
                <w:sz w:val="14"/>
                <w:szCs w:val="14"/>
                <w:color w:val="auto"/>
              </w:rPr>
              <w:t>Appendix A</w:t>
            </w:r>
            <w:r>
              <w:rPr>
                <w:rFonts w:ascii="Arial" w:cs="Arial" w:eastAsia="Arial" w:hAnsi="Arial"/>
                <w:sz w:val="28"/>
                <w:szCs w:val="28"/>
                <w:color w:val="auto"/>
                <w:vertAlign w:val="superscript"/>
              </w:rPr>
              <w:t>​</w:t>
            </w: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55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PROXY STATEMENT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980" w:type="dxa"/>
            <w:vAlign w:val="bottom"/>
          </w:tcPr>
          <w:p>
            <w:pPr>
              <w:spacing w:after="0"/>
              <w:rPr>
                <w:sz w:val="24"/>
                <w:szCs w:val="24"/>
                <w:color w:val="auto"/>
              </w:rPr>
            </w:pPr>
          </w:p>
        </w:tc>
        <w:tc>
          <w:tcPr>
            <w:tcW w:w="556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20" w:type="dxa"/>
            <w:vAlign w:val="bottom"/>
            <w:tcBorders>
              <w:bottom w:val="single" w:sz="8" w:color="56C271"/>
            </w:tcBorders>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5440" w:type="dxa"/>
            <w:vAlign w:val="bottom"/>
            <w:tcBorders>
              <w:bottom w:val="single" w:sz="8" w:color="56C271"/>
            </w:tcBorders>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220" w:type="dxa"/>
            <w:vAlign w:val="bottom"/>
            <w:tcBorders>
              <w:bottom w:val="single" w:sz="8" w:color="56C271"/>
            </w:tcBorders>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60" w:type="dxa"/>
            <w:vAlign w:val="bottom"/>
            <w:tcBorders>
              <w:bottom w:val="single" w:sz="8" w:color="auto"/>
            </w:tcBorders>
            <w:shd w:val="clear" w:color="auto" w:fill="56C271"/>
          </w:tcPr>
          <w:p>
            <w:pPr>
              <w:spacing w:after="0"/>
              <w:rPr>
                <w:sz w:val="21"/>
                <w:szCs w:val="21"/>
                <w:color w:val="auto"/>
              </w:rPr>
            </w:pPr>
          </w:p>
        </w:tc>
        <w:tc>
          <w:tcPr>
            <w:tcW w:w="160" w:type="dxa"/>
            <w:vAlign w:val="bottom"/>
            <w:tcBorders>
              <w:bottom w:val="single" w:sz="8" w:color="auto"/>
            </w:tcBorders>
            <w:shd w:val="clear" w:color="auto" w:fill="56C271"/>
          </w:tcPr>
          <w:p>
            <w:pPr>
              <w:spacing w:after="0"/>
              <w:rPr>
                <w:sz w:val="21"/>
                <w:szCs w:val="21"/>
                <w:color w:val="auto"/>
              </w:rPr>
            </w:pPr>
          </w:p>
        </w:tc>
        <w:tc>
          <w:tcPr>
            <w:tcW w:w="560" w:type="dxa"/>
            <w:vAlign w:val="bottom"/>
            <w:tcBorders>
              <w:bottom w:val="single" w:sz="8" w:color="auto"/>
            </w:tcBorders>
            <w:shd w:val="clear" w:color="auto" w:fill="56C271"/>
          </w:tcPr>
          <w:p>
            <w:pPr>
              <w:spacing w:after="0"/>
              <w:rPr>
                <w:sz w:val="21"/>
                <w:szCs w:val="21"/>
                <w:color w:val="auto"/>
              </w:rPr>
            </w:pPr>
          </w:p>
        </w:tc>
        <w:tc>
          <w:tcPr>
            <w:tcW w:w="80" w:type="dxa"/>
            <w:vAlign w:val="bottom"/>
            <w:tcBorders>
              <w:bottom w:val="single" w:sz="8" w:color="auto"/>
            </w:tcBorders>
            <w:shd w:val="clear" w:color="auto" w:fill="56C271"/>
          </w:tcPr>
          <w:p>
            <w:pPr>
              <w:spacing w:after="0"/>
              <w:rPr>
                <w:sz w:val="21"/>
                <w:szCs w:val="21"/>
                <w:color w:val="auto"/>
              </w:rPr>
            </w:pPr>
          </w:p>
        </w:tc>
        <w:tc>
          <w:tcPr>
            <w:tcW w:w="1280" w:type="dxa"/>
            <w:vAlign w:val="bottom"/>
            <w:tcBorders>
              <w:bottom w:val="single" w:sz="8" w:color="auto"/>
            </w:tcBorders>
            <w:gridSpan w:val="3"/>
            <w:shd w:val="clear" w:color="auto" w:fill="56C271"/>
          </w:tcPr>
          <w:p>
            <w:pPr>
              <w:ind w:left="20"/>
              <w:spacing w:after="0"/>
              <w:rPr>
                <w:sz w:val="20"/>
                <w:szCs w:val="20"/>
                <w:color w:val="auto"/>
              </w:rPr>
            </w:pPr>
            <w:r>
              <w:rPr>
                <w:rFonts w:ascii="Arial" w:cs="Arial" w:eastAsia="Arial" w:hAnsi="Arial"/>
                <w:sz w:val="14"/>
                <w:szCs w:val="14"/>
                <w:b w:val="1"/>
                <w:bCs w:val="1"/>
                <w:color w:val="FEFEFE"/>
              </w:rPr>
              <w:t>Fiscal Year 2020</w:t>
            </w:r>
          </w:p>
        </w:tc>
        <w:tc>
          <w:tcPr>
            <w:tcW w:w="720" w:type="dxa"/>
            <w:vAlign w:val="bottom"/>
            <w:tcBorders>
              <w:bottom w:val="single" w:sz="8" w:color="auto"/>
            </w:tcBorders>
            <w:shd w:val="clear" w:color="auto" w:fill="56C271"/>
          </w:tcPr>
          <w:p>
            <w:pPr>
              <w:spacing w:after="0"/>
              <w:rPr>
                <w:sz w:val="21"/>
                <w:szCs w:val="21"/>
                <w:color w:val="auto"/>
              </w:rPr>
            </w:pPr>
          </w:p>
        </w:tc>
        <w:tc>
          <w:tcPr>
            <w:tcW w:w="60" w:type="dxa"/>
            <w:vAlign w:val="bottom"/>
            <w:tcBorders>
              <w:bottom w:val="single" w:sz="8" w:color="56C271"/>
            </w:tcBorders>
            <w:shd w:val="clear" w:color="auto" w:fill="56C271"/>
          </w:tcPr>
          <w:p>
            <w:pPr>
              <w:jc w:val="right"/>
              <w:spacing w:after="0"/>
              <w:rPr>
                <w:sz w:val="20"/>
                <w:szCs w:val="20"/>
                <w:color w:val="auto"/>
              </w:rPr>
            </w:pPr>
            <w:r>
              <w:rPr>
                <w:rFonts w:ascii="Arial" w:cs="Arial" w:eastAsia="Arial" w:hAnsi="Arial"/>
                <w:sz w:val="14"/>
                <w:szCs w:val="14"/>
                <w:b w:val="1"/>
                <w:bCs w:val="1"/>
                <w:color w:val="FEFEFE"/>
              </w:rPr>
              <w:t>​</w:t>
            </w:r>
          </w:p>
        </w:tc>
        <w:tc>
          <w:tcPr>
            <w:tcW w:w="60" w:type="dxa"/>
            <w:vAlign w:val="bottom"/>
            <w:tcBorders>
              <w:bottom w:val="single" w:sz="8" w:color="56C271"/>
            </w:tcBorders>
            <w:shd w:val="clear" w:color="auto" w:fill="56C271"/>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980" w:type="dxa"/>
            <w:vAlign w:val="bottom"/>
          </w:tcPr>
          <w:p>
            <w:pPr>
              <w:spacing w:after="0"/>
              <w:rPr>
                <w:sz w:val="15"/>
                <w:szCs w:val="15"/>
                <w:color w:val="auto"/>
              </w:rPr>
            </w:pPr>
          </w:p>
        </w:tc>
        <w:tc>
          <w:tcPr>
            <w:tcW w:w="120" w:type="dxa"/>
            <w:vAlign w:val="bottom"/>
            <w:shd w:val="clear" w:color="auto" w:fill="56C271"/>
          </w:tcPr>
          <w:p>
            <w:pPr>
              <w:spacing w:after="0"/>
              <w:rPr>
                <w:sz w:val="15"/>
                <w:szCs w:val="15"/>
                <w:color w:val="auto"/>
              </w:rPr>
            </w:pPr>
          </w:p>
        </w:tc>
        <w:tc>
          <w:tcPr>
            <w:tcW w:w="5440" w:type="dxa"/>
            <w:vAlign w:val="bottom"/>
            <w:shd w:val="clear" w:color="auto" w:fill="56C271"/>
          </w:tcPr>
          <w:p>
            <w:pPr>
              <w:spacing w:after="0"/>
              <w:rPr>
                <w:sz w:val="15"/>
                <w:szCs w:val="15"/>
                <w:color w:val="auto"/>
              </w:rPr>
            </w:pPr>
          </w:p>
        </w:tc>
        <w:tc>
          <w:tcPr>
            <w:tcW w:w="220" w:type="dxa"/>
            <w:vAlign w:val="bottom"/>
            <w:shd w:val="clear" w:color="auto" w:fill="56C271"/>
          </w:tcPr>
          <w:p>
            <w:pPr>
              <w:spacing w:after="0"/>
              <w:rPr>
                <w:sz w:val="15"/>
                <w:szCs w:val="15"/>
                <w:color w:val="auto"/>
              </w:rPr>
            </w:pPr>
          </w:p>
        </w:tc>
        <w:tc>
          <w:tcPr>
            <w:tcW w:w="60" w:type="dxa"/>
            <w:vAlign w:val="bottom"/>
            <w:shd w:val="clear" w:color="auto" w:fill="56C271"/>
          </w:tcPr>
          <w:p>
            <w:pPr>
              <w:spacing w:after="0"/>
              <w:rPr>
                <w:sz w:val="15"/>
                <w:szCs w:val="15"/>
                <w:color w:val="auto"/>
              </w:rPr>
            </w:pPr>
          </w:p>
        </w:tc>
        <w:tc>
          <w:tcPr>
            <w:tcW w:w="160" w:type="dxa"/>
            <w:vAlign w:val="bottom"/>
            <w:shd w:val="clear" w:color="auto" w:fill="56C271"/>
          </w:tcPr>
          <w:p>
            <w:pPr>
              <w:spacing w:after="0"/>
              <w:rPr>
                <w:sz w:val="15"/>
                <w:szCs w:val="15"/>
                <w:color w:val="auto"/>
              </w:rPr>
            </w:pPr>
          </w:p>
        </w:tc>
        <w:tc>
          <w:tcPr>
            <w:tcW w:w="560" w:type="dxa"/>
            <w:vAlign w:val="bottom"/>
            <w:shd w:val="clear" w:color="auto" w:fill="56C271"/>
          </w:tcPr>
          <w:p>
            <w:pPr>
              <w:spacing w:after="0"/>
              <w:rPr>
                <w:sz w:val="15"/>
                <w:szCs w:val="15"/>
                <w:color w:val="auto"/>
              </w:rPr>
            </w:pPr>
          </w:p>
        </w:tc>
        <w:tc>
          <w:tcPr>
            <w:tcW w:w="80" w:type="dxa"/>
            <w:vAlign w:val="bottom"/>
            <w:shd w:val="clear" w:color="auto" w:fill="56C271"/>
          </w:tcPr>
          <w:p>
            <w:pPr>
              <w:spacing w:after="0"/>
              <w:rPr>
                <w:sz w:val="15"/>
                <w:szCs w:val="15"/>
                <w:color w:val="auto"/>
              </w:rPr>
            </w:pPr>
          </w:p>
        </w:tc>
        <w:tc>
          <w:tcPr>
            <w:tcW w:w="260" w:type="dxa"/>
            <w:vAlign w:val="bottom"/>
            <w:shd w:val="clear" w:color="auto" w:fill="56C271"/>
          </w:tcPr>
          <w:p>
            <w:pPr>
              <w:spacing w:after="0"/>
              <w:rPr>
                <w:sz w:val="15"/>
                <w:szCs w:val="15"/>
                <w:color w:val="auto"/>
              </w:rPr>
            </w:pPr>
          </w:p>
        </w:tc>
        <w:tc>
          <w:tcPr>
            <w:tcW w:w="80" w:type="dxa"/>
            <w:vAlign w:val="bottom"/>
            <w:shd w:val="clear" w:color="auto" w:fill="56C271"/>
          </w:tcPr>
          <w:p>
            <w:pPr>
              <w:spacing w:after="0"/>
              <w:rPr>
                <w:sz w:val="15"/>
                <w:szCs w:val="15"/>
                <w:color w:val="auto"/>
              </w:rPr>
            </w:pPr>
          </w:p>
        </w:tc>
        <w:tc>
          <w:tcPr>
            <w:tcW w:w="940" w:type="dxa"/>
            <w:vAlign w:val="bottom"/>
            <w:shd w:val="clear" w:color="auto" w:fill="56C271"/>
          </w:tcPr>
          <w:p>
            <w:pPr>
              <w:spacing w:after="0"/>
              <w:rPr>
                <w:sz w:val="15"/>
                <w:szCs w:val="15"/>
                <w:color w:val="auto"/>
              </w:rPr>
            </w:pPr>
          </w:p>
        </w:tc>
        <w:tc>
          <w:tcPr>
            <w:tcW w:w="780" w:type="dxa"/>
            <w:vAlign w:val="bottom"/>
            <w:gridSpan w:val="2"/>
            <w:shd w:val="clear" w:color="auto" w:fill="56C271"/>
          </w:tcPr>
          <w:p>
            <w:pPr>
              <w:jc w:val="right"/>
              <w:ind w:right="28"/>
              <w:spacing w:after="0"/>
              <w:rPr>
                <w:sz w:val="20"/>
                <w:szCs w:val="20"/>
                <w:color w:val="auto"/>
              </w:rPr>
            </w:pPr>
            <w:r>
              <w:rPr>
                <w:rFonts w:ascii="Arial" w:cs="Arial" w:eastAsia="Arial" w:hAnsi="Arial"/>
                <w:sz w:val="14"/>
                <w:szCs w:val="14"/>
                <w:b w:val="1"/>
                <w:bCs w:val="1"/>
                <w:color w:val="FEFEFE"/>
              </w:rPr>
              <w:t>Diluted</w:t>
            </w:r>
          </w:p>
        </w:tc>
        <w:tc>
          <w:tcPr>
            <w:tcW w:w="60" w:type="dxa"/>
            <w:vAlign w:val="bottom"/>
            <w:shd w:val="clear" w:color="auto" w:fill="56C271"/>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20" w:type="dxa"/>
            <w:vAlign w:val="bottom"/>
            <w:shd w:val="clear" w:color="auto" w:fill="56C271"/>
          </w:tcPr>
          <w:p>
            <w:pPr>
              <w:spacing w:after="0"/>
              <w:rPr>
                <w:sz w:val="14"/>
                <w:szCs w:val="14"/>
                <w:color w:val="auto"/>
              </w:rPr>
            </w:pPr>
          </w:p>
        </w:tc>
        <w:tc>
          <w:tcPr>
            <w:tcW w:w="5440" w:type="dxa"/>
            <w:vAlign w:val="bottom"/>
            <w:shd w:val="clear" w:color="auto" w:fill="56C271"/>
          </w:tcPr>
          <w:p>
            <w:pPr>
              <w:spacing w:after="0"/>
              <w:rPr>
                <w:sz w:val="14"/>
                <w:szCs w:val="14"/>
                <w:color w:val="auto"/>
              </w:rPr>
            </w:pPr>
          </w:p>
        </w:tc>
        <w:tc>
          <w:tcPr>
            <w:tcW w:w="220" w:type="dxa"/>
            <w:vAlign w:val="bottom"/>
            <w:shd w:val="clear" w:color="auto" w:fill="56C271"/>
          </w:tcPr>
          <w:p>
            <w:pPr>
              <w:spacing w:after="0"/>
              <w:rPr>
                <w:sz w:val="14"/>
                <w:szCs w:val="14"/>
                <w:color w:val="auto"/>
              </w:rPr>
            </w:pPr>
          </w:p>
        </w:tc>
        <w:tc>
          <w:tcPr>
            <w:tcW w:w="60" w:type="dxa"/>
            <w:vAlign w:val="bottom"/>
            <w:shd w:val="clear" w:color="auto" w:fill="56C271"/>
          </w:tcPr>
          <w:p>
            <w:pPr>
              <w:spacing w:after="0"/>
              <w:rPr>
                <w:sz w:val="14"/>
                <w:szCs w:val="14"/>
                <w:color w:val="auto"/>
              </w:rPr>
            </w:pPr>
          </w:p>
        </w:tc>
        <w:tc>
          <w:tcPr>
            <w:tcW w:w="720" w:type="dxa"/>
            <w:vAlign w:val="bottom"/>
            <w:gridSpan w:val="2"/>
            <w:shd w:val="clear" w:color="auto" w:fill="56C271"/>
          </w:tcPr>
          <w:p>
            <w:pPr>
              <w:jc w:val="right"/>
              <w:spacing w:after="0"/>
              <w:rPr>
                <w:sz w:val="20"/>
                <w:szCs w:val="20"/>
                <w:color w:val="auto"/>
              </w:rPr>
            </w:pPr>
            <w:r>
              <w:rPr>
                <w:rFonts w:ascii="Arial" w:cs="Arial" w:eastAsia="Arial" w:hAnsi="Arial"/>
                <w:sz w:val="14"/>
                <w:szCs w:val="14"/>
                <w:b w:val="1"/>
                <w:bCs w:val="1"/>
                <w:color w:val="FEFEFE"/>
                <w:w w:val="96"/>
              </w:rPr>
              <w:t>Operating</w:t>
            </w:r>
          </w:p>
        </w:tc>
        <w:tc>
          <w:tcPr>
            <w:tcW w:w="80" w:type="dxa"/>
            <w:vAlign w:val="bottom"/>
            <w:shd w:val="clear" w:color="auto" w:fill="56C271"/>
          </w:tcPr>
          <w:p>
            <w:pPr>
              <w:spacing w:after="0"/>
              <w:rPr>
                <w:sz w:val="14"/>
                <w:szCs w:val="14"/>
                <w:color w:val="auto"/>
              </w:rPr>
            </w:pPr>
          </w:p>
        </w:tc>
        <w:tc>
          <w:tcPr>
            <w:tcW w:w="260" w:type="dxa"/>
            <w:vAlign w:val="bottom"/>
            <w:shd w:val="clear" w:color="auto" w:fill="56C271"/>
          </w:tcPr>
          <w:p>
            <w:pPr>
              <w:spacing w:after="0"/>
              <w:rPr>
                <w:sz w:val="14"/>
                <w:szCs w:val="14"/>
                <w:color w:val="auto"/>
              </w:rPr>
            </w:pPr>
          </w:p>
        </w:tc>
        <w:tc>
          <w:tcPr>
            <w:tcW w:w="80" w:type="dxa"/>
            <w:vAlign w:val="bottom"/>
            <w:shd w:val="clear" w:color="auto" w:fill="56C271"/>
          </w:tcPr>
          <w:p>
            <w:pPr>
              <w:spacing w:after="0"/>
              <w:rPr>
                <w:sz w:val="14"/>
                <w:szCs w:val="14"/>
                <w:color w:val="auto"/>
              </w:rPr>
            </w:pPr>
          </w:p>
        </w:tc>
        <w:tc>
          <w:tcPr>
            <w:tcW w:w="940" w:type="dxa"/>
            <w:vAlign w:val="bottom"/>
            <w:shd w:val="clear" w:color="auto" w:fill="56C271"/>
          </w:tcPr>
          <w:p>
            <w:pPr>
              <w:jc w:val="right"/>
              <w:ind w:right="226"/>
              <w:spacing w:after="0"/>
              <w:rPr>
                <w:sz w:val="20"/>
                <w:szCs w:val="20"/>
                <w:color w:val="auto"/>
              </w:rPr>
            </w:pPr>
            <w:r>
              <w:rPr>
                <w:rFonts w:ascii="Arial" w:cs="Arial" w:eastAsia="Arial" w:hAnsi="Arial"/>
                <w:sz w:val="14"/>
                <w:szCs w:val="14"/>
                <w:b w:val="1"/>
                <w:bCs w:val="1"/>
                <w:color w:val="FEFEFE"/>
              </w:rPr>
              <w:t>Net</w:t>
            </w:r>
          </w:p>
        </w:tc>
        <w:tc>
          <w:tcPr>
            <w:tcW w:w="780" w:type="dxa"/>
            <w:vAlign w:val="bottom"/>
            <w:gridSpan w:val="2"/>
            <w:shd w:val="clear" w:color="auto" w:fill="56C271"/>
          </w:tcPr>
          <w:p>
            <w:pPr>
              <w:jc w:val="right"/>
              <w:ind w:right="28"/>
              <w:spacing w:after="0"/>
              <w:rPr>
                <w:sz w:val="20"/>
                <w:szCs w:val="20"/>
                <w:color w:val="auto"/>
              </w:rPr>
            </w:pPr>
            <w:r>
              <w:rPr>
                <w:rFonts w:ascii="Arial" w:cs="Arial" w:eastAsia="Arial" w:hAnsi="Arial"/>
                <w:sz w:val="14"/>
                <w:szCs w:val="14"/>
                <w:b w:val="1"/>
                <w:bCs w:val="1"/>
                <w:color w:val="FEFEFE"/>
              </w:rPr>
              <w:t>Earnings</w:t>
            </w:r>
          </w:p>
        </w:tc>
        <w:tc>
          <w:tcPr>
            <w:tcW w:w="60" w:type="dxa"/>
            <w:vAlign w:val="bottom"/>
            <w:shd w:val="clear" w:color="auto" w:fill="56C271"/>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80" w:type="dxa"/>
            <w:vAlign w:val="bottom"/>
          </w:tcPr>
          <w:p>
            <w:pPr>
              <w:spacing w:after="0"/>
              <w:rPr>
                <w:sz w:val="16"/>
                <w:szCs w:val="16"/>
                <w:color w:val="auto"/>
              </w:rPr>
            </w:pPr>
          </w:p>
        </w:tc>
        <w:tc>
          <w:tcPr>
            <w:tcW w:w="120" w:type="dxa"/>
            <w:vAlign w:val="bottom"/>
            <w:shd w:val="clear" w:color="auto" w:fill="56C271"/>
          </w:tcPr>
          <w:p>
            <w:pPr>
              <w:spacing w:after="0"/>
              <w:rPr>
                <w:sz w:val="16"/>
                <w:szCs w:val="16"/>
                <w:color w:val="auto"/>
              </w:rPr>
            </w:pPr>
          </w:p>
        </w:tc>
        <w:tc>
          <w:tcPr>
            <w:tcW w:w="544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280" w:type="dxa"/>
            <w:vAlign w:val="bottom"/>
            <w:gridSpan w:val="2"/>
            <w:shd w:val="clear" w:color="auto" w:fill="56C271"/>
          </w:tcPr>
          <w:p>
            <w:pPr>
              <w:ind w:left="100"/>
              <w:spacing w:after="0"/>
              <w:rPr>
                <w:sz w:val="20"/>
                <w:szCs w:val="20"/>
                <w:color w:val="auto"/>
              </w:rPr>
            </w:pPr>
            <w:r>
              <w:rPr>
                <w:rFonts w:ascii="Arial" w:cs="Arial" w:eastAsia="Arial" w:hAnsi="Arial"/>
                <w:sz w:val="14"/>
                <w:szCs w:val="14"/>
                <w:b w:val="1"/>
                <w:bCs w:val="1"/>
                <w:color w:val="FEFEFE"/>
              </w:rPr>
              <w:t>​ ​</w:t>
            </w:r>
          </w:p>
        </w:tc>
        <w:tc>
          <w:tcPr>
            <w:tcW w:w="160" w:type="dxa"/>
            <w:vAlign w:val="bottom"/>
            <w:shd w:val="clear" w:color="auto" w:fill="56C271"/>
          </w:tcPr>
          <w:p>
            <w:pPr>
              <w:spacing w:after="0"/>
              <w:rPr>
                <w:sz w:val="16"/>
                <w:szCs w:val="16"/>
                <w:color w:val="auto"/>
              </w:rPr>
            </w:pPr>
          </w:p>
        </w:tc>
        <w:tc>
          <w:tcPr>
            <w:tcW w:w="560" w:type="dxa"/>
            <w:vAlign w:val="bottom"/>
            <w:shd w:val="clear" w:color="auto" w:fill="56C271"/>
          </w:tcPr>
          <w:p>
            <w:pPr>
              <w:jc w:val="right"/>
              <w:spacing w:after="0"/>
              <w:rPr>
                <w:sz w:val="20"/>
                <w:szCs w:val="20"/>
                <w:color w:val="auto"/>
              </w:rPr>
            </w:pPr>
            <w:r>
              <w:rPr>
                <w:rFonts w:ascii="Arial" w:cs="Arial" w:eastAsia="Arial" w:hAnsi="Arial"/>
                <w:sz w:val="14"/>
                <w:szCs w:val="14"/>
                <w:b w:val="1"/>
                <w:bCs w:val="1"/>
                <w:color w:val="FEFEFE"/>
              </w:rPr>
              <w:t>Loss</w:t>
            </w:r>
          </w:p>
        </w:tc>
        <w:tc>
          <w:tcPr>
            <w:tcW w:w="80" w:type="dxa"/>
            <w:vAlign w:val="bottom"/>
            <w:shd w:val="clear" w:color="auto" w:fill="56C271"/>
          </w:tcPr>
          <w:p>
            <w:pPr>
              <w:spacing w:after="0"/>
              <w:rPr>
                <w:sz w:val="16"/>
                <w:szCs w:val="16"/>
                <w:color w:val="auto"/>
              </w:rPr>
            </w:pPr>
          </w:p>
        </w:tc>
        <w:tc>
          <w:tcPr>
            <w:tcW w:w="26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 ​</w:t>
            </w:r>
          </w:p>
        </w:tc>
        <w:tc>
          <w:tcPr>
            <w:tcW w:w="80" w:type="dxa"/>
            <w:vAlign w:val="bottom"/>
            <w:shd w:val="clear" w:color="auto" w:fill="56C271"/>
          </w:tcPr>
          <w:p>
            <w:pPr>
              <w:spacing w:after="0"/>
              <w:rPr>
                <w:sz w:val="16"/>
                <w:szCs w:val="16"/>
                <w:color w:val="auto"/>
              </w:rPr>
            </w:pPr>
          </w:p>
        </w:tc>
        <w:tc>
          <w:tcPr>
            <w:tcW w:w="1720" w:type="dxa"/>
            <w:vAlign w:val="bottom"/>
            <w:gridSpan w:val="3"/>
            <w:shd w:val="clear" w:color="auto" w:fill="56C271"/>
          </w:tcPr>
          <w:p>
            <w:pPr>
              <w:jc w:val="right"/>
              <w:spacing w:after="0"/>
              <w:rPr>
                <w:sz w:val="20"/>
                <w:szCs w:val="20"/>
                <w:color w:val="auto"/>
              </w:rPr>
            </w:pPr>
            <w:r>
              <w:rPr>
                <w:rFonts w:ascii="Arial" w:cs="Arial" w:eastAsia="Arial" w:hAnsi="Arial"/>
                <w:sz w:val="14"/>
                <w:szCs w:val="14"/>
                <w:b w:val="1"/>
                <w:bCs w:val="1"/>
                <w:color w:val="FEFEFE"/>
              </w:rPr>
              <w:t>Income  ​ ​ Per Share</w:t>
            </w:r>
          </w:p>
        </w:tc>
        <w:tc>
          <w:tcPr>
            <w:tcW w:w="60" w:type="dxa"/>
            <w:vAlign w:val="bottom"/>
            <w:shd w:val="clear" w:color="auto" w:fill="56C271"/>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FEFEFE"/>
              </w:rPr>
              <w:t>​</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19"/>
                <w:szCs w:val="19"/>
                <w:color w:val="auto"/>
              </w:rPr>
            </w:pPr>
          </w:p>
        </w:tc>
        <w:tc>
          <w:tcPr>
            <w:tcW w:w="120" w:type="dxa"/>
            <w:vAlign w:val="bottom"/>
            <w:shd w:val="clear" w:color="auto" w:fill="56C271"/>
          </w:tcPr>
          <w:p>
            <w:pPr>
              <w:ind w:left="20"/>
              <w:spacing w:after="0"/>
              <w:rPr>
                <w:sz w:val="20"/>
                <w:szCs w:val="20"/>
                <w:color w:val="auto"/>
              </w:rPr>
            </w:pPr>
            <w:r>
              <w:rPr>
                <w:rFonts w:ascii="Arial" w:cs="Arial" w:eastAsia="Arial" w:hAnsi="Arial"/>
                <w:sz w:val="14"/>
                <w:szCs w:val="14"/>
                <w:b w:val="1"/>
                <w:bCs w:val="1"/>
                <w:color w:val="FEFEFE"/>
              </w:rPr>
              <w:t>​</w:t>
            </w:r>
          </w:p>
        </w:tc>
        <w:tc>
          <w:tcPr>
            <w:tcW w:w="5440" w:type="dxa"/>
            <w:vAlign w:val="bottom"/>
            <w:shd w:val="clear" w:color="auto" w:fill="56C271"/>
          </w:tcPr>
          <w:p>
            <w:pPr>
              <w:spacing w:after="0"/>
              <w:rPr>
                <w:sz w:val="20"/>
                <w:szCs w:val="20"/>
                <w:color w:val="auto"/>
              </w:rPr>
            </w:pPr>
            <w:r>
              <w:rPr>
                <w:rFonts w:ascii="Arial" w:cs="Arial" w:eastAsia="Arial" w:hAnsi="Arial"/>
                <w:sz w:val="14"/>
                <w:szCs w:val="14"/>
                <w:b w:val="1"/>
                <w:bCs w:val="1"/>
                <w:color w:val="FEFEFE"/>
              </w:rPr>
              <w:t>​</w:t>
            </w:r>
          </w:p>
        </w:tc>
        <w:tc>
          <w:tcPr>
            <w:tcW w:w="280" w:type="dxa"/>
            <w:vAlign w:val="bottom"/>
            <w:gridSpan w:val="2"/>
            <w:shd w:val="clear" w:color="auto" w:fill="56C271"/>
          </w:tcPr>
          <w:p>
            <w:pPr>
              <w:spacing w:after="0"/>
              <w:rPr>
                <w:sz w:val="20"/>
                <w:szCs w:val="20"/>
                <w:color w:val="auto"/>
              </w:rPr>
            </w:pPr>
            <w:r>
              <w:rPr>
                <w:rFonts w:ascii="Arial" w:cs="Arial" w:eastAsia="Arial" w:hAnsi="Arial"/>
                <w:sz w:val="14"/>
                <w:szCs w:val="14"/>
                <w:b w:val="1"/>
                <w:bCs w:val="1"/>
                <w:color w:val="FEFEFE"/>
              </w:rPr>
              <w:t>​ ​</w:t>
            </w:r>
          </w:p>
        </w:tc>
        <w:tc>
          <w:tcPr>
            <w:tcW w:w="160" w:type="dxa"/>
            <w:vAlign w:val="bottom"/>
            <w:shd w:val="clear" w:color="auto" w:fill="56C271"/>
          </w:tcPr>
          <w:p>
            <w:pPr>
              <w:spacing w:after="0"/>
              <w:rPr>
                <w:sz w:val="19"/>
                <w:szCs w:val="19"/>
                <w:color w:val="auto"/>
              </w:rPr>
            </w:pPr>
          </w:p>
        </w:tc>
        <w:tc>
          <w:tcPr>
            <w:tcW w:w="2700" w:type="dxa"/>
            <w:vAlign w:val="bottom"/>
            <w:gridSpan w:val="7"/>
            <w:shd w:val="clear" w:color="auto" w:fill="56C271"/>
          </w:tcPr>
          <w:p>
            <w:pPr>
              <w:jc w:val="right"/>
              <w:spacing w:after="0" w:line="230" w:lineRule="exact"/>
              <w:rPr>
                <w:sz w:val="20"/>
                <w:szCs w:val="20"/>
                <w:color w:val="auto"/>
              </w:rPr>
            </w:pPr>
            <w:r>
              <w:rPr>
                <w:rFonts w:ascii="Arial" w:cs="Arial" w:eastAsia="Arial" w:hAnsi="Arial"/>
                <w:sz w:val="14"/>
                <w:szCs w:val="14"/>
                <w:b w:val="1"/>
                <w:bCs w:val="1"/>
                <w:color w:val="FEFEFE"/>
              </w:rPr>
              <w:t>(thousands except per share data)</w:t>
            </w:r>
            <w:r>
              <w:rPr>
                <w:rFonts w:ascii="Arial" w:cs="Arial" w:eastAsia="Arial" w:hAnsi="Arial"/>
                <w:sz w:val="26"/>
                <w:szCs w:val="26"/>
                <w:b w:val="1"/>
                <w:bCs w:val="1"/>
                <w:color w:val="FEFEFE"/>
                <w:vertAlign w:val="subscript"/>
              </w:rPr>
              <w:t>​</w:t>
            </w:r>
          </w:p>
        </w:tc>
        <w:tc>
          <w:tcPr>
            <w:tcW w:w="60" w:type="dxa"/>
            <w:vAlign w:val="bottom"/>
            <w:shd w:val="clear" w:color="auto" w:fill="56C271"/>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1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w:t>
            </w:r>
          </w:p>
        </w:tc>
        <w:tc>
          <w:tcPr>
            <w:tcW w:w="5440" w:type="dxa"/>
            <w:vAlign w:val="bottom"/>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440" w:type="dxa"/>
            <w:vAlign w:val="bottom"/>
            <w:gridSpan w:val="3"/>
          </w:tcPr>
          <w:p>
            <w:pPr>
              <w:ind w:left="240"/>
              <w:spacing w:after="0" w:line="202" w:lineRule="exact"/>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(4,628)</w:t>
            </w:r>
          </w:p>
        </w:tc>
        <w:tc>
          <w:tcPr>
            <w:tcW w:w="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940" w:type="dxa"/>
            <w:vAlign w:val="bottom"/>
          </w:tcPr>
          <w:p>
            <w:pPr>
              <w:jc w:val="right"/>
              <w:ind w:right="106"/>
              <w:spacing w:after="0" w:line="202" w:lineRule="exact"/>
              <w:rPr>
                <w:sz w:val="20"/>
                <w:szCs w:val="20"/>
                <w:color w:val="auto"/>
              </w:rPr>
            </w:pPr>
            <w:r>
              <w:rPr>
                <w:rFonts w:ascii="Arial" w:cs="Arial" w:eastAsia="Arial" w:hAnsi="Arial"/>
                <w:sz w:val="18"/>
                <w:szCs w:val="18"/>
                <w:b w:val="1"/>
                <w:bCs w:val="1"/>
                <w:color w:val="auto"/>
              </w:rPr>
              <w:t>(29,533)</w:t>
            </w:r>
          </w:p>
        </w:tc>
        <w:tc>
          <w:tcPr>
            <w:tcW w:w="7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  (0.29)</w:t>
            </w:r>
          </w:p>
        </w:tc>
        <w:tc>
          <w:tcPr>
            <w:tcW w:w="60" w:type="dxa"/>
            <w:vAlign w:val="bottom"/>
          </w:tcPr>
          <w:p>
            <w:pPr>
              <w:spacing w:after="0"/>
              <w:rPr>
                <w:sz w:val="17"/>
                <w:szCs w:val="17"/>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5440" w:type="dxa"/>
            <w:vAlign w:val="bottom"/>
          </w:tcPr>
          <w:p>
            <w:pPr>
              <w:spacing w:after="0"/>
              <w:rPr>
                <w:sz w:val="4"/>
                <w:szCs w:val="4"/>
                <w:color w:val="auto"/>
              </w:rPr>
            </w:pPr>
          </w:p>
        </w:tc>
        <w:tc>
          <w:tcPr>
            <w:tcW w:w="28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 ​​</w:t>
            </w: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b w:val="1"/>
                <w:bCs w:val="1"/>
                <w:color w:val="auto"/>
              </w:rPr>
              <w:t>​​ ​​</w:t>
            </w:r>
          </w:p>
        </w:tc>
        <w:tc>
          <w:tcPr>
            <w:tcW w:w="80" w:type="dxa"/>
            <w:vAlign w:val="bottom"/>
          </w:tcPr>
          <w:p>
            <w:pPr>
              <w:spacing w:after="0"/>
              <w:rPr>
                <w:sz w:val="4"/>
                <w:szCs w:val="4"/>
                <w:color w:val="auto"/>
              </w:rPr>
            </w:pPr>
          </w:p>
        </w:tc>
        <w:tc>
          <w:tcPr>
            <w:tcW w:w="9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 ​</w:t>
            </w: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5560" w:type="dxa"/>
            <w:vAlign w:val="bottom"/>
            <w:gridSpan w:val="2"/>
            <w:shd w:val="clear" w:color="auto" w:fill="CCEDD4"/>
          </w:tcPr>
          <w:p>
            <w:pPr>
              <w:ind w:left="60"/>
              <w:spacing w:after="0"/>
              <w:rPr>
                <w:sz w:val="20"/>
                <w:szCs w:val="20"/>
                <w:color w:val="auto"/>
              </w:rPr>
            </w:pPr>
            <w:r>
              <w:rPr>
                <w:rFonts w:ascii="Arial" w:cs="Arial" w:eastAsia="Arial" w:hAnsi="Arial"/>
                <w:sz w:val="18"/>
                <w:szCs w:val="18"/>
                <w:color w:val="auto"/>
              </w:rPr>
              <w:t>​Restructuring, integration and other expenses</w:t>
            </w:r>
          </w:p>
        </w:tc>
        <w:tc>
          <w:tcPr>
            <w:tcW w:w="1340" w:type="dxa"/>
            <w:vAlign w:val="bottom"/>
            <w:gridSpan w:val="6"/>
            <w:shd w:val="clear" w:color="auto" w:fill="CCEDD4"/>
          </w:tcPr>
          <w:p>
            <w:pPr>
              <w:ind w:left="60"/>
              <w:spacing w:after="0"/>
              <w:rPr>
                <w:sz w:val="20"/>
                <w:szCs w:val="20"/>
                <w:color w:val="auto"/>
              </w:rPr>
            </w:pPr>
            <w:r>
              <w:rPr>
                <w:rFonts w:ascii="Arial" w:cs="Arial" w:eastAsia="Arial" w:hAnsi="Arial"/>
                <w:sz w:val="18"/>
                <w:szCs w:val="18"/>
                <w:color w:val="auto"/>
              </w:rPr>
              <w:t>​ ​​ ​ 81,870​​ ​​</w:t>
            </w:r>
          </w:p>
        </w:tc>
        <w:tc>
          <w:tcPr>
            <w:tcW w:w="8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DD4"/>
          </w:tcPr>
          <w:p>
            <w:pPr>
              <w:jc w:val="right"/>
              <w:spacing w:after="0"/>
              <w:rPr>
                <w:sz w:val="20"/>
                <w:szCs w:val="20"/>
                <w:color w:val="auto"/>
              </w:rPr>
            </w:pPr>
            <w:r>
              <w:rPr>
                <w:rFonts w:ascii="Arial" w:cs="Arial" w:eastAsia="Arial" w:hAnsi="Arial"/>
                <w:sz w:val="18"/>
                <w:szCs w:val="18"/>
                <w:color w:val="auto"/>
              </w:rPr>
              <w:t>63,222​​ ​</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0.63</w:t>
            </w:r>
          </w:p>
        </w:tc>
        <w:tc>
          <w:tcPr>
            <w:tcW w:w="60" w:type="dxa"/>
            <w:vAlign w:val="bottom"/>
            <w:shd w:val="clear" w:color="auto" w:fill="CCEDD4"/>
          </w:tcPr>
          <w:p>
            <w:pPr>
              <w:spacing w:after="0"/>
              <w:rPr>
                <w:sz w:val="23"/>
                <w:szCs w:val="23"/>
                <w:color w:val="auto"/>
              </w:rPr>
            </w:pPr>
          </w:p>
        </w:tc>
        <w:tc>
          <w:tcPr>
            <w:tcW w:w="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​Amortization of intangible assets and other</w:t>
            </w:r>
          </w:p>
        </w:tc>
        <w:tc>
          <w:tcPr>
            <w:tcW w:w="1340" w:type="dxa"/>
            <w:vAlign w:val="bottom"/>
            <w:gridSpan w:val="6"/>
          </w:tcPr>
          <w:p>
            <w:pPr>
              <w:ind w:left="60"/>
              <w:spacing w:after="0"/>
              <w:rPr>
                <w:sz w:val="20"/>
                <w:szCs w:val="20"/>
                <w:color w:val="auto"/>
              </w:rPr>
            </w:pPr>
            <w:r>
              <w:rPr>
                <w:rFonts w:ascii="Arial" w:cs="Arial" w:eastAsia="Arial" w:hAnsi="Arial"/>
                <w:sz w:val="18"/>
                <w:szCs w:val="18"/>
                <w:color w:val="auto"/>
              </w:rPr>
              <w:t>​ ​​ ​ 81,555​​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65,436​​ ​</w:t>
            </w:r>
          </w:p>
        </w:tc>
        <w:tc>
          <w:tcPr>
            <w:tcW w:w="720" w:type="dxa"/>
            <w:vAlign w:val="bottom"/>
          </w:tcPr>
          <w:p>
            <w:pPr>
              <w:jc w:val="right"/>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5560" w:type="dxa"/>
            <w:vAlign w:val="bottom"/>
            <w:gridSpan w:val="2"/>
            <w:shd w:val="clear" w:color="auto" w:fill="CCEDD4"/>
          </w:tcPr>
          <w:p>
            <w:pPr>
              <w:ind w:left="60"/>
              <w:spacing w:after="0"/>
              <w:rPr>
                <w:sz w:val="20"/>
                <w:szCs w:val="20"/>
                <w:color w:val="auto"/>
              </w:rPr>
            </w:pPr>
            <w:r>
              <w:rPr>
                <w:rFonts w:ascii="Arial" w:cs="Arial" w:eastAsia="Arial" w:hAnsi="Arial"/>
                <w:sz w:val="18"/>
                <w:szCs w:val="18"/>
                <w:color w:val="auto"/>
              </w:rPr>
              <w:t>​Goodwill and intangible asset impairment expenses</w:t>
            </w:r>
          </w:p>
        </w:tc>
        <w:tc>
          <w:tcPr>
            <w:tcW w:w="1340" w:type="dxa"/>
            <w:vAlign w:val="bottom"/>
            <w:gridSpan w:val="6"/>
            <w:shd w:val="clear" w:color="auto" w:fill="CCEDD4"/>
          </w:tcPr>
          <w:p>
            <w:pPr>
              <w:ind w:left="60"/>
              <w:spacing w:after="0"/>
              <w:rPr>
                <w:sz w:val="20"/>
                <w:szCs w:val="20"/>
                <w:color w:val="auto"/>
              </w:rPr>
            </w:pPr>
            <w:r>
              <w:rPr>
                <w:rFonts w:ascii="Arial" w:cs="Arial" w:eastAsia="Arial" w:hAnsi="Arial"/>
                <w:sz w:val="18"/>
                <w:szCs w:val="18"/>
                <w:color w:val="auto"/>
              </w:rPr>
              <w:t>​ ​​ ​144,092​​ ​​</w:t>
            </w:r>
          </w:p>
        </w:tc>
        <w:tc>
          <w:tcPr>
            <w:tcW w:w="1020" w:type="dxa"/>
            <w:vAlign w:val="bottom"/>
            <w:gridSpan w:val="2"/>
            <w:shd w:val="clear" w:color="auto" w:fill="CCEDD4"/>
          </w:tcPr>
          <w:p>
            <w:pPr>
              <w:jc w:val="right"/>
              <w:spacing w:after="0"/>
              <w:rPr>
                <w:sz w:val="20"/>
                <w:szCs w:val="20"/>
                <w:color w:val="auto"/>
              </w:rPr>
            </w:pPr>
            <w:r>
              <w:rPr>
                <w:rFonts w:ascii="Arial" w:cs="Arial" w:eastAsia="Arial" w:hAnsi="Arial"/>
                <w:sz w:val="18"/>
                <w:szCs w:val="18"/>
                <w:color w:val="auto"/>
              </w:rPr>
              <w:t>​ 137,659​​ ​</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1.37</w:t>
            </w:r>
          </w:p>
        </w:tc>
        <w:tc>
          <w:tcPr>
            <w:tcW w:w="60" w:type="dxa"/>
            <w:vAlign w:val="bottom"/>
            <w:shd w:val="clear" w:color="auto" w:fill="CCEDD4"/>
          </w:tcPr>
          <w:p>
            <w:pPr>
              <w:spacing w:after="0"/>
              <w:rPr>
                <w:sz w:val="23"/>
                <w:szCs w:val="23"/>
                <w:color w:val="auto"/>
              </w:rPr>
            </w:pPr>
          </w:p>
        </w:tc>
        <w:tc>
          <w:tcPr>
            <w:tcW w:w="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​Other special charge expenses</w:t>
            </w:r>
          </w:p>
        </w:tc>
        <w:tc>
          <w:tcPr>
            <w:tcW w:w="440" w:type="dxa"/>
            <w:vAlign w:val="bottom"/>
            <w:gridSpan w:val="3"/>
          </w:tcPr>
          <w:p>
            <w:pPr>
              <w:ind w:left="60"/>
              <w:spacing w:after="0"/>
              <w:rPr>
                <w:sz w:val="20"/>
                <w:szCs w:val="20"/>
                <w:color w:val="auto"/>
              </w:rPr>
            </w:pPr>
            <w:r>
              <w:rPr>
                <w:rFonts w:ascii="Arial" w:cs="Arial" w:eastAsia="Arial" w:hAnsi="Arial"/>
                <w:sz w:val="18"/>
                <w:szCs w:val="18"/>
                <w:color w:val="auto"/>
              </w:rPr>
              <w:t>​ ​​ ​</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15,344​​ ​</w:t>
            </w:r>
          </w:p>
        </w:tc>
        <w:tc>
          <w:tcPr>
            <w:tcW w:w="72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20" w:type="dxa"/>
            <w:vAlign w:val="bottom"/>
            <w:vMerge w:val="restart"/>
            <w:shd w:val="clear" w:color="auto" w:fill="CCEDD4"/>
          </w:tcPr>
          <w:p>
            <w:pPr>
              <w:ind w:left="60"/>
              <w:spacing w:after="0"/>
              <w:rPr>
                <w:sz w:val="20"/>
                <w:szCs w:val="20"/>
                <w:color w:val="auto"/>
              </w:rPr>
            </w:pPr>
            <w:r>
              <w:rPr>
                <w:rFonts w:ascii="Arial" w:cs="Arial" w:eastAsia="Arial" w:hAnsi="Arial"/>
                <w:sz w:val="18"/>
                <w:szCs w:val="18"/>
                <w:color w:val="auto"/>
              </w:rPr>
              <w:t>​</w:t>
            </w:r>
          </w:p>
        </w:tc>
        <w:tc>
          <w:tcPr>
            <w:tcW w:w="5440" w:type="dxa"/>
            <w:vAlign w:val="bottom"/>
            <w:shd w:val="clear" w:color="auto" w:fill="CCEDD4"/>
          </w:tcPr>
          <w:p>
            <w:pPr>
              <w:spacing w:after="0"/>
              <w:rPr>
                <w:sz w:val="20"/>
                <w:szCs w:val="20"/>
                <w:color w:val="auto"/>
              </w:rPr>
            </w:pPr>
            <w:r>
              <w:rPr>
                <w:rFonts w:ascii="Arial" w:cs="Arial" w:eastAsia="Arial" w:hAnsi="Arial"/>
                <w:sz w:val="18"/>
                <w:szCs w:val="18"/>
                <w:color w:val="auto"/>
              </w:rPr>
              <w:t>Income tax adjustments</w:t>
            </w:r>
          </w:p>
        </w:tc>
        <w:tc>
          <w:tcPr>
            <w:tcW w:w="280" w:type="dxa"/>
            <w:vAlign w:val="bottom"/>
            <w:gridSpan w:val="2"/>
            <w:vMerge w:val="restart"/>
            <w:shd w:val="clear" w:color="auto" w:fill="CCEDD4"/>
          </w:tcPr>
          <w:p>
            <w:pPr>
              <w:ind w:left="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DD4"/>
          </w:tcPr>
          <w:p>
            <w:pPr>
              <w:ind w:lef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DD4"/>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DD4"/>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DD4"/>
          </w:tcPr>
          <w:p>
            <w:pPr>
              <w:jc w:val="right"/>
              <w:ind w:right="106"/>
              <w:spacing w:after="0"/>
              <w:rPr>
                <w:sz w:val="20"/>
                <w:szCs w:val="20"/>
                <w:color w:val="auto"/>
              </w:rPr>
            </w:pPr>
            <w:r>
              <w:rPr>
                <w:rFonts w:ascii="Arial" w:cs="Arial" w:eastAsia="Arial" w:hAnsi="Arial"/>
                <w:sz w:val="18"/>
                <w:szCs w:val="18"/>
                <w:color w:val="auto"/>
              </w:rPr>
              <w:t>(47,655)</w:t>
            </w:r>
          </w:p>
        </w:tc>
        <w:tc>
          <w:tcPr>
            <w:tcW w:w="720" w:type="dxa"/>
            <w:vAlign w:val="bottom"/>
            <w:shd w:val="clear" w:color="auto" w:fill="CCEDD4"/>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DD4"/>
          </w:tcPr>
          <w:p>
            <w:pPr>
              <w:spacing w:after="0"/>
              <w:rPr>
                <w:sz w:val="18"/>
                <w:szCs w:val="18"/>
                <w:color w:val="auto"/>
              </w:rPr>
            </w:pPr>
          </w:p>
        </w:tc>
        <w:tc>
          <w:tcPr>
            <w:tcW w:w="60" w:type="dxa"/>
            <w:vAlign w:val="bottom"/>
            <w:vMerge w:val="restart"/>
            <w:shd w:val="clear" w:color="auto" w:fill="CCEDD4"/>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980" w:type="dxa"/>
            <w:vAlign w:val="bottom"/>
          </w:tcPr>
          <w:p>
            <w:pPr>
              <w:spacing w:after="0"/>
              <w:rPr>
                <w:sz w:val="4"/>
                <w:szCs w:val="4"/>
                <w:color w:val="auto"/>
              </w:rPr>
            </w:pPr>
          </w:p>
        </w:tc>
        <w:tc>
          <w:tcPr>
            <w:tcW w:w="120" w:type="dxa"/>
            <w:vAlign w:val="bottom"/>
            <w:vMerge w:val="continue"/>
            <w:shd w:val="clear" w:color="auto" w:fill="CCEDD4"/>
          </w:tcPr>
          <w:p>
            <w:pPr>
              <w:spacing w:after="0"/>
              <w:rPr>
                <w:sz w:val="4"/>
                <w:szCs w:val="4"/>
                <w:color w:val="auto"/>
              </w:rPr>
            </w:pPr>
          </w:p>
        </w:tc>
        <w:tc>
          <w:tcPr>
            <w:tcW w:w="5440" w:type="dxa"/>
            <w:vAlign w:val="bottom"/>
            <w:shd w:val="clear" w:color="auto" w:fill="CCEDD4"/>
          </w:tcPr>
          <w:p>
            <w:pPr>
              <w:spacing w:after="0"/>
              <w:rPr>
                <w:sz w:val="4"/>
                <w:szCs w:val="4"/>
                <w:color w:val="auto"/>
              </w:rPr>
            </w:pPr>
          </w:p>
        </w:tc>
        <w:tc>
          <w:tcPr>
            <w:tcW w:w="280" w:type="dxa"/>
            <w:vAlign w:val="bottom"/>
            <w:gridSpan w:val="2"/>
            <w:vMerge w:val="continue"/>
            <w:shd w:val="clear" w:color="auto" w:fill="CCEDD4"/>
          </w:tcPr>
          <w:p>
            <w:pPr>
              <w:spacing w:after="0"/>
              <w:rPr>
                <w:sz w:val="4"/>
                <w:szCs w:val="4"/>
                <w:color w:val="auto"/>
              </w:rPr>
            </w:pPr>
          </w:p>
        </w:tc>
        <w:tc>
          <w:tcPr>
            <w:tcW w:w="160" w:type="dxa"/>
            <w:vAlign w:val="bottom"/>
            <w:shd w:val="clear" w:color="auto" w:fill="CCEDD4"/>
          </w:tcPr>
          <w:p>
            <w:pPr>
              <w:spacing w:after="0"/>
              <w:rPr>
                <w:sz w:val="4"/>
                <w:szCs w:val="4"/>
                <w:color w:val="auto"/>
              </w:rPr>
            </w:pPr>
          </w:p>
        </w:tc>
        <w:tc>
          <w:tcPr>
            <w:tcW w:w="560" w:type="dxa"/>
            <w:vAlign w:val="bottom"/>
            <w:shd w:val="clear" w:color="auto" w:fill="CCEDD4"/>
          </w:tcPr>
          <w:p>
            <w:pPr>
              <w:spacing w:after="0"/>
              <w:rPr>
                <w:sz w:val="4"/>
                <w:szCs w:val="4"/>
                <w:color w:val="auto"/>
              </w:rPr>
            </w:pPr>
          </w:p>
        </w:tc>
        <w:tc>
          <w:tcPr>
            <w:tcW w:w="340" w:type="dxa"/>
            <w:vAlign w:val="bottom"/>
            <w:gridSpan w:val="2"/>
            <w:vMerge w:val="continue"/>
            <w:shd w:val="clear" w:color="auto" w:fill="CCEDD4"/>
          </w:tcPr>
          <w:p>
            <w:pPr>
              <w:spacing w:after="0"/>
              <w:rPr>
                <w:sz w:val="4"/>
                <w:szCs w:val="4"/>
                <w:color w:val="auto"/>
              </w:rPr>
            </w:pPr>
          </w:p>
        </w:tc>
        <w:tc>
          <w:tcPr>
            <w:tcW w:w="80" w:type="dxa"/>
            <w:vAlign w:val="bottom"/>
            <w:shd w:val="clear" w:color="auto" w:fill="CCEDD4"/>
          </w:tcPr>
          <w:p>
            <w:pPr>
              <w:spacing w:after="0"/>
              <w:rPr>
                <w:sz w:val="4"/>
                <w:szCs w:val="4"/>
                <w:color w:val="auto"/>
              </w:rPr>
            </w:pPr>
          </w:p>
        </w:tc>
        <w:tc>
          <w:tcPr>
            <w:tcW w:w="940" w:type="dxa"/>
            <w:vAlign w:val="bottom"/>
            <w:shd w:val="clear" w:color="auto" w:fill="CCEDD4"/>
          </w:tcPr>
          <w:p>
            <w:pPr>
              <w:jc w:val="right"/>
              <w:spacing w:after="0" w:line="54" w:lineRule="exact"/>
              <w:rPr>
                <w:sz w:val="20"/>
                <w:szCs w:val="20"/>
                <w:color w:val="auto"/>
              </w:rPr>
            </w:pPr>
            <w:r>
              <w:rPr>
                <w:rFonts w:ascii="Arial" w:cs="Arial" w:eastAsia="Arial" w:hAnsi="Arial"/>
                <w:sz w:val="6"/>
                <w:szCs w:val="6"/>
                <w:color w:val="auto"/>
              </w:rPr>
              <w:t>​​ ​</w:t>
            </w:r>
          </w:p>
        </w:tc>
        <w:tc>
          <w:tcPr>
            <w:tcW w:w="720" w:type="dxa"/>
            <w:vAlign w:val="bottom"/>
            <w:shd w:val="clear" w:color="auto" w:fill="CCEDD4"/>
          </w:tcPr>
          <w:p>
            <w:pPr>
              <w:spacing w:after="0"/>
              <w:rPr>
                <w:sz w:val="4"/>
                <w:szCs w:val="4"/>
                <w:color w:val="auto"/>
              </w:rPr>
            </w:pPr>
          </w:p>
        </w:tc>
        <w:tc>
          <w:tcPr>
            <w:tcW w:w="60" w:type="dxa"/>
            <w:vAlign w:val="bottom"/>
            <w:shd w:val="clear" w:color="auto" w:fill="CCEDD4"/>
          </w:tcPr>
          <w:p>
            <w:pPr>
              <w:spacing w:after="0"/>
              <w:rPr>
                <w:sz w:val="4"/>
                <w:szCs w:val="4"/>
                <w:color w:val="auto"/>
              </w:rPr>
            </w:pPr>
          </w:p>
        </w:tc>
        <w:tc>
          <w:tcPr>
            <w:tcW w:w="60" w:type="dxa"/>
            <w:vAlign w:val="bottom"/>
            <w:vMerge w:val="continue"/>
            <w:shd w:val="clear" w:color="auto" w:fill="CCEDD4"/>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5560" w:type="dxa"/>
            <w:vAlign w:val="bottom"/>
            <w:gridSpan w:val="2"/>
          </w:tcPr>
          <w:p>
            <w:pPr>
              <w:ind w:left="60"/>
              <w:spacing w:after="0"/>
              <w:rPr>
                <w:sz w:val="20"/>
                <w:szCs w:val="20"/>
                <w:color w:val="auto"/>
              </w:rPr>
            </w:pPr>
            <w:r>
              <w:rPr>
                <w:rFonts w:ascii="Arial" w:cs="Arial" w:eastAsia="Arial" w:hAnsi="Arial"/>
                <w:sz w:val="18"/>
                <w:szCs w:val="18"/>
                <w:color w:val="auto"/>
              </w:rPr>
              <w:t>​Total adjustments</w:t>
            </w:r>
          </w:p>
        </w:tc>
        <w:tc>
          <w:tcPr>
            <w:tcW w:w="1340" w:type="dxa"/>
            <w:vAlign w:val="bottom"/>
            <w:gridSpan w:val="6"/>
          </w:tcPr>
          <w:p>
            <w:pPr>
              <w:ind w:left="60"/>
              <w:spacing w:after="0"/>
              <w:rPr>
                <w:sz w:val="20"/>
                <w:szCs w:val="20"/>
                <w:color w:val="auto"/>
              </w:rPr>
            </w:pPr>
            <w:r>
              <w:rPr>
                <w:rFonts w:ascii="Arial" w:cs="Arial" w:eastAsia="Arial" w:hAnsi="Arial"/>
                <w:sz w:val="18"/>
                <w:szCs w:val="18"/>
                <w:color w:val="auto"/>
              </w:rPr>
              <w:t>​ ​​ ​307,517​​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234,006​​ ​</w:t>
            </w: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980" w:type="dxa"/>
            <w:vAlign w:val="bottom"/>
          </w:tcPr>
          <w:p>
            <w:pPr>
              <w:spacing w:after="0"/>
              <w:rPr>
                <w:sz w:val="24"/>
                <w:szCs w:val="24"/>
                <w:color w:val="auto"/>
              </w:rPr>
            </w:pPr>
          </w:p>
        </w:tc>
        <w:tc>
          <w:tcPr>
            <w:tcW w:w="5560" w:type="dxa"/>
            <w:vAlign w:val="bottom"/>
            <w:tcBorders>
              <w:bottom w:val="single" w:sz="8" w:color="56C271"/>
            </w:tcBorders>
            <w:gridSpan w:val="2"/>
            <w:shd w:val="clear" w:color="auto" w:fill="CCEDD4"/>
          </w:tcPr>
          <w:p>
            <w:pPr>
              <w:ind w:left="60"/>
              <w:spacing w:after="0" w:line="297" w:lineRule="exact"/>
              <w:rPr>
                <w:sz w:val="20"/>
                <w:szCs w:val="20"/>
                <w:color w:val="auto"/>
              </w:rPr>
            </w:pPr>
            <w:r>
              <w:rPr>
                <w:rFonts w:ascii="Arial" w:cs="Arial" w:eastAsia="Arial" w:hAnsi="Arial"/>
                <w:sz w:val="34"/>
                <w:szCs w:val="34"/>
                <w:b w:val="1"/>
                <w:bCs w:val="1"/>
                <w:color w:val="auto"/>
                <w:vertAlign w:val="subscript"/>
              </w:rPr>
              <w:t>​</w:t>
            </w:r>
            <w:r>
              <w:rPr>
                <w:rFonts w:ascii="Arial" w:cs="Arial" w:eastAsia="Arial" w:hAnsi="Arial"/>
                <w:sz w:val="18"/>
                <w:szCs w:val="18"/>
                <w:b w:val="1"/>
                <w:bCs w:val="1"/>
                <w:color w:val="auto"/>
              </w:rPr>
              <w:t>Adjusted non-GAAP results</w:t>
            </w:r>
          </w:p>
        </w:tc>
        <w:tc>
          <w:tcPr>
            <w:tcW w:w="1340" w:type="dxa"/>
            <w:vAlign w:val="bottom"/>
            <w:tcBorders>
              <w:bottom w:val="single" w:sz="8" w:color="56C271"/>
            </w:tcBorders>
            <w:gridSpan w:val="6"/>
            <w:shd w:val="clear" w:color="auto" w:fill="CCEDD4"/>
          </w:tcPr>
          <w:p>
            <w:pPr>
              <w:ind w:left="60"/>
              <w:spacing w:after="0" w:line="297" w:lineRule="exact"/>
              <w:rPr>
                <w:sz w:val="20"/>
                <w:szCs w:val="20"/>
                <w:color w:val="auto"/>
              </w:rPr>
            </w:pPr>
            <w:r>
              <w:rPr>
                <w:rFonts w:ascii="Arial" w:cs="Arial" w:eastAsia="Arial" w:hAnsi="Arial"/>
                <w:sz w:val="34"/>
                <w:szCs w:val="34"/>
                <w:b w:val="1"/>
                <w:bCs w:val="1"/>
                <w:color w:val="auto"/>
                <w:vertAlign w:val="subscript"/>
              </w:rPr>
              <w:t>​ ​​</w:t>
            </w:r>
            <w:r>
              <w:rPr>
                <w:rFonts w:ascii="Arial" w:cs="Arial" w:eastAsia="Arial" w:hAnsi="Arial"/>
                <w:sz w:val="18"/>
                <w:szCs w:val="18"/>
                <w:b w:val="1"/>
                <w:bCs w:val="1"/>
                <w:color w:val="auto"/>
              </w:rPr>
              <w:t>$302,889</w:t>
            </w:r>
            <w:r>
              <w:rPr>
                <w:rFonts w:ascii="Arial" w:cs="Arial" w:eastAsia="Arial" w:hAnsi="Arial"/>
                <w:sz w:val="34"/>
                <w:szCs w:val="34"/>
                <w:b w:val="1"/>
                <w:bCs w:val="1"/>
                <w:color w:val="auto"/>
                <w:vertAlign w:val="subscript"/>
              </w:rPr>
              <w:t>​​ ​​</w:t>
            </w:r>
            <w:r>
              <w:rPr>
                <w:rFonts w:ascii="Arial" w:cs="Arial" w:eastAsia="Arial" w:hAnsi="Arial"/>
                <w:sz w:val="18"/>
                <w:szCs w:val="18"/>
                <w:b w:val="1"/>
                <w:bCs w:val="1"/>
                <w:color w:val="auto"/>
              </w:rPr>
              <w:t>$</w:t>
            </w:r>
          </w:p>
        </w:tc>
        <w:tc>
          <w:tcPr>
            <w:tcW w:w="80" w:type="dxa"/>
            <w:vAlign w:val="bottom"/>
            <w:tcBorders>
              <w:bottom w:val="single" w:sz="8" w:color="56C271"/>
            </w:tcBorders>
            <w:shd w:val="clear" w:color="auto" w:fill="CCEDD4"/>
          </w:tcPr>
          <w:p>
            <w:pPr>
              <w:spacing w:after="0"/>
              <w:rPr>
                <w:sz w:val="24"/>
                <w:szCs w:val="24"/>
                <w:color w:val="auto"/>
              </w:rPr>
            </w:pPr>
          </w:p>
        </w:tc>
        <w:tc>
          <w:tcPr>
            <w:tcW w:w="940" w:type="dxa"/>
            <w:vAlign w:val="bottom"/>
            <w:tcBorders>
              <w:bottom w:val="single" w:sz="8" w:color="56C271"/>
            </w:tcBorders>
            <w:shd w:val="clear" w:color="auto" w:fill="CCEDD4"/>
          </w:tcPr>
          <w:p>
            <w:pPr>
              <w:jc w:val="right"/>
              <w:spacing w:after="0" w:line="297" w:lineRule="exact"/>
              <w:rPr>
                <w:sz w:val="20"/>
                <w:szCs w:val="20"/>
                <w:color w:val="auto"/>
              </w:rPr>
            </w:pPr>
            <w:r>
              <w:rPr>
                <w:rFonts w:ascii="Arial" w:cs="Arial" w:eastAsia="Arial" w:hAnsi="Arial"/>
                <w:sz w:val="18"/>
                <w:szCs w:val="18"/>
                <w:b w:val="1"/>
                <w:bCs w:val="1"/>
                <w:color w:val="auto"/>
              </w:rPr>
              <w:t>204,473</w:t>
            </w:r>
            <w:r>
              <w:rPr>
                <w:rFonts w:ascii="Arial" w:cs="Arial" w:eastAsia="Arial" w:hAnsi="Arial"/>
                <w:sz w:val="34"/>
                <w:szCs w:val="34"/>
                <w:b w:val="1"/>
                <w:bCs w:val="1"/>
                <w:color w:val="auto"/>
                <w:vertAlign w:val="subscript"/>
              </w:rPr>
              <w:t>​​ ​</w:t>
            </w:r>
          </w:p>
        </w:tc>
        <w:tc>
          <w:tcPr>
            <w:tcW w:w="840" w:type="dxa"/>
            <w:vAlign w:val="bottom"/>
            <w:tcBorders>
              <w:bottom w:val="single" w:sz="8" w:color="56C271"/>
            </w:tcBorders>
            <w:gridSpan w:val="3"/>
            <w:shd w:val="clear" w:color="auto" w:fill="CCEDD4"/>
          </w:tcPr>
          <w:p>
            <w:pPr>
              <w:jc w:val="right"/>
              <w:spacing w:after="0" w:line="297" w:lineRule="exact"/>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34"/>
                <w:szCs w:val="34"/>
                <w:b w:val="1"/>
                <w:bCs w:val="1"/>
                <w:color w:val="auto"/>
                <w:vertAlign w:val="subscript"/>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000" w:right="259"/>
        <w:spacing w:after="0" w:line="252"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the Company’s normal operating results or non-cash in nature. The Company analyzes operating income without the impact of these items as an indicator of ongoing margin performance and underlying trends in the business.</w:t>
      </w:r>
    </w:p>
    <w:p>
      <w:pPr>
        <w:spacing w:after="0" w:line="127" w:lineRule="exact"/>
        <w:rPr>
          <w:sz w:val="20"/>
          <w:szCs w:val="20"/>
          <w:color w:val="auto"/>
        </w:rPr>
      </w:pPr>
    </w:p>
    <w:p>
      <w:pPr>
        <w:ind w:left="1000" w:right="279"/>
        <w:spacing w:after="0" w:line="252" w:lineRule="auto"/>
        <w:rPr>
          <w:sz w:val="20"/>
          <w:szCs w:val="20"/>
          <w:color w:val="auto"/>
        </w:rPr>
      </w:pPr>
      <w:r>
        <w:rPr>
          <w:rFonts w:ascii="Arial" w:cs="Arial" w:eastAsia="Arial" w:hAnsi="Arial"/>
          <w:sz w:val="18"/>
          <w:szCs w:val="18"/>
          <w:color w:val="auto"/>
        </w:rPr>
        <w:t>The Company believes income from continuing operations and diluted earnings per share from continuing operations,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income from continuing operations and diluted earnings per share from continuing operations, excluding the impact of these items, provides an important measure of the Company’s net results of operations.</w:t>
      </w:r>
    </w:p>
    <w:p>
      <w:pPr>
        <w:spacing w:after="0" w:line="139" w:lineRule="exact"/>
        <w:rPr>
          <w:sz w:val="20"/>
          <w:szCs w:val="20"/>
          <w:color w:val="auto"/>
        </w:rPr>
      </w:pPr>
    </w:p>
    <w:p>
      <w:pPr>
        <w:ind w:left="1000" w:right="199"/>
        <w:spacing w:after="0" w:line="254"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Annual Report on Form 10-K filed with the Securities and Exchange Commission. Any analysis of results on a non-GAAP basis should be used as a complement to, and in conjunction with, data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 xml:space="preserve">70     </w:t>
      </w:r>
      <w:r>
        <w:rPr>
          <w:sz w:val="1"/>
          <w:szCs w:val="1"/>
          <w:color w:val="auto"/>
        </w:rPr>
        <w:drawing>
          <wp:inline distT="0" distB="0" distL="0" distR="0">
            <wp:extent cx="1242695" cy="24003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42695" cy="24003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244475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3534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835342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-1905</wp:posOffset>
            </wp:positionV>
            <wp:extent cx="6831965" cy="83280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8328025"/>
                    </a:xfrm>
                    <a:prstGeom prst="rect">
                      <a:avLst/>
                    </a:prstGeom>
                    <a:noFill/>
                  </pic:spPr>
                </pic:pic>
              </a:graphicData>
            </a:graphic>
          </wp:anchor>
        </w:drawing>
      </w:r>
    </w:p>
    <w:sectPr>
      <w:pgSz w:w="11900" w:h="16838" w:orient="portrait"/>
      <w:cols w:equalWidth="0" w:num="1">
        <w:col w:w="9879"/>
      </w:cols>
      <w:pgMar w:left="580" w:top="13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decimal"/>
      <w:start w:val="1"/>
    </w:lvl>
  </w:abstractNum>
  <w:abstractNum w:abstractNumId="4">
    <w:nsid w:val="2463B9EA"/>
    <w:multiLevelType w:val="hybridMultilevel"/>
    <w:lvl w:ilvl="0">
      <w:lvlJc w:val="left"/>
      <w:lvlText w:val="1"/>
      <w:numFmt w:val="bullet"/>
      <w:start w:val="1"/>
    </w:lvl>
  </w:abstractNum>
  <w:abstractNum w:abstractNumId="5">
    <w:nsid w:val="5E884ADC"/>
    <w:multiLevelType w:val="hybridMultilevel"/>
    <w:lvl w:ilvl="0">
      <w:lvlJc w:val="left"/>
      <w:lvlText w:val="2"/>
      <w:numFmt w:val="bullet"/>
      <w:start w:val="1"/>
    </w:lvl>
  </w:abstractNum>
  <w:abstractNum w:abstractNumId="6">
    <w:nsid w:val="51EAD36B"/>
    <w:multiLevelType w:val="hybridMultilevel"/>
    <w:lvl w:ilvl="0">
      <w:lvlJc w:val="left"/>
      <w:lvlText w:val="3"/>
      <w:numFmt w:val="bullet"/>
      <w:start w:val="1"/>
    </w:lvl>
    <w:lvl w:ilvl="1">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lvl w:ilvl="1">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1)"/>
      <w:numFmt w:val="decimal"/>
      <w:start w:val="1"/>
    </w:lvl>
  </w:abstractNum>
  <w:abstractNum w:abstractNumId="31">
    <w:nsid w:val="75C6C33A"/>
    <w:multiLevelType w:val="hybridMultilevel"/>
    <w:lvl w:ilvl="0">
      <w:lvlJc w:val="left"/>
      <w:lvlText w:val="(%1)"/>
      <w:numFmt w:val="decimal"/>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1)"/>
      <w:numFmt w:val="lowerLetter"/>
      <w:start w:val="1"/>
    </w:lvl>
  </w:abstractNum>
  <w:abstractNum w:abstractNumId="37">
    <w:nsid w:val="23F9C13C"/>
    <w:multiLevelType w:val="hybridMultilevel"/>
    <w:lvl w:ilvl="0">
      <w:lvlJc w:val="left"/>
      <w:lvlText w:val="(%1)"/>
      <w:numFmt w:val="lowerLetter"/>
      <w:start w:val="2"/>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lvl w:ilvl="1">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lvl w:ilvl="1">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W.%1."/>
      <w:numFmt w:val="upperLetter"/>
      <w:start w:val="23"/>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lvl w:ilvl="1">
      <w:lvlJc w:val="left"/>
      <w:lvlText w:val="•"/>
      <w:numFmt w:val="bullet"/>
      <w:start w:val="1"/>
    </w:lvl>
  </w:abstractNum>
  <w:abstractNum w:abstractNumId="51">
    <w:nsid w:val="61574095"/>
    <w:multiLevelType w:val="hybridMultilevel"/>
    <w:lvl w:ilvl="0">
      <w:lvlJc w:val="left"/>
      <w:lvlText w:val="(%1)"/>
      <w:numFmt w:val="decimal"/>
      <w:start w:val="2"/>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2"/>
    </w:lvl>
  </w:abstractNum>
  <w:abstractNum w:abstractNumId="60">
    <w:nsid w:val="4AD084E9"/>
    <w:multiLevelType w:val="hybridMultilevel"/>
    <w:lvl w:ilvl="0">
      <w:lvlJc w:val="left"/>
      <w:lvlText w:val="(%1)"/>
      <w:numFmt w:val="decimal"/>
      <w:start w:val="2"/>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3"/>
    </w:lvl>
  </w:abstractNum>
  <w:abstractNum w:abstractNumId="63">
    <w:nsid w:val="5DB70AE5"/>
    <w:multiLevelType w:val="hybridMultilevel"/>
    <w:lvl w:ilvl="0">
      <w:lvlJc w:val="left"/>
      <w:lvlText w:val="(%1)"/>
      <w:numFmt w:val="decimal"/>
      <w:start w:val="1"/>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decimal"/>
      <w:start w:val="2"/>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
      <w:numFmt w:val="bullet"/>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
      <w:numFmt w:val="bullet"/>
      <w:start w:val="1"/>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2022-10-03T05:23:34Z</dcterms:created>
  <dcterms:modified xsi:type="dcterms:W3CDTF">2022-10-03T05:23:34Z</dcterms:modified>
</cp:coreProperties>
</file>